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DEC1E" w14:textId="77777777" w:rsidR="00FA4116" w:rsidRDefault="00000000">
      <w:pPr>
        <w:spacing w:before="1800"/>
        <w:jc w:val="center"/>
      </w:pPr>
      <w:r>
        <w:rPr>
          <w:color w:val="2E74B5"/>
          <w:sz w:val="22"/>
          <w:szCs w:val="22"/>
        </w:rPr>
        <w:t>2026 경상남도 빅데이터 활용 공모전 · 1부문(빅데이터 분석)</w:t>
      </w:r>
    </w:p>
    <w:p w14:paraId="21380262" w14:textId="77777777" w:rsidR="00FA4116" w:rsidRDefault="00000000">
      <w:pPr>
        <w:spacing w:before="600" w:after="200"/>
        <w:jc w:val="center"/>
      </w:pPr>
      <w:r>
        <w:rPr>
          <w:b/>
          <w:bCs/>
          <w:color w:val="1F4E79"/>
          <w:sz w:val="52"/>
          <w:szCs w:val="52"/>
        </w:rPr>
        <w:t>이음(E-um)</w:t>
      </w:r>
    </w:p>
    <w:p w14:paraId="7CC02803" w14:textId="77777777" w:rsidR="00FA4116" w:rsidRDefault="00000000">
      <w:pPr>
        <w:jc w:val="center"/>
      </w:pPr>
      <w:r>
        <w:rPr>
          <w:b/>
          <w:bCs/>
          <w:sz w:val="32"/>
          <w:szCs w:val="32"/>
        </w:rPr>
        <w:t>생활인구는 왜 지역 소비로 이어지지 않는가</w:t>
      </w:r>
    </w:p>
    <w:p w14:paraId="72CC070E" w14:textId="77777777" w:rsidR="00FA4116" w:rsidRDefault="00000000">
      <w:pPr>
        <w:spacing w:after="1000"/>
        <w:jc w:val="center"/>
      </w:pPr>
      <w:r>
        <w:rPr>
          <w:color w:val="555555"/>
          <w:sz w:val="24"/>
          <w:szCs w:val="24"/>
        </w:rPr>
        <w:t>— 경남 인구감소지역의 소비-유동 불일치 진단과 유형별 처방 —</w:t>
      </w:r>
    </w:p>
    <w:p w14:paraId="1837899E" w14:textId="77777777" w:rsidR="00FA4116" w:rsidRDefault="00000000">
      <w:pPr>
        <w:spacing w:before="200" w:after="60"/>
        <w:jc w:val="center"/>
      </w:pPr>
      <w:r>
        <w:rPr>
          <w:sz w:val="22"/>
          <w:szCs w:val="22"/>
        </w:rPr>
        <w:t>분석 대상: 경남 13개 인구감소·관심지역</w:t>
      </w:r>
    </w:p>
    <w:p w14:paraId="25A72AAC" w14:textId="77777777" w:rsidR="00FA4116" w:rsidRDefault="00000000">
      <w:pPr>
        <w:spacing w:after="1200"/>
        <w:jc w:val="center"/>
      </w:pPr>
      <w:r>
        <w:rPr>
          <w:sz w:val="22"/>
          <w:szCs w:val="22"/>
        </w:rPr>
        <w:t>데이터: 2024년 카드매출 3종 + KOSIS 생활인구</w:t>
      </w:r>
    </w:p>
    <w:p w14:paraId="00C222C1" w14:textId="77777777" w:rsidR="00FA4116" w:rsidRDefault="00000000">
      <w:pPr>
        <w:spacing w:after="60"/>
        <w:jc w:val="center"/>
      </w:pPr>
      <w:r>
        <w:rPr>
          <w:sz w:val="24"/>
          <w:szCs w:val="24"/>
        </w:rPr>
        <w:t>팀원  김재민 · 강원준 · 오수환</w:t>
      </w:r>
    </w:p>
    <w:p w14:paraId="32BC05F4" w14:textId="77777777" w:rsidR="00FA4116" w:rsidRDefault="00000000">
      <w:pPr>
        <w:jc w:val="center"/>
      </w:pPr>
      <w:r>
        <w:rPr>
          <w:color w:val="555555"/>
          <w:sz w:val="22"/>
          <w:szCs w:val="22"/>
        </w:rPr>
        <w:t>2026년 6월</w:t>
      </w:r>
    </w:p>
    <w:p w14:paraId="723D3230" w14:textId="77777777" w:rsidR="00FA4116" w:rsidRDefault="00000000">
      <w:r>
        <w:br w:type="page"/>
      </w:r>
    </w:p>
    <w:p w14:paraId="30BB4AE5" w14:textId="77777777" w:rsidR="00FA4116" w:rsidRDefault="00000000">
      <w:pPr>
        <w:spacing w:after="200"/>
      </w:pPr>
      <w:r>
        <w:rPr>
          <w:b/>
          <w:bCs/>
          <w:color w:val="1F4E79"/>
          <w:sz w:val="30"/>
          <w:szCs w:val="30"/>
        </w:rPr>
        <w:lastRenderedPageBreak/>
        <w:t>목  차</w:t>
      </w:r>
    </w:p>
    <w:sdt>
      <w:sdtPr>
        <w:alias w:val="목차"/>
        <w:id w:val="1761493204"/>
      </w:sdtPr>
      <w:sdtContent>
        <w:p w14:paraId="1C350132" w14:textId="77777777" w:rsidR="004E162C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fldChar w:fldCharType="begin"/>
            <w:instrText>TOC \h \o "1-2"</w:instrText>
            <w:fldChar w:fldCharType="separate"/>
          </w:r>
          <w:hyperlink w:anchor="_Toc231757032" w:history="1">
            <w:r>
              <w:rPr>
                <w:rStyle w:val="a5"/>
                <w:noProof/>
              </w:rPr>
              <w:t>1. 개요 — 문제 제기</w:t>
            </w:r>
            <w:r>
              <w:rPr>
                <w:noProof/>
              </w:rPr>
              <w:tab/>
              <w:fldChar w:fldCharType="begin"/>
              <w:instrText xml:space="preserve"> PAGEREF _Toc231757032 \h </w:instrText>
              <w:fldChar w:fldCharType="separate"/>
              <w:t>3</w:t>
              <w:fldChar w:fldCharType="end"/>
            </w:r>
          </w:hyperlink>
        </w:p>
        <w:p w14:paraId="387B9203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33" w:history="1">
            <w:r>
              <w:rPr>
                <w:rStyle w:val="a5"/>
                <w:noProof/>
              </w:rPr>
              <w:t>2. 데이터 및 전처리</w:t>
            </w:r>
            <w:r>
              <w:rPr>
                <w:noProof/>
              </w:rPr>
              <w:tab/>
              <w:fldChar w:fldCharType="begin"/>
              <w:instrText xml:space="preserve"> PAGEREF _Toc231757033 \h </w:instrText>
              <w:fldChar w:fldCharType="separate"/>
              <w:t>3</w:t>
              <w:fldChar w:fldCharType="end"/>
            </w:r>
          </w:hyperlink>
        </w:p>
        <w:p w14:paraId="779D556D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4" w:history="1">
            <w:r>
              <w:rPr>
                <w:rStyle w:val="a5"/>
                <w:noProof/>
              </w:rPr>
              <w:t>2.1 수집 데이터</w:t>
            </w:r>
            <w:r>
              <w:rPr>
                <w:noProof/>
              </w:rPr>
              <w:tab/>
              <w:fldChar w:fldCharType="begin"/>
              <w:instrText xml:space="preserve"> PAGEREF _Toc231757034 \h </w:instrText>
              <w:fldChar w:fldCharType="separate"/>
              <w:t>3</w:t>
              <w:fldChar w:fldCharType="end"/>
            </w:r>
          </w:hyperlink>
        </w:p>
        <w:p w14:paraId="69E33CB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5" w:history="1">
            <w:r>
              <w:rPr>
                <w:rStyle w:val="a5"/>
                <w:noProof/>
              </w:rPr>
              <w:t>2.2 분석 대상 13개 시·군</w:t>
            </w:r>
            <w:r>
              <w:rPr>
                <w:noProof/>
              </w:rPr>
              <w:tab/>
              <w:fldChar w:fldCharType="begin"/>
              <w:instrText xml:space="preserve"> PAGEREF _Toc231757035 \h </w:instrText>
              <w:fldChar w:fldCharType="separate"/>
              <w:t>3</w:t>
              <w:fldChar w:fldCharType="end"/>
            </w:r>
          </w:hyperlink>
        </w:p>
        <w:p w14:paraId="4D9D3E14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6" w:history="1">
            <w:r>
              <w:rPr>
                <w:rStyle w:val="a5"/>
                <w:noProof/>
              </w:rPr>
              <w:t>2.3 분석 환경</w:t>
            </w:r>
            <w:r>
              <w:rPr>
                <w:noProof/>
              </w:rPr>
              <w:tab/>
              <w:fldChar w:fldCharType="begin"/>
              <w:instrText xml:space="preserve"> PAGEREF _Toc231757036 \h </w:instrText>
              <w:fldChar w:fldCharType="separate"/>
              <w:t>4</w:t>
              <w:fldChar w:fldCharType="end"/>
            </w:r>
          </w:hyperlink>
        </w:p>
        <w:p w14:paraId="246359F0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37" w:history="1">
            <w:r>
              <w:rPr>
                <w:rStyle w:val="a5"/>
                <w:noProof/>
              </w:rPr>
              <w:t>3. 핵심 지표 정의</w:t>
            </w:r>
            <w:r>
              <w:rPr>
                <w:noProof/>
              </w:rPr>
              <w:tab/>
              <w:fldChar w:fldCharType="begin"/>
              <w:instrText xml:space="preserve"> PAGEREF _Toc231757037 \h </w:instrText>
              <w:fldChar w:fldCharType="separate"/>
              <w:t>4</w:t>
              <w:fldChar w:fldCharType="end"/>
            </w:r>
          </w:hyperlink>
        </w:p>
        <w:p w14:paraId="127E096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8" w:history="1">
            <w:r>
              <w:rPr>
                <w:rStyle w:val="a5"/>
                <w:noProof/>
              </w:rPr>
              <w:t>3.1 지표·산식 설계 근거</w:t>
            </w:r>
            <w:r>
              <w:rPr>
                <w:noProof/>
              </w:rPr>
              <w:tab/>
              <w:fldChar w:fldCharType="begin"/>
              <w:instrText xml:space="preserve"> PAGEREF _Toc231757038 \h </w:instrText>
              <w:fldChar w:fldCharType="separate"/>
              <w:t>4</w:t>
              <w:fldChar w:fldCharType="end"/>
            </w:r>
          </w:hyperlink>
        </w:p>
        <w:p w14:paraId="083B9D9F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39" w:history="1">
            <w:r>
              <w:rPr>
                <w:rStyle w:val="a5"/>
                <w:noProof/>
              </w:rPr>
              <w:t>4. 분석 결과</w:t>
            </w:r>
            <w:r>
              <w:rPr>
                <w:noProof/>
              </w:rPr>
              <w:tab/>
              <w:fldChar w:fldCharType="begin"/>
              <w:instrText xml:space="preserve"> PAGEREF _Toc231757039 \h </w:instrText>
              <w:fldChar w:fldCharType="separate"/>
              <w:t>5</w:t>
              <w:fldChar w:fldCharType="end"/>
            </w:r>
          </w:hyperlink>
        </w:p>
        <w:p w14:paraId="721A9122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0" w:history="1">
            <w:r>
              <w:rPr>
                <w:rStyle w:val="a5"/>
                <w:noProof/>
              </w:rPr>
              <w:t>4.1 13개 지역 핵심 지표</w:t>
            </w:r>
            <w:r>
              <w:rPr>
                <w:noProof/>
              </w:rPr>
              <w:tab/>
              <w:fldChar w:fldCharType="begin"/>
              <w:instrText xml:space="preserve"> PAGEREF _Toc231757040 \h </w:instrText>
              <w:fldChar w:fldCharType="separate"/>
              <w:t>5</w:t>
              <w:fldChar w:fldCharType="end"/>
            </w:r>
          </w:hyperlink>
        </w:p>
        <w:p w14:paraId="003EC449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1" w:history="1">
            <w:r>
              <w:rPr>
                <w:rStyle w:val="a5"/>
                <w:noProof/>
              </w:rPr>
              <w:t>4.2 핵심 발견 ① — 인구감소지역 안에도 "양극화"가 있다</w:t>
            </w:r>
            <w:r>
              <w:rPr>
                <w:noProof/>
              </w:rPr>
              <w:tab/>
              <w:fldChar w:fldCharType="begin"/>
              <w:instrText xml:space="preserve"> PAGEREF _Toc231757041 \h </w:instrText>
              <w:fldChar w:fldCharType="separate"/>
              <w:t>5</w:t>
              <w:fldChar w:fldCharType="end"/>
            </w:r>
          </w:hyperlink>
        </w:p>
        <w:p w14:paraId="02FCCC9C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2" w:history="1">
            <w:r>
              <w:rPr>
                <w:rStyle w:val="a5"/>
                <w:noProof/>
              </w:rPr>
              <w:t>4.3 핵심 발견 ② — "방문대비 소비부족형"은 우연이 아니다 (n=3)</w:t>
            </w:r>
            <w:r>
              <w:rPr>
                <w:noProof/>
              </w:rPr>
              <w:tab/>
              <w:fldChar w:fldCharType="begin"/>
              <w:instrText xml:space="preserve"> PAGEREF _Toc231757042 \h </w:instrText>
              <w:fldChar w:fldCharType="separate"/>
              <w:t>6</w:t>
              <w:fldChar w:fldCharType="end"/>
            </w:r>
          </w:hyperlink>
        </w:p>
        <w:p w14:paraId="374236F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3" w:history="1">
            <w:r>
              <w:rPr>
                <w:rStyle w:val="a5"/>
                <w:noProof/>
              </w:rPr>
              <w:t>4.4 핵심 발견 ③ — 산청: 관광객은 오는데 소비가 없다</w:t>
            </w:r>
            <w:r>
              <w:rPr>
                <w:noProof/>
              </w:rPr>
              <w:tab/>
              <w:fldChar w:fldCharType="begin"/>
              <w:instrText xml:space="preserve"> PAGEREF _Toc231757043 \h </w:instrText>
              <w:fldChar w:fldCharType="separate"/>
              <w:t>7</w:t>
              <w:fldChar w:fldCharType="end"/>
            </w:r>
          </w:hyperlink>
        </w:p>
        <w:p w14:paraId="02439616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4" w:history="1">
            <w:r>
              <w:rPr>
                <w:rStyle w:val="a5"/>
                <w:noProof/>
              </w:rPr>
              <w:t>4.5 공간 분포 — 침체유형·위험점수 지도</w:t>
            </w:r>
            <w:r>
              <w:rPr>
                <w:noProof/>
              </w:rPr>
              <w:tab/>
              <w:fldChar w:fldCharType="begin"/>
              <w:instrText xml:space="preserve"> PAGEREF _Toc231757044 \h </w:instrText>
              <w:fldChar w:fldCharType="separate"/>
              <w:t>8</w:t>
              <w:fldChar w:fldCharType="end"/>
            </w:r>
          </w:hyperlink>
        </w:p>
        <w:p w14:paraId="75E180E9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5" w:history="1">
            <w:r>
              <w:rPr>
                <w:rStyle w:val="a5"/>
                <w:noProof/>
              </w:rPr>
              <w:t>4.6 이음-Detect — 침체 원인 정량 분해</w:t>
            </w:r>
            <w:r>
              <w:rPr>
                <w:noProof/>
              </w:rPr>
              <w:tab/>
              <w:fldChar w:fldCharType="begin"/>
              <w:instrText xml:space="preserve"> PAGEREF _Toc231757045 \h </w:instrText>
              <w:fldChar w:fldCharType="separate"/>
              <w:t>10</w:t>
              <w:fldChar w:fldCharType="end"/>
            </w:r>
          </w:hyperlink>
        </w:p>
        <w:p w14:paraId="671B7051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6" w:history="1">
            <w:r>
              <w:rPr>
                <w:rStyle w:val="a5"/>
                <w:noProof/>
              </w:rPr>
              <w:t>4.7 이음-Simulate — 처방 효과 시뮬레이션과 위험점수 검증</w:t>
            </w:r>
            <w:r>
              <w:rPr>
                <w:noProof/>
              </w:rPr>
              <w:tab/>
              <w:fldChar w:fldCharType="begin"/>
              <w:instrText xml:space="preserve"> PAGEREF _Toc231757046 \h </w:instrText>
              <w:fldChar w:fldCharType="separate"/>
              <w:t>12</w:t>
              <w:fldChar w:fldCharType="end"/>
            </w:r>
          </w:hyperlink>
        </w:p>
        <w:p w14:paraId="22B0C625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47" w:history="1">
            <w:r>
              <w:rPr>
                <w:rStyle w:val="a5"/>
                <w:noProof/>
              </w:rPr>
              <w:t>5. 유형별 정책 처방</w:t>
            </w:r>
            <w:r>
              <w:rPr>
                <w:noProof/>
              </w:rPr>
              <w:tab/>
              <w:fldChar w:fldCharType="begin"/>
              <w:instrText xml:space="preserve"> PAGEREF _Toc231757047 \h </w:instrText>
              <w:fldChar w:fldCharType="separate"/>
              <w:t>13</w:t>
              <w:fldChar w:fldCharType="end"/>
            </w:r>
          </w:hyperlink>
        </w:p>
        <w:p w14:paraId="72AE3070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8" w:history="1">
            <w:r>
              <w:rPr>
                <w:rStyle w:val="a5"/>
                <w:noProof/>
              </w:rPr>
              <w:t>5.1 메인 — 외지방문 의존형 (하동·함양)</w:t>
            </w:r>
            <w:r>
              <w:rPr>
                <w:noProof/>
              </w:rPr>
              <w:tab/>
              <w:fldChar w:fldCharType="begin"/>
              <w:instrText xml:space="preserve"> PAGEREF _Toc231757048 \h </w:instrText>
              <w:fldChar w:fldCharType="separate"/>
              <w:t>13</w:t>
              <w:fldChar w:fldCharType="end"/>
            </w:r>
          </w:hyperlink>
        </w:p>
        <w:p w14:paraId="1F851EF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9" w:history="1">
            <w:r>
              <w:rPr>
                <w:rStyle w:val="a5"/>
                <w:noProof/>
              </w:rPr>
              <w:t>5.2 대비 — 방문대비 소비부족형 (합천·의령·산청)</w:t>
            </w:r>
            <w:r>
              <w:rPr>
                <w:noProof/>
              </w:rPr>
              <w:tab/>
              <w:fldChar w:fldCharType="begin"/>
              <w:instrText xml:space="preserve"> PAGEREF _Toc231757049 \h </w:instrText>
              <w:fldChar w:fldCharType="separate"/>
              <w:t>13</w:t>
              <w:fldChar w:fldCharType="end"/>
            </w:r>
          </w:hyperlink>
        </w:p>
        <w:p w14:paraId="5101C152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50" w:history="1">
            <w:r>
              <w:rPr>
                <w:rStyle w:val="a5"/>
                <w:noProof/>
              </w:rPr>
              <w:t>5.3 회복 거점 활용 (거창·통영)</w:t>
            </w:r>
            <w:r>
              <w:rPr>
                <w:noProof/>
              </w:rPr>
              <w:tab/>
              <w:fldChar w:fldCharType="begin"/>
              <w:instrText xml:space="preserve"> PAGEREF _Toc231757050 \h </w:instrText>
              <w:fldChar w:fldCharType="separate"/>
              <w:t>14</w:t>
              <w:fldChar w:fldCharType="end"/>
            </w:r>
          </w:hyperlink>
        </w:p>
        <w:p w14:paraId="4B624D97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1" w:history="1">
            <w:r>
              <w:rPr>
                <w:rStyle w:val="a5"/>
                <w:noProof/>
              </w:rPr>
              <w:t>6. 결론 및 기대효과</w:t>
            </w:r>
            <w:r>
              <w:rPr>
                <w:noProof/>
              </w:rPr>
              <w:tab/>
              <w:fldChar w:fldCharType="begin"/>
              <w:instrText xml:space="preserve"> PAGEREF _Toc231757051 \h </w:instrText>
              <w:fldChar w:fldCharType="separate"/>
              <w:t>14</w:t>
              <w:fldChar w:fldCharType="end"/>
            </w:r>
          </w:hyperlink>
        </w:p>
        <w:p w14:paraId="15477BCA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2" w:history="1">
            <w:r>
              <w:rPr>
                <w:rStyle w:val="a5"/>
                <w:noProof/>
              </w:rPr>
              <w:t>7. 한계 및 향후 과제</w:t>
            </w:r>
            <w:r>
              <w:rPr>
                <w:noProof/>
              </w:rPr>
              <w:tab/>
              <w:fldChar w:fldCharType="begin"/>
              <w:instrText xml:space="preserve"> PAGEREF _Toc231757052 \h </w:instrText>
              <w:fldChar w:fldCharType="separate"/>
              <w:t>14</w:t>
              <w:fldChar w:fldCharType="end"/>
            </w:r>
          </w:hyperlink>
        </w:p>
        <w:p w14:paraId="7264B75E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3" w:history="1">
            <w:r>
              <w:rPr>
                <w:rStyle w:val="a5"/>
                <w:noProof/>
              </w:rPr>
              <w:t>부록 A. 기대효과 산출 근거</w:t>
            </w:r>
            <w:r>
              <w:rPr>
                <w:noProof/>
              </w:rPr>
              <w:tab/>
              <w:fldChar w:fldCharType="begin"/>
              <w:instrText xml:space="preserve"> PAGEREF _Toc231757053 \h </w:instrText>
              <w:fldChar w:fldCharType="separate"/>
              <w:t>15</w:t>
              <w:fldChar w:fldCharType="end"/>
            </w:r>
          </w:hyperlink>
        </w:p>
        <w:p w14:paraId="1CDB79D3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4" w:history="1">
            <w:r>
              <w:rPr>
                <w:rStyle w:val="a5"/>
                <w:noProof/>
              </w:rPr>
              <w:t>참고문헌</w:t>
            </w:r>
            <w:r>
              <w:rPr>
                <w:noProof/>
              </w:rPr>
              <w:tab/>
              <w:fldChar w:fldCharType="begin"/>
              <w:instrText xml:space="preserve"> PAGEREF _Toc231757054 \h </w:instrText>
              <w:fldChar w:fldCharType="separate"/>
              <w:t>15</w:t>
              <w:fldChar w:fldCharType="end"/>
            </w:r>
          </w:hyperlink>
        </w:p>
        <w:p w14:paraId="2ADD640D" w14:textId="77777777" w:rsidR="00FA4116" w:rsidRDefault="00000000">
          <w:r>
            <w:fldChar w:fldCharType="end"/>
          </w:r>
        </w:p>
      </w:sdtContent>
    </w:sdt>
    <w:p w14:paraId="0A541CBE" w14:textId="77777777" w:rsidR="00FA4116" w:rsidRDefault="00000000">
      <w:r>
        <w:br w:type="page"/>
      </w:r>
    </w:p>
    <w:p w14:paraId="57DF6C94" w14:textId="727A20CC" w:rsidR="00FA4116" w:rsidRDefault="00000000">
      <w:pPr>
        <w:pStyle w:val="1"/>
      </w:pPr>
      <w:bookmarkStart w:id="0" w:name="_Toc231757032"/>
      <w:r>
        <w:lastRenderedPageBreak/>
        <w:t>1. 개요 — 문제 제기</w:t>
      </w:r>
      <w:bookmarkEnd w:id="0"/>
    </w:p>
    <w:p w14:paraId="31555584" w14:textId="77777777" w:rsidR="00FA4116" w:rsidRDefault="00000000">
      <w:pPr>
        <w:spacing w:after="100"/>
      </w:pPr>
      <w:r>
        <w:t xml:space="preserve">경남 인구감소지역 상권 정책은 오랫동안 </w:t>
      </w:r>
      <w:r>
        <w:rPr>
          <w:b/>
          <w:bCs/>
        </w:rPr>
        <w:t>"사람이 없으니 상권이 죽는다"</w:t>
      </w:r>
      <w:r>
        <w:t>는 전제 위에 있었다.</w:t>
      </w:r>
    </w:p>
    <w:p w14:paraId="31BE6413" w14:textId="77777777" w:rsidR="00FA4116" w:rsidRDefault="00000000">
      <w:pPr>
        <w:spacing w:after="100"/>
      </w:pPr>
      <w:r>
        <w:t>그러나 이 전제는 현실의 절반만 설명한다. 어떤 지역은 관광·계절 유입으로 방문 인구가 적지 않은데도</w:t>
      </w:r>
    </w:p>
    <w:p w14:paraId="7011EC70" w14:textId="77777777" w:rsidR="00FA4116" w:rsidRDefault="00000000">
      <w:pPr>
        <w:spacing w:after="100"/>
      </w:pPr>
      <w:r>
        <w:t>지역 소비가 일어나지 않고, 어떤 지역은 외부 방문객에 기댄 구조에서 매출이 오히려 줄고 있다.</w:t>
      </w:r>
    </w:p>
    <w:p w14:paraId="7AA88616" w14:textId="77777777" w:rsidR="00FA4116" w:rsidRDefault="00000000">
      <w:pPr>
        <w:spacing w:after="100"/>
      </w:pPr>
      <w:r>
        <w:t>본 연구의 핵심 질문은 다음과 같다.</w:t>
      </w:r>
    </w:p>
    <w:p w14:paraId="2E2CEE82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"문제는 사람이 없는 것인가, 아니면 있는 사람이 소비로 이어지지 않는 것인가?"</w:t>
      </w:r>
    </w:p>
    <w:p w14:paraId="0CC6B617" w14:textId="77777777" w:rsidR="00FA4116" w:rsidRDefault="00000000">
      <w:pPr>
        <w:spacing w:after="100"/>
      </w:pPr>
      <w:r>
        <w:t xml:space="preserve">이를 데이터로 답하기 위해, 우리는 </w:t>
      </w:r>
      <w:r>
        <w:rPr>
          <w:b/>
          <w:bCs/>
        </w:rPr>
        <w:t>카드매출(실제 소비)</w:t>
      </w:r>
      <w:r>
        <w:t xml:space="preserve">과 </w:t>
      </w:r>
      <w:r>
        <w:rPr>
          <w:b/>
          <w:bCs/>
        </w:rPr>
        <w:t>생활인구(실제 방문 흐름)</w:t>
      </w:r>
      <w:r>
        <w:t>를 결합하여</w:t>
      </w:r>
    </w:p>
    <w:p w14:paraId="3E44410F" w14:textId="77777777" w:rsidR="00FA4116" w:rsidRDefault="00000000">
      <w:pPr>
        <w:spacing w:after="100"/>
      </w:pPr>
      <w:r>
        <w:t xml:space="preserve">*생활인구가 지역 소비로 전환되는 정도*를 정량화하는 진단 모델 </w:t>
      </w:r>
      <w:r>
        <w:rPr>
          <w:b/>
          <w:bCs/>
        </w:rPr>
        <w:t>「이음(E-um)」</w:t>
      </w:r>
      <w:r>
        <w:t>을 설계했다.</w:t>
      </w:r>
    </w:p>
    <w:p w14:paraId="5B80B8D6" w14:textId="77777777" w:rsidR="00FA4116" w:rsidRDefault="00000000">
      <w:pPr>
        <w:spacing w:after="100"/>
      </w:pPr>
      <w:r>
        <w:t xml:space="preserve">핵심 지표는 소비-유동 불일치 지수 </w:t>
      </w:r>
      <w:r>
        <w:rPr>
          <w:b/>
          <w:bCs/>
        </w:rPr>
        <w:t>MI(Mismatch Index)</w:t>
      </w:r>
      <w:r>
        <w:t>이다.</w:t>
      </w:r>
    </w:p>
    <w:p w14:paraId="743FC228" w14:textId="77777777" w:rsidR="00FA4116" w:rsidRDefault="00000000">
      <w:pPr>
        <w:spacing w:after="100"/>
      </w:pPr>
      <w:r>
        <w:t xml:space="preserve">E-um은 13개 지역을 (1) 통계적으로 </w:t>
      </w:r>
      <w:r>
        <w:rPr>
          <w:b/>
          <w:bCs/>
        </w:rPr>
        <w:t>유형화</w:t>
      </w:r>
      <w:r>
        <w:t xml:space="preserve">하고, (2) 유형별 </w:t>
      </w:r>
      <w:r>
        <w:rPr>
          <w:b/>
          <w:bCs/>
        </w:rPr>
        <w:t>원인을 분리</w:t>
      </w:r>
      <w:r>
        <w:t>하며,</w:t>
      </w:r>
    </w:p>
    <w:p w14:paraId="46CEE2AA" w14:textId="19977535" w:rsidR="00314951" w:rsidRDefault="00000000">
      <w:pPr>
        <w:spacing w:after="100"/>
        <w:rPr>
          <w:rFonts w:hint="eastAsia"/>
        </w:rPr>
      </w:pPr>
      <w:r>
        <w:t xml:space="preserve">(3) 가진 데이터 안에서 </w:t>
      </w:r>
      <w:r>
        <w:rPr>
          <w:b/>
          <w:bCs/>
        </w:rPr>
        <w:t>실행 가능한 처방과 기대효과</w:t>
      </w:r>
      <w:r>
        <w:t>까지 제시한다.</w:t>
      </w:r>
    </w:p>
    <w:p>
      <w:pPr>
        <w:spacing w:before="160" w:after="60"/>
      </w:pPr>
      <w:r>
        <w:rPr>
          <w:b/>
          <w:bCs/>
          <w:sz w:val="22"/>
          <w:szCs w:val="22"/>
          <w:color w:val="1F4E79"/>
        </w:rPr>
        <w:t>■ 선행연구 검토 — 기존 상권진단의 한계와 이음(MI)의 차별점</w:t>
      </w:r>
    </w:p>
    <w:p>
      <w:pPr>
        <w:spacing w:after="80"/>
      </w:pPr>
      <w:r>
        <w:t xml:space="preserve">기존 상권진단은 유동인구·매출 등 정량지표에 의존하거나 생활인구를 ‘규모’로만 활용해, 생활인구가 실제 소비로 전환되는 정도(소비-유동 불일치)는 측정하지 못했다. 이음은 카드매출×생활인구로 이 공백을 MI로 메운다.</w:t>
      </w:r>
    </w:p>
    <w:tbl>
      <w:tblPr>
        <w:tblW w:w="9026" w:type="dxa"/>
        <w:tblBorders>
          <w:top w:val="single" w:sz="1" w:color="BBBBBB"/>
          <w:left w:val="single" w:sz="1" w:color="BBBBBB"/>
          <w:bottom w:val="single" w:sz="1" w:color="BBBBBB"/>
          <w:right w:val="single" w:sz="1" w:color="BBBBBB"/>
          <w:insideH w:val="single" w:sz="1" w:color="BBBBBB"/>
          <w:insideV w:val="single" w:sz="1" w:color="BBBBBB"/>
        </w:tblBorders>
      </w:tblPr>
      <w:tblGrid>
        <w:gridCol w:w="2600"/>
        <w:gridCol w:w="1900"/>
        <w:gridCol w:w="2150"/>
        <w:gridCol w:w="2376"/>
      </w:tblGrid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fill="D5E8F0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선행 접근 · 출처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fill="D5E8F0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핵심 기여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fill="D5E8F0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한계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fill="D5E8F0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이음(MI)의 차별점</w:t>
            </w:r>
          </w:p>
        </w:tc>
      </w:tr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상권–유동인구 실증연구 (대한교통학회)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유동인구↔매출 양(+)의 상관 규명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유동인구를 매출의 투입으로만 봄 — 소비 전환 효율은 미측정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생활인구 대비 소비전환을 MI로 직접 정량화</w:t>
            </w:r>
          </w:p>
        </w:tc>
      </w:tr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서울시 상권분석 서비스 (KT 생활인구 기반)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생활인구로 점포·매출·유동 지표 제공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지표 나열식 — 소비-유동 불일치 진단·유형분류·처방 없음(대도시 중심)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인구감소 시군 특화 + 4유형 분류·처방</w:t>
            </w:r>
          </w:p>
        </w:tc>
      </w:tr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통계청 「인구감소지역과 생활밀접업종 관계 분석」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생활인구↔소비(생활밀접업종) 연동 입증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관계 규명에 그침 — 시군별 진단지수·처방 부재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MI·CPC로 지수화 + Detect·Simulate</w:t>
            </w:r>
          </w:p>
        </w:tc>
      </w:tr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통계청 「인구감소지역 생활인구 산정」(2024)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생활인구=등록인구 약 4배 공식 산정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인구 통계만 — 소비 결합 없음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카드매출 결합으로 소비전환 측정</w:t>
            </w:r>
          </w:p>
        </w:tc>
      </w:tr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KDI 「인구 요인이 소비성향에 미치는 영향」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인구–소비 거시 연계 규명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거시·전국 단위 — 시군 상권 미시진단 아님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시군 단위 미시 진단·처방</w:t>
            </w:r>
          </w:p>
        </w:tc>
      </w:tr>
    </w:tbl>
    <w:p>
      <w:pPr>
        <w:spacing w:after="120"/>
      </w:pPr>
    </w:p>
    <w:p w14:paraId="553B4203" w14:textId="1D8D2DEF" w:rsidR="00FA4116" w:rsidRDefault="00000000">
      <w:pPr>
        <w:pStyle w:val="1"/>
      </w:pPr>
      <w:bookmarkStart w:id="1" w:name="_Toc231757033"/>
      <w:r>
        <w:t>2. 데이터 및 전처리</w:t>
      </w:r>
      <w:bookmarkEnd w:id="1"/>
    </w:p>
    <w:p w14:paraId="5D606187" w14:textId="77777777" w:rsidR="00FA4116" w:rsidRDefault="00000000">
      <w:pPr>
        <w:pStyle w:val="2"/>
      </w:pPr>
      <w:bookmarkStart w:id="2" w:name="_Toc231757034"/>
      <w:r>
        <w:t>2.1 수집 데이터</w:t>
      </w:r>
      <w:bookmarkEnd w:id="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FA4116" w14:paraId="0D272F21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A5C39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데이터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0CAED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파일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5C63C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출처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42A0F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용도(지표)</w:t>
            </w:r>
          </w:p>
        </w:tc>
      </w:tr>
      <w:tr w:rsidR="00FA4116" w14:paraId="2E999101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47CC65" w14:textId="77777777" w:rsidR="00FA4116" w:rsidRDefault="00000000">
            <w:r>
              <w:rPr>
                <w:sz w:val="16"/>
                <w:szCs w:val="16"/>
              </w:rPr>
              <w:t>월별 카드매출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791C80" w14:textId="77777777" w:rsidR="00FA4116" w:rsidRDefault="00000000">
            <w:r>
              <w:rPr>
                <w:sz w:val="16"/>
                <w:szCs w:val="16"/>
              </w:rPr>
              <w:t>2024년 경상남도 지역별 월별 카드매출현황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7443A" w14:textId="77777777" w:rsidR="00FA4116" w:rsidRDefault="00000000">
            <w:r>
              <w:rPr>
                <w:sz w:val="16"/>
                <w:szCs w:val="16"/>
              </w:rPr>
              <w:t>경남 빅데이터 허브플랫폼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123DC" w14:textId="77777777" w:rsidR="00FA4116" w:rsidRDefault="00000000">
            <w:r>
              <w:rPr>
                <w:sz w:val="16"/>
                <w:szCs w:val="16"/>
              </w:rPr>
              <w:t>LRR·CDI·TREND·연간매출</w:t>
            </w:r>
          </w:p>
        </w:tc>
      </w:tr>
      <w:tr w:rsidR="00FA4116" w14:paraId="556990DA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CA449" w14:textId="77777777" w:rsidR="00FA4116" w:rsidRDefault="00000000">
            <w:r>
              <w:rPr>
                <w:sz w:val="16"/>
                <w:szCs w:val="16"/>
              </w:rPr>
              <w:t>시간대별 카드매출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1764F5" w14:textId="77777777" w:rsidR="00FA4116" w:rsidRDefault="00000000">
            <w:r>
              <w:rPr>
                <w:sz w:val="16"/>
                <w:szCs w:val="16"/>
              </w:rPr>
              <w:t>〃 시간대별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88B5B6" w14:textId="77777777" w:rsidR="00FA4116" w:rsidRDefault="00000000">
            <w:r>
              <w:rPr>
                <w:sz w:val="16"/>
                <w:szCs w:val="16"/>
              </w:rPr>
              <w:t>〃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AFF57E" w14:textId="77777777" w:rsidR="00FA4116" w:rsidRDefault="00000000">
            <w:r>
              <w:rPr>
                <w:sz w:val="16"/>
                <w:szCs w:val="16"/>
              </w:rPr>
              <w:t>NAR</w:t>
            </w:r>
          </w:p>
        </w:tc>
      </w:tr>
      <w:tr w:rsidR="00FA4116" w14:paraId="7D303CFD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6F03C" w14:textId="77777777" w:rsidR="00FA4116" w:rsidRDefault="00000000">
            <w:r>
              <w:rPr>
                <w:sz w:val="16"/>
                <w:szCs w:val="16"/>
              </w:rPr>
              <w:t>성연령별 카드매출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AFCFF" w14:textId="77777777" w:rsidR="00FA4116" w:rsidRDefault="00000000">
            <w:r>
              <w:rPr>
                <w:sz w:val="16"/>
                <w:szCs w:val="16"/>
              </w:rPr>
              <w:t>〃 성연령별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89C40" w14:textId="77777777" w:rsidR="00FA4116" w:rsidRDefault="00000000">
            <w:r>
              <w:rPr>
                <w:sz w:val="16"/>
                <w:szCs w:val="16"/>
              </w:rPr>
              <w:t>〃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F2661" w14:textId="77777777" w:rsidR="00FA4116" w:rsidRDefault="00000000">
            <w:r>
              <w:rPr>
                <w:sz w:val="16"/>
                <w:szCs w:val="16"/>
              </w:rPr>
              <w:t>AGI·YR</w:t>
            </w:r>
          </w:p>
        </w:tc>
      </w:tr>
      <w:tr w:rsidR="00FA4116" w14:paraId="116BF2DA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0A960" w14:textId="77777777" w:rsidR="00FA4116" w:rsidRDefault="00000000">
            <w:r>
              <w:rPr>
                <w:sz w:val="16"/>
                <w:szCs w:val="16"/>
              </w:rPr>
              <w:t>생활인구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E9E45" w14:textId="77777777" w:rsidR="00FA4116" w:rsidRDefault="00000000">
            <w:r>
              <w:rPr>
                <w:sz w:val="16"/>
                <w:szCs w:val="16"/>
              </w:rPr>
              <w:t>101_DT_1YL12002E (인구감소지역 생활인구)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5A811A" w14:textId="77777777" w:rsidR="00FA4116" w:rsidRDefault="00000000">
            <w:r>
              <w:rPr>
                <w:sz w:val="16"/>
                <w:szCs w:val="16"/>
              </w:rPr>
              <w:t>KOSIS(통계청·행안부, 통신3사 기반)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79996" w14:textId="77777777" w:rsidR="00FA4116" w:rsidRDefault="00000000">
            <w:r>
              <w:rPr>
                <w:sz w:val="16"/>
                <w:szCs w:val="16"/>
              </w:rPr>
              <w:t>MI·CPC·STI</w:t>
            </w:r>
          </w:p>
        </w:tc>
      </w:tr>
      <w:tr w:rsidR="00FA4116" w14:paraId="551E95F7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04320" w14:textId="77777777" w:rsidR="00FA4116" w:rsidRDefault="00000000">
            <w:r>
              <w:rPr>
                <w:sz w:val="16"/>
                <w:szCs w:val="16"/>
              </w:rPr>
              <w:t>행정경계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C09BA" w14:textId="77777777" w:rsidR="00FA4116" w:rsidRDefault="00000000">
            <w:r>
              <w:rPr>
                <w:sz w:val="16"/>
                <w:szCs w:val="16"/>
              </w:rPr>
              <w:t>시군구 행정경계 (시각화용)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DFC02" w14:textId="77777777" w:rsidR="00FA4116" w:rsidRDefault="00000000">
            <w:r>
              <w:rPr>
                <w:sz w:val="16"/>
                <w:szCs w:val="16"/>
              </w:rPr>
              <w:t>통계청 KOSTAT 시군구 경계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39D7F4" w14:textId="77777777" w:rsidR="00FA4116" w:rsidRDefault="00000000">
            <w:r>
              <w:rPr>
                <w:sz w:val="16"/>
                <w:szCs w:val="16"/>
              </w:rPr>
              <w:t>침체유형·위험점수 지도</w:t>
            </w:r>
          </w:p>
        </w:tc>
      </w:tr>
      <w:tr w:rsidR="00FA4116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>관광소비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>시군별 관광소비(업종·체류/통과)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>한국관광 데이터랩(신한카드)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>관광형 처방(체류전환)</w:t>
            </w:r>
          </w:p>
        </w:tc>
      </w:tr>
    </w:tbl>
    <w:p w14:paraId="116BF4E8" w14:textId="77777777" w:rsidR="00FA4116" w:rsidRDefault="00FA4116">
      <w:pPr>
        <w:spacing w:after="80"/>
      </w:pPr>
    </w:p>
    <w:p w14:paraId="759F2964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모든 카드 CSV 인코딩: `cp949`. 시군구명 표기 변형은 표준화 사전으로 통일.</w:t>
      </w:r>
    </w:p>
    <w:p w14:paraId="7603DB9C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생활인구: 「월 1회 이상 3시간 이상 체류한 인구의 월별 합계」(2024.1~12), wide→long 변환 후 연령 합계(계) 사용.</w:t>
      </w:r>
    </w:p>
    <w:p w14:paraId="0D0CDA4C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2025년 기준 폐지/결측 항목 및 지역 미매칭 항목 제외.</w:t>
      </w:r>
    </w:p>
    <w:p w14:paraId="411F5B5E" w14:textId="77777777" w:rsidR="00FA4116" w:rsidRDefault="00000000">
      <w:pPr>
        <w:pStyle w:val="2"/>
      </w:pPr>
      <w:bookmarkStart w:id="3" w:name="_Toc231757035"/>
      <w:r>
        <w:t>2.2 분석 대상 13개 시·군</w:t>
      </w:r>
      <w:bookmarkEnd w:id="3"/>
    </w:p>
    <w:p w14:paraId="6B01031B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인구감소지역(11)</w:t>
      </w:r>
      <w:r>
        <w:t>: 밀양·의령·함안·창녕·고성·남해·하동·산청·함양·거창·합천</w:t>
      </w:r>
    </w:p>
    <w:p w14:paraId="20E11A79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관심지역(2)</w:t>
      </w:r>
      <w:r>
        <w:t>: 통영·사천</w:t>
      </w:r>
    </w:p>
    <w:p w14:paraId="76C14A94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color w:val="333333"/>
          <w:sz w:val="18"/>
          <w:szCs w:val="18"/>
        </w:rPr>
        <w:t>경남 22개 시군구 전수(Phase 1)를 먼저 분석한 뒤, 생활인구 결합이 가능한 13개 지역(Phase 2)으로 범위를 좁혀 정밀 진단했다. 보고서의 중심은 Phase 2다.</w:t>
      </w:r>
    </w:p>
    <w:p w14:paraId="7056F990" w14:textId="77777777" w:rsidR="00FA4116" w:rsidRDefault="00000000">
      <w:pPr>
        <w:pStyle w:val="2"/>
      </w:pPr>
      <w:bookmarkStart w:id="4" w:name="_Toc231757036"/>
      <w:r>
        <w:lastRenderedPageBreak/>
        <w:t>2.3 분석 환경</w:t>
      </w:r>
      <w:bookmarkEnd w:id="4"/>
    </w:p>
    <w:p w14:paraId="53B0F56F" w14:textId="77777777" w:rsidR="00FA4116" w:rsidRDefault="00000000">
      <w:pPr>
        <w:spacing w:after="100"/>
      </w:pPr>
      <w:r>
        <w:t>Python 3 (pandas, scikit-learn, matplotlib, geopandas, shap). K-means·RandomForest 모두</w:t>
      </w:r>
    </w:p>
    <w:p w14:paraId="46C4815C" w14:textId="77777777" w:rsidR="00FA4116" w:rsidRDefault="00000000">
      <w:pPr>
        <w:spacing w:after="100"/>
      </w:pPr>
      <w:r>
        <w:t>`random_state=42` 고정으로 재현성 확보.</w:t>
      </w:r>
    </w:p>
    <w:p w14:paraId="7BA37EAF" w14:textId="77777777" w:rsidR="00FA4116" w:rsidRDefault="00000000">
      <w:pPr>
        <w:pStyle w:val="1"/>
      </w:pPr>
      <w:bookmarkStart w:id="5" w:name="_Toc231757037"/>
      <w:r>
        <w:t>3. 핵심 지표 정의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FA4116" w14:paraId="2E5FB98A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FFEBA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지표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1C08DA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정의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C6086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해석</w:t>
            </w:r>
          </w:p>
        </w:tc>
      </w:tr>
      <w:tr w:rsidR="00FA4116" w14:paraId="53D7DCF6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DBA34" w14:textId="77777777" w:rsidR="00FA4116" w:rsidRDefault="00000000">
            <w:r>
              <w:rPr>
                <w:b/>
                <w:bCs/>
                <w:sz w:val="16"/>
                <w:szCs w:val="16"/>
              </w:rPr>
              <w:t>★ MI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D12EB" w14:textId="77777777" w:rsidR="00FA4116" w:rsidRDefault="00000000">
            <w:r>
              <w:rPr>
                <w:sz w:val="16"/>
                <w:szCs w:val="16"/>
              </w:rPr>
              <w:t>log(연간매출 / 연평균 생활인구) − 13곳 평균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B736C" w14:textId="77777777" w:rsidR="00FA4116" w:rsidRDefault="00000000">
            <w:r>
              <w:rPr>
                <w:b/>
                <w:bCs/>
                <w:sz w:val="16"/>
                <w:szCs w:val="16"/>
              </w:rPr>
              <w:t>음수 = 유동 대비 소비 부진(소비전환 취약)</w:t>
            </w:r>
          </w:p>
        </w:tc>
      </w:tr>
      <w:tr w:rsidR="00FA4116" w14:paraId="3379D6E1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4A468" w14:textId="77777777" w:rsidR="00FA4116" w:rsidRDefault="00000000">
            <w:r>
              <w:rPr>
                <w:b/>
                <w:bCs/>
                <w:sz w:val="16"/>
                <w:szCs w:val="16"/>
              </w:rPr>
              <w:t>★ CPC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3F7DC" w14:textId="77777777" w:rsidR="00FA4116" w:rsidRDefault="00000000">
            <w:r>
              <w:rPr>
                <w:sz w:val="16"/>
                <w:szCs w:val="16"/>
              </w:rPr>
              <w:t>연간매출 / 생활인구 / 12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870BD" w14:textId="77777777" w:rsidR="00FA4116" w:rsidRDefault="00000000">
            <w:r>
              <w:rPr>
                <w:sz w:val="16"/>
                <w:szCs w:val="16"/>
              </w:rPr>
              <w:t>방문 1인당 월 소비 흡수력</w:t>
            </w:r>
          </w:p>
        </w:tc>
      </w:tr>
      <w:tr w:rsidR="00FA4116" w14:paraId="0D69BA9A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3555DF" w14:textId="77777777" w:rsidR="00FA4116" w:rsidRDefault="00000000">
            <w:r>
              <w:rPr>
                <w:b/>
                <w:bCs/>
                <w:sz w:val="16"/>
                <w:szCs w:val="16"/>
              </w:rPr>
              <w:t>★ STI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C2792" w14:textId="77777777" w:rsidR="00FA4116" w:rsidRDefault="00000000">
            <w:r>
              <w:rPr>
                <w:sz w:val="16"/>
                <w:szCs w:val="16"/>
              </w:rPr>
              <w:t>성수기(6~8월)/비수기(1~3월) 생활인구 − 1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70AE4" w14:textId="77777777" w:rsidR="00FA4116" w:rsidRDefault="00000000">
            <w:r>
              <w:rPr>
                <w:sz w:val="16"/>
                <w:szCs w:val="16"/>
              </w:rPr>
              <w:t>높음 = 관광·계절 유입 의존</w:t>
            </w:r>
          </w:p>
        </w:tc>
      </w:tr>
      <w:tr w:rsidR="00FA4116" w14:paraId="2BA3F575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285D65" w14:textId="77777777" w:rsidR="00FA4116" w:rsidRDefault="00000000">
            <w:r>
              <w:rPr>
                <w:sz w:val="16"/>
                <w:szCs w:val="16"/>
              </w:rPr>
              <w:t>LRR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3AF0E" w14:textId="77777777" w:rsidR="00FA4116" w:rsidRDefault="00000000">
            <w:r>
              <w:rPr>
                <w:sz w:val="16"/>
                <w:szCs w:val="16"/>
              </w:rPr>
              <w:t>유입지가 경남인 매출 / 전체 매출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F6ADF" w14:textId="77777777" w:rsidR="00FA4116" w:rsidRDefault="00000000">
            <w:r>
              <w:rPr>
                <w:b/>
                <w:bCs/>
                <w:sz w:val="16"/>
                <w:szCs w:val="16"/>
              </w:rPr>
              <w:t>경남권 소비자 비중</w:t>
            </w:r>
            <w:r>
              <w:rPr>
                <w:sz w:val="16"/>
                <w:szCs w:val="16"/>
              </w:rPr>
              <w:t xml:space="preserve"> (낮음 = 외부유입 소비 의존)</w:t>
            </w:r>
          </w:p>
        </w:tc>
      </w:tr>
      <w:tr w:rsidR="00FA4116" w14:paraId="7C62F464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C5A80" w14:textId="77777777" w:rsidR="00FA4116" w:rsidRDefault="00000000">
            <w:r>
              <w:rPr>
                <w:sz w:val="16"/>
                <w:szCs w:val="16"/>
              </w:rPr>
              <w:t>CDI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8C7E7" w14:textId="77777777" w:rsidR="00FA4116" w:rsidRDefault="00000000">
            <w:r>
              <w:rPr>
                <w:sz w:val="16"/>
                <w:szCs w:val="16"/>
              </w:rPr>
              <w:t>업종별 매출의 Shannon Entropy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9B5DF" w14:textId="77777777" w:rsidR="00FA4116" w:rsidRDefault="00000000">
            <w:r>
              <w:rPr>
                <w:sz w:val="16"/>
                <w:szCs w:val="16"/>
              </w:rPr>
              <w:t>낮음 = 업종 집중</w:t>
            </w:r>
          </w:p>
        </w:tc>
      </w:tr>
      <w:tr w:rsidR="00FA4116" w14:paraId="02AC1077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68BFF" w14:textId="77777777" w:rsidR="00FA4116" w:rsidRDefault="00000000">
            <w:r>
              <w:rPr>
                <w:sz w:val="16"/>
                <w:szCs w:val="16"/>
              </w:rPr>
              <w:t>NAR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5B696" w14:textId="77777777" w:rsidR="00FA4116" w:rsidRDefault="00000000">
            <w:r>
              <w:rPr>
                <w:sz w:val="16"/>
                <w:szCs w:val="16"/>
              </w:rPr>
              <w:t>18~23시 매출 / 전체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A8990" w14:textId="77777777" w:rsidR="00FA4116" w:rsidRDefault="00000000">
            <w:r>
              <w:rPr>
                <w:sz w:val="16"/>
                <w:szCs w:val="16"/>
              </w:rPr>
              <w:t>낮음 = 야간 체류 약함</w:t>
            </w:r>
          </w:p>
        </w:tc>
      </w:tr>
      <w:tr w:rsidR="00FA4116" w14:paraId="3E6BB6FD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04CB8" w14:textId="77777777" w:rsidR="00FA4116" w:rsidRDefault="00000000">
            <w:r>
              <w:rPr>
                <w:sz w:val="16"/>
                <w:szCs w:val="16"/>
              </w:rPr>
              <w:t>AGI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BFE20" w14:textId="77777777" w:rsidR="00FA4116" w:rsidRDefault="00000000">
            <w:r>
              <w:rPr>
                <w:sz w:val="16"/>
                <w:szCs w:val="16"/>
              </w:rPr>
              <w:t>60대+ 매출 비중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0BC7B" w14:textId="77777777" w:rsidR="00FA4116" w:rsidRDefault="00000000">
            <w:r>
              <w:rPr>
                <w:sz w:val="16"/>
                <w:szCs w:val="16"/>
              </w:rPr>
              <w:t>높음 = 고령 소비 의존</w:t>
            </w:r>
          </w:p>
        </w:tc>
      </w:tr>
      <w:tr w:rsidR="00FA4116" w14:paraId="2EF9C80A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7EEF0" w14:textId="77777777" w:rsidR="00FA4116" w:rsidRDefault="00000000">
            <w:r>
              <w:rPr>
                <w:sz w:val="16"/>
                <w:szCs w:val="16"/>
              </w:rPr>
              <w:t>YR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63DA9" w14:textId="77777777" w:rsidR="00FA4116" w:rsidRDefault="00000000">
            <w:r>
              <w:rPr>
                <w:sz w:val="16"/>
                <w:szCs w:val="16"/>
              </w:rPr>
              <w:t>20~30대 매출 비중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85962" w14:textId="77777777" w:rsidR="00FA4116" w:rsidRDefault="00000000">
            <w:r>
              <w:rPr>
                <w:sz w:val="16"/>
                <w:szCs w:val="16"/>
              </w:rPr>
              <w:t>낮음 = 청년 소비 이탈</w:t>
            </w:r>
          </w:p>
        </w:tc>
      </w:tr>
      <w:tr w:rsidR="00FA4116" w14:paraId="6396D49F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BED64" w14:textId="77777777" w:rsidR="00FA4116" w:rsidRDefault="00000000">
            <w:r>
              <w:rPr>
                <w:sz w:val="16"/>
                <w:szCs w:val="16"/>
              </w:rPr>
              <w:t>TREND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EF34B" w14:textId="77777777" w:rsidR="00FA4116" w:rsidRDefault="00000000">
            <w:r>
              <w:rPr>
                <w:sz w:val="16"/>
                <w:szCs w:val="16"/>
              </w:rPr>
              <w:t>월별 매출 회귀 기울기 / 평균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82F2E" w14:textId="77777777" w:rsidR="00FA4116" w:rsidRDefault="00000000">
            <w:r>
              <w:rPr>
                <w:sz w:val="16"/>
                <w:szCs w:val="16"/>
              </w:rPr>
              <w:t>음수 = 2024년 내 감소세</w:t>
            </w:r>
          </w:p>
        </w:tc>
      </w:tr>
    </w:tbl>
    <w:p w14:paraId="2C67BA98" w14:textId="77777777" w:rsidR="00FA4116" w:rsidRDefault="00FA4116">
      <w:pPr>
        <w:spacing w:after="80"/>
      </w:pPr>
    </w:p>
    <w:p w14:paraId="226E231A" w14:textId="77777777" w:rsidR="00FA4116" w:rsidRDefault="00000000">
      <w:pPr>
        <w:spacing w:after="100"/>
      </w:pPr>
      <w:r>
        <w:t>★ = 생활인구 결합으로 새로 가능해진 본 연구의 핵심 지표.</w:t>
      </w:r>
    </w:p>
    <w:p w14:paraId="764553A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해석 주의(LRR):</w:t>
      </w:r>
      <w:r>
        <w:rPr>
          <w:color w:val="333333"/>
          <w:sz w:val="18"/>
          <w:szCs w:val="18"/>
        </w:rPr>
        <w:t xml:space="preserve"> 낮은 LRR은 "자금 유출/출혈"이 </w:t>
      </w:r>
      <w:r>
        <w:rPr>
          <w:b/>
          <w:bCs/>
          <w:color w:val="333333"/>
          <w:sz w:val="18"/>
          <w:szCs w:val="18"/>
        </w:rPr>
        <w:t>아니라</w:t>
      </w:r>
      <w:r>
        <w:rPr>
          <w:color w:val="333333"/>
          <w:sz w:val="18"/>
          <w:szCs w:val="18"/>
        </w:rPr>
        <w:t xml:space="preserve"> 해당 지역 매출 중 경남 외 소비자 비중이 높다는 의미, 즉 </w:t>
      </w:r>
      <w:r>
        <w:rPr>
          <w:b/>
          <w:bCs/>
          <w:color w:val="333333"/>
          <w:sz w:val="18"/>
          <w:szCs w:val="18"/>
        </w:rPr>
        <w:t>외부유입 소비 의존</w:t>
      </w:r>
      <w:r>
        <w:rPr>
          <w:color w:val="333333"/>
          <w:sz w:val="18"/>
          <w:szCs w:val="18"/>
        </w:rPr>
        <w:t xml:space="preserve"> 특성이다.</w:t>
      </w:r>
    </w:p>
    <w:p w14:paraId="5CA79BF0" w14:textId="77777777" w:rsidR="00FA4116" w:rsidRDefault="00000000">
      <w:pPr>
        <w:pStyle w:val="2"/>
      </w:pPr>
      <w:bookmarkStart w:id="6" w:name="_Toc231757038"/>
      <w:r>
        <w:t>3.1 지표·산식 설계 근거</w:t>
      </w:r>
      <w:bookmarkEnd w:id="6"/>
    </w:p>
    <w:p w14:paraId="251637B5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MI·CPC (생활인구 대비 소비):</w:t>
      </w:r>
      <w:r>
        <w:t xml:space="preserve"> 생활인구는 통근·통학·관광 등 실제 체류 흐름의 합계로,</w:t>
      </w:r>
    </w:p>
    <w:p w14:paraId="6063D559" w14:textId="77777777" w:rsidR="00FA4116" w:rsidRDefault="00000000">
      <w:pPr>
        <w:spacing w:after="100"/>
      </w:pPr>
      <w:r>
        <w:t>「인구감소지역 지원 특별법」(2022) 이후 정주인구를 보완하는 공식 지표로 산정된다. 통계청</w:t>
      </w:r>
    </w:p>
    <w:p w14:paraId="70FC92D1" w14:textId="77777777" w:rsidR="00FA4116" w:rsidRDefault="00000000">
      <w:pPr>
        <w:spacing w:after="100"/>
      </w:pPr>
      <w:r>
        <w:t>「인구감소지역과 생활밀접업종 관계 분석」은 생활인구가 지역 소비(생활밀접업종 매출)와</w:t>
      </w:r>
    </w:p>
    <w:p w14:paraId="249953D0" w14:textId="77777777" w:rsidR="00FA4116" w:rsidRDefault="00000000">
      <w:pPr>
        <w:spacing w:after="100"/>
      </w:pPr>
      <w:r>
        <w:t>체계적으로 연동됨을 보였다. 본 연구의 MI·CPC는 *이 연동이 지역별로 얼마나 약한가*를</w:t>
      </w:r>
    </w:p>
    <w:p w14:paraId="29311E04" w14:textId="77777777" w:rsidR="00FA4116" w:rsidRDefault="00000000">
      <w:pPr>
        <w:spacing w:after="100"/>
      </w:pPr>
      <w:r>
        <w:t>로그 비율로 정량화한 것으로, 분모를 정주인구가 아닌 생활인구로 둔 점이 핵심 차별점이다.</w:t>
      </w:r>
    </w:p>
    <w:p>
      <w:pPr>
        <w:spacing w:after="100"/>
      </w:pPr>
      <w:r>
        <w:t xml:space="preserve">이 설계는 공공 통계로 뒷받침된다. 통계청 「인구감소지역 생활인구 산정 결과」(2024)에 따르면 89개 인구감소지역의 생활인구는 등록인구의 약 4배로, 정주인구 기준 소비 진단은 실제 체류 흐름을 크게 과소평가한다. 또한 개인소비 빅데이터(신한카드)와 한국은행·통계청·국민여행조사를 융합해 시군구별 1인당 소비액을 추정하고 정주인구 감소분 소비를 관광으로 대체하는 접근이 이미 공공 분석에서 활용된 바 있어, MI·CPC(생활인구 대비 소비)는 이 정립된 방법을 단일 진단지수로 조작화(operationalize)한 것이다.</w:t>
      </w:r>
    </w:p>
    <w:p w14:paraId="5C5955EB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CDI (Shannon Entropy):</w:t>
      </w:r>
      <w:r>
        <w:t xml:space="preserve"> 업종 매출 분포의 집중도를 정보 엔트로피로 측정한다(Shannon, 1948).</w:t>
      </w:r>
    </w:p>
    <w:p w14:paraId="6A4209BC" w14:textId="77777777" w:rsidR="00FA4116" w:rsidRDefault="00000000">
      <w:pPr>
        <w:spacing w:after="100"/>
      </w:pPr>
      <w:r>
        <w:t>값이 낮을수록 소수 업종 의존이 커 외부 충격에 취약하다.</w:t>
      </w:r>
    </w:p>
    <w:p w14:paraId="027C6AAF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위험점수 가중치(0.40·0.25·0.20·0.15):</w:t>
      </w:r>
      <w:r>
        <w:t xml:space="preserve"> 핵심 가설(소비-유동 불일치)을 직접 측정하는 MI에</w:t>
      </w:r>
    </w:p>
    <w:p w14:paraId="7A1578F0" w14:textId="77777777" w:rsidR="00FA4116" w:rsidRDefault="00000000">
      <w:pPr>
        <w:spacing w:after="100"/>
      </w:pPr>
      <w:r>
        <w:t>최대 비중을, 구매력(CPC)에 차순위를 부여했다. 외부의존(LRR)·추세(TREND)는 방향성을 반영하되</w:t>
      </w:r>
    </w:p>
    <w:p w14:paraId="24CD8654" w14:textId="77777777" w:rsidR="00FA4116" w:rsidRDefault="00000000">
      <w:pPr>
        <w:spacing w:after="100"/>
      </w:pPr>
      <w:r>
        <w:t xml:space="preserve">보조 비중으로 두었다. 이 가중 구조의 타당성은 </w:t>
      </w:r>
      <w:r>
        <w:rPr>
          <w:b/>
          <w:bCs/>
        </w:rPr>
        <w:t>4.6 이음-Detect Part ①</w:t>
      </w:r>
      <w:r>
        <w:t>에서 위험 상위</w:t>
      </w:r>
    </w:p>
    <w:p w14:paraId="7BA707B9" w14:textId="77777777" w:rsidR="00FA4116" w:rsidRDefault="00000000">
      <w:pPr>
        <w:spacing w:after="100"/>
      </w:pPr>
      <w:r>
        <w:lastRenderedPageBreak/>
        <w:t>시군 전부가 MI 1위 요인으로 분해됨으로써 사후 검증된다.</w:t>
      </w:r>
    </w:p>
    <w:p w14:paraId="51E041C9" w14:textId="77777777" w:rsidR="00FA4116" w:rsidRDefault="00000000">
      <w:pPr>
        <w:pStyle w:val="1"/>
      </w:pPr>
      <w:bookmarkStart w:id="7" w:name="_Toc231757039"/>
      <w:r>
        <w:t>4. 분석 결과</w:t>
      </w:r>
      <w:bookmarkEnd w:id="7"/>
    </w:p>
    <w:p w14:paraId="2348A658" w14:textId="77777777" w:rsidR="00FA4116" w:rsidRDefault="00000000">
      <w:pPr>
        <w:pStyle w:val="2"/>
      </w:pPr>
      <w:bookmarkStart w:id="8" w:name="_Toc231757040"/>
      <w:r>
        <w:t>4.1 13개 지역 핵심 지표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30"/>
      </w:tblGrid>
      <w:tr w:rsidR="00FA4116" w14:paraId="1C83608A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24E25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지역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1CA28F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MI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4F581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CPC(원/월)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B407D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STI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5CF7B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LRR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F573E2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TREND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B628C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침체유형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0463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위험점수</w:t>
            </w:r>
          </w:p>
        </w:tc>
      </w:tr>
      <w:tr w:rsidR="00FA4116" w14:paraId="20731ED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B4175" w14:textId="77777777" w:rsidR="00FA4116" w:rsidRDefault="00000000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B0F9A" w14:textId="77777777" w:rsidR="00FA4116" w:rsidRDefault="00000000">
            <w:r>
              <w:rPr>
                <w:sz w:val="16"/>
                <w:szCs w:val="16"/>
              </w:rPr>
              <w:t>−0.865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26894" w14:textId="77777777" w:rsidR="00FA4116" w:rsidRDefault="00000000">
            <w:r>
              <w:rPr>
                <w:sz w:val="16"/>
                <w:szCs w:val="16"/>
              </w:rPr>
              <w:t>13,240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2C351" w14:textId="77777777" w:rsidR="00FA4116" w:rsidRDefault="00000000">
            <w:r>
              <w:rPr>
                <w:sz w:val="16"/>
                <w:szCs w:val="16"/>
              </w:rPr>
              <w:t>−0.132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BD430" w14:textId="77777777" w:rsidR="00FA4116" w:rsidRDefault="00000000">
            <w:r>
              <w:rPr>
                <w:sz w:val="16"/>
                <w:szCs w:val="16"/>
              </w:rPr>
              <w:t>0.729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82681" w14:textId="77777777" w:rsidR="00FA4116" w:rsidRDefault="00000000">
            <w:r>
              <w:rPr>
                <w:sz w:val="16"/>
                <w:szCs w:val="16"/>
              </w:rPr>
              <w:t>−0.004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A005F" w14:textId="77777777" w:rsidR="00FA4116" w:rsidRDefault="00000000">
            <w:r>
              <w:rPr>
                <w:sz w:val="16"/>
                <w:szCs w:val="16"/>
              </w:rPr>
              <w:t>외지방문 의존형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D30BA" w14:textId="77777777" w:rsidR="00FA4116" w:rsidRDefault="00000000">
            <w:r>
              <w:rPr>
                <w:b/>
                <w:bCs/>
                <w:sz w:val="16"/>
                <w:szCs w:val="16"/>
              </w:rPr>
              <w:t>0.865</w:t>
            </w:r>
          </w:p>
        </w:tc>
      </w:tr>
      <w:tr w:rsidR="00FA4116" w14:paraId="5E2345E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73250C" w14:textId="77777777" w:rsidR="00FA4116" w:rsidRDefault="00000000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142BC" w14:textId="77777777" w:rsidR="00FA4116" w:rsidRDefault="00000000">
            <w:r>
              <w:rPr>
                <w:sz w:val="16"/>
                <w:szCs w:val="16"/>
              </w:rPr>
              <w:t>−0.151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49E610" w14:textId="77777777" w:rsidR="00FA4116" w:rsidRDefault="00000000">
            <w:r>
              <w:rPr>
                <w:sz w:val="16"/>
                <w:szCs w:val="16"/>
              </w:rPr>
              <w:t>27,037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BBD65" w14:textId="77777777" w:rsidR="00FA4116" w:rsidRDefault="00000000">
            <w:r>
              <w:rPr>
                <w:sz w:val="16"/>
                <w:szCs w:val="16"/>
              </w:rPr>
              <w:t>0.602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6D8D67" w14:textId="77777777" w:rsidR="00FA4116" w:rsidRDefault="00000000">
            <w:r>
              <w:rPr>
                <w:b/>
                <w:bCs/>
                <w:sz w:val="16"/>
                <w:szCs w:val="16"/>
              </w:rPr>
              <w:t>0.655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D68DB8" w14:textId="77777777" w:rsidR="00FA4116" w:rsidRDefault="00000000">
            <w:r>
              <w:rPr>
                <w:b/>
                <w:bCs/>
                <w:sz w:val="16"/>
                <w:szCs w:val="16"/>
              </w:rPr>
              <w:t>−0.014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07BBDD" w14:textId="77777777" w:rsidR="00FA4116" w:rsidRDefault="00000000">
            <w:r>
              <w:rPr>
                <w:sz w:val="16"/>
                <w:szCs w:val="16"/>
              </w:rPr>
              <w:t>외지방문 의존형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ED5F7" w14:textId="77777777" w:rsidR="00FA4116" w:rsidRDefault="00000000">
            <w:r>
              <w:rPr>
                <w:sz w:val="16"/>
                <w:szCs w:val="16"/>
              </w:rPr>
              <w:t>0.778</w:t>
            </w:r>
          </w:p>
        </w:tc>
      </w:tr>
      <w:tr w:rsidR="00FA4116" w14:paraId="6C6A984B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3DEC0A" w14:textId="77777777" w:rsidR="00FA4116" w:rsidRDefault="00000000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500CC" w14:textId="77777777" w:rsidR="00FA4116" w:rsidRDefault="00000000">
            <w:r>
              <w:rPr>
                <w:b/>
                <w:bCs/>
                <w:sz w:val="16"/>
                <w:szCs w:val="16"/>
              </w:rPr>
              <w:t>−1.016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C3852" w14:textId="77777777" w:rsidR="00FA4116" w:rsidRDefault="00000000">
            <w:r>
              <w:rPr>
                <w:b/>
                <w:bCs/>
                <w:sz w:val="16"/>
                <w:szCs w:val="16"/>
              </w:rPr>
              <w:t>11,380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9940D" w14:textId="77777777" w:rsidR="00FA4116" w:rsidRDefault="00000000">
            <w:r>
              <w:rPr>
                <w:sz w:val="16"/>
                <w:szCs w:val="16"/>
              </w:rPr>
              <w:t>0.065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1B700" w14:textId="77777777" w:rsidR="00FA4116" w:rsidRDefault="00000000">
            <w:r>
              <w:rPr>
                <w:sz w:val="16"/>
                <w:szCs w:val="16"/>
              </w:rPr>
              <w:t>0.767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653A3" w14:textId="77777777" w:rsidR="00FA4116" w:rsidRDefault="00000000">
            <w:r>
              <w:rPr>
                <w:sz w:val="16"/>
                <w:szCs w:val="16"/>
              </w:rPr>
              <w:t>0.016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38FD8" w14:textId="77777777" w:rsidR="00FA4116" w:rsidRDefault="00000000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24695" w14:textId="77777777" w:rsidR="00FA4116" w:rsidRDefault="00000000">
            <w:r>
              <w:rPr>
                <w:sz w:val="16"/>
                <w:szCs w:val="16"/>
              </w:rPr>
              <w:t>0.775</w:t>
            </w:r>
          </w:p>
        </w:tc>
      </w:tr>
      <w:tr w:rsidR="00FA4116" w14:paraId="4505F244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1711A" w14:textId="77777777" w:rsidR="00FA4116" w:rsidRDefault="00000000">
            <w:r>
              <w:rPr>
                <w:sz w:val="16"/>
                <w:szCs w:val="16"/>
              </w:rPr>
              <w:t>남해군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CD606" w14:textId="77777777" w:rsidR="00FA4116" w:rsidRDefault="00000000">
            <w:r>
              <w:rPr>
                <w:sz w:val="16"/>
                <w:szCs w:val="16"/>
              </w:rPr>
              <w:t>−0.610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B8D61" w14:textId="77777777" w:rsidR="00FA4116" w:rsidRDefault="00000000">
            <w:r>
              <w:rPr>
                <w:sz w:val="16"/>
                <w:szCs w:val="16"/>
              </w:rPr>
              <w:t>17,074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B9CF9" w14:textId="77777777" w:rsidR="00FA4116" w:rsidRDefault="00000000">
            <w:r>
              <w:rPr>
                <w:sz w:val="16"/>
                <w:szCs w:val="16"/>
              </w:rPr>
              <w:t>0.154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1FB63" w14:textId="77777777" w:rsidR="00FA4116" w:rsidRDefault="00000000">
            <w:r>
              <w:rPr>
                <w:sz w:val="16"/>
                <w:szCs w:val="16"/>
              </w:rPr>
              <w:t>0.743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5D36B" w14:textId="77777777" w:rsidR="00FA4116" w:rsidRDefault="00000000">
            <w:r>
              <w:rPr>
                <w:sz w:val="16"/>
                <w:szCs w:val="16"/>
              </w:rPr>
              <w:t>0.013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C6A2A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C1B33C" w14:textId="77777777" w:rsidR="00FA4116" w:rsidRDefault="00000000">
            <w:r>
              <w:rPr>
                <w:sz w:val="16"/>
                <w:szCs w:val="16"/>
              </w:rPr>
              <w:t>0.709</w:t>
            </w:r>
          </w:p>
        </w:tc>
      </w:tr>
      <w:tr w:rsidR="00FA4116" w14:paraId="7FC0DC7D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2C0315" w14:textId="77777777" w:rsidR="00FA4116" w:rsidRDefault="00000000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EF115" w14:textId="77777777" w:rsidR="00FA4116" w:rsidRDefault="00000000">
            <w:r>
              <w:rPr>
                <w:sz w:val="16"/>
                <w:szCs w:val="16"/>
              </w:rPr>
              <w:t>−0.963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F36BCD" w14:textId="77777777" w:rsidR="00FA4116" w:rsidRDefault="00000000">
            <w:r>
              <w:rPr>
                <w:sz w:val="16"/>
                <w:szCs w:val="16"/>
              </w:rPr>
              <w:t>12,001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B61A8" w14:textId="77777777" w:rsidR="00FA4116" w:rsidRDefault="00000000">
            <w:r>
              <w:rPr>
                <w:sz w:val="16"/>
                <w:szCs w:val="16"/>
              </w:rPr>
              <w:t>0.022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E16C3" w14:textId="77777777" w:rsidR="00FA4116" w:rsidRDefault="00000000">
            <w:r>
              <w:rPr>
                <w:sz w:val="16"/>
                <w:szCs w:val="16"/>
              </w:rPr>
              <w:t>0.870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C2189" w14:textId="77777777" w:rsidR="00FA4116" w:rsidRDefault="00000000">
            <w:r>
              <w:rPr>
                <w:sz w:val="16"/>
                <w:szCs w:val="16"/>
              </w:rPr>
              <w:t>0.015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F77CA" w14:textId="77777777" w:rsidR="00FA4116" w:rsidRDefault="00000000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32CF8" w14:textId="77777777" w:rsidR="00FA4116" w:rsidRDefault="00000000">
            <w:r>
              <w:rPr>
                <w:sz w:val="16"/>
                <w:szCs w:val="16"/>
              </w:rPr>
              <w:t>0.702</w:t>
            </w:r>
          </w:p>
        </w:tc>
      </w:tr>
      <w:tr w:rsidR="00FA4116" w14:paraId="5AC9146D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7A2AB" w14:textId="77777777" w:rsidR="00FA4116" w:rsidRDefault="00000000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84C50" w14:textId="77777777" w:rsidR="00FA4116" w:rsidRDefault="00000000">
            <w:r>
              <w:rPr>
                <w:sz w:val="16"/>
                <w:szCs w:val="16"/>
              </w:rPr>
              <w:t>−0.642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4A33B" w14:textId="77777777" w:rsidR="00FA4116" w:rsidRDefault="00000000">
            <w:r>
              <w:rPr>
                <w:sz w:val="16"/>
                <w:szCs w:val="16"/>
              </w:rPr>
              <w:t>16,536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6E62D" w14:textId="77777777" w:rsidR="00FA4116" w:rsidRDefault="00000000">
            <w:r>
              <w:rPr>
                <w:b/>
                <w:bCs/>
                <w:sz w:val="16"/>
                <w:szCs w:val="16"/>
              </w:rPr>
              <w:t>0.718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91AB9" w14:textId="77777777" w:rsidR="00FA4116" w:rsidRDefault="00000000">
            <w:r>
              <w:rPr>
                <w:sz w:val="16"/>
                <w:szCs w:val="16"/>
              </w:rPr>
              <w:t>0.930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304E5" w14:textId="77777777" w:rsidR="00FA4116" w:rsidRDefault="00000000">
            <w:r>
              <w:rPr>
                <w:sz w:val="16"/>
                <w:szCs w:val="16"/>
              </w:rPr>
              <w:t>0.009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FAF4A" w14:textId="77777777" w:rsidR="00FA4116" w:rsidRDefault="00000000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48B85" w14:textId="77777777" w:rsidR="00FA4116" w:rsidRDefault="00000000">
            <w:r>
              <w:rPr>
                <w:sz w:val="16"/>
                <w:szCs w:val="16"/>
              </w:rPr>
              <w:t>0.613</w:t>
            </w:r>
          </w:p>
        </w:tc>
      </w:tr>
      <w:tr w:rsidR="00FA4116" w14:paraId="24F371A7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192C1" w14:textId="77777777" w:rsidR="00FA4116" w:rsidRDefault="00000000">
            <w:r>
              <w:rPr>
                <w:sz w:val="16"/>
                <w:szCs w:val="16"/>
              </w:rPr>
              <w:t>창녕군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7F6C3" w14:textId="77777777" w:rsidR="00FA4116" w:rsidRDefault="00000000">
            <w:r>
              <w:rPr>
                <w:sz w:val="16"/>
                <w:szCs w:val="16"/>
              </w:rPr>
              <w:t>0.016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29266" w14:textId="77777777" w:rsidR="00FA4116" w:rsidRDefault="00000000">
            <w:r>
              <w:rPr>
                <w:sz w:val="16"/>
                <w:szCs w:val="16"/>
              </w:rPr>
              <w:t>31,927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71AC3" w14:textId="77777777" w:rsidR="00FA4116" w:rsidRDefault="00000000">
            <w:r>
              <w:rPr>
                <w:sz w:val="16"/>
                <w:szCs w:val="16"/>
              </w:rPr>
              <w:t>−0.088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A7E29" w14:textId="77777777" w:rsidR="00FA4116" w:rsidRDefault="00000000">
            <w:r>
              <w:rPr>
                <w:sz w:val="16"/>
                <w:szCs w:val="16"/>
              </w:rPr>
              <w:t>0.772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E6C422" w14:textId="77777777" w:rsidR="00FA4116" w:rsidRDefault="00000000">
            <w:r>
              <w:rPr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F3301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4815B" w14:textId="77777777" w:rsidR="00FA4116" w:rsidRDefault="00000000">
            <w:r>
              <w:rPr>
                <w:sz w:val="16"/>
                <w:szCs w:val="16"/>
              </w:rPr>
              <w:t>0.561</w:t>
            </w:r>
          </w:p>
        </w:tc>
      </w:tr>
      <w:tr w:rsidR="00FA4116" w14:paraId="796CD077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5BD53B" w14:textId="77777777" w:rsidR="00FA4116" w:rsidRDefault="00000000">
            <w:r>
              <w:rPr>
                <w:sz w:val="16"/>
                <w:szCs w:val="16"/>
              </w:rPr>
              <w:t>고성군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00FCD" w14:textId="77777777" w:rsidR="00FA4116" w:rsidRDefault="00000000">
            <w:r>
              <w:rPr>
                <w:sz w:val="16"/>
                <w:szCs w:val="16"/>
              </w:rPr>
              <w:t>0.168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AFD5F" w14:textId="77777777" w:rsidR="00FA4116" w:rsidRDefault="00000000">
            <w:r>
              <w:rPr>
                <w:sz w:val="16"/>
                <w:szCs w:val="16"/>
              </w:rPr>
              <w:t>37,170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6ED72" w14:textId="77777777" w:rsidR="00FA4116" w:rsidRDefault="00000000">
            <w:r>
              <w:rPr>
                <w:sz w:val="16"/>
                <w:szCs w:val="16"/>
              </w:rPr>
              <w:t>0.048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9FF046" w14:textId="77777777" w:rsidR="00FA4116" w:rsidRDefault="00000000">
            <w:r>
              <w:rPr>
                <w:sz w:val="16"/>
                <w:szCs w:val="16"/>
              </w:rPr>
              <w:t>0.928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1A0AB" w14:textId="77777777" w:rsidR="00FA4116" w:rsidRDefault="00000000">
            <w:r>
              <w:rPr>
                <w:sz w:val="16"/>
                <w:szCs w:val="16"/>
              </w:rPr>
              <w:t>−0.002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DA80C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F4ABBA" w14:textId="77777777" w:rsidR="00FA4116" w:rsidRDefault="00000000">
            <w:r>
              <w:rPr>
                <w:sz w:val="16"/>
                <w:szCs w:val="16"/>
              </w:rPr>
              <w:t>0.439</w:t>
            </w:r>
          </w:p>
        </w:tc>
      </w:tr>
      <w:tr w:rsidR="00FA4116" w14:paraId="2A491772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65386" w14:textId="77777777" w:rsidR="00FA4116" w:rsidRDefault="00000000">
            <w:r>
              <w:rPr>
                <w:sz w:val="16"/>
                <w:szCs w:val="16"/>
              </w:rPr>
              <w:t>밀양시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3F23E7" w14:textId="77777777" w:rsidR="00FA4116" w:rsidRDefault="00000000">
            <w:r>
              <w:rPr>
                <w:sz w:val="16"/>
                <w:szCs w:val="16"/>
              </w:rPr>
              <w:t>0.529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514829" w14:textId="77777777" w:rsidR="00FA4116" w:rsidRDefault="00000000">
            <w:r>
              <w:rPr>
                <w:sz w:val="16"/>
                <w:szCs w:val="16"/>
              </w:rPr>
              <w:t>53,357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A0E4E" w14:textId="77777777" w:rsidR="00FA4116" w:rsidRDefault="00000000">
            <w:r>
              <w:rPr>
                <w:sz w:val="16"/>
                <w:szCs w:val="16"/>
              </w:rPr>
              <w:t>0.182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3B620" w14:textId="77777777" w:rsidR="00FA4116" w:rsidRDefault="00000000">
            <w:r>
              <w:rPr>
                <w:sz w:val="16"/>
                <w:szCs w:val="16"/>
              </w:rPr>
              <w:t>0.807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EEA21" w14:textId="77777777" w:rsidR="00FA4116" w:rsidRDefault="00000000">
            <w:r>
              <w:rPr>
                <w:sz w:val="16"/>
                <w:szCs w:val="16"/>
              </w:rPr>
              <w:t>0.006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8BB3E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42FC2" w14:textId="77777777" w:rsidR="00FA4116" w:rsidRDefault="00000000">
            <w:r>
              <w:rPr>
                <w:sz w:val="16"/>
                <w:szCs w:val="16"/>
              </w:rPr>
              <w:t>0.358</w:t>
            </w:r>
          </w:p>
        </w:tc>
      </w:tr>
      <w:tr w:rsidR="00FA4116" w14:paraId="5F89104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52E87" w14:textId="77777777" w:rsidR="00FA4116" w:rsidRDefault="00000000">
            <w:r>
              <w:rPr>
                <w:sz w:val="16"/>
                <w:szCs w:val="16"/>
              </w:rPr>
              <w:t>함안군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6E123" w14:textId="77777777" w:rsidR="00FA4116" w:rsidRDefault="00000000">
            <w:r>
              <w:rPr>
                <w:sz w:val="16"/>
                <w:szCs w:val="16"/>
              </w:rPr>
              <w:t>0.822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17CB5E" w14:textId="77777777" w:rsidR="00FA4116" w:rsidRDefault="00000000">
            <w:r>
              <w:rPr>
                <w:sz w:val="16"/>
                <w:szCs w:val="16"/>
              </w:rPr>
              <w:t>71,516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18BDA" w14:textId="77777777" w:rsidR="00FA4116" w:rsidRDefault="00000000">
            <w:r>
              <w:rPr>
                <w:sz w:val="16"/>
                <w:szCs w:val="16"/>
              </w:rPr>
              <w:t>0.069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ECE3D" w14:textId="77777777" w:rsidR="00FA4116" w:rsidRDefault="00000000">
            <w:r>
              <w:rPr>
                <w:sz w:val="16"/>
                <w:szCs w:val="16"/>
              </w:rPr>
              <w:t>0.787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AC74C" w14:textId="77777777" w:rsidR="00FA4116" w:rsidRDefault="00000000">
            <w:r>
              <w:rPr>
                <w:sz w:val="16"/>
                <w:szCs w:val="16"/>
              </w:rPr>
              <w:t>0.005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C9B8E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87479" w14:textId="77777777" w:rsidR="00FA4116" w:rsidRDefault="00000000">
            <w:r>
              <w:rPr>
                <w:sz w:val="16"/>
                <w:szCs w:val="16"/>
              </w:rPr>
              <w:t>0.255</w:t>
            </w:r>
          </w:p>
        </w:tc>
      </w:tr>
      <w:tr w:rsidR="00FA4116" w14:paraId="664FB4D1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2A18E" w14:textId="77777777" w:rsidR="00FA4116" w:rsidRDefault="00000000">
            <w:r>
              <w:rPr>
                <w:sz w:val="16"/>
                <w:szCs w:val="16"/>
              </w:rPr>
              <w:t>거창군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C80AE" w14:textId="77777777" w:rsidR="00FA4116" w:rsidRDefault="00000000">
            <w:r>
              <w:rPr>
                <w:sz w:val="16"/>
                <w:szCs w:val="16"/>
              </w:rPr>
              <w:t>0.727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1609C" w14:textId="77777777" w:rsidR="00FA4116" w:rsidRDefault="00000000">
            <w:r>
              <w:rPr>
                <w:sz w:val="16"/>
                <w:szCs w:val="16"/>
              </w:rPr>
              <w:t>65,036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432DC" w14:textId="77777777" w:rsidR="00FA4116" w:rsidRDefault="00000000">
            <w:r>
              <w:rPr>
                <w:sz w:val="16"/>
                <w:szCs w:val="16"/>
              </w:rPr>
              <w:t>0.226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A01B3B" w14:textId="77777777" w:rsidR="00FA4116" w:rsidRDefault="00000000">
            <w:r>
              <w:rPr>
                <w:sz w:val="16"/>
                <w:szCs w:val="16"/>
              </w:rPr>
              <w:t>0.896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18344" w14:textId="77777777" w:rsidR="00FA4116" w:rsidRDefault="00000000">
            <w:r>
              <w:rPr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5C9ED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07D9D" w14:textId="77777777" w:rsidR="00FA4116" w:rsidRDefault="00000000">
            <w:r>
              <w:rPr>
                <w:sz w:val="16"/>
                <w:szCs w:val="16"/>
              </w:rPr>
              <w:t>0.227</w:t>
            </w:r>
          </w:p>
        </w:tc>
      </w:tr>
      <w:tr w:rsidR="00FA4116" w14:paraId="288F2433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8AC64" w14:textId="77777777" w:rsidR="00FA4116" w:rsidRDefault="00000000">
            <w:r>
              <w:rPr>
                <w:sz w:val="16"/>
                <w:szCs w:val="16"/>
              </w:rPr>
              <w:t>사천시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A327A" w14:textId="77777777" w:rsidR="00FA4116" w:rsidRDefault="00000000">
            <w:r>
              <w:rPr>
                <w:sz w:val="16"/>
                <w:szCs w:val="16"/>
              </w:rPr>
              <w:t>0.969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F23FF" w14:textId="77777777" w:rsidR="00FA4116" w:rsidRDefault="00000000">
            <w:r>
              <w:rPr>
                <w:sz w:val="16"/>
                <w:szCs w:val="16"/>
              </w:rPr>
              <w:t>82,844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4D7E3" w14:textId="77777777" w:rsidR="00FA4116" w:rsidRDefault="00000000">
            <w:r>
              <w:rPr>
                <w:sz w:val="16"/>
                <w:szCs w:val="16"/>
              </w:rPr>
              <w:t>0.083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7AE8D2" w14:textId="77777777" w:rsidR="00FA4116" w:rsidRDefault="00000000">
            <w:r>
              <w:rPr>
                <w:sz w:val="16"/>
                <w:szCs w:val="16"/>
              </w:rPr>
              <w:t>0.901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29376" w14:textId="77777777" w:rsidR="00FA4116" w:rsidRDefault="00000000">
            <w:r>
              <w:rPr>
                <w:sz w:val="16"/>
                <w:szCs w:val="16"/>
              </w:rPr>
              <w:t>0.009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1FE12C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E1D84" w14:textId="77777777" w:rsidR="00FA4116" w:rsidRDefault="00000000">
            <w:r>
              <w:rPr>
                <w:sz w:val="16"/>
                <w:szCs w:val="16"/>
              </w:rPr>
              <w:t>0.093</w:t>
            </w:r>
          </w:p>
        </w:tc>
      </w:tr>
      <w:tr w:rsidR="00FA4116" w14:paraId="4BD9780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6C8ACD" w14:textId="77777777" w:rsidR="00FA4116" w:rsidRDefault="00000000">
            <w:r>
              <w:rPr>
                <w:sz w:val="16"/>
                <w:szCs w:val="16"/>
              </w:rPr>
              <w:t>통영시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59EE1" w14:textId="77777777" w:rsidR="00FA4116" w:rsidRDefault="00000000">
            <w:r>
              <w:rPr>
                <w:b/>
                <w:bCs/>
                <w:sz w:val="16"/>
                <w:szCs w:val="16"/>
              </w:rPr>
              <w:t>1.015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D17B9" w14:textId="77777777" w:rsidR="00FA4116" w:rsidRDefault="00000000">
            <w:r>
              <w:rPr>
                <w:b/>
                <w:bCs/>
                <w:sz w:val="16"/>
                <w:szCs w:val="16"/>
              </w:rPr>
              <w:t>86,764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3E2F5" w14:textId="77777777" w:rsidR="00FA4116" w:rsidRDefault="00000000">
            <w:r>
              <w:rPr>
                <w:sz w:val="16"/>
                <w:szCs w:val="16"/>
              </w:rPr>
              <w:t>0.101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6A72C" w14:textId="77777777" w:rsidR="00FA4116" w:rsidRDefault="00000000">
            <w:r>
              <w:rPr>
                <w:sz w:val="16"/>
                <w:szCs w:val="16"/>
              </w:rPr>
              <w:t>0.955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8187B" w14:textId="77777777" w:rsidR="00FA4116" w:rsidRDefault="00000000">
            <w:r>
              <w:rPr>
                <w:sz w:val="16"/>
                <w:szCs w:val="16"/>
              </w:rPr>
              <w:t>0.003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FE3D2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3F7E2" w14:textId="77777777" w:rsidR="00FA4116" w:rsidRDefault="00000000">
            <w:r>
              <w:rPr>
                <w:sz w:val="16"/>
                <w:szCs w:val="16"/>
              </w:rPr>
              <w:t>0.065</w:t>
            </w:r>
          </w:p>
        </w:tc>
      </w:tr>
    </w:tbl>
    <w:p w14:paraId="70DED06D" w14:textId="77777777" w:rsidR="00FA4116" w:rsidRDefault="00FA4116">
      <w:pPr>
        <w:spacing w:after="80"/>
      </w:pPr>
    </w:p>
    <w:p w14:paraId="2EEED9A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위험점수 산식:</w:t>
      </w:r>
      <w:r>
        <w:rPr>
          <w:color w:val="333333"/>
          <w:sz w:val="18"/>
          <w:szCs w:val="18"/>
        </w:rPr>
        <w:t xml:space="preserve"> 위험점수 = 0.40·MI′ + 0.25·CPC′ + 0.20·LRR′ + 0.15·TREND′ (각 지표를 13개 지역 min-max 정규화하고, 낮을수록 위험인 지표는 부호 반전). 가중치는 핵심 가설인 소비-유동 불일치(MI)에 최대 비중을 부여했다.</w:t>
      </w:r>
    </w:p>
    <w:p w14:paraId="1C21102C" w14:textId="77777777" w:rsidR="00FA4116" w:rsidRDefault="00000000">
      <w:pPr>
        <w:pStyle w:val="2"/>
      </w:pPr>
      <w:bookmarkStart w:id="9" w:name="_Toc231757041"/>
      <w:r>
        <w:t>4.2 핵심 발견 ① — 인구감소지역 안에도 "양극화"가 있다</w:t>
      </w:r>
      <w:bookmarkEnd w:id="9"/>
    </w:p>
    <w:p w14:paraId="3B76316A" w14:textId="77777777" w:rsidR="00FA4116" w:rsidRDefault="00000000">
      <w:pPr>
        <w:spacing w:after="100"/>
      </w:pPr>
      <w:r>
        <w:t xml:space="preserve">13개 지역의 MI·CPC는 </w:t>
      </w:r>
      <w:r>
        <w:rPr>
          <w:b/>
          <w:bCs/>
        </w:rPr>
        <w:t>극단적으로 갈린다</w:t>
      </w:r>
      <w:r>
        <w:t>. CPC 최저 합천(11,380원)과 최고 통영(86,764원)은</w:t>
      </w:r>
    </w:p>
    <w:p w14:paraId="405289A6" w14:textId="77777777" w:rsidR="00FA4116" w:rsidRDefault="00000000">
      <w:pPr>
        <w:spacing w:after="100"/>
      </w:pPr>
      <w:r>
        <w:rPr>
          <w:b/>
          <w:bCs/>
        </w:rPr>
        <w:t>7.6배</w:t>
      </w:r>
      <w:r>
        <w:t xml:space="preserve"> 차이다. 같은 인구감소지역, 심지어 같은 군(郡) 단위인데도 거창(65,036원)과</w:t>
      </w:r>
    </w:p>
    <w:p w14:paraId="39776C7D" w14:textId="77777777" w:rsidR="00FA4116" w:rsidRDefault="00000000">
      <w:pPr>
        <w:spacing w:after="100"/>
      </w:pPr>
      <w:r>
        <w:t>합천(11,380원)은 5.7배 차이가 난다.</w:t>
      </w:r>
    </w:p>
    <w:p w14:paraId="3589C051" w14:textId="77777777" w:rsidR="00FA4116" w:rsidRDefault="00000000">
      <w:pPr>
        <w:spacing w:after="100"/>
      </w:pPr>
      <w:r>
        <w:t>→ *"인구감소지역 = 일률적 침체"라는 통념을 데이터로 반박*한다. 처방도 일률적일 수 없다.</w:t>
      </w:r>
    </w:p>
    <w:p w14:paraId="00A3B327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1. MI × LRR 진단 매트릭스</w:t>
      </w:r>
      <w:r>
        <w:rPr>
          <w:color w:val="333333"/>
          <w:sz w:val="18"/>
          <w:szCs w:val="18"/>
        </w:rPr>
        <w:t xml:space="preserve"> — 소비전환 정도(MI)와 외부유입 의존(LRR)의 2차원 위치</w:t>
      </w:r>
    </w:p>
    <w:p w14:paraId="231C9CD6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49E4E3C3" wp14:editId="6D0280FC">
            <wp:extent cx="5334000" cy="4010025"/>
            <wp:effectExtent l="0" t="0" r="0" b="0"/>
            <wp:docPr id="1" name="MI-LRR 진단 매트릭스" descr="MI-LRR 진단 매트릭스" title="MI-LRR 진단 매트릭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98407" w14:textId="77777777" w:rsidR="00FA4116" w:rsidRDefault="00000000">
      <w:pPr>
        <w:pStyle w:val="2"/>
      </w:pPr>
      <w:bookmarkStart w:id="10" w:name="_Toc231757042"/>
      <w:r>
        <w:t>4.3 핵심 발견 ② — "방문대비 소비부족형"은 우연이 아니다 (n=3)</w:t>
      </w:r>
      <w:bookmarkEnd w:id="10"/>
    </w:p>
    <w:p w14:paraId="370ACE0F" w14:textId="77777777" w:rsidR="00FA4116" w:rsidRDefault="00000000">
      <w:pPr>
        <w:spacing w:after="100"/>
      </w:pPr>
      <w:r>
        <w:t xml:space="preserve">K-means 군집(탐색적 유형화) 결과, </w:t>
      </w:r>
      <w:r>
        <w:rPr>
          <w:b/>
          <w:bCs/>
        </w:rPr>
        <w:t>방문대비 소비부족형(산청·의령·합천)</w:t>
      </w:r>
      <w:r>
        <w:t xml:space="preserve"> 세 지역이</w:t>
      </w:r>
    </w:p>
    <w:p w14:paraId="348FD88C" w14:textId="77777777" w:rsidR="00FA4116" w:rsidRDefault="00000000">
      <w:pPr>
        <w:spacing w:after="100"/>
      </w:pPr>
      <w:r>
        <w:rPr>
          <w:b/>
          <w:bCs/>
        </w:rPr>
        <w:t>MI 전부 &lt; −0.6, CPC 전부 &lt; 17,000원</w:t>
      </w:r>
      <w:r>
        <w:t>이라는 동일 증상으로 묶였다. 세 지역이 서로의 증상을</w:t>
      </w:r>
    </w:p>
    <w:p w14:paraId="0D7352C5" w14:textId="77777777" w:rsidR="00FA4116" w:rsidRDefault="00000000">
      <w:pPr>
        <w:spacing w:after="100"/>
      </w:pPr>
      <w:r>
        <w:t xml:space="preserve">교차 입증하므로, 이는 단일 사례가 아니라 </w:t>
      </w:r>
      <w:r>
        <w:rPr>
          <w:b/>
          <w:bCs/>
        </w:rPr>
        <w:t>반복되는 패턴</w:t>
      </w:r>
      <w:r>
        <w:t>이다.</w:t>
      </w:r>
    </w:p>
    <w:p w14:paraId="1C3B163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2. 유형별 지표 비교</w:t>
      </w:r>
      <w:r>
        <w:rPr>
          <w:color w:val="333333"/>
          <w:sz w:val="18"/>
          <w:szCs w:val="18"/>
        </w:rPr>
        <w:t xml:space="preserve"> / </w:t>
      </w:r>
      <w:r>
        <w:rPr>
          <w:b/>
          <w:bCs/>
          <w:color w:val="333333"/>
          <w:sz w:val="18"/>
          <w:szCs w:val="18"/>
        </w:rPr>
        <w:t>그림 3. PCA 군집 시각화</w:t>
      </w:r>
    </w:p>
    <w:p w14:paraId="21D06D90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141B38E3" wp14:editId="73622152">
            <wp:extent cx="5334000" cy="3705225"/>
            <wp:effectExtent l="0" t="0" r="0" b="0"/>
            <wp:docPr id="828282908" name="지표 비교" descr="지표 비교" title="지표 비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7F385" w14:textId="77777777" w:rsidR="00FA41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6A54439" wp14:editId="5D36F4E1">
            <wp:extent cx="5334000" cy="4010025"/>
            <wp:effectExtent l="0" t="0" r="0" b="0"/>
            <wp:docPr id="167773359" name="PCA 군집" descr="PCA 군집" title="PCA 군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616B9" w14:textId="77777777" w:rsidR="00FA4116" w:rsidRDefault="00000000">
      <w:pPr>
        <w:pStyle w:val="2"/>
      </w:pPr>
      <w:bookmarkStart w:id="11" w:name="_Toc231757043"/>
      <w:r>
        <w:t>4.4 핵심 발견 ③ — 산청: 관광객은 오는데 소비가 없다</w:t>
      </w:r>
      <w:bookmarkEnd w:id="11"/>
    </w:p>
    <w:p w14:paraId="7A729623" w14:textId="77777777" w:rsidR="00FA4116" w:rsidRDefault="00000000">
      <w:pPr>
        <w:spacing w:after="100"/>
      </w:pPr>
      <w:r>
        <w:t xml:space="preserve">산청은 성수기 생활인구가 비수기 대비 </w:t>
      </w:r>
      <w:r>
        <w:rPr>
          <w:b/>
          <w:bCs/>
        </w:rPr>
        <w:t>72% 증가(STI 0.718, 13곳 최고)</w:t>
      </w:r>
      <w:r>
        <w:t>하지만 MI는 음수다.</w:t>
      </w:r>
    </w:p>
    <w:p w14:paraId="18F6C23D" w14:textId="77777777" w:rsidR="00FA4116" w:rsidRDefault="00000000">
      <w:pPr>
        <w:spacing w:after="100"/>
      </w:pPr>
      <w:r>
        <w:t xml:space="preserve">야간 매출(NAR 0.192)도 낮다. 즉 </w:t>
      </w:r>
      <w:r>
        <w:rPr>
          <w:b/>
          <w:bCs/>
        </w:rPr>
        <w:t>"낮에 왔다 그냥 가는 통과형"</w:t>
      </w:r>
      <w:r>
        <w:t xml:space="preserve"> 관광 구조다. 방문은 폭증하는데</w:t>
      </w:r>
    </w:p>
    <w:p w14:paraId="4D866C03" w14:textId="77777777" w:rsidR="00FA4116" w:rsidRDefault="00000000">
      <w:pPr>
        <w:spacing w:after="100"/>
      </w:pPr>
      <w:r>
        <w:lastRenderedPageBreak/>
        <w:t>지역 소비로 전환되지 않는, MI 모델이 아니면 보이지 않는 현상이다.</w:t>
      </w:r>
    </w:p>
    <w:p w14:paraId="38EA7E5D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4. 월별 생활인구 추세 (계절성)</w:t>
      </w:r>
    </w:p>
    <w:p w14:paraId="16FE965F" w14:textId="77777777" w:rsidR="00FA41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205D4218" wp14:editId="34BD4AD7">
            <wp:extent cx="5334000" cy="3028950"/>
            <wp:effectExtent l="0" t="0" r="0" b="0"/>
            <wp:docPr id="631538360" name="월별 생활인구" descr="월별 생활인구" title="월별 생활인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B7328" w14:textId="77777777" w:rsidR="00FA4116" w:rsidRDefault="00000000">
      <w:pPr>
        <w:pStyle w:val="2"/>
      </w:pPr>
      <w:bookmarkStart w:id="12" w:name="_Toc231757044"/>
      <w:r>
        <w:t>4.5 공간 분포 — 침체유형·위험점수 지도</w:t>
      </w:r>
      <w:bookmarkEnd w:id="12"/>
    </w:p>
    <w:p w14:paraId="60DDABA8" w14:textId="77777777" w:rsidR="00FA4116" w:rsidRDefault="00000000">
      <w:pPr>
        <w:spacing w:after="100"/>
      </w:pPr>
      <w:r>
        <w:t>13개 지역의 진단 결과를 경남 행정경계(통계청 시군구 경계) 위에 투영하면, 침체가</w:t>
      </w:r>
    </w:p>
    <w:p w14:paraId="330F3BFA" w14:textId="77777777" w:rsidR="00FA4116" w:rsidRDefault="00000000">
      <w:pPr>
        <w:spacing w:after="100"/>
      </w:pPr>
      <w:r>
        <w:rPr>
          <w:b/>
          <w:bCs/>
        </w:rPr>
        <w:t>서부 내륙(하동·함양·산청·합천·의령)에 띠처럼 연속 분포</w:t>
      </w:r>
      <w:r>
        <w:t>함이 드러난다. 단발 사례가</w:t>
      </w:r>
    </w:p>
    <w:p w14:paraId="6A7CA788" w14:textId="77777777" w:rsidR="00FA4116" w:rsidRDefault="00000000">
      <w:pPr>
        <w:spacing w:after="100"/>
      </w:pPr>
      <w:r>
        <w:t xml:space="preserve">아니라 </w:t>
      </w:r>
      <w:r>
        <w:rPr>
          <w:b/>
          <w:bCs/>
        </w:rPr>
        <w:t>공간적으로 인접한 구조적 침체 벨트</w:t>
      </w:r>
      <w:r>
        <w:t>라는 점은 광역 단위 처방의 근거가 된다.</w:t>
      </w:r>
    </w:p>
    <w:p w14:paraId="4B33F1B5" w14:textId="77777777" w:rsidR="00FA4116" w:rsidRDefault="00000000">
      <w:pPr>
        <w:spacing w:after="100"/>
      </w:pPr>
      <w:r>
        <w:t>반대로 해안·도심 접근성이 좋은 통영·사천·밀양은 소비 안정형으로 분리된다.</w:t>
      </w:r>
    </w:p>
    <w:p w14:paraId="22CC9CC6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5. 침체유형 지도</w:t>
      </w:r>
      <w:r>
        <w:rPr>
          <w:color w:val="333333"/>
          <w:sz w:val="18"/>
          <w:szCs w:val="18"/>
        </w:rPr>
        <w:t xml:space="preserve"> / </w:t>
      </w:r>
      <w:r>
        <w:rPr>
          <w:b/>
          <w:bCs/>
          <w:color w:val="333333"/>
          <w:sz w:val="18"/>
          <w:szCs w:val="18"/>
        </w:rPr>
        <w:t>그림 6. 위험점수 지도 (라벨 = 순위·점수)</w:t>
      </w:r>
    </w:p>
    <w:p w14:paraId="1EA7209D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CECF5D1" wp14:editId="099F395B">
            <wp:extent cx="5334000" cy="5981700"/>
            <wp:effectExtent l="0" t="0" r="0" b="0"/>
            <wp:docPr id="527080650" name="침체유형 지도" descr="침체유형 지도" title="침체유형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AE1DB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3C681726" wp14:editId="004CE466">
            <wp:extent cx="5334000" cy="5200650"/>
            <wp:effectExtent l="0" t="0" r="0" b="0"/>
            <wp:docPr id="969452538" name="위험점수 지도" descr="위험점수 지도" title="위험점수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75897" w14:textId="77777777" w:rsidR="00FA4116" w:rsidRDefault="00000000">
      <w:pPr>
        <w:pStyle w:val="2"/>
      </w:pPr>
      <w:bookmarkStart w:id="13" w:name="_Toc231757045"/>
      <w:r>
        <w:t>4.6 이음-Detect — 침체 원인 정량 분해</w:t>
      </w:r>
      <w:bookmarkEnd w:id="13"/>
    </w:p>
    <w:p w14:paraId="5C6E5E03" w14:textId="77777777" w:rsidR="00FA4116" w:rsidRDefault="00000000">
      <w:pPr>
        <w:spacing w:after="100"/>
      </w:pPr>
      <w:r>
        <w:t xml:space="preserve">진단을 "어디가 위험한가"에서 </w:t>
      </w:r>
      <w:r>
        <w:rPr>
          <w:b/>
          <w:bCs/>
        </w:rPr>
        <w:t>"무엇 때문에 위험한가"</w:t>
      </w:r>
      <w:r>
        <w:t>로 끌어내리기 위해, 원인을</w:t>
      </w:r>
    </w:p>
    <w:p w14:paraId="11198C08" w14:textId="77777777" w:rsidR="00FA4116" w:rsidRDefault="00000000">
      <w:pPr>
        <w:spacing w:after="100"/>
      </w:pPr>
      <w:r>
        <w:t>두 층위로 분해했다.</w:t>
      </w:r>
    </w:p>
    <w:p w14:paraId="1C1DDAD0" w14:textId="77777777" w:rsidR="00FA4116" w:rsidRDefault="00000000">
      <w:pPr>
        <w:spacing w:after="100"/>
      </w:pPr>
      <w:r>
        <w:rPr>
          <w:b/>
          <w:bCs/>
        </w:rPr>
        <w:t>① 위험점수 요인 분해 (정확 분해).</w:t>
      </w:r>
      <w:r>
        <w:t xml:space="preserve"> 위험점수는 4개 지표의 가중합이므로, 각 시군의</w:t>
      </w:r>
    </w:p>
    <w:p w14:paraId="4060111D" w14:textId="77777777" w:rsidR="00FA4116" w:rsidRDefault="00000000">
      <w:pPr>
        <w:spacing w:after="100"/>
      </w:pPr>
      <w:r>
        <w:t>점수를 MI·CPC·LRR·TREND 기여항으로 정확히 나눌 수 있다(재현 오차 0). 그 결과</w:t>
      </w:r>
    </w:p>
    <w:p w14:paraId="407D5E2D" w14:textId="77777777" w:rsidR="00FA4116" w:rsidRDefault="00000000">
      <w:pPr>
        <w:spacing w:after="100"/>
      </w:pPr>
      <w:r>
        <w:rPr>
          <w:b/>
          <w:bCs/>
        </w:rPr>
        <w:t>위험 상위 8개 시군 전부에서 MI(소비-유동 불일치)가 1위 요인</w:t>
      </w:r>
      <w:r>
        <w:t>(기여율 30~56%)으로</w:t>
      </w:r>
    </w:p>
    <w:p w14:paraId="2492B99E" w14:textId="77777777" w:rsidR="00FA4116" w:rsidRDefault="00000000">
      <w:pPr>
        <w:spacing w:after="100"/>
      </w:pPr>
      <w:r>
        <w:t>나타나, 본 연구의 핵심 가설 — *침체의 축은 인구가 아니라 소비전환 실패* — 이 정량적으로</w:t>
      </w:r>
    </w:p>
    <w:p w14:paraId="2BE7B100" w14:textId="77777777" w:rsidR="00FA4116" w:rsidRDefault="00000000">
      <w:pPr>
        <w:spacing w:after="100"/>
      </w:pPr>
      <w:r>
        <w:t>재확인된다. 반면 소비 안정군(밀양·거창)은 CPC, 통영은 TREND가 잔여 위험의 주축이다.</w:t>
      </w:r>
    </w:p>
    <w:p w14:paraId="727E153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7. 위험점수 요인 분해</w:t>
      </w:r>
    </w:p>
    <w:p w14:paraId="6A01562B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0E2DD7F" wp14:editId="3A580CB5">
            <wp:extent cx="5334000" cy="3857625"/>
            <wp:effectExtent l="0" t="0" r="0" b="0"/>
            <wp:docPr id="367749007" name="위험점수 요인 분해" descr="위험점수 요인 분해" title="위험점수 요인 분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39273" w14:textId="77777777" w:rsidR="00FA4116" w:rsidRDefault="00000000">
      <w:pPr>
        <w:spacing w:after="100"/>
      </w:pPr>
      <w:r>
        <w:rPr>
          <w:b/>
          <w:bCs/>
        </w:rPr>
        <w:t>② MI의 구조적 동인 (RandomForest + SHAP, 탐색적).</w:t>
      </w:r>
      <w:r>
        <w:t xml:space="preserve"> 그렇다면 *소비전환 실패 자체는</w:t>
      </w:r>
    </w:p>
    <w:p w14:paraId="31263605" w14:textId="77777777" w:rsidR="00FA4116" w:rsidRDefault="00000000">
      <w:pPr>
        <w:spacing w:after="100"/>
      </w:pPr>
      <w:r>
        <w:t>무엇과 연관되는가?* MI를 종속변수로, 산식에 포함되지 않은 구조지표</w:t>
      </w:r>
    </w:p>
    <w:p w14:paraId="21F33B67" w14:textId="77777777" w:rsidR="00FA4116" w:rsidRDefault="00000000">
      <w:pPr>
        <w:spacing w:after="100"/>
      </w:pPr>
      <w:r>
        <w:t>(LRR·CDI·NAR·AGI·YR·STI·TREND)를 독립변수로 RandomForest 회귀를 적합하고 SHAP으로</w:t>
      </w:r>
    </w:p>
    <w:p w14:paraId="0B3AB33E" w14:textId="77777777" w:rsidR="00FA4116" w:rsidRDefault="00000000">
      <w:pPr>
        <w:spacing w:after="100"/>
      </w:pPr>
      <w:r>
        <w:t xml:space="preserve">기여도를 분해했다. 전역 기여도는 </w:t>
      </w:r>
      <w:r>
        <w:rPr>
          <w:b/>
          <w:bCs/>
        </w:rPr>
        <w:t>TREND(매출 감소세) &gt; CDI(업종 집중) &gt; NAR(야간 약함)</w:t>
      </w:r>
    </w:p>
    <w:p w14:paraId="65FAF650" w14:textId="77777777" w:rsidR="00FA4116" w:rsidRDefault="00000000">
      <w:pPr>
        <w:spacing w:after="100"/>
      </w:pPr>
      <w:r>
        <w:t>순으로, 소비-유동 불일치는 *추세 악화·업종 편중·야간 상권 부재*와 가장 강하게 결부됨을</w:t>
      </w:r>
    </w:p>
    <w:p w14:paraId="67C83C05" w14:textId="77777777" w:rsidR="00FA4116" w:rsidRDefault="00000000">
      <w:pPr>
        <w:spacing w:after="100"/>
      </w:pPr>
      <w:r>
        <w:t>시사한다. 시군별로 보면 합천·남해·의령은 TREND(감소세), 하동은 NAR(야간 약함),</w:t>
      </w:r>
    </w:p>
    <w:p w14:paraId="07B3674F" w14:textId="77777777" w:rsidR="00FA4116" w:rsidRDefault="00000000">
      <w:pPr>
        <w:spacing w:after="100"/>
      </w:pPr>
      <w:r>
        <w:t>함양·산청은 CDI(업종 집중)가 MI를 끌어내리는 1순위 동인으로 분리되어, **유형 내에서도</w:t>
      </w:r>
    </w:p>
    <w:p w14:paraId="088EECDD" w14:textId="77777777" w:rsidR="00FA4116" w:rsidRDefault="00000000">
      <w:pPr>
        <w:spacing w:after="100"/>
      </w:pPr>
      <w:r>
        <w:t>처방의 우선순위가 달라야 함**을 뒷받침한다.</w:t>
      </w:r>
    </w:p>
    <w:p w14:paraId="6E217F5F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8. MI의 구조적 동인 (SHAP 전역 기여도)</w:t>
      </w:r>
    </w:p>
    <w:p w14:paraId="16205C58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EEC4D20" wp14:editId="2A57A882">
            <wp:extent cx="5334000" cy="3524250"/>
            <wp:effectExtent l="0" t="0" r="0" b="0"/>
            <wp:docPr id="1774160043" name="SHAP 구조동인" descr="SHAP 구조동인" title="SHAP 구조동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3671E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해석 주의:</w:t>
      </w:r>
      <w:r>
        <w:rPr>
          <w:color w:val="333333"/>
          <w:sz w:val="18"/>
          <w:szCs w:val="18"/>
        </w:rPr>
        <w:t xml:space="preserve"> Part ②는 표본 n=13의 </w:t>
      </w:r>
      <w:r>
        <w:rPr>
          <w:b/>
          <w:bCs/>
          <w:color w:val="333333"/>
          <w:sz w:val="18"/>
          <w:szCs w:val="18"/>
        </w:rPr>
        <w:t>탐색적 기여도 분해</w:t>
      </w:r>
      <w:r>
        <w:rPr>
          <w:color w:val="333333"/>
          <w:sz w:val="18"/>
          <w:szCs w:val="18"/>
        </w:rPr>
        <w:t>다. 확정적 인과가 아니라 처방 우선순위를 좁히기 위한 패턴 탐지로 해석하며, RandomForest는 `random_state=42`로 재현성을 고정했다.</w:t>
      </w:r>
    </w:p>
    <w:p w14:paraId="3617F138" w14:textId="77777777" w:rsidR="00FA4116" w:rsidRDefault="00000000">
      <w:pPr>
        <w:pStyle w:val="2"/>
      </w:pPr>
      <w:bookmarkStart w:id="14" w:name="_Toc231757046"/>
      <w:r>
        <w:t>4.7 이음-Simulate — 처방 효과 시뮬레이션과 위험점수 검증</w:t>
      </w:r>
      <w:bookmarkEnd w:id="14"/>
    </w:p>
    <w:p w14:paraId="4F8DCCFB" w14:textId="77777777" w:rsidR="00FA4116" w:rsidRDefault="00000000">
      <w:pPr>
        <w:spacing w:after="100"/>
      </w:pPr>
      <w:r>
        <w:t xml:space="preserve">진단·원인 분해에 이어, </w:t>
      </w:r>
      <w:r>
        <w:rPr>
          <w:b/>
          <w:bCs/>
        </w:rPr>
        <w:t>"처방하면 정말 나아지는가"</w:t>
      </w:r>
      <w:r>
        <w:t>를 모델로 보였다. 처방을 반사실</w:t>
      </w:r>
    </w:p>
    <w:p w14:paraId="0DFD98A5" w14:textId="77777777" w:rsidR="00FA4116" w:rsidRDefault="00000000">
      <w:pPr>
        <w:spacing w:after="100"/>
      </w:pPr>
      <w:r>
        <w:t xml:space="preserve">(counterfactual) 입력으로 넣고 </w:t>
      </w:r>
      <w:r>
        <w:rPr>
          <w:b/>
          <w:bCs/>
        </w:rPr>
        <w:t>이음의 지표 체계를 다시 계산</w:t>
      </w:r>
      <w:r>
        <w:t>해 전·후를 비교한다(외부</w:t>
      </w:r>
    </w:p>
    <w:p w14:paraId="54D5B527" w14:textId="77777777" w:rsidR="00FA4116" w:rsidRDefault="00000000">
      <w:pPr>
        <w:spacing w:after="100"/>
      </w:pPr>
      <w:r>
        <w:t>데이터 없이, 자체 모델의 시나리오 분석).</w:t>
      </w:r>
    </w:p>
    <w:p w14:paraId="25937063" w14:textId="77777777" w:rsidR="00FA4116" w:rsidRDefault="00000000">
      <w:pPr>
        <w:spacing w:after="100"/>
      </w:pPr>
      <w:r>
        <w:rPr>
          <w:b/>
          <w:bCs/>
        </w:rPr>
        <w:t>① 처방 효과 시뮬레이션.</w:t>
      </w:r>
      <w:r>
        <w:t xml:space="preserve"> 처방 대상 5곳(방문대비 소비부족형 산청·의령·합천 + 외지방문 의존형</w:t>
      </w:r>
    </w:p>
    <w:p w14:paraId="244B49ED" w14:textId="77777777" w:rsidR="00FA4116" w:rsidRDefault="00000000">
      <w:pPr>
        <w:spacing w:after="100"/>
      </w:pPr>
      <w:r>
        <w:t>하동·함양)에 *방문 1인당 월 +1,000원* 객단가 개선이 달성된다고 가정하고(부록 A와 동일 가정),</w:t>
      </w:r>
    </w:p>
    <w:p w14:paraId="775FD945" w14:textId="77777777" w:rsidR="00FA4116" w:rsidRDefault="00000000">
      <w:pPr>
        <w:spacing w:after="100"/>
      </w:pPr>
      <w:r>
        <w:t xml:space="preserve">매출→MI·CPC→위험점수를 재산정했다. </w:t>
      </w:r>
      <w:r>
        <w:rPr>
          <w:b/>
          <w:bCs/>
        </w:rPr>
        <w:t>현행 평균·정규화 척도를 고정</w:t>
      </w:r>
      <w:r>
        <w:t>해 순수 정책효과만</w:t>
      </w:r>
    </w:p>
    <w:p w14:paraId="331F138B" w14:textId="77777777" w:rsidR="00FA4116" w:rsidRDefault="00000000">
      <w:pPr>
        <w:spacing w:after="100"/>
      </w:pPr>
      <w:r>
        <w:t>분리했다.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FA4116" w14:paraId="02ADE678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D8F7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처방 대상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6A001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CPC(원/월)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507E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위험점수</w:t>
            </w:r>
          </w:p>
        </w:tc>
      </w:tr>
      <w:tr w:rsidR="00FA4116" w14:paraId="07BEBFC2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F3520" w14:textId="77777777" w:rsidR="00FA4116" w:rsidRDefault="00000000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5FAED" w14:textId="77777777" w:rsidR="00FA4116" w:rsidRDefault="00000000">
            <w:r>
              <w:rPr>
                <w:sz w:val="16"/>
                <w:szCs w:val="16"/>
              </w:rPr>
              <w:t xml:space="preserve">11,380 → </w:t>
            </w:r>
            <w:r>
              <w:rPr>
                <w:b/>
                <w:bCs/>
                <w:sz w:val="16"/>
                <w:szCs w:val="16"/>
              </w:rPr>
              <w:t>12,380</w:t>
            </w:r>
            <w:r>
              <w:rPr>
                <w:sz w:val="16"/>
                <w:szCs w:val="16"/>
              </w:rPr>
              <w:t xml:space="preserve"> (+8.8%)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8089A" w14:textId="77777777" w:rsidR="00FA4116" w:rsidRDefault="00000000">
            <w:r>
              <w:rPr>
                <w:sz w:val="16"/>
                <w:szCs w:val="16"/>
              </w:rPr>
              <w:t xml:space="preserve">0.775 → </w:t>
            </w:r>
            <w:r>
              <w:rPr>
                <w:b/>
                <w:bCs/>
                <w:sz w:val="16"/>
                <w:szCs w:val="16"/>
              </w:rPr>
              <w:t>0.756</w:t>
            </w:r>
            <w:r>
              <w:rPr>
                <w:sz w:val="16"/>
                <w:szCs w:val="16"/>
              </w:rPr>
              <w:t xml:space="preserve"> (−0.020)</w:t>
            </w:r>
          </w:p>
        </w:tc>
      </w:tr>
      <w:tr w:rsidR="00FA4116" w14:paraId="140D6050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F37B7" w14:textId="77777777" w:rsidR="00FA4116" w:rsidRDefault="00000000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930D7" w14:textId="77777777" w:rsidR="00FA4116" w:rsidRDefault="00000000">
            <w:r>
              <w:rPr>
                <w:sz w:val="16"/>
                <w:szCs w:val="16"/>
              </w:rPr>
              <w:t xml:space="preserve">12,001 → </w:t>
            </w:r>
            <w:r>
              <w:rPr>
                <w:b/>
                <w:bCs/>
                <w:sz w:val="16"/>
                <w:szCs w:val="16"/>
              </w:rPr>
              <w:t>13,001</w:t>
            </w:r>
            <w:r>
              <w:rPr>
                <w:sz w:val="16"/>
                <w:szCs w:val="16"/>
              </w:rPr>
              <w:t xml:space="preserve"> (+8.3%)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354E9" w14:textId="77777777" w:rsidR="00FA4116" w:rsidRDefault="00000000">
            <w:r>
              <w:rPr>
                <w:sz w:val="16"/>
                <w:szCs w:val="16"/>
              </w:rPr>
              <w:t xml:space="preserve">0.702 → </w:t>
            </w:r>
            <w:r>
              <w:rPr>
                <w:b/>
                <w:bCs/>
                <w:sz w:val="16"/>
                <w:szCs w:val="16"/>
              </w:rPr>
              <w:t>0.683</w:t>
            </w:r>
            <w:r>
              <w:rPr>
                <w:sz w:val="16"/>
                <w:szCs w:val="16"/>
              </w:rPr>
              <w:t xml:space="preserve"> (−0.019)</w:t>
            </w:r>
          </w:p>
        </w:tc>
      </w:tr>
      <w:tr w:rsidR="00FA4116" w14:paraId="03EE377B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4A5AB" w14:textId="77777777" w:rsidR="00FA4116" w:rsidRDefault="00000000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46B55" w14:textId="77777777" w:rsidR="00FA4116" w:rsidRDefault="00000000">
            <w:r>
              <w:rPr>
                <w:sz w:val="16"/>
                <w:szCs w:val="16"/>
              </w:rPr>
              <w:t xml:space="preserve">13,240 → </w:t>
            </w:r>
            <w:r>
              <w:rPr>
                <w:b/>
                <w:bCs/>
                <w:sz w:val="16"/>
                <w:szCs w:val="16"/>
              </w:rPr>
              <w:t>14,240</w:t>
            </w:r>
            <w:r>
              <w:rPr>
                <w:sz w:val="16"/>
                <w:szCs w:val="16"/>
              </w:rPr>
              <w:t xml:space="preserve"> (+7.6%)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569065" w14:textId="77777777" w:rsidR="00FA4116" w:rsidRDefault="00000000">
            <w:r>
              <w:rPr>
                <w:sz w:val="16"/>
                <w:szCs w:val="16"/>
              </w:rPr>
              <w:t xml:space="preserve">0.865 → </w:t>
            </w:r>
            <w:r>
              <w:rPr>
                <w:b/>
                <w:bCs/>
                <w:sz w:val="16"/>
                <w:szCs w:val="16"/>
              </w:rPr>
              <w:t>0.848</w:t>
            </w:r>
            <w:r>
              <w:rPr>
                <w:sz w:val="16"/>
                <w:szCs w:val="16"/>
              </w:rPr>
              <w:t xml:space="preserve"> (−0.018)</w:t>
            </w:r>
          </w:p>
        </w:tc>
      </w:tr>
      <w:tr w:rsidR="00FA4116" w14:paraId="051F1B0C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3136B" w14:textId="77777777" w:rsidR="00FA4116" w:rsidRDefault="00000000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CD062" w14:textId="77777777" w:rsidR="00FA4116" w:rsidRDefault="00000000">
            <w:r>
              <w:rPr>
                <w:sz w:val="16"/>
                <w:szCs w:val="16"/>
              </w:rPr>
              <w:t xml:space="preserve">16,536 → </w:t>
            </w:r>
            <w:r>
              <w:rPr>
                <w:b/>
                <w:bCs/>
                <w:sz w:val="16"/>
                <w:szCs w:val="16"/>
              </w:rPr>
              <w:t>17,536</w:t>
            </w:r>
            <w:r>
              <w:rPr>
                <w:sz w:val="16"/>
                <w:szCs w:val="16"/>
              </w:rPr>
              <w:t xml:space="preserve"> (+6.0%)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2F147" w14:textId="77777777" w:rsidR="00FA4116" w:rsidRDefault="00000000">
            <w:r>
              <w:rPr>
                <w:sz w:val="16"/>
                <w:szCs w:val="16"/>
              </w:rPr>
              <w:t xml:space="preserve">0.613 → </w:t>
            </w:r>
            <w:r>
              <w:rPr>
                <w:b/>
                <w:bCs/>
                <w:sz w:val="16"/>
                <w:szCs w:val="16"/>
              </w:rPr>
              <w:t>0.598</w:t>
            </w:r>
            <w:r>
              <w:rPr>
                <w:sz w:val="16"/>
                <w:szCs w:val="16"/>
              </w:rPr>
              <w:t xml:space="preserve"> (−0.015)</w:t>
            </w:r>
          </w:p>
        </w:tc>
      </w:tr>
      <w:tr w:rsidR="00FA4116" w14:paraId="5364092C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D3E5B" w14:textId="77777777" w:rsidR="00FA4116" w:rsidRDefault="00000000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DD5DE" w14:textId="77777777" w:rsidR="00FA4116" w:rsidRDefault="00000000">
            <w:r>
              <w:rPr>
                <w:sz w:val="16"/>
                <w:szCs w:val="16"/>
              </w:rPr>
              <w:t xml:space="preserve">27,037 → </w:t>
            </w:r>
            <w:r>
              <w:rPr>
                <w:b/>
                <w:bCs/>
                <w:sz w:val="16"/>
                <w:szCs w:val="16"/>
              </w:rPr>
              <w:t>28,037</w:t>
            </w:r>
            <w:r>
              <w:rPr>
                <w:sz w:val="16"/>
                <w:szCs w:val="16"/>
              </w:rPr>
              <w:t xml:space="preserve"> (+3.7%)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270F4" w14:textId="77777777" w:rsidR="00FA4116" w:rsidRDefault="00000000">
            <w:r>
              <w:rPr>
                <w:sz w:val="16"/>
                <w:szCs w:val="16"/>
              </w:rPr>
              <w:t xml:space="preserve">0.778 → </w:t>
            </w:r>
            <w:r>
              <w:rPr>
                <w:b/>
                <w:bCs/>
                <w:sz w:val="16"/>
                <w:szCs w:val="16"/>
              </w:rPr>
              <w:t>0.767</w:t>
            </w:r>
            <w:r>
              <w:rPr>
                <w:sz w:val="16"/>
                <w:szCs w:val="16"/>
              </w:rPr>
              <w:t xml:space="preserve"> (−0.010)</w:t>
            </w:r>
          </w:p>
        </w:tc>
      </w:tr>
    </w:tbl>
    <w:p w14:paraId="3FC0B03B" w14:textId="77777777" w:rsidR="00FA4116" w:rsidRDefault="00FA4116">
      <w:pPr>
        <w:spacing w:after="80"/>
      </w:pPr>
    </w:p>
    <w:p w14:paraId="5E3599B4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color w:val="333333"/>
          <w:sz w:val="18"/>
          <w:szCs w:val="18"/>
        </w:rPr>
        <w:t xml:space="preserve">커피 한 잔 값 미만(+1,000원)의 최소 처방으로도 위험점수가 측정 가능하게 하락하며, </w:t>
      </w:r>
      <w:r>
        <w:rPr>
          <w:b/>
          <w:bCs/>
          <w:color w:val="333333"/>
          <w:sz w:val="18"/>
          <w:szCs w:val="18"/>
        </w:rPr>
        <w:t>처방받지 않은 8개 시군의 위험점수는 정확히 불변(Δ=0)</w:t>
      </w:r>
      <w:r>
        <w:rPr>
          <w:color w:val="333333"/>
          <w:sz w:val="18"/>
          <w:szCs w:val="18"/>
        </w:rPr>
        <w:t xml:space="preserve"> — 효과가 대상 지역에 온전히 귀속됨을 보인다(목표 객단가를 높이면 개선폭은 선형 확대).</w:t>
      </w:r>
    </w:p>
    <w:p w14:paraId="4956792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lastRenderedPageBreak/>
        <w:t>그림 9. 처방 전·후 위험점수</w:t>
      </w:r>
      <w:r>
        <w:rPr>
          <w:color w:val="333333"/>
          <w:sz w:val="18"/>
          <w:szCs w:val="18"/>
        </w:rPr>
        <w:t xml:space="preserve"> (처방대상 = 진빨강, 미처방 = 파랑·불변)</w:t>
      </w:r>
    </w:p>
    <w:p w14:paraId="157313E1" w14:textId="77777777" w:rsidR="00FA41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7FE83B92" wp14:editId="0B4240A9">
            <wp:extent cx="5334000" cy="3848100"/>
            <wp:effectExtent l="0" t="0" r="0" b="0"/>
            <wp:docPr id="186310276" name="처방 전후 위험점수" descr="처방 전후 위험점수" title="처방 전후 위험점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E6D7C" w14:textId="77777777" w:rsidR="00FA4116" w:rsidRDefault="00000000">
      <w:pPr>
        <w:spacing w:after="100"/>
      </w:pPr>
      <w:r>
        <w:rPr>
          <w:b/>
          <w:bCs/>
        </w:rPr>
        <w:t>② 위험점수 민감도(robustness) 검증.</w:t>
      </w:r>
      <w:r>
        <w:t xml:space="preserve"> 가중치(MI 0.40·CPC 0.25·LRR 0.20·TREND 0.15)를</w:t>
      </w:r>
    </w:p>
    <w:p w14:paraId="5C4B2A94" w14:textId="77777777" w:rsidR="00FA4116" w:rsidRDefault="00000000">
      <w:pPr>
        <w:spacing w:after="100"/>
      </w:pPr>
      <w:r>
        <w:t xml:space="preserve">±0.05 범위에서 무작위 교란(N=3,000)해도 </w:t>
      </w:r>
      <w:r>
        <w:rPr>
          <w:b/>
          <w:bCs/>
        </w:rPr>
        <w:t>우선 처방 TOP5 집합이 100% 동일</w:t>
      </w:r>
      <w:r>
        <w:t>하게 유지됐고,</w:t>
      </w:r>
    </w:p>
    <w:p w14:paraId="4AAD4569" w14:textId="77777777" w:rsidR="00FA4116" w:rsidRDefault="00000000">
      <w:pPr>
        <w:spacing w:after="100"/>
      </w:pPr>
      <w:r>
        <w:rPr>
          <w:b/>
          <w:bCs/>
        </w:rPr>
        <w:t>하동은 모든 경우 1위</w:t>
      </w:r>
      <w:r>
        <w:t>, 함양·합천은 2~3위로 고정됐다. 위험점수의 우선순위는 가중치</w:t>
      </w:r>
    </w:p>
    <w:p w14:paraId="744C9838" w14:textId="77777777" w:rsidR="00FA4116" w:rsidRDefault="00000000">
      <w:pPr>
        <w:spacing w:after="100"/>
      </w:pPr>
      <w:r>
        <w:t xml:space="preserve">선택의 자의성에 흔들리지 않는 </w:t>
      </w:r>
      <w:r>
        <w:rPr>
          <w:b/>
          <w:bCs/>
        </w:rPr>
        <w:t>강건한(robust) 결과</w:t>
      </w:r>
      <w:r>
        <w:t>다.</w:t>
      </w:r>
    </w:p>
    <w:p w14:paraId="39789CB2" w14:textId="77777777" w:rsidR="00FA4116" w:rsidRDefault="00000000">
      <w:pPr>
        <w:pStyle w:val="1"/>
      </w:pPr>
      <w:bookmarkStart w:id="15" w:name="_Toc231757047"/>
      <w:r>
        <w:t>5. 유형별 정책 처방</w:t>
      </w:r>
      <w:bookmarkEnd w:id="15"/>
    </w:p>
    <w:p w14:paraId="63203858" w14:textId="77777777" w:rsidR="00FA4116" w:rsidRDefault="00000000">
      <w:pPr>
        <w:spacing w:after="100"/>
      </w:pPr>
      <w:r>
        <w:t xml:space="preserve">설계 원칙: </w:t>
      </w:r>
      <w:r>
        <w:rPr>
          <w:b/>
          <w:bCs/>
        </w:rPr>
        <w:t>"넓게 진단, 좁게 처방"</w:t>
      </w:r>
      <w:r>
        <w:t xml:space="preserve"> — 13개 진단은 유형의 실재성을 입증하는 근거, 처방은</w:t>
      </w:r>
    </w:p>
    <w:p w14:paraId="661E8672" w14:textId="77777777" w:rsidR="00FA4116" w:rsidRDefault="00000000">
      <w:pPr>
        <w:spacing w:after="100"/>
      </w:pPr>
      <w:r>
        <w:t xml:space="preserve">복수 지역으로 구성된 </w:t>
      </w:r>
      <w:r>
        <w:rPr>
          <w:b/>
          <w:bCs/>
        </w:rPr>
        <w:t>유형군 단위</w:t>
      </w:r>
      <w:r>
        <w:t>로 심화한다(단일 사례 편향 회피).</w:t>
      </w:r>
    </w:p>
    <w:p w14:paraId="3C18B4A2" w14:textId="77777777" w:rsidR="00FA4116" w:rsidRDefault="00000000">
      <w:pPr>
        <w:pStyle w:val="2"/>
      </w:pPr>
      <w:bookmarkStart w:id="16" w:name="_Toc231757048"/>
      <w:r>
        <w:t>5.1 메인 — 외지방문 의존형 (하동·함양)</w:t>
      </w:r>
      <w:bookmarkEnd w:id="16"/>
    </w:p>
    <w:p w14:paraId="1AD66FF0" w14:textId="77777777" w:rsidR="00FA4116" w:rsidRDefault="00000000">
      <w:pPr>
        <w:spacing w:after="100"/>
      </w:pPr>
      <w:r>
        <w:t>경남 외 소비자 비중이 높고(LRR 낮음) 매출도 감소세(TREND ≤ 0)인 이중 위험.</w:t>
      </w:r>
    </w:p>
    <w:p w14:paraId="2F910FCC" w14:textId="77777777" w:rsidR="00FA4116" w:rsidRDefault="00000000">
      <w:pPr>
        <w:spacing w:after="100"/>
      </w:pPr>
      <w:r>
        <w:t xml:space="preserve">위험점수 </w:t>
      </w:r>
      <w:r>
        <w:rPr>
          <w:b/>
          <w:bCs/>
        </w:rPr>
        <w:t>1위(하동 0.865)·2위(함양 0.778)</w:t>
      </w:r>
      <w:r>
        <w:t xml:space="preserve"> 가 모두 이 유형에 속한다.</w:t>
      </w:r>
    </w:p>
    <w:p w14:paraId="6B17D521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하동</w:t>
      </w:r>
      <w:r>
        <w:t>(위험 1위): 외부 방문객을 묶는 체류·연계 상품 + 매출 감소 업종 정밀 진단</w:t>
      </w:r>
    </w:p>
    <w:p w14:paraId="0C5852E5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함양</w:t>
      </w:r>
      <w:r>
        <w:t xml:space="preserve">(위험 2위, LRR·TREND 최악, STI 0.602): 외부유입 의존 + </w:t>
      </w:r>
      <w:r>
        <w:rPr>
          <w:b/>
          <w:bCs/>
        </w:rPr>
        <w:t>계절 편중 완화</w:t>
      </w:r>
      <w:r>
        <w:t>(비수기 수요 보완)</w:t>
      </w:r>
    </w:p>
    <w:p w14:paraId="3370D111" w14:textId="77777777" w:rsidR="00FA4116" w:rsidRDefault="00000000">
      <w:pPr>
        <w:spacing w:after="100"/>
      </w:pPr>
      <w:r>
        <w:t>→ 기대효과: 하동 연 +30.5억 / 함양 연 +22.2억</w:t>
      </w:r>
    </w:p>
    <w:p>
      <w:pPr>
        <w:spacing w:before="120" w:after="120"/>
      </w:pPr>
      <w:r>
        <w:rPr>
          <w:i/>
          <w:iCs/>
          <w:sz w:val="18"/>
          <w:szCs w:val="18"/>
          <w:color w:val="555555"/>
        </w:rPr>
        <w:t xml:space="preserve">※ [시계열 보강·탐색적] 경남 빅데이터 허브플랫폼 카드매출(2023→2024) 비교 결과, 하동·함양의 1인당 결제액(객단가)이 약 1,400원 감소(타 유형은 보합)해 두 지역의 소비력 약화가 진행 중임을 시계열로도 확인했다 — 최우선 대응의 시급성을 뒷받침한다. (두 해의 카드 집계표본 규모 차이로, 절대 매출이 아닌 객단가·비중 변화만 비교한 탐색적 분석)</w:t>
      </w:r>
    </w:p>
    <w:p w14:paraId="0A1143A8" w14:textId="77777777" w:rsidR="00FA4116" w:rsidRDefault="00000000">
      <w:pPr>
        <w:pStyle w:val="2"/>
      </w:pPr>
      <w:bookmarkStart w:id="17" w:name="_Toc231757049"/>
      <w:r>
        <w:t>5.2 대비 — 방문대비 소비부족형 (합천·의령·산청)</w:t>
      </w:r>
      <w:bookmarkEnd w:id="17"/>
    </w:p>
    <w:p w14:paraId="535D4CA3" w14:textId="77777777" w:rsidR="00FA4116" w:rsidRDefault="00000000">
      <w:pPr>
        <w:spacing w:after="100"/>
      </w:pPr>
      <w:r>
        <w:t xml:space="preserve">같은 증상(MI &lt; −0.6, CPC &lt; 17,000)이지만 </w:t>
      </w:r>
      <w:r>
        <w:rPr>
          <w:b/>
          <w:bCs/>
        </w:rPr>
        <w:t>STI(관광 의존도)로 원인이 갈리고</w:t>
      </w:r>
      <w:r>
        <w:t>, 처방도 갈린다.</w:t>
      </w:r>
    </w:p>
    <w:p w14:paraId="3D51E36E" w14:textId="77777777" w:rsidR="00FA4116" w:rsidRDefault="00000000">
      <w:pPr>
        <w:spacing w:after="100"/>
      </w:pPr>
      <w:r>
        <w:lastRenderedPageBreak/>
        <w:t xml:space="preserve">위험점수 </w:t>
      </w:r>
      <w:r>
        <w:rPr>
          <w:b/>
          <w:bCs/>
        </w:rPr>
        <w:t>3위(합천 0.775)·5위(의령 0.702)·6위(산청 0.613)</w:t>
      </w:r>
      <w:r>
        <w:t xml:space="preserve"> 이 모여 유형의 반복성을 입증한다.</w:t>
      </w:r>
    </w:p>
    <w:p w14:paraId="098EC11D" w14:textId="77777777" w:rsidR="00FA4116" w:rsidRDefault="00000000">
      <w:pPr>
        <w:spacing w:after="100"/>
      </w:pPr>
      <w:r>
        <w:rPr>
          <w:b/>
          <w:bCs/>
        </w:rPr>
        <w:t>① 합천·의령 — 정주형</w:t>
      </w:r>
      <w:r>
        <w:t xml:space="preserve"> (STI ≈ 0, 외부유입 거의 없음)</w:t>
      </w:r>
    </w:p>
    <w:p w14:paraId="44933A52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생활밀착 업종</w:t>
      </w:r>
      <w:r>
        <w:t>(식료·생활서비스) 객단가 제고 — 일상 소비가 기반</w:t>
      </w:r>
    </w:p>
    <w:p w14:paraId="5F312BE3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지역화폐·페이백</w:t>
      </w:r>
      <w:r>
        <w:t>으로 경남 외 소비 회수</w:t>
      </w:r>
    </w:p>
    <w:p w14:paraId="7C6D83F8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t>의령(생활인구 최소)은 거점 집중형, 합천은 면 단위 소비 누수 진단</w:t>
      </w:r>
    </w:p>
    <w:p w14:paraId="106CBF80" w14:textId="77777777" w:rsidR="00FA4116" w:rsidRDefault="00000000">
      <w:pPr>
        <w:spacing w:after="100"/>
      </w:pPr>
      <w:r>
        <w:t xml:space="preserve">→ 기대효과: 합천 </w:t>
      </w:r>
      <w:r>
        <w:rPr>
          <w:b/>
          <w:bCs/>
        </w:rPr>
        <w:t>연 +31억</w:t>
      </w:r>
      <w:r>
        <w:t xml:space="preserve">(8.8%) / 의령 </w:t>
      </w:r>
      <w:r>
        <w:rPr>
          <w:b/>
          <w:bCs/>
        </w:rPr>
        <w:t>연 +17.5억</w:t>
      </w:r>
      <w:r>
        <w:t>(8.4%)</w:t>
      </w:r>
    </w:p>
    <w:p w14:paraId="36FB5576" w14:textId="77777777" w:rsidR="00FA4116" w:rsidRDefault="00000000">
      <w:pPr>
        <w:spacing w:after="100"/>
      </w:pPr>
      <w:r>
        <w:rPr>
          <w:b/>
          <w:bCs/>
        </w:rPr>
        <w:t>② 산청 — 관광 통과형</w:t>
      </w:r>
      <w:r>
        <w:t xml:space="preserve"> (STI 0.72·NAR 0.192·AGI 0.271)</w:t>
      </w:r>
    </w:p>
    <w:p w14:paraId="630A600A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t xml:space="preserve">관광 동선(지리산·동의보감촌) 상 결제 가능 </w:t>
      </w:r>
      <w:r>
        <w:rPr>
          <w:b/>
          <w:bCs/>
        </w:rPr>
        <w:t>로컬 상점 클러스터</w:t>
      </w:r>
      <w:r>
        <w:t xml:space="preserve"> → 통과를 소비로 전환</w:t>
      </w:r>
    </w:p>
    <w:p w14:paraId="2013471C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야간 체류 콘텐츠</w:t>
      </w:r>
      <w:r>
        <w:t>(야간 개장·숙박 연계)로 NAR 제고 → 1일을 1박으로</w:t>
      </w:r>
    </w:p>
    <w:p w14:paraId="1E9BD118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t>고령 친화·약령시 연계로 주 소비층 객단가 강화</w:t>
      </w:r>
    </w:p>
    <w:p w14:paraId="5AB149FA" w14:textId="77777777" w:rsidR="00FA4116" w:rsidRDefault="00000000">
      <w:pPr>
        <w:spacing w:after="100"/>
      </w:pPr>
      <w:r>
        <w:t xml:space="preserve">→ 기대효과: 방문 1인당 월 </w:t>
      </w:r>
      <w:r>
        <w:rPr>
          <w:b/>
          <w:bCs/>
        </w:rPr>
        <w:t>+1,000원</w:t>
      </w:r>
      <w:r>
        <w:t xml:space="preserve"> → </w:t>
      </w:r>
      <w:r>
        <w:rPr>
          <w:b/>
          <w:bCs/>
        </w:rPr>
        <w:t>연 +30억</w:t>
      </w:r>
      <w:r>
        <w:t xml:space="preserve"> (현 매출 499억의 6.1%)</w:t>
      </w:r>
    </w:p>
    <w:p>
      <w:pPr>
        <w:spacing w:before="120" w:after="100"/>
      </w:pPr>
      <w:r>
        <w:t xml:space="preserve">관광 소비구조(한국관광 데이터랩)로 보면, 산청은 관광소비의 78%가 운송·쇼핑(통과)이고 체류성(숙박+여가)은 1.8%에 불과하다. 인접 남해(체류 23.4%, 숙박 14.8%)와 정면 대비되어, 산청 처방의 핵심이 ‘통과를 체류로’ 전환하는 데 있음을 데이터로 뒷받침한다(하동 6.6%, 고성 11.8%도 통과 우위).</w:t>
      </w:r>
    </w:p>
    <w:p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334000" cy="3132823"/>
            <wp:effectExtent l="0" t="0" r="0" b="0"/>
            <wp:docPr id="901001" name="관광 체류 통과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2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sz w:val="18"/>
          <w:szCs w:val="18"/>
        </w:rPr>
        <w:t>그림 10. 관광형 시군의 체류 vs 통과 소비구조 (한국관광 데이터랩, 2024)</w:t>
      </w:r>
    </w:p>
    <w:p w14:paraId="5E6FE7DE" w14:textId="77777777" w:rsidR="00FA4116" w:rsidRDefault="00000000">
      <w:pPr>
        <w:pStyle w:val="2"/>
      </w:pPr>
      <w:bookmarkStart w:id="18" w:name="_Toc231757050"/>
      <w:r>
        <w:t>5.3 회복 거점 활용 (거창·통영)</w:t>
      </w:r>
      <w:bookmarkEnd w:id="18"/>
    </w:p>
    <w:p w14:paraId="061F06A5" w14:textId="77777777" w:rsidR="00FA4116" w:rsidRDefault="00000000">
      <w:pPr>
        <w:spacing w:after="100"/>
      </w:pPr>
      <w:r>
        <w:t xml:space="preserve">거창(군 단위 CPC 최고)·통영(13곳 최고)을 </w:t>
      </w:r>
      <w:r>
        <w:rPr>
          <w:b/>
          <w:bCs/>
        </w:rPr>
        <w:t>광역 회복 거점</w:t>
      </w:r>
      <w:r>
        <w:t>으로 삼아 인접 침체지역과 연계.</w:t>
      </w:r>
    </w:p>
    <w:p w14:paraId="5D401001" w14:textId="77777777" w:rsidR="00FA4116" w:rsidRDefault="00000000">
      <w:pPr>
        <w:pStyle w:val="2"/>
      </w:pPr>
      <w:bookmarkStart w:id="50" w:name="_Toc231757099"/>
      <w:r>
        <w:t>5.4 처방전 카드 — 하동군(시범)</w:t>
      </w:r>
      <w:bookmarkEnd w:id="50"/>
    </w:p>
    <w:p>
      <w:pPr>
        <w:spacing w:after="80"/>
      </w:pPr>
      <w:r>
        <w:t xml:space="preserve">진단을 실행 단위로 전환한 시범 처방전이다. 우선순위 1위 하동을 대상으로, 소상공인 상가정보로 체류 인프라 공백을 공간적으로 특정해 처방을 구체화했다.</w:t>
      </w:r>
    </w:p>
    <w:p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334000" cy="3637117"/>
            <wp:effectExtent l="0" t="0" r="0" b="0"/>
            <wp:docPr id="901002" name="하동 상가 공간진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/>
          <w:bCs/>
          <w:sz w:val="18"/>
          <w:szCs w:val="18"/>
        </w:rPr>
        <w:t>그림 11. 하동 읍·면별 체류 인프라 분포 (소상공인 상가정보, 2026)</w:t>
      </w:r>
    </w:p>
    <w:tbl>
      <w:tblPr>
        <w:tblW w:w="9026" w:type="dxa"/>
        <w:tblBorders>
          <w:top w:val="single" w:sz="1" w:color="BBBBBB"/>
          <w:left w:val="single" w:sz="1" w:color="BBBBBB"/>
          <w:bottom w:val="single" w:sz="1" w:color="BBBBBB"/>
          <w:right w:val="single" w:sz="1" w:color="BBBBBB"/>
          <w:insideH w:val="single" w:sz="1" w:color="BBBBBB"/>
          <w:insideV w:val="single" w:sz="1" w:color="BBBBBB"/>
        </w:tblBorders>
      </w:tblPr>
      <w:tblGrid>
        <w:gridCol w:w="1500"/>
        <w:gridCol w:w="7526"/>
      </w:tblGrid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진단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7"/>
                <w:szCs w:val="17"/>
              </w:rPr>
              <w:t xml:space="preserve">외지방문 의존형 · 위험점수 1위(0.865) · MI −0.865 · LRR 0.729(경남 소비자 비중↓ = 외지 의존) · CPC 13,240원/월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핵심 원인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7"/>
                <w:szCs w:val="17"/>
              </w:rPr>
              <w:t xml:space="preserve">(이음-Detect) 야간 활성도(NAR) 최약 + 외지 의존 / 관광은 통과형(체류 6.6%)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공간 근거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7"/>
                <w:szCs w:val="17"/>
              </w:rPr>
              <w:t xml:space="preserve">(상가정보) 체류 인프라(숙박·여가)가 화개면 28.9%·청암면 31.9%(지리산 관광지)에 편중. 점포 최다 하동읍(826)·진교면(378)은 체류비중 5%대로 공백 — [그림 11]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처방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7"/>
                <w:szCs w:val="17"/>
              </w:rPr>
              <w:t xml:space="preserve">① 하동읍·진교면에 체류·야간 콘텐츠(숙박·체험·소규모 공연) 유치 → 관광 통과를 읍 상권 체류로 전환  ② 지역화폐 페이백으로 경남 외 소비 회수(LRR↑)  ③ 화개(숙박 거점)–하동읍(생활상권) 셔틀·결제 동선 연계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목표 KPI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7"/>
                <w:szCs w:val="17"/>
              </w:rPr>
              <w:t xml:space="preserve">방문 1인당 객단가 +1,000원 · 하동읍·진교면 체류업종 비중 5%→10% · 야간(18–23시) 매출 비중 ↑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기대효과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7"/>
                <w:szCs w:val="17"/>
              </w:rPr>
              <w:t xml:space="preserve">연 +30.5억 (생활인구 254,547 × 12개월 × 1,000원, 탐색적 추정)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bCs/>
          <w:sz w:val="20"/>
          <w:szCs w:val="20"/>
          <w:color w:val="1F4E79"/>
        </w:rPr>
        <w:t>▸ 합천군 (방문대비 소비부족형) — 처방전</w:t>
      </w:r>
    </w:p>
    <w:tbl>
      <w:tblPr>
        <w:tblW w:w="9026" w:type="dxa"/>
        <w:tblBorders>
          <w:top w:val="single" w:sz="1" w:color="BBBBBB"/>
          <w:left w:val="single" w:sz="1" w:color="BBBBBB"/>
          <w:bottom w:val="single" w:sz="1" w:color="BBBBBB"/>
          <w:right w:val="single" w:sz="1" w:color="BBBBBB"/>
          <w:insideH w:val="single" w:sz="1" w:color="BBBBBB"/>
          <w:insideV w:val="single" w:sz="1" w:color="BBBBBB"/>
        </w:tblBorders>
      </w:tblPr>
      <w:tblGrid>
        <w:gridCol w:w="1500"/>
        <w:gridCol w:w="7526"/>
      </w:tblGrid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진단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위험 3위(0.775) · MI −1.016(13곳 최저) · CPC 11,380원(최저) · STI 0.065(정주형)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핵심 원인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(이음-Detect) TREND(매출 감소세)가 최대 동인 — 유동 대비 소비가 극히 낮음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공간 근거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(상가정보) 점포 1,923개 중 합천읍 40% 집중 · 음식+소매 68%(생활업종 위주)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처방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① 합천읍 거점 상권에 생활밀착 객단가↑ 지원  ② 매출 감소세 업종 정밀진단·맞춤지원  ③ 지역화폐로 역내 소비 결속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목표 KPI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객단가 +1,000원 · 합천읍 상권 매출 추세 전환(− → +)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기대효과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연 +30.6억 (생활인구 254,764 × 12 × 1,000원, 탐색적)</w:t>
            </w:r>
          </w:p>
        </w:tc>
      </w:tr>
    </w:tbl>
    <w:p>
      <w:pPr>
        <w:spacing w:before="160" w:after="40"/>
      </w:pPr>
      <w:r>
        <w:rPr>
          <w:b/>
          <w:bCs/>
          <w:sz w:val="20"/>
          <w:szCs w:val="20"/>
          <w:color w:val="1F4E79"/>
        </w:rPr>
        <w:t>▸ 남해군 (혼합 경계형) — 모니터링·예방 카드</w:t>
      </w:r>
    </w:p>
    <w:tbl>
      <w:tblPr>
        <w:tblW w:w="9026" w:type="dxa"/>
        <w:tblBorders>
          <w:top w:val="single" w:sz="1" w:color="BBBBBB"/>
          <w:left w:val="single" w:sz="1" w:color="BBBBBB"/>
          <w:bottom w:val="single" w:sz="1" w:color="BBBBBB"/>
          <w:right w:val="single" w:sz="1" w:color="BBBBBB"/>
          <w:insideH w:val="single" w:sz="1" w:color="BBBBBB"/>
          <w:insideV w:val="single" w:sz="1" w:color="BBBBBB"/>
        </w:tblBorders>
      </w:tblPr>
      <w:tblGrid>
        <w:gridCol w:w="1500"/>
        <w:gridCol w:w="7526"/>
      </w:tblGrid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진단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위험 4위(0.709) · MI −0.610 · 관광 체류 인프라 27%(상가, 비교적 양호)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핵심 원인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(이음-Detect) TREND(감소세) — 경계선상, 악화 시 소비부족형 전락 위험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공간 근거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(상가정보) 점포 3,218개 · 남해읍 33% + 체류업종 27%로 관광자산 보유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대응(모니터링)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① MI·TREND·객단가 분기 감시, 임계값(MI &lt; −0.7 또는 TREND &lt; 0) 도달 시 처방형 전환  ② 보유 관광 체류자산을 소비전환으로 선제 강화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목표 KPI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분기 MI·TREND 추적 · 임계값 도달 여부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기대효과(참고)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소비전환 시 연 +35.7억 여력</w:t>
            </w:r>
          </w:p>
        </w:tc>
      </w:tr>
    </w:tbl>
    <w:p>
      <w:pPr>
        <w:spacing w:before="160" w:after="40"/>
      </w:pPr>
      <w:r>
        <w:rPr>
          <w:b/>
          <w:bCs/>
          <w:sz w:val="20"/>
          <w:szCs w:val="20"/>
          <w:color w:val="1F4E79"/>
        </w:rPr>
        <w:t>▸ 거창군 (소비 안정형) — 회복 거점 활용 카드</w:t>
      </w:r>
    </w:p>
    <w:tbl>
      <w:tblPr>
        <w:tblW w:w="9026" w:type="dxa"/>
        <w:tblBorders>
          <w:top w:val="single" w:sz="1" w:color="BBBBBB"/>
          <w:left w:val="single" w:sz="1" w:color="BBBBBB"/>
          <w:bottom w:val="single" w:sz="1" w:color="BBBBBB"/>
          <w:right w:val="single" w:sz="1" w:color="BBBBBB"/>
          <w:insideH w:val="single" w:sz="1" w:color="BBBBBB"/>
          <w:insideV w:val="single" w:sz="1" w:color="BBBBBB"/>
        </w:tblBorders>
      </w:tblPr>
      <w:tblGrid>
        <w:gridCol w:w="1500"/>
        <w:gridCol w:w="7526"/>
      </w:tblGrid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진단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위험 11위(0.227, 낮음) · MI +0.727(양수) · CPC 65,036원(군 단위 최고)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특성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(이음-Detect) 뚜렷한 위험 동인 없음(고령 AGI 미약) — 전반 양호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공간 근거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(상가정보) 점포 3,304개 중 거창읍 78% 초집중 = 서부내륙 상권 거점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활용(거점)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① 거창읍을 서부내륙 광역 소비 거점으로  ② 인접 침체지역(함양·산청·합천) 방문·소비 연계  ③ 거점 기능 강화로 역외 유출 차단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목표 KPI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인접지역 방문자의 거창 경유·연계 소비율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비고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처방 대상 아님 — 거점·완충 역할</w:t>
            </w:r>
          </w:p>
        </w:tc>
      </w:tr>
    </w:tbl>
    <w:p>
      <w:pPr>
        <w:spacing w:after="120"/>
      </w:pPr>
    </w:p>
    <w:p w14:paraId="6F4E96FE" w14:textId="77777777" w:rsidR="00FA4116" w:rsidRDefault="00000000">
      <w:pPr>
        <w:pStyle w:val="1"/>
      </w:pPr>
      <w:bookmarkStart w:id="19" w:name="_Toc231757051"/>
      <w:r>
        <w:t>6. 결론 및 기대효과</w:t>
      </w:r>
      <w:bookmarkEnd w:id="19"/>
    </w:p>
    <w:p w14:paraId="64E52B69" w14:textId="50C4E28A" w:rsidR="00FA4116" w:rsidRDefault="00000000" w:rsidP="004E162C">
      <w:pPr>
        <w:spacing w:after="40"/>
      </w:pPr>
      <w:r>
        <w:t xml:space="preserve">경남 인구감소지역의 상권 문제는 단순 인구 부족이 아니라 </w:t>
      </w:r>
      <w:r>
        <w:rPr>
          <w:b/>
          <w:bCs/>
        </w:rPr>
        <w:t>"생활인구의 지역 소비 전환 실패"</w:t>
      </w:r>
      <w:r>
        <w:t>가</w:t>
      </w:r>
      <w:r>
        <w:rPr>
          <w:rFonts w:hint="eastAsia"/>
        </w:rPr>
        <w:t xml:space="preserve"> </w:t>
      </w:r>
      <w:r>
        <w:t>핵심 축이며, 이는 MI 지표로 정량 진단된다.</w:t>
      </w:r>
    </w:p>
    <w:p w14:paraId="321E052D" w14:textId="6F4B950B" w:rsidR="00FA4116" w:rsidRDefault="00000000" w:rsidP="004E162C">
      <w:pPr>
        <w:spacing w:after="40"/>
      </w:pPr>
      <w:r>
        <w:t xml:space="preserve">13개 지역은 </w:t>
      </w:r>
      <w:r>
        <w:rPr>
          <w:b/>
          <w:bCs/>
        </w:rPr>
        <w:t>방문대비 소비부족형 / 외지방문 의존형 / 혼합 경계형 / 소비 안정형</w:t>
      </w:r>
      <w:r>
        <w:t>으로 유형화되며,</w:t>
      </w:r>
      <w:r>
        <w:rPr>
          <w:rFonts w:hint="eastAsia"/>
        </w:rPr>
        <w:t xml:space="preserve"> </w:t>
      </w:r>
      <w:r>
        <w:t xml:space="preserve">인구감소지역 내부에도 </w:t>
      </w:r>
      <w:r>
        <w:rPr>
          <w:b/>
          <w:bCs/>
        </w:rPr>
        <w:t>7.6배의 양극화</w:t>
      </w:r>
      <w:r>
        <w:t>가 존재한다.</w:t>
      </w:r>
    </w:p>
    <w:p w14:paraId="44B94FC9" w14:textId="77777777" w:rsidR="00FA4116" w:rsidRDefault="00000000" w:rsidP="004E162C">
      <w:pPr>
        <w:spacing w:after="40"/>
      </w:pPr>
      <w:r>
        <w:t xml:space="preserve">위험점수 기준 우선 처방 대상은 </w:t>
      </w:r>
      <w:r>
        <w:rPr>
          <w:b/>
          <w:bCs/>
        </w:rPr>
        <w:t>하동·함양·합천·남해·의령</w:t>
      </w:r>
      <w:r>
        <w:t>(TOP 5)이며, 유형별로 처방이 다르다.</w:t>
      </w:r>
    </w:p>
    <w:p w14:paraId="54603BCB" w14:textId="77777777" w:rsidR="004E162C" w:rsidRDefault="004E162C" w:rsidP="004E162C">
      <w:pPr>
        <w:spacing w:after="40"/>
        <w:rPr>
          <w:b/>
          <w:bCs/>
        </w:rPr>
      </w:pPr>
    </w:p>
    <w:p w14:paraId="1436B3F4" w14:textId="0E405096" w:rsidR="00FA4116" w:rsidRDefault="00000000" w:rsidP="004E162C">
      <w:pPr>
        <w:spacing w:after="40"/>
      </w:pPr>
      <w:r>
        <w:rPr>
          <w:b/>
          <w:bCs/>
        </w:rPr>
        <w:t>기대효과(탐색적 추정):</w:t>
      </w:r>
      <w:r>
        <w:t xml:space="preserve"> 방문대비 소비부족형 3곳에서 방문 1인당 월 +1,000원(커피 한 잔 값 미만)의</w:t>
      </w:r>
    </w:p>
    <w:p w14:paraId="11A25AA1" w14:textId="77777777" w:rsidR="00FA4116" w:rsidRDefault="00000000">
      <w:pPr>
        <w:spacing w:after="100"/>
      </w:pPr>
      <w:r>
        <w:t xml:space="preserve">소비 증가만으로도 </w:t>
      </w:r>
      <w:r>
        <w:rPr>
          <w:b/>
          <w:bCs/>
        </w:rPr>
        <w:t>연 약 +78억</w:t>
      </w:r>
      <w:r>
        <w:t xml:space="preserve">의 지역 매출 증가가 가능하다(산출 근거는 </w:t>
      </w:r>
      <w:r>
        <w:rPr>
          <w:b/>
          <w:bCs/>
        </w:rPr>
        <w:t>부록 A</w:t>
      </w:r>
      <w:r>
        <w:t>). '생활인구'가</w:t>
      </w:r>
    </w:p>
    <w:p w14:paraId="1C7B94CD" w14:textId="77777777" w:rsidR="00FA4116" w:rsidRDefault="00000000">
      <w:pPr>
        <w:spacing w:after="100"/>
      </w:pPr>
      <w:r>
        <w:t xml:space="preserve">방문 흐름 합계이므로 </w:t>
      </w:r>
      <w:r>
        <w:rPr>
          <w:b/>
          <w:bCs/>
        </w:rPr>
        <w:t>작은 1인당 변화가 큰 총량 효과</w:t>
      </w:r>
      <w:r>
        <w:t>로 이어진다.</w:t>
      </w:r>
    </w:p>
    <w:p w14:paraId="4C084CCC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color w:val="333333"/>
          <w:sz w:val="18"/>
          <w:szCs w:val="18"/>
        </w:rPr>
        <w:t xml:space="preserve">거시 배경: 2024년 경남은 연간 </w:t>
      </w:r>
      <w:r>
        <w:rPr>
          <w:b/>
          <w:bCs/>
          <w:color w:val="333333"/>
          <w:sz w:val="18"/>
          <w:szCs w:val="18"/>
        </w:rPr>
        <w:t>순이동 −9,069명</w:t>
      </w:r>
      <w:r>
        <w:rPr>
          <w:color w:val="333333"/>
          <w:sz w:val="18"/>
          <w:szCs w:val="18"/>
        </w:rPr>
        <w:t>(통계청 국내인구이동)으로 도 전체가 인구 순유출 상태다. 정주인구 감소가 구조적 상수인 만큼, 정책 여력은 *남은 생활인구를 소비로 전환*하는 데 집중되어야 한다는 본 연구의 문제의식과 부합한다.</w:t>
      </w:r>
    </w:p>
    <w:p w14:paraId="7576FD28" w14:textId="77777777" w:rsidR="00FA4116" w:rsidRDefault="00000000">
      <w:pPr>
        <w:spacing w:after="100"/>
      </w:pPr>
      <w:r>
        <w:t xml:space="preserve">E-um은 "어디가 침체됐는가"를 넘어 </w:t>
      </w:r>
      <w:r>
        <w:rPr>
          <w:b/>
          <w:bCs/>
        </w:rPr>
        <w:t>"왜 침체됐고, 무엇을 하면 되는가"</w:t>
      </w:r>
      <w:r>
        <w:t>를 데이터로 답하는</w:t>
      </w:r>
    </w:p>
    <w:p w14:paraId="70DAD992" w14:textId="77777777" w:rsidR="00FA4116" w:rsidRDefault="00000000">
      <w:pPr>
        <w:spacing w:after="100"/>
      </w:pPr>
      <w:r>
        <w:t>재현 가능한 진단 프레임을 제공한다.</w:t>
      </w:r>
    </w:p>
    <w:p w14:paraId="16D9A190" w14:textId="77777777" w:rsidR="00FA4116" w:rsidRDefault="00000000">
      <w:pPr>
        <w:pStyle w:val="1"/>
      </w:pPr>
      <w:bookmarkStart w:id="20" w:name="_Toc231757052"/>
      <w:r>
        <w:t>7. 한계 및 향후 과제</w:t>
      </w:r>
      <w:bookmarkEnd w:id="20"/>
    </w:p>
    <w:p w14:paraId="3617DDF7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표본 13개 → K-means는 </w:t>
      </w:r>
      <w:r>
        <w:rPr>
          <w:b/>
          <w:bCs/>
        </w:rPr>
        <w:t>탐색적 유형화</w:t>
      </w:r>
      <w:r>
        <w:t>(확정 분류 아님).</w:t>
      </w:r>
    </w:p>
    <w:p w14:paraId="4CAB1F9A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'생활인구'는 안정 거주인구가 아닌 월별 방문 흐름 합계 → MI·CPC는 </w:t>
      </w:r>
      <w:r>
        <w:rPr>
          <w:b/>
          <w:bCs/>
        </w:rPr>
        <w:t>상대 비교 지표</w:t>
      </w:r>
      <w:r>
        <w:t>로 해석.</w:t>
      </w:r>
    </w:p>
    <w:p w14:paraId="5BE82CBD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기대효과는 가정 기반 </w:t>
      </w:r>
      <w:r>
        <w:rPr>
          <w:b/>
          <w:bCs/>
        </w:rPr>
        <w:t>탐색적 추정</w:t>
      </w:r>
      <w:r>
        <w:t>(객단가 개선이 방문을 위축시키지 않는다는 전제).</w:t>
      </w:r>
    </w:p>
    <w:p w14:paraId="750927AC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lastRenderedPageBreak/>
        <w:t>카드매출 시·군 단위 → 읍·면·동 정밀 처방은 SGIS 집계구 데이터 확보 시 확장 가능.</w:t>
      </w:r>
    </w:p>
    <w:p w14:paraId="7B43E997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이음-Detect(RandomForest+SHAP)는 n=13의 </w:t>
      </w:r>
      <w:r>
        <w:rPr>
          <w:b/>
          <w:bCs/>
        </w:rPr>
        <w:t>탐색적</w:t>
      </w:r>
      <w:r>
        <w:t xml:space="preserve"> 기여도 분해이므로, 표본 확대(타 시·도</w:t>
      </w:r>
    </w:p>
    <w:p w14:paraId="77654CA6" w14:textId="77777777" w:rsidR="00FA4116" w:rsidRDefault="00000000">
      <w:pPr>
        <w:spacing w:after="100"/>
      </w:pPr>
      <w:r>
        <w:t>인구감소지역 결합) 시 확정 모델로 발전 가능.</w:t>
      </w:r>
    </w:p>
    <w:p w14:paraId="043A73D2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외지방문 의존형(하동·함양)의 인구 유출입 검증은 </w:t>
      </w:r>
      <w:r>
        <w:rPr>
          <w:b/>
          <w:bCs/>
        </w:rPr>
        <w:t>시·군 단위 순이동</w:t>
      </w:r>
      <w:r>
        <w:t xml:space="preserve"> 데이터가 필요하나, 현재</w:t>
      </w:r>
    </w:p>
    <w:p w14:paraId="5179E7F9" w14:textId="77777777" w:rsidR="00FA4116" w:rsidRDefault="00000000">
      <w:pPr>
        <w:spacing w:after="100"/>
      </w:pPr>
      <w:r>
        <w:t>공개 국내인구이동 통계는 시·도 단위까지만 매칭되어 본 분석에는 거시 배경으로만 반영했다.</w:t>
      </w:r>
    </w:p>
    <w:p w14:paraId="4CC52D7F" w14:textId="77777777" w:rsidR="00FA4116" w:rsidRDefault="00000000">
      <w:pPr>
        <w:spacing w:after="100"/>
      </w:pPr>
      <w:r>
        <w:t>KOSIS 시군구 전입·전출 마이크로데이터 확보 시 외부의존 구조를 직접 검증할 수 있다.</w:t>
      </w:r>
    </w:p>
    <w:p w14:paraId="436F4C82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향후: Folium 기반 인터랙티브 지도 대시보드(클릭 시 시군별 처방전 팝업), 카드·생활인구의</w:t>
      </w:r>
    </w:p>
    <w:p w14:paraId="1FD6FC3B" w14:textId="77777777" w:rsidR="00FA4116" w:rsidRDefault="00000000">
      <w:pPr>
        <w:spacing w:after="100"/>
      </w:pPr>
      <w:r>
        <w:t>시계열 확장을 통한 동적 추적.</w:t>
      </w:r>
    </w:p>
    <w:p w14:paraId="15973795" w14:textId="77777777" w:rsidR="00FA4116" w:rsidRDefault="00000000">
      <w:pPr>
        <w:pStyle w:val="1"/>
      </w:pPr>
      <w:bookmarkStart w:id="21" w:name="_Toc231757053"/>
      <w:r>
        <w:t>부록 A. 기대효과 산출 근거</w:t>
      </w:r>
      <w:bookmarkEnd w:id="21"/>
    </w:p>
    <w:p w14:paraId="653C01EE" w14:textId="77777777" w:rsidR="00FA4116" w:rsidRDefault="00000000">
      <w:pPr>
        <w:spacing w:after="100"/>
      </w:pPr>
      <w:r>
        <w:t xml:space="preserve">기대효과는 다음 단일 가정에서 출발한 </w:t>
      </w:r>
      <w:r>
        <w:rPr>
          <w:b/>
          <w:bCs/>
        </w:rPr>
        <w:t>탐색적 추정</w:t>
      </w:r>
      <w:r>
        <w:t>이다.</w:t>
      </w:r>
    </w:p>
    <w:p w14:paraId="4A22E725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추가 연간매출 = 연평균 생활인구 × 12개월 × Δ월 객단가(+1,000원)</w:t>
      </w:r>
    </w:p>
    <w:p w14:paraId="380A4E8F" w14:textId="77777777" w:rsidR="00FA4116" w:rsidRDefault="00000000">
      <w:pPr>
        <w:spacing w:after="100"/>
      </w:pPr>
      <w:r>
        <w:t>생활인구는 "월 1회 이상 3시간 이상 체류한 인구의 월별 합계"이므로 12를 곱해 연간 체류량으로</w:t>
      </w:r>
    </w:p>
    <w:p w14:paraId="7E748ECD" w14:textId="77777777" w:rsidR="00FA4116" w:rsidRDefault="00000000">
      <w:pPr>
        <w:spacing w:after="100"/>
      </w:pPr>
      <w:r>
        <w:t>환산하고, 방문 1인당 월 소비를 1,000원(커피 한 잔 값 미만) 끌어올렸을 때의 총량 효과를 계산한다.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FA4116" w14:paraId="1C6820D2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739EB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지역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5D87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연평균 생활인구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F37BB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추가매출(원)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9F899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≈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2BC22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2024 연간매출 대비</w:t>
            </w:r>
          </w:p>
        </w:tc>
      </w:tr>
      <w:tr w:rsidR="00FA4116" w14:paraId="0837AE7D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FE22B" w14:textId="77777777" w:rsidR="00FA4116" w:rsidRDefault="00000000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46936" w14:textId="77777777" w:rsidR="00FA4116" w:rsidRDefault="00000000">
            <w:r>
              <w:rPr>
                <w:sz w:val="16"/>
                <w:szCs w:val="16"/>
              </w:rPr>
              <w:t>254,547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54EB12" w14:textId="77777777" w:rsidR="00FA4116" w:rsidRDefault="00000000">
            <w:r>
              <w:rPr>
                <w:sz w:val="16"/>
                <w:szCs w:val="16"/>
              </w:rPr>
              <w:t>3,054,559,000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B030F" w14:textId="77777777" w:rsidR="00FA4116" w:rsidRDefault="00000000">
            <w:r>
              <w:rPr>
                <w:sz w:val="16"/>
                <w:szCs w:val="16"/>
              </w:rPr>
              <w:t>30.5억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1110C" w14:textId="77777777" w:rsidR="00FA4116" w:rsidRDefault="00000000">
            <w:r>
              <w:rPr>
                <w:sz w:val="16"/>
                <w:szCs w:val="16"/>
              </w:rPr>
              <w:t>7.6%</w:t>
            </w:r>
          </w:p>
        </w:tc>
      </w:tr>
      <w:tr w:rsidR="00FA4116" w14:paraId="79342052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D9C91" w14:textId="77777777" w:rsidR="00FA4116" w:rsidRDefault="00000000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C587D" w14:textId="77777777" w:rsidR="00FA4116" w:rsidRDefault="00000000">
            <w:r>
              <w:rPr>
                <w:sz w:val="16"/>
                <w:szCs w:val="16"/>
              </w:rPr>
              <w:t>185,327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BB03E" w14:textId="77777777" w:rsidR="00FA4116" w:rsidRDefault="00000000">
            <w:r>
              <w:rPr>
                <w:sz w:val="16"/>
                <w:szCs w:val="16"/>
              </w:rPr>
              <w:t>2,223,921,000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505AD" w14:textId="77777777" w:rsidR="00FA4116" w:rsidRDefault="00000000">
            <w:r>
              <w:rPr>
                <w:sz w:val="16"/>
                <w:szCs w:val="16"/>
              </w:rPr>
              <w:t>22.2억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79ECE" w14:textId="77777777" w:rsidR="00FA4116" w:rsidRDefault="00000000">
            <w:r>
              <w:rPr>
                <w:sz w:val="16"/>
                <w:szCs w:val="16"/>
              </w:rPr>
              <w:t>3.7%</w:t>
            </w:r>
          </w:p>
        </w:tc>
      </w:tr>
      <w:tr w:rsidR="00FA4116" w14:paraId="3A801A8B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8E1AC" w14:textId="77777777" w:rsidR="00FA4116" w:rsidRDefault="00000000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6754D" w14:textId="77777777" w:rsidR="00FA4116" w:rsidRDefault="00000000">
            <w:r>
              <w:rPr>
                <w:sz w:val="16"/>
                <w:szCs w:val="16"/>
              </w:rPr>
              <w:t>254,764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4EE171" w14:textId="77777777" w:rsidR="00FA4116" w:rsidRDefault="00000000">
            <w:r>
              <w:rPr>
                <w:sz w:val="16"/>
                <w:szCs w:val="16"/>
              </w:rPr>
              <w:t>3,057,174,000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2B770F" w14:textId="77777777" w:rsidR="00FA4116" w:rsidRDefault="00000000">
            <w:r>
              <w:rPr>
                <w:sz w:val="16"/>
                <w:szCs w:val="16"/>
              </w:rPr>
              <w:t>30.6억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3271B" w14:textId="77777777" w:rsidR="00FA4116" w:rsidRDefault="00000000">
            <w:r>
              <w:rPr>
                <w:sz w:val="16"/>
                <w:szCs w:val="16"/>
              </w:rPr>
              <w:t>8.8%</w:t>
            </w:r>
          </w:p>
        </w:tc>
      </w:tr>
      <w:tr w:rsidR="00FA4116" w14:paraId="277498DE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707E8" w14:textId="77777777" w:rsidR="00FA4116" w:rsidRDefault="00000000">
            <w:r>
              <w:rPr>
                <w:sz w:val="16"/>
                <w:szCs w:val="16"/>
              </w:rPr>
              <w:t>남해군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73F13" w14:textId="77777777" w:rsidR="00FA4116" w:rsidRDefault="00000000">
            <w:r>
              <w:rPr>
                <w:sz w:val="16"/>
                <w:szCs w:val="16"/>
              </w:rPr>
              <w:t>297,881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4B960A" w14:textId="77777777" w:rsidR="00FA4116" w:rsidRDefault="00000000">
            <w:r>
              <w:rPr>
                <w:sz w:val="16"/>
                <w:szCs w:val="16"/>
              </w:rPr>
              <w:t>3,574,571,000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7EB2E" w14:textId="77777777" w:rsidR="00FA4116" w:rsidRDefault="00000000">
            <w:r>
              <w:rPr>
                <w:sz w:val="16"/>
                <w:szCs w:val="16"/>
              </w:rPr>
              <w:t>35.7억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60CC4" w14:textId="77777777" w:rsidR="00FA4116" w:rsidRDefault="00000000">
            <w:r>
              <w:rPr>
                <w:sz w:val="16"/>
                <w:szCs w:val="16"/>
              </w:rPr>
              <w:t>5.9%</w:t>
            </w:r>
          </w:p>
        </w:tc>
      </w:tr>
      <w:tr w:rsidR="00FA4116" w14:paraId="7727CE32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93213" w14:textId="77777777" w:rsidR="00FA4116" w:rsidRDefault="00000000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2C9EF" w14:textId="77777777" w:rsidR="00FA4116" w:rsidRDefault="00000000">
            <w:r>
              <w:rPr>
                <w:sz w:val="16"/>
                <w:szCs w:val="16"/>
              </w:rPr>
              <w:t>145,437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9B728" w14:textId="77777777" w:rsidR="00FA4116" w:rsidRDefault="00000000">
            <w:r>
              <w:rPr>
                <w:sz w:val="16"/>
                <w:szCs w:val="16"/>
              </w:rPr>
              <w:t>1,745,241,000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64517F" w14:textId="77777777" w:rsidR="00FA4116" w:rsidRDefault="00000000">
            <w:r>
              <w:rPr>
                <w:sz w:val="16"/>
                <w:szCs w:val="16"/>
              </w:rPr>
              <w:t>17.5억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7586C" w14:textId="77777777" w:rsidR="00FA4116" w:rsidRDefault="00000000">
            <w:r>
              <w:rPr>
                <w:sz w:val="16"/>
                <w:szCs w:val="16"/>
              </w:rPr>
              <w:t>8.3%</w:t>
            </w:r>
          </w:p>
        </w:tc>
      </w:tr>
      <w:tr w:rsidR="00FA4116" w14:paraId="1513A178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1E3F63" w14:textId="77777777" w:rsidR="00FA4116" w:rsidRDefault="00000000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2901C" w14:textId="77777777" w:rsidR="00FA4116" w:rsidRDefault="00000000">
            <w:r>
              <w:rPr>
                <w:sz w:val="16"/>
                <w:szCs w:val="16"/>
              </w:rPr>
              <w:t>251,290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F3F29" w14:textId="77777777" w:rsidR="00FA4116" w:rsidRDefault="00000000">
            <w:r>
              <w:rPr>
                <w:sz w:val="16"/>
                <w:szCs w:val="16"/>
              </w:rPr>
              <w:t>3,015,481,000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7028D" w14:textId="77777777" w:rsidR="00FA4116" w:rsidRDefault="00000000">
            <w:r>
              <w:rPr>
                <w:sz w:val="16"/>
                <w:szCs w:val="16"/>
              </w:rPr>
              <w:t>30.2억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29C267" w14:textId="77777777" w:rsidR="00FA4116" w:rsidRDefault="00000000">
            <w:r>
              <w:rPr>
                <w:sz w:val="16"/>
                <w:szCs w:val="16"/>
              </w:rPr>
              <w:t>6.0%</w:t>
            </w:r>
          </w:p>
        </w:tc>
      </w:tr>
    </w:tbl>
    <w:p w14:paraId="2D2626FA" w14:textId="77777777" w:rsidR="00FA4116" w:rsidRDefault="00FA4116">
      <w:pPr>
        <w:spacing w:after="80"/>
      </w:pPr>
    </w:p>
    <w:p w14:paraId="2BB20902" w14:textId="77777777" w:rsidR="00FA4116" w:rsidRDefault="00000000">
      <w:pPr>
        <w:spacing w:after="100"/>
      </w:pPr>
      <w:r>
        <w:rPr>
          <w:b/>
          <w:bCs/>
        </w:rPr>
        <w:t>방문대비 소비부족형 3곳(산청·의령·합천) 합계 = 7,817,896,000원 ≈ 연 +78.2억</w:t>
      </w:r>
      <w:r>
        <w:t xml:space="preserve"> — 보고서 본문의</w:t>
      </w:r>
    </w:p>
    <w:p w14:paraId="68105070" w14:textId="77777777" w:rsidR="00FA4116" w:rsidRDefault="00000000">
      <w:pPr>
        <w:spacing w:after="100"/>
      </w:pPr>
      <w:r>
        <w:t>"+78억"은 이 합계다.</w:t>
      </w:r>
    </w:p>
    <w:p w14:paraId="54EADA2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추정의 한계:</w:t>
      </w:r>
      <w:r>
        <w:rPr>
          <w:color w:val="333333"/>
          <w:sz w:val="18"/>
          <w:szCs w:val="18"/>
        </w:rPr>
        <w:t xml:space="preserve"> ① 객단가 개선이 방문 빈도를 위축시키지 않는다고 가정한다. ② 생활인구를 결제 가능 인구로 간주한다(미성년·중복 체류 보정 없음). ③ 따라서 본 수치는 정책 목표의 </w:t>
      </w:r>
      <w:r>
        <w:rPr>
          <w:b/>
          <w:bCs/>
          <w:color w:val="333333"/>
          <w:sz w:val="18"/>
          <w:szCs w:val="18"/>
        </w:rPr>
        <w:t>규모감(order of magnitude)</w:t>
      </w:r>
      <w:r>
        <w:rPr>
          <w:color w:val="333333"/>
          <w:sz w:val="18"/>
          <w:szCs w:val="18"/>
        </w:rPr>
        <w:t>을 보이기 위한 것이며, 정밀 수요예측이 아니다.</w:t>
      </w:r>
    </w:p>
    <w:p w14:paraId="50C0524D" w14:textId="77777777" w:rsidR="00FA4116" w:rsidRDefault="00000000">
      <w:pPr>
        <w:pStyle w:val="1"/>
      </w:pPr>
      <w:bookmarkStart w:id="22" w:name="_Toc231757054"/>
      <w:r>
        <w:t>참고문헌</w:t>
      </w:r>
      <w:bookmarkEnd w:id="22"/>
    </w:p>
    <w:p w14:paraId="7D223407" w14:textId="77777777" w:rsidR="00FA4116" w:rsidRDefault="00000000">
      <w:pPr>
        <w:spacing w:after="100"/>
      </w:pPr>
      <w:r>
        <w:rPr>
          <w:b/>
          <w:bCs/>
        </w:rPr>
        <w:t>데이터 출처</w:t>
      </w:r>
    </w:p>
    <w:p w14:paraId="2432EB81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경상남도 빅데이터 허브플랫폼, 2024년 경상남도 지역별 카드매출현황(월별·시간대별·성연령별).</w:t>
      </w:r>
    </w:p>
    <w:p w14:paraId="50816A30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통계청 KOSIS, 「인구감소지역 생활인구」(101_DT_1YL12002E), 2024.</w:t>
      </w:r>
    </w:p>
    <w:p w14:paraId="0FD3815E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통계청 KOSIS, 「국내인구이동통계」(시·도별 전입·전출), 2024.</w:t>
      </w:r>
    </w:p>
    <w:p w14:paraId="3F792001" w14:textId="5F9852AA" w:rsidR="00FA4116" w:rsidRDefault="00000000" w:rsidP="004E162C">
      <w:pPr>
        <w:pStyle w:val="a4"/>
        <w:numPr>
          <w:ilvl w:val="0"/>
          <w:numId w:val="2"/>
        </w:numPr>
        <w:spacing w:after="40"/>
      </w:pPr>
      <w:r>
        <w:lastRenderedPageBreak/>
        <w:t>통계청(KOSTAT), 시군구 행정경계 경계자료.</w:t>
      </w:r>
      <w:r>
        <w:rPr>
          <w:rFonts w:hint="eastAsia"/>
        </w:rPr>
        <w:t xml:space="preserve"> </w:t>
      </w:r>
      <w:r>
        <w:rPr>
          <w:b/>
          <w:bCs/>
        </w:rPr>
        <w:t>제도·선행 분석</w:t>
      </w:r>
    </w:p>
    <w:p w14:paraId="24CDA5C0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행정안전부, 「인구감소지역 지원 특별법」(2022) 및 생활인구 산정 제도.</w:t>
      </w:r>
    </w:p>
    <w:p w14:paraId="005C72FF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통계청, 「인구감소지역과 생활밀접업종 관계 분석」.</w:t>
      </w:r>
    </w:p>
    <w:p>
      <w:pPr>
        <w:pStyle w:val="a4"/>
        <w:numPr>
          <w:ilvl w:val="0"/>
          <w:numId w:val="2"/>
        </w:numPr>
        <w:spacing w:after="40"/>
      </w:pPr>
      <w:r>
        <w:t>통계청, 「(전체) 인구감소지역 생활인구 산정 결과」(2024) — 생활인구가 등록인구의 약 4배.</w:t>
      </w:r>
    </w:p>
    <w:p>
      <w:pPr>
        <w:pStyle w:val="a4"/>
        <w:numPr>
          <w:ilvl w:val="0"/>
          <w:numId w:val="2"/>
        </w:numPr>
        <w:spacing w:after="40"/>
      </w:pPr>
      <w:r>
        <w:t>한국관광 데이터랩, 개인소비 빅데이터(신한카드)·한국은행·통계청·국민여행조사 융합 시군구 1인당 소비 추정 분석.</w:t>
      </w:r>
    </w:p>
    <w:p>
      <w:pPr>
        <w:pStyle w:val="a4"/>
        <w:numPr>
          <w:ilvl w:val="0"/>
          <w:numId w:val="2"/>
        </w:numPr>
        <w:spacing w:after="40"/>
      </w:pPr>
      <w:r>
        <w:t>한국개발연구원(KDI), 「인구 요인이 소비성향에 미치는 영향과 시사점」.</w:t>
      </w:r>
    </w:p>
    <w:p w14:paraId="75B4559C" w14:textId="77777777" w:rsidR="00FA4116" w:rsidRDefault="00000000">
      <w:pPr>
        <w:spacing w:after="100"/>
      </w:pPr>
      <w:r>
        <w:rPr>
          <w:b/>
          <w:bCs/>
        </w:rPr>
        <w:t>방법론</w:t>
      </w:r>
    </w:p>
    <w:p w14:paraId="22452BA0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Shannon, C. E. (1948). A Mathematical Theory of Communication. *Bell System Technical Journal*, 27. — CDI(엔트로피).</w:t>
      </w:r>
    </w:p>
    <w:p w14:paraId="52A754D8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Breiman, L. (2001). Random Forests. *Machine Learning*, 45(1), 5–32. — 이음-Detect.</w:t>
      </w:r>
    </w:p>
    <w:p w14:paraId="786EB363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Lundberg, S. M., &amp; Lee, S.-I. (2017). A Unified Approach to Interpreting Model Predictions. *NeurIPS*. — SHAP 기여도 분해.</w:t>
      </w:r>
    </w:p>
    <w:sectPr w:rsidR="00FA4116">
      <w:footerReference w:type="default" r:id="rId16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66810" w14:textId="77777777" w:rsidR="00067C5C" w:rsidRDefault="00067C5C">
      <w:r>
        <w:separator/>
      </w:r>
    </w:p>
  </w:endnote>
  <w:endnote w:type="continuationSeparator" w:id="0">
    <w:p w14:paraId="173EE2C5" w14:textId="77777777" w:rsidR="00067C5C" w:rsidRDefault="00067C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D29DF" w14:textId="77777777" w:rsidR="00FA4116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4E162C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48C6B8" w14:textId="77777777" w:rsidR="00067C5C" w:rsidRDefault="00067C5C">
      <w:r>
        <w:separator/>
      </w:r>
    </w:p>
  </w:footnote>
  <w:footnote w:type="continuationSeparator" w:id="0">
    <w:p w14:paraId="7A3E481B" w14:textId="77777777" w:rsidR="00067C5C" w:rsidRDefault="00067C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7228D"/>
    <w:multiLevelType w:val="hybridMultilevel"/>
    <w:tmpl w:val="58866C2C"/>
    <w:lvl w:ilvl="0" w:tplc="3498047C">
      <w:start w:val="1"/>
      <w:numFmt w:val="decimal"/>
      <w:lvlText w:val="%1."/>
      <w:lvlJc w:val="left"/>
      <w:pPr>
        <w:ind w:left="460" w:hanging="260"/>
      </w:pPr>
    </w:lvl>
    <w:lvl w:ilvl="1" w:tplc="8696B8CC">
      <w:numFmt w:val="decimal"/>
      <w:lvlText w:val=""/>
      <w:lvlJc w:val="left"/>
    </w:lvl>
    <w:lvl w:ilvl="2" w:tplc="F3406A1A">
      <w:numFmt w:val="decimal"/>
      <w:lvlText w:val=""/>
      <w:lvlJc w:val="left"/>
    </w:lvl>
    <w:lvl w:ilvl="3" w:tplc="C06C6302">
      <w:numFmt w:val="decimal"/>
      <w:lvlText w:val=""/>
      <w:lvlJc w:val="left"/>
    </w:lvl>
    <w:lvl w:ilvl="4" w:tplc="E3DE7F50">
      <w:numFmt w:val="decimal"/>
      <w:lvlText w:val=""/>
      <w:lvlJc w:val="left"/>
    </w:lvl>
    <w:lvl w:ilvl="5" w:tplc="B596AF6E">
      <w:numFmt w:val="decimal"/>
      <w:lvlText w:val=""/>
      <w:lvlJc w:val="left"/>
    </w:lvl>
    <w:lvl w:ilvl="6" w:tplc="B19C33CA">
      <w:numFmt w:val="decimal"/>
      <w:lvlText w:val=""/>
      <w:lvlJc w:val="left"/>
    </w:lvl>
    <w:lvl w:ilvl="7" w:tplc="55A2A89E">
      <w:numFmt w:val="decimal"/>
      <w:lvlText w:val=""/>
      <w:lvlJc w:val="left"/>
    </w:lvl>
    <w:lvl w:ilvl="8" w:tplc="44E0BFC0">
      <w:numFmt w:val="decimal"/>
      <w:lvlText w:val=""/>
      <w:lvlJc w:val="left"/>
    </w:lvl>
  </w:abstractNum>
  <w:abstractNum w:abstractNumId="1" w15:restartNumberingAfterBreak="0">
    <w:nsid w:val="3FAC5835"/>
    <w:multiLevelType w:val="hybridMultilevel"/>
    <w:tmpl w:val="3BA0F61E"/>
    <w:lvl w:ilvl="0" w:tplc="98EAEC10">
      <w:start w:val="1"/>
      <w:numFmt w:val="bullet"/>
      <w:lvlText w:val="●"/>
      <w:lvlJc w:val="left"/>
      <w:pPr>
        <w:ind w:left="720" w:hanging="360"/>
      </w:pPr>
    </w:lvl>
    <w:lvl w:ilvl="1" w:tplc="C180F532">
      <w:start w:val="1"/>
      <w:numFmt w:val="bullet"/>
      <w:lvlText w:val="○"/>
      <w:lvlJc w:val="left"/>
      <w:pPr>
        <w:ind w:left="1440" w:hanging="360"/>
      </w:pPr>
    </w:lvl>
    <w:lvl w:ilvl="2" w:tplc="40383374">
      <w:start w:val="1"/>
      <w:numFmt w:val="bullet"/>
      <w:lvlText w:val="■"/>
      <w:lvlJc w:val="left"/>
      <w:pPr>
        <w:ind w:left="2160" w:hanging="360"/>
      </w:pPr>
    </w:lvl>
    <w:lvl w:ilvl="3" w:tplc="7A06D278">
      <w:start w:val="1"/>
      <w:numFmt w:val="bullet"/>
      <w:lvlText w:val="●"/>
      <w:lvlJc w:val="left"/>
      <w:pPr>
        <w:ind w:left="2880" w:hanging="360"/>
      </w:pPr>
    </w:lvl>
    <w:lvl w:ilvl="4" w:tplc="C226DDB8">
      <w:start w:val="1"/>
      <w:numFmt w:val="bullet"/>
      <w:lvlText w:val="○"/>
      <w:lvlJc w:val="left"/>
      <w:pPr>
        <w:ind w:left="3600" w:hanging="360"/>
      </w:pPr>
    </w:lvl>
    <w:lvl w:ilvl="5" w:tplc="6C3A4A26">
      <w:start w:val="1"/>
      <w:numFmt w:val="bullet"/>
      <w:lvlText w:val="■"/>
      <w:lvlJc w:val="left"/>
      <w:pPr>
        <w:ind w:left="4320" w:hanging="360"/>
      </w:pPr>
    </w:lvl>
    <w:lvl w:ilvl="6" w:tplc="2A8C9558">
      <w:start w:val="1"/>
      <w:numFmt w:val="bullet"/>
      <w:lvlText w:val="●"/>
      <w:lvlJc w:val="left"/>
      <w:pPr>
        <w:ind w:left="5040" w:hanging="360"/>
      </w:pPr>
    </w:lvl>
    <w:lvl w:ilvl="7" w:tplc="CC489EB4">
      <w:start w:val="1"/>
      <w:numFmt w:val="bullet"/>
      <w:lvlText w:val="●"/>
      <w:lvlJc w:val="left"/>
      <w:pPr>
        <w:ind w:left="5760" w:hanging="360"/>
      </w:pPr>
    </w:lvl>
    <w:lvl w:ilvl="8" w:tplc="0590CD1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7BF4A3D"/>
    <w:multiLevelType w:val="hybridMultilevel"/>
    <w:tmpl w:val="B3C6292C"/>
    <w:lvl w:ilvl="0" w:tplc="C2BAD9A6">
      <w:start w:val="1"/>
      <w:numFmt w:val="bullet"/>
      <w:lvlText w:val="•"/>
      <w:lvlJc w:val="left"/>
      <w:pPr>
        <w:ind w:left="460" w:hanging="260"/>
      </w:pPr>
    </w:lvl>
    <w:lvl w:ilvl="1" w:tplc="721E6C50">
      <w:numFmt w:val="decimal"/>
      <w:lvlText w:val=""/>
      <w:lvlJc w:val="left"/>
    </w:lvl>
    <w:lvl w:ilvl="2" w:tplc="985689E0">
      <w:numFmt w:val="decimal"/>
      <w:lvlText w:val=""/>
      <w:lvlJc w:val="left"/>
    </w:lvl>
    <w:lvl w:ilvl="3" w:tplc="FD4E1DE2">
      <w:numFmt w:val="decimal"/>
      <w:lvlText w:val=""/>
      <w:lvlJc w:val="left"/>
    </w:lvl>
    <w:lvl w:ilvl="4" w:tplc="E22668F2">
      <w:numFmt w:val="decimal"/>
      <w:lvlText w:val=""/>
      <w:lvlJc w:val="left"/>
    </w:lvl>
    <w:lvl w:ilvl="5" w:tplc="8600352C">
      <w:numFmt w:val="decimal"/>
      <w:lvlText w:val=""/>
      <w:lvlJc w:val="left"/>
    </w:lvl>
    <w:lvl w:ilvl="6" w:tplc="69729AD6">
      <w:numFmt w:val="decimal"/>
      <w:lvlText w:val=""/>
      <w:lvlJc w:val="left"/>
    </w:lvl>
    <w:lvl w:ilvl="7" w:tplc="B0AA1A78">
      <w:numFmt w:val="decimal"/>
      <w:lvlText w:val=""/>
      <w:lvlJc w:val="left"/>
    </w:lvl>
    <w:lvl w:ilvl="8" w:tplc="D8C4955A">
      <w:numFmt w:val="decimal"/>
      <w:lvlText w:val=""/>
      <w:lvlJc w:val="left"/>
    </w:lvl>
  </w:abstractNum>
  <w:num w:numId="1" w16cid:durableId="1992101854">
    <w:abstractNumId w:val="1"/>
    <w:lvlOverride w:ilvl="0">
      <w:startOverride w:val="1"/>
    </w:lvlOverride>
  </w:num>
  <w:num w:numId="2" w16cid:durableId="1458254687">
    <w:abstractNumId w:val="2"/>
    <w:lvlOverride w:ilvl="0">
      <w:startOverride w:val="1"/>
    </w:lvlOverride>
  </w:num>
  <w:num w:numId="3" w16cid:durableId="1500965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4116"/>
    <w:rsid w:val="00067C5C"/>
    <w:rsid w:val="001437FD"/>
    <w:rsid w:val="001E7B6E"/>
    <w:rsid w:val="00314951"/>
    <w:rsid w:val="004E162C"/>
    <w:rsid w:val="004E6983"/>
    <w:rsid w:val="00A81D22"/>
    <w:rsid w:val="00E97C13"/>
    <w:rsid w:val="00FA4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70B78C"/>
  <w15:docId w15:val="{7C7A167A-2E9F-4A89-8D91-8EDAD0126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260" w:after="140"/>
      <w:outlineLvl w:val="0"/>
    </w:pPr>
    <w:rPr>
      <w:b/>
      <w:bCs/>
      <w:color w:val="1F4E79"/>
      <w:sz w:val="28"/>
      <w:szCs w:val="28"/>
    </w:rPr>
  </w:style>
  <w:style w:type="paragraph" w:styleId="2">
    <w:name w:val="heading 2"/>
    <w:uiPriority w:val="9"/>
    <w:unhideWhenUsed/>
    <w:qFormat/>
    <w:pPr>
      <w:spacing w:before="180" w:after="100"/>
      <w:outlineLvl w:val="1"/>
    </w:pPr>
    <w:rPr>
      <w:b/>
      <w:bCs/>
      <w:color w:val="2E74B5"/>
      <w:sz w:val="23"/>
      <w:szCs w:val="23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4E162C"/>
  </w:style>
  <w:style w:type="paragraph" w:styleId="20">
    <w:name w:val="toc 2"/>
    <w:basedOn w:val="a"/>
    <w:next w:val="a"/>
    <w:autoRedefine/>
    <w:uiPriority w:val="39"/>
    <w:unhideWhenUsed/>
    <w:rsid w:val="004E162C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1E7B6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1E7B6E"/>
  </w:style>
  <w:style w:type="paragraph" w:styleId="ab">
    <w:name w:val="footer"/>
    <w:basedOn w:val="a"/>
    <w:link w:val="Char2"/>
    <w:uiPriority w:val="99"/>
    <w:unhideWhenUsed/>
    <w:rsid w:val="001E7B6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1E7B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</Pages>
  <Words>1756</Words>
  <Characters>10015</Characters>
  <Application>Microsoft Office Word</Application>
  <DocSecurity>0</DocSecurity>
  <Lines>83</Lines>
  <Paragraphs>23</Paragraphs>
  <ScaleCrop>false</ScaleCrop>
  <Company/>
  <LinksUpToDate>false</LinksUpToDate>
  <CharactersWithSpaces>11748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재민 김</cp:lastModifiedBy>
  <cp:revision>4</cp:revision>
  <cp:lastPrinted>2026-06-07T11:58:00Z</cp:lastPrinted>
  <dcterms:created xsi:type="dcterms:W3CDTF">2026-06-07T11:28:00Z</dcterms:created>
  <dcterms:modified xsi:type="dcterms:W3CDTF">2026-06-07T11:58:00Z</dcterms:modified>
</cp:coreProperties>
</file>