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FB8D" w14:textId="0786FC48" w:rsidR="00114761" w:rsidRPr="00A7670E" w:rsidRDefault="00A7670E" w:rsidP="00A767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US </w:t>
      </w:r>
      <w:r w:rsidRPr="00A7670E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REBCO Production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Information</w:t>
      </w:r>
    </w:p>
    <w:p w14:paraId="4A032A6E" w14:textId="77777777" w:rsidR="00A7670E" w:rsidRDefault="00A7670E" w:rsidP="00A7670E">
      <w:pPr>
        <w:jc w:val="center"/>
        <w:rPr>
          <w:rFonts w:ascii="Times New Roman" w:hAnsi="Times New Roman" w:cs="Times New Roman"/>
        </w:rPr>
      </w:pPr>
    </w:p>
    <w:p w14:paraId="182042F3" w14:textId="7833FB18" w:rsidR="00A7670E" w:rsidRDefault="00A7670E" w:rsidP="00A767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7670E">
        <w:rPr>
          <w:rFonts w:ascii="Times New Roman" w:hAnsi="Times New Roman" w:cs="Times New Roman"/>
        </w:rPr>
        <w:t>MetOx</w:t>
      </w:r>
      <w:proofErr w:type="spellEnd"/>
      <w:r w:rsidRPr="00A7670E">
        <w:rPr>
          <w:rFonts w:ascii="Times New Roman" w:hAnsi="Times New Roman" w:cs="Times New Roman"/>
        </w:rPr>
        <w:t xml:space="preserve"> (Houston, Texas, USA)</w:t>
      </w:r>
    </w:p>
    <w:p w14:paraId="135E6D73" w14:textId="609F7BA1" w:rsidR="00A7670E" w:rsidRDefault="00157C4D" w:rsidP="00A767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 w:rsidR="00A7670E" w:rsidRPr="00A7670E">
        <w:rPr>
          <w:rFonts w:ascii="Times New Roman" w:hAnsi="Times New Roman" w:cs="Times New Roman"/>
        </w:rPr>
        <w:t>roduction capability:</w:t>
      </w:r>
      <w:r w:rsidR="00A7670E">
        <w:rPr>
          <w:rFonts w:ascii="Times New Roman" w:hAnsi="Times New Roman" w:cs="Times New Roman" w:hint="eastAsia"/>
        </w:rPr>
        <w:t xml:space="preserve"> </w:t>
      </w:r>
      <w:r w:rsidR="00A7670E" w:rsidRPr="00A7670E">
        <w:rPr>
          <w:rFonts w:ascii="Times New Roman" w:hAnsi="Times New Roman" w:cs="Times New Roman"/>
        </w:rPr>
        <w:t xml:space="preserve">&gt;1,000 km of HTS tape per year </w:t>
      </w:r>
      <w:r w:rsidR="00A7670E">
        <w:rPr>
          <w:rFonts w:ascii="Times New Roman" w:hAnsi="Times New Roman" w:cs="Times New Roman" w:hint="eastAsia"/>
        </w:rPr>
        <w:t>in</w:t>
      </w:r>
      <w:r w:rsidR="00A7670E" w:rsidRPr="00A7670E">
        <w:rPr>
          <w:rFonts w:ascii="Times New Roman" w:hAnsi="Times New Roman" w:cs="Times New Roman"/>
        </w:rPr>
        <w:t xml:space="preserve"> U.S.</w:t>
      </w:r>
    </w:p>
    <w:p w14:paraId="18CADC55" w14:textId="2B0AB8CB" w:rsidR="00A7670E" w:rsidRDefault="00A7670E" w:rsidP="00A767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hyperlink r:id="rId7" w:history="1">
        <w:r w:rsidRPr="00C9794D">
          <w:rPr>
            <w:rStyle w:val="Hyperlink"/>
            <w:rFonts w:ascii="Times New Roman" w:hAnsi="Times New Roman" w:cs="Times New Roman"/>
          </w:rPr>
          <w:t>https://www.uh.edu/news-events/stories/2023/october-2023/10102023-doe-superconductivity-funding.php</w:t>
        </w:r>
      </w:hyperlink>
    </w:p>
    <w:p w14:paraId="5D41A5FA" w14:textId="7CE78DD5" w:rsidR="00000C33" w:rsidRPr="00000C33" w:rsidRDefault="00000C33" w:rsidP="00000C33">
      <w:pPr>
        <w:pStyle w:val="ListParagraph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‘</w:t>
      </w:r>
      <w:r w:rsidRPr="00000C33">
        <w:rPr>
          <w:rFonts w:ascii="Times New Roman" w:hAnsi="Times New Roman" w:cs="Times New Roman"/>
          <w:i/>
          <w:iCs/>
        </w:rPr>
        <w:t xml:space="preserve">By end of 2023, </w:t>
      </w:r>
      <w:proofErr w:type="spellStart"/>
      <w:r w:rsidRPr="00000C33">
        <w:rPr>
          <w:rFonts w:ascii="Times New Roman" w:hAnsi="Times New Roman" w:cs="Times New Roman"/>
          <w:i/>
          <w:iCs/>
        </w:rPr>
        <w:t>MetOx</w:t>
      </w:r>
      <w:proofErr w:type="spellEnd"/>
      <w:r w:rsidRPr="00000C33">
        <w:rPr>
          <w:rFonts w:ascii="Times New Roman" w:hAnsi="Times New Roman" w:cs="Times New Roman"/>
          <w:i/>
          <w:iCs/>
        </w:rPr>
        <w:t xml:space="preserve"> plans to open its new manufacturing facility and the first ever large-scale production line in the US capable of producing over 1000 km of HTS per year</w:t>
      </w:r>
      <w:r>
        <w:rPr>
          <w:rFonts w:ascii="Times New Roman" w:hAnsi="Times New Roman" w:cs="Times New Roman"/>
          <w:i/>
          <w:iCs/>
        </w:rPr>
        <w:t>’</w:t>
      </w:r>
    </w:p>
    <w:p w14:paraId="3AB5EBA5" w14:textId="0FA052F8" w:rsidR="00A7670E" w:rsidRPr="00A7670E" w:rsidRDefault="00A7670E" w:rsidP="00A7670E">
      <w:pPr>
        <w:pStyle w:val="ListParagraph"/>
        <w:jc w:val="both"/>
        <w:rPr>
          <w:rFonts w:ascii="Times New Roman" w:hAnsi="Times New Roman" w:cs="Times New Roman"/>
        </w:rPr>
      </w:pPr>
    </w:p>
    <w:p w14:paraId="6E13415B" w14:textId="6C918E80" w:rsidR="00A7670E" w:rsidRDefault="00733637" w:rsidP="00A767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33637">
        <w:rPr>
          <w:rFonts w:ascii="Times New Roman" w:hAnsi="Times New Roman" w:cs="Times New Roman"/>
        </w:rPr>
        <w:t>HTS Inc / High Temperature Superconductors, Inc. (Santa Barbara, CA, USA)</w:t>
      </w:r>
    </w:p>
    <w:p w14:paraId="7837D9D9" w14:textId="21F5B4B5" w:rsidR="00F66D91" w:rsidRDefault="00F66D91" w:rsidP="00F66D9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66D91">
        <w:rPr>
          <w:rFonts w:ascii="Times New Roman" w:hAnsi="Times New Roman" w:cs="Times New Roman"/>
        </w:rPr>
        <w:t>Production capacity:</w:t>
      </w:r>
      <w:r>
        <w:rPr>
          <w:rFonts w:ascii="Times New Roman" w:hAnsi="Times New Roman" w:cs="Times New Roman" w:hint="eastAsia"/>
        </w:rPr>
        <w:t xml:space="preserve"> </w:t>
      </w:r>
      <w:r w:rsidRPr="00F66D91">
        <w:rPr>
          <w:rFonts w:ascii="Times New Roman" w:hAnsi="Times New Roman" w:cs="Times New Roman"/>
        </w:rPr>
        <w:t xml:space="preserve">1,200 km/year </w:t>
      </w:r>
      <w:r>
        <w:rPr>
          <w:rFonts w:ascii="Times New Roman" w:hAnsi="Times New Roman" w:cs="Times New Roman" w:hint="eastAsia"/>
        </w:rPr>
        <w:t xml:space="preserve">at </w:t>
      </w:r>
      <w:r w:rsidRPr="00F66D91">
        <w:rPr>
          <w:rFonts w:ascii="Times New Roman" w:hAnsi="Times New Roman" w:cs="Times New Roman"/>
        </w:rPr>
        <w:t>16 mm wire width.</w:t>
      </w:r>
    </w:p>
    <w:p w14:paraId="40F7DE37" w14:textId="00C57F2E" w:rsidR="00F66D91" w:rsidRDefault="00F66D91" w:rsidP="00F66D9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Also </w:t>
      </w:r>
      <w:r w:rsidRPr="00F66D91">
        <w:rPr>
          <w:rFonts w:ascii="Times New Roman" w:hAnsi="Times New Roman" w:cs="Times New Roman"/>
        </w:rPr>
        <w:t>notes: “equivalent to 6,400 km/year at 4 mm width</w:t>
      </w:r>
    </w:p>
    <w:p w14:paraId="2DF8299A" w14:textId="596F869E" w:rsidR="00D1338A" w:rsidRDefault="00D1338A" w:rsidP="00F66D9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8" w:history="1">
        <w:r w:rsidRPr="00C9794D">
          <w:rPr>
            <w:rStyle w:val="Hyperlink"/>
            <w:rFonts w:ascii="Times New Roman" w:hAnsi="Times New Roman" w:cs="Times New Roman"/>
          </w:rPr>
          <w:t>https://www.hitsuperconductors.com/about/</w:t>
        </w:r>
      </w:hyperlink>
    </w:p>
    <w:p w14:paraId="61CB56C1" w14:textId="2776FCC2" w:rsidR="00D1338A" w:rsidRPr="003E3AD7" w:rsidRDefault="003E3AD7" w:rsidP="00D1338A">
      <w:pPr>
        <w:pStyle w:val="ListParagraph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‘</w:t>
      </w:r>
      <w:r w:rsidRPr="003E3AD7">
        <w:rPr>
          <w:rFonts w:ascii="Times New Roman" w:hAnsi="Times New Roman" w:cs="Times New Roman"/>
          <w:i/>
          <w:iCs/>
        </w:rPr>
        <w:t>Our facility is capable of production of 1200 km per year of 16 mm wide (6,400 km at 4mm wide) wire with plans to increase production in the next 2 years. The 16mm wire can be laser slit to 12 and 4mm to meet fusion customers' needs.</w:t>
      </w:r>
      <w:r>
        <w:rPr>
          <w:rFonts w:ascii="Times New Roman" w:hAnsi="Times New Roman" w:cs="Times New Roman"/>
          <w:i/>
          <w:iCs/>
        </w:rPr>
        <w:t>’</w:t>
      </w:r>
    </w:p>
    <w:p w14:paraId="48645AE5" w14:textId="77777777" w:rsidR="003E3AD7" w:rsidRDefault="003E3AD7" w:rsidP="00D1338A">
      <w:pPr>
        <w:pStyle w:val="ListParagraph"/>
        <w:jc w:val="both"/>
        <w:rPr>
          <w:rFonts w:ascii="Times New Roman" w:hAnsi="Times New Roman" w:cs="Times New Roman"/>
        </w:rPr>
      </w:pPr>
    </w:p>
    <w:p w14:paraId="30DD5035" w14:textId="2601E7DE" w:rsidR="00733637" w:rsidRDefault="00733637" w:rsidP="00A767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33637">
        <w:rPr>
          <w:rFonts w:ascii="Times New Roman" w:hAnsi="Times New Roman" w:cs="Times New Roman"/>
        </w:rPr>
        <w:t>SuperPower</w:t>
      </w:r>
      <w:proofErr w:type="spellEnd"/>
      <w:r w:rsidRPr="00733637">
        <w:rPr>
          <w:rFonts w:ascii="Times New Roman" w:hAnsi="Times New Roman" w:cs="Times New Roman"/>
        </w:rPr>
        <w:t xml:space="preserve"> Inc. (Glenville, New York, USA)</w:t>
      </w:r>
    </w:p>
    <w:p w14:paraId="280F60FC" w14:textId="5ECCB526" w:rsidR="00724A3D" w:rsidRDefault="00157C4D" w:rsidP="00157C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6D91">
        <w:rPr>
          <w:rFonts w:ascii="Times New Roman" w:hAnsi="Times New Roman" w:cs="Times New Roman"/>
        </w:rPr>
        <w:t>Production capacity:</w:t>
      </w:r>
      <w:r>
        <w:rPr>
          <w:rFonts w:ascii="Times New Roman" w:hAnsi="Times New Roman" w:cs="Times New Roman" w:hint="eastAsia"/>
        </w:rPr>
        <w:t xml:space="preserve"> </w:t>
      </w:r>
      <w:r w:rsidRPr="00157C4D">
        <w:rPr>
          <w:rFonts w:ascii="Times New Roman" w:hAnsi="Times New Roman" w:cs="Times New Roman"/>
        </w:rPr>
        <w:t>After Phase 1 expansion, tape production capacity doubled from ~120 km/yr to ~240 km/yr at 12 mm width</w:t>
      </w:r>
      <w:r w:rsidR="000830AD">
        <w:rPr>
          <w:rFonts w:ascii="Times New Roman" w:hAnsi="Times New Roman" w:cs="Times New Roman" w:hint="eastAsia"/>
        </w:rPr>
        <w:t>.</w:t>
      </w:r>
    </w:p>
    <w:p w14:paraId="229EBFE8" w14:textId="36730DAF" w:rsidR="00157C4D" w:rsidRDefault="001574A6" w:rsidP="001574A6">
      <w:pPr>
        <w:pStyle w:val="ListParagraph"/>
        <w:jc w:val="both"/>
        <w:rPr>
          <w:rFonts w:ascii="Times New Roman" w:hAnsi="Times New Roman" w:cs="Times New Roman"/>
        </w:rPr>
      </w:pPr>
      <w:r w:rsidRPr="001574A6">
        <w:rPr>
          <w:rFonts w:ascii="Times New Roman" w:hAnsi="Times New Roman" w:cs="Times New Roman"/>
          <w:noProof/>
        </w:rPr>
        <w:drawing>
          <wp:inline distT="0" distB="0" distL="0" distR="0" wp14:anchorId="76E0CD9C" wp14:editId="580C48A5">
            <wp:extent cx="5581815" cy="928513"/>
            <wp:effectExtent l="0" t="0" r="0" b="5080"/>
            <wp:docPr id="5914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2523" cy="9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9A6F" w14:textId="77777777" w:rsidR="001574A6" w:rsidRDefault="001574A6" w:rsidP="001574A6">
      <w:pPr>
        <w:pStyle w:val="ListParagraph"/>
        <w:jc w:val="both"/>
        <w:rPr>
          <w:rFonts w:ascii="Times New Roman" w:hAnsi="Times New Roman" w:cs="Times New Roman"/>
        </w:rPr>
      </w:pPr>
    </w:p>
    <w:p w14:paraId="627FF2D5" w14:textId="2FAB19A0" w:rsidR="00733637" w:rsidRDefault="00733637" w:rsidP="00A767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33637">
        <w:rPr>
          <w:rFonts w:ascii="Times New Roman" w:hAnsi="Times New Roman" w:cs="Times New Roman"/>
        </w:rPr>
        <w:t>American Superconductor (AMSC)</w:t>
      </w:r>
    </w:p>
    <w:p w14:paraId="3ED1B444" w14:textId="7EAB4D65" w:rsidR="00BB75F4" w:rsidRDefault="00BB75F4" w:rsidP="00BB75F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BB75F4">
        <w:rPr>
          <w:rFonts w:ascii="Times New Roman" w:hAnsi="Times New Roman" w:cs="Times New Roman"/>
        </w:rPr>
        <w:t>o not provide a clearly quantified km/yr production figure in publicly citable sources</w:t>
      </w:r>
    </w:p>
    <w:p w14:paraId="0554A4EF" w14:textId="77777777" w:rsidR="009114A3" w:rsidRDefault="009114A3" w:rsidP="009114A3">
      <w:pPr>
        <w:jc w:val="both"/>
        <w:rPr>
          <w:rFonts w:ascii="Times New Roman" w:hAnsi="Times New Roman" w:cs="Times New Roman"/>
        </w:rPr>
      </w:pPr>
    </w:p>
    <w:p w14:paraId="04D06D03" w14:textId="77777777" w:rsidR="00FE4554" w:rsidRPr="00CE1B7B" w:rsidRDefault="004334B1" w:rsidP="009114A3">
      <w:pPr>
        <w:jc w:val="both"/>
        <w:rPr>
          <w:rFonts w:ascii="Times New Roman" w:hAnsi="Times New Roman" w:cs="Times New Roman"/>
          <w:strike/>
          <w:color w:val="FF0000"/>
        </w:rPr>
      </w:pPr>
      <w:r w:rsidRPr="00CE1B7B">
        <w:rPr>
          <w:rFonts w:ascii="Times New Roman" w:hAnsi="Times New Roman" w:cs="Times New Roman" w:hint="eastAsia"/>
          <w:strike/>
          <w:color w:val="FF0000"/>
          <w:highlight w:val="yellow"/>
        </w:rPr>
        <w:t>In total of approximately 2,400 km of REBCO annually produced in the states</w:t>
      </w:r>
    </w:p>
    <w:p w14:paraId="6B9797EB" w14:textId="48C6471C" w:rsidR="00FE4554" w:rsidRPr="00CE1B7B" w:rsidRDefault="00F47F78" w:rsidP="009114A3">
      <w:pPr>
        <w:jc w:val="both"/>
        <w:rPr>
          <w:rFonts w:ascii="Times New Roman" w:hAnsi="Times New Roman" w:cs="Times New Roman"/>
          <w:strike/>
          <w:color w:val="FF0000"/>
        </w:rPr>
      </w:pPr>
      <m:oMathPara>
        <m:oMath>
          <m:r>
            <w:rPr>
              <w:rFonts w:ascii="Cambria Math" w:hAnsi="Cambria Math" w:cs="Times New Roman"/>
              <w:strike/>
              <w:color w:val="FF0000"/>
            </w:rPr>
            <m:t xml:space="preserve">2,400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r>
                <w:rPr>
                  <w:rFonts w:ascii="Cambria Math" w:hAnsi="Cambria Math" w:cs="Times New Roman"/>
                  <w:strike/>
                  <w:color w:val="FF0000"/>
                </w:rPr>
                <m:t>km</m:t>
              </m:r>
            </m:e>
          </m:d>
          <m:r>
            <w:rPr>
              <w:rFonts w:ascii="Cambria Math" w:hAnsi="Cambria Math" w:cs="Times New Roman"/>
              <w:strike/>
              <w:color w:val="FF0000"/>
            </w:rPr>
            <m:t xml:space="preserve">×0.1512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trike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trike/>
                      <w:color w:val="FF0000"/>
                    </w:rPr>
                    <m:t>kg</m:t>
                  </m:r>
                </m:num>
                <m:den>
                  <m:r>
                    <w:rPr>
                      <w:rFonts w:ascii="Cambria Math" w:hAnsi="Cambria Math" w:cs="Times New Roman"/>
                      <w:strike/>
                      <w:color w:val="FF0000"/>
                    </w:rPr>
                    <m:t>km</m:t>
                  </m:r>
                </m:den>
              </m:f>
            </m:e>
          </m:d>
          <m:r>
            <w:rPr>
              <w:rFonts w:ascii="Cambria Math" w:hAnsi="Cambria Math" w:cs="Times New Roman"/>
              <w:strike/>
              <w:color w:val="FF0000"/>
            </w:rPr>
            <m:t>≅363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r>
                <w:rPr>
                  <w:rFonts w:ascii="Cambria Math" w:hAnsi="Cambria Math" w:cs="Times New Roman"/>
                  <w:strike/>
                  <w:color w:val="FF0000"/>
                </w:rPr>
                <m:t>kg</m:t>
              </m:r>
            </m:e>
          </m:d>
        </m:oMath>
      </m:oMathPara>
    </w:p>
    <w:p w14:paraId="654050CD" w14:textId="4FD207D2" w:rsidR="009114A3" w:rsidRDefault="00FE4554" w:rsidP="009114A3">
      <w:pPr>
        <w:jc w:val="both"/>
        <w:rPr>
          <w:rFonts w:ascii="Times New Roman" w:hAnsi="Times New Roman" w:cs="Times New Roman"/>
          <w:strike/>
          <w:color w:val="FF0000"/>
        </w:rPr>
      </w:pPr>
      <w:r w:rsidRPr="00CE1B7B">
        <w:rPr>
          <w:rFonts w:ascii="Times New Roman" w:hAnsi="Times New Roman" w:cs="Times New Roman" w:hint="eastAsia"/>
          <w:strike/>
          <w:color w:val="FF0000"/>
        </w:rPr>
        <w:t>Approximately production of ~</w:t>
      </w:r>
      <w:r w:rsidR="00C40D6C" w:rsidRPr="00CE1B7B">
        <w:rPr>
          <w:rFonts w:ascii="Times New Roman" w:hAnsi="Times New Roman" w:cs="Times New Roman" w:hint="eastAsia"/>
          <w:strike/>
          <w:color w:val="FF0000"/>
        </w:rPr>
        <w:t>30</w:t>
      </w:r>
      <w:r w:rsidRPr="00CE1B7B">
        <w:rPr>
          <w:rFonts w:ascii="Times New Roman" w:hAnsi="Times New Roman" w:cs="Times New Roman" w:hint="eastAsia"/>
          <w:strike/>
          <w:color w:val="FF0000"/>
        </w:rPr>
        <w:t xml:space="preserve"> kg per month </w:t>
      </w:r>
    </w:p>
    <w:p w14:paraId="02057131" w14:textId="1DC2A202" w:rsidR="00CE1B7B" w:rsidRPr="00CE1B7B" w:rsidRDefault="00CE1B7B" w:rsidP="009114A3">
      <w:pPr>
        <w:jc w:val="both"/>
        <w:rPr>
          <w:rFonts w:ascii="Times New Roman" w:hAnsi="Times New Roman" w:cs="Times New Roman" w:hint="eastAsia"/>
          <w:b/>
          <w:bCs/>
          <w:color w:val="FF0000"/>
        </w:rPr>
      </w:pPr>
      <w:r w:rsidRPr="00CE1B7B">
        <w:rPr>
          <w:rFonts w:ascii="Times New Roman" w:hAnsi="Times New Roman" w:cs="Times New Roman" w:hint="eastAsia"/>
          <w:b/>
          <w:bCs/>
          <w:color w:val="FF0000"/>
          <w:highlight w:val="yellow"/>
        </w:rPr>
        <w:t>[INVALID]</w:t>
      </w:r>
    </w:p>
    <w:p w14:paraId="1FB6DFBE" w14:textId="77777777" w:rsidR="009114A3" w:rsidRDefault="009114A3" w:rsidP="009114A3">
      <w:pPr>
        <w:jc w:val="both"/>
        <w:rPr>
          <w:rFonts w:ascii="Times New Roman" w:hAnsi="Times New Roman" w:cs="Times New Roman"/>
        </w:rPr>
      </w:pPr>
    </w:p>
    <w:p w14:paraId="24BA229D" w14:textId="77777777" w:rsidR="009114A3" w:rsidRDefault="009114A3" w:rsidP="009114A3">
      <w:pPr>
        <w:jc w:val="both"/>
        <w:rPr>
          <w:rFonts w:ascii="Times New Roman" w:hAnsi="Times New Roman" w:cs="Times New Roman"/>
        </w:rPr>
      </w:pPr>
    </w:p>
    <w:p w14:paraId="7A6B917F" w14:textId="67914C6E" w:rsidR="009114A3" w:rsidRDefault="007100A5" w:rsidP="009114A3">
      <w:pPr>
        <w:jc w:val="both"/>
        <w:rPr>
          <w:rFonts w:ascii="Times New Roman" w:hAnsi="Times New Roman" w:cs="Times New Roman"/>
        </w:rPr>
      </w:pPr>
      <w:r w:rsidRPr="007100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2DFD6A" wp14:editId="6D7A27AC">
            <wp:extent cx="5783298" cy="2657475"/>
            <wp:effectExtent l="0" t="0" r="8255" b="0"/>
            <wp:docPr id="36708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3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4083" cy="26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89E4" w14:textId="50D933BD" w:rsidR="007100A5" w:rsidRPr="00D64D3F" w:rsidRDefault="007100A5" w:rsidP="009114A3">
      <w:pPr>
        <w:jc w:val="both"/>
        <w:rPr>
          <w:rFonts w:ascii="Times New Roman" w:hAnsi="Times New Roman" w:cs="Times New Roman"/>
          <w:b/>
          <w:bCs/>
        </w:rPr>
      </w:pPr>
      <w:r w:rsidRPr="00D64D3F">
        <w:rPr>
          <w:rFonts w:ascii="Times New Roman" w:hAnsi="Times New Roman" w:cs="Times New Roman" w:hint="eastAsia"/>
          <w:b/>
          <w:bCs/>
        </w:rPr>
        <w:t>Architecture of REBCO:</w:t>
      </w:r>
    </w:p>
    <w:p w14:paraId="61634292" w14:textId="77777777" w:rsidR="00D64D3F" w:rsidRDefault="007100A5" w:rsidP="00823E5C">
      <w:pPr>
        <w:jc w:val="both"/>
        <w:rPr>
          <w:rFonts w:ascii="Times New Roman" w:hAnsi="Times New Roman" w:cs="Times New Roman"/>
        </w:rPr>
      </w:pPr>
      <w:r w:rsidRPr="00056B9C">
        <w:rPr>
          <w:rFonts w:ascii="Times New Roman" w:hAnsi="Times New Roman" w:cs="Times New Roman"/>
        </w:rPr>
        <w:t xml:space="preserve">REBCO tape, short for "Rare Earth Barium Copper Oxide tape," refers to a type of superconducting tape that is used in various applications, particularly in the field of high-temperature superconductivity. </w:t>
      </w:r>
    </w:p>
    <w:p w14:paraId="682A79D3" w14:textId="77777777" w:rsidR="007A0C80" w:rsidRDefault="007100A5" w:rsidP="00823E5C">
      <w:pPr>
        <w:jc w:val="both"/>
        <w:rPr>
          <w:rFonts w:ascii="Times New Roman" w:hAnsi="Times New Roman" w:cs="Times New Roman"/>
        </w:rPr>
      </w:pPr>
      <w:r w:rsidRPr="00056B9C">
        <w:rPr>
          <w:rFonts w:ascii="Times New Roman" w:hAnsi="Times New Roman" w:cs="Times New Roman"/>
        </w:rPr>
        <w:t xml:space="preserve">This type of tape is based on the high-temperature superconducting material REBCO, which stands for Rare Earth Barium Copper Oxide. </w:t>
      </w:r>
    </w:p>
    <w:p w14:paraId="4F1E0E08" w14:textId="2EF42B36" w:rsidR="00056B9C" w:rsidRDefault="007100A5" w:rsidP="00823E5C">
      <w:pPr>
        <w:jc w:val="both"/>
        <w:rPr>
          <w:rFonts w:ascii="Times New Roman" w:hAnsi="Times New Roman" w:cs="Times New Roman"/>
        </w:rPr>
      </w:pPr>
      <w:r w:rsidRPr="007A0C80">
        <w:rPr>
          <w:rFonts w:ascii="Times New Roman" w:hAnsi="Times New Roman" w:cs="Times New Roman"/>
          <w:highlight w:val="yellow"/>
        </w:rPr>
        <w:t>REBCO materials are known for their ability to maintain superconductivity at relatively higher temperatures compared to traditional superconductors</w:t>
      </w:r>
      <w:r w:rsidRPr="00056B9C">
        <w:rPr>
          <w:rFonts w:ascii="Times New Roman" w:hAnsi="Times New Roman" w:cs="Times New Roman"/>
        </w:rPr>
        <w:t xml:space="preserve">. It has four main layers, substrate, buffer layer, </w:t>
      </w:r>
      <w:r w:rsidRPr="007A0C80">
        <w:rPr>
          <w:rFonts w:ascii="Times New Roman" w:hAnsi="Times New Roman" w:cs="Times New Roman"/>
          <w:highlight w:val="yellow"/>
        </w:rPr>
        <w:t>superconducting layer (REBCO),</w:t>
      </w:r>
      <w:r w:rsidRPr="00056B9C">
        <w:rPr>
          <w:rFonts w:ascii="Times New Roman" w:hAnsi="Times New Roman" w:cs="Times New Roman"/>
        </w:rPr>
        <w:t xml:space="preserve"> and Ag cap.</w:t>
      </w:r>
    </w:p>
    <w:p w14:paraId="3A953FC8" w14:textId="57E70DD9" w:rsidR="007A0C80" w:rsidRPr="007C2F10" w:rsidRDefault="007A0C80" w:rsidP="00823E5C">
      <w:pPr>
        <w:jc w:val="both"/>
        <w:rPr>
          <w:rFonts w:ascii="Times New Roman" w:hAnsi="Times New Roman" w:cs="Times New Roman"/>
          <w:b/>
          <w:bCs/>
          <w:color w:val="0000FF"/>
        </w:rPr>
      </w:pPr>
      <w:r w:rsidRPr="007C2F10">
        <w:rPr>
          <w:rFonts w:ascii="Times New Roman" w:hAnsi="Times New Roman" w:cs="Times New Roman" w:hint="eastAsia"/>
          <w:b/>
          <w:bCs/>
          <w:color w:val="0000FF"/>
          <w:highlight w:val="yellow"/>
        </w:rPr>
        <w:t>The REBC</w:t>
      </w:r>
      <w:r w:rsidR="00D55AB8">
        <w:rPr>
          <w:rFonts w:ascii="Times New Roman" w:hAnsi="Times New Roman" w:cs="Times New Roman" w:hint="eastAsia"/>
          <w:b/>
          <w:bCs/>
          <w:color w:val="0000FF"/>
          <w:highlight w:val="yellow"/>
        </w:rPr>
        <w:t>O</w:t>
      </w:r>
      <w:r w:rsidRPr="007C2F10">
        <w:rPr>
          <w:rFonts w:ascii="Times New Roman" w:hAnsi="Times New Roman" w:cs="Times New Roman" w:hint="eastAsia"/>
          <w:b/>
          <w:bCs/>
          <w:color w:val="0000FF"/>
          <w:highlight w:val="yellow"/>
        </w:rPr>
        <w:t xml:space="preserve"> material in usage (for REBCO tape) is actually very thi</w:t>
      </w:r>
      <w:r w:rsidR="001A2891" w:rsidRPr="007C2F10">
        <w:rPr>
          <w:rFonts w:ascii="Times New Roman" w:hAnsi="Times New Roman" w:cs="Times New Roman" w:hint="eastAsia"/>
          <w:b/>
          <w:bCs/>
          <w:color w:val="0000FF"/>
          <w:highlight w:val="yellow"/>
        </w:rPr>
        <w:t>n</w:t>
      </w:r>
    </w:p>
    <w:p w14:paraId="35069ACC" w14:textId="1DB0F670" w:rsidR="001A2891" w:rsidRDefault="001A2891" w:rsidP="001A28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Thus, by multiplying the length of REBCO production with proper width &amp; thickness, one could estimate the required amount of REBCO in terms of mass (kg).</w:t>
      </w:r>
    </w:p>
    <w:p w14:paraId="5D4EBEE8" w14:textId="30214478" w:rsidR="00D24E12" w:rsidRPr="007C2F10" w:rsidRDefault="00804D43" w:rsidP="00D24E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From </w:t>
      </w:r>
      <w:hyperlink r:id="rId11" w:history="1">
        <w:r w:rsidR="007C2F10" w:rsidRPr="00C9794D">
          <w:rPr>
            <w:rStyle w:val="Hyperlink"/>
            <w:rFonts w:ascii="Times New Roman" w:hAnsi="Times New Roman" w:cs="Times New Roman"/>
          </w:rPr>
          <w:t>https://www.superpower-inc.com/specification.aspx</w:t>
        </w:r>
      </w:hyperlink>
      <w:r w:rsidR="007C2F10">
        <w:rPr>
          <w:rFonts w:ascii="Times New Roman" w:hAnsi="Times New Roman" w:cs="Times New Roman" w:hint="eastAs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192D" w14:paraId="385A2773" w14:textId="77777777" w:rsidTr="001C2EDA">
        <w:tc>
          <w:tcPr>
            <w:tcW w:w="4675" w:type="dxa"/>
            <w:vAlign w:val="center"/>
          </w:tcPr>
          <w:p w14:paraId="4C4C5657" w14:textId="1CC2BD46" w:rsidR="00BD192D" w:rsidRPr="00BD192D" w:rsidRDefault="00BD192D" w:rsidP="00BD192D">
            <w:pPr>
              <w:jc w:val="both"/>
              <w:rPr>
                <w:rFonts w:ascii="Times New Roman" w:hAnsi="Times New Roman" w:cs="Times New Roman"/>
              </w:rPr>
            </w:pPr>
            <w:r w:rsidRPr="00BD192D">
              <w:rPr>
                <w:rStyle w:val="c2"/>
                <w:rFonts w:ascii="Times New Roman" w:hAnsi="Times New Roman" w:cs="Times New Roman"/>
              </w:rPr>
              <w:t>Substrate thickness</w:t>
            </w:r>
          </w:p>
        </w:tc>
        <w:tc>
          <w:tcPr>
            <w:tcW w:w="4675" w:type="dxa"/>
            <w:vAlign w:val="center"/>
          </w:tcPr>
          <w:p w14:paraId="27991F80" w14:textId="75E3E0B9" w:rsidR="00BD192D" w:rsidRPr="00BD192D" w:rsidRDefault="00BD192D" w:rsidP="00BD192D">
            <w:pPr>
              <w:jc w:val="both"/>
              <w:rPr>
                <w:rFonts w:ascii="Times New Roman" w:hAnsi="Times New Roman" w:cs="Times New Roman"/>
              </w:rPr>
            </w:pPr>
            <w:r w:rsidRPr="00BD192D">
              <w:rPr>
                <w:rStyle w:val="c2"/>
                <w:rFonts w:ascii="Times New Roman" w:hAnsi="Times New Roman" w:cs="Times New Roman"/>
              </w:rPr>
              <w:t>50 µm, or 30 µm </w:t>
            </w:r>
          </w:p>
        </w:tc>
      </w:tr>
      <w:tr w:rsidR="00BD192D" w14:paraId="7BB79B52" w14:textId="77777777" w:rsidTr="001C2EDA">
        <w:trPr>
          <w:trHeight w:val="70"/>
        </w:trPr>
        <w:tc>
          <w:tcPr>
            <w:tcW w:w="4675" w:type="dxa"/>
            <w:vAlign w:val="center"/>
          </w:tcPr>
          <w:p w14:paraId="75A83839" w14:textId="4230FF2F" w:rsidR="00BD192D" w:rsidRPr="00BD192D" w:rsidRDefault="00BD192D" w:rsidP="00BD192D">
            <w:pPr>
              <w:jc w:val="both"/>
              <w:rPr>
                <w:rFonts w:ascii="Times New Roman" w:hAnsi="Times New Roman" w:cs="Times New Roman"/>
              </w:rPr>
            </w:pPr>
            <w:r w:rsidRPr="00BD192D">
              <w:rPr>
                <w:rStyle w:val="c2"/>
                <w:rFonts w:ascii="Times New Roman" w:hAnsi="Times New Roman" w:cs="Times New Roman"/>
              </w:rPr>
              <w:t>Width</w:t>
            </w:r>
          </w:p>
        </w:tc>
        <w:tc>
          <w:tcPr>
            <w:tcW w:w="4675" w:type="dxa"/>
            <w:vAlign w:val="center"/>
          </w:tcPr>
          <w:p w14:paraId="5181CD8E" w14:textId="6CBA9027" w:rsidR="00BD192D" w:rsidRPr="00BD192D" w:rsidRDefault="00BD192D" w:rsidP="00BD192D">
            <w:pPr>
              <w:jc w:val="both"/>
              <w:rPr>
                <w:rFonts w:ascii="Times New Roman" w:hAnsi="Times New Roman" w:cs="Times New Roman"/>
              </w:rPr>
            </w:pPr>
            <w:r w:rsidRPr="00BD192D">
              <w:rPr>
                <w:rStyle w:val="c2"/>
                <w:rFonts w:ascii="Times New Roman" w:hAnsi="Times New Roman" w:cs="Times New Roman"/>
              </w:rPr>
              <w:t>12, 6, 4, 3, or 2 mm</w:t>
            </w:r>
          </w:p>
        </w:tc>
      </w:tr>
    </w:tbl>
    <w:p w14:paraId="0E3D1D3B" w14:textId="6B3D5FFA" w:rsidR="000C3064" w:rsidRPr="00CE1B7B" w:rsidRDefault="000C3064" w:rsidP="003137C2">
      <w:pPr>
        <w:spacing w:before="240"/>
        <w:jc w:val="both"/>
        <w:rPr>
          <w:rStyle w:val="c2"/>
          <w:rFonts w:ascii="Times New Roman" w:hAnsi="Times New Roman" w:cs="Times New Roman"/>
          <w:strike/>
          <w:color w:val="FF0000"/>
        </w:rPr>
      </w:pPr>
      <w:r w:rsidRPr="00CE1B7B">
        <w:rPr>
          <w:rFonts w:ascii="Times New Roman" w:hAnsi="Times New Roman" w:cs="Times New Roman" w:hint="eastAsia"/>
          <w:strike/>
          <w:color w:val="FF0000"/>
        </w:rPr>
        <w:t xml:space="preserve">For the time being, postulate thickness of </w:t>
      </w:r>
      <w:r w:rsidR="00C233E3" w:rsidRPr="00CE1B7B">
        <w:rPr>
          <w:rStyle w:val="c2"/>
          <w:rFonts w:ascii="Times New Roman" w:hAnsi="Times New Roman" w:cs="Times New Roman" w:hint="eastAsia"/>
          <w:strike/>
          <w:color w:val="FF0000"/>
        </w:rPr>
        <w:t>2</w:t>
      </w:r>
      <w:r w:rsidRPr="00CE1B7B">
        <w:rPr>
          <w:rStyle w:val="c2"/>
          <w:rFonts w:ascii="Times New Roman" w:hAnsi="Times New Roman" w:cs="Times New Roman"/>
          <w:strike/>
          <w:color w:val="FF0000"/>
        </w:rPr>
        <w:t xml:space="preserve"> µm</w:t>
      </w:r>
      <w:r w:rsidR="00C233E3" w:rsidRPr="00CE1B7B">
        <w:rPr>
          <w:rStyle w:val="c2"/>
          <w:rFonts w:ascii="Times New Roman" w:hAnsi="Times New Roman" w:cs="Times New Roman" w:hint="eastAsia"/>
          <w:strike/>
          <w:color w:val="FF0000"/>
        </w:rPr>
        <w:t xml:space="preserve"> (for REBCO!)</w:t>
      </w:r>
      <w:r w:rsidRPr="00CE1B7B">
        <w:rPr>
          <w:rStyle w:val="c2"/>
          <w:rFonts w:ascii="Times New Roman" w:hAnsi="Times New Roman" w:cs="Times New Roman" w:hint="eastAsia"/>
          <w:strike/>
          <w:color w:val="FF0000"/>
        </w:rPr>
        <w:t xml:space="preserve"> and width of 12 mm.</w:t>
      </w:r>
      <w:r w:rsidR="002D5F63" w:rsidRPr="00CE1B7B">
        <w:rPr>
          <w:rStyle w:val="c2"/>
          <w:rFonts w:ascii="Times New Roman" w:hAnsi="Times New Roman" w:cs="Times New Roman" w:hint="eastAsia"/>
          <w:strike/>
          <w:color w:val="FF0000"/>
        </w:rPr>
        <w:t xml:space="preserve"> Then, every 1km of REBCO material is equivalent to</w:t>
      </w:r>
      <w:r w:rsidR="006630FD" w:rsidRPr="00CE1B7B">
        <w:rPr>
          <w:rStyle w:val="c2"/>
          <w:rFonts w:ascii="Times New Roman" w:hAnsi="Times New Roman" w:cs="Times New Roman" w:hint="eastAsia"/>
          <w:strike/>
          <w:color w:val="FF0000"/>
        </w:rPr>
        <w:t xml:space="preserve"> (density: 6.3 g/cc </w:t>
      </w:r>
      <w:r w:rsidR="006630FD" w:rsidRPr="00CE1B7B">
        <w:rPr>
          <w:rStyle w:val="c2"/>
          <w:rFonts w:ascii="Times New Roman" w:hAnsi="Times New Roman" w:cs="Times New Roman"/>
          <w:strike/>
          <w:color w:val="FF0000"/>
        </w:rPr>
        <w:sym w:font="Wingdings" w:char="F0F3"/>
      </w:r>
      <w:r w:rsidR="006630FD" w:rsidRPr="00CE1B7B">
        <w:rPr>
          <w:rStyle w:val="c2"/>
          <w:rFonts w:ascii="Times New Roman" w:hAnsi="Times New Roman" w:cs="Times New Roman" w:hint="eastAsia"/>
          <w:strike/>
          <w:color w:val="FF0000"/>
        </w:rPr>
        <w:t xml:space="preserve"> 6,300 kg/m</w:t>
      </w:r>
      <w:r w:rsidR="006630FD" w:rsidRPr="00CE1B7B">
        <w:rPr>
          <w:rStyle w:val="c2"/>
          <w:rFonts w:ascii="Times New Roman" w:hAnsi="Times New Roman" w:cs="Times New Roman" w:hint="eastAsia"/>
          <w:strike/>
          <w:color w:val="FF0000"/>
          <w:vertAlign w:val="superscript"/>
        </w:rPr>
        <w:t>3</w:t>
      </w:r>
      <w:r w:rsidR="006630FD" w:rsidRPr="00CE1B7B">
        <w:rPr>
          <w:rStyle w:val="c2"/>
          <w:rFonts w:ascii="Times New Roman" w:hAnsi="Times New Roman" w:cs="Times New Roman" w:hint="eastAsia"/>
          <w:strike/>
          <w:color w:val="FF0000"/>
        </w:rPr>
        <w:t xml:space="preserve">) </w:t>
      </w:r>
    </w:p>
    <w:p w14:paraId="3E3D9C71" w14:textId="3FFFCDAA" w:rsidR="002D5F63" w:rsidRPr="00CE1B7B" w:rsidRDefault="006630FD" w:rsidP="003137C2">
      <w:pPr>
        <w:spacing w:before="240"/>
        <w:jc w:val="both"/>
        <w:rPr>
          <w:rStyle w:val="c2"/>
          <w:rFonts w:ascii="Times New Roman" w:hAnsi="Times New Roman" w:cs="Times New Roman"/>
          <w:strike/>
          <w:color w:val="FF0000"/>
        </w:rPr>
      </w:pPr>
      <m:oMathPara>
        <m:oMath>
          <m:r>
            <w:rPr>
              <w:rStyle w:val="c2"/>
              <w:rFonts w:ascii="Cambria Math" w:hAnsi="Cambria Math" w:cs="Times New Roman"/>
              <w:strike/>
              <w:color w:val="FF0000"/>
            </w:rPr>
            <m:t xml:space="preserve">6,300 </m:t>
          </m:r>
          <m:d>
            <m:dPr>
              <m:begChr m:val="["/>
              <m:endChr m:val="]"/>
              <m:ctrlPr>
                <w:rPr>
                  <w:rStyle w:val="c2"/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f>
                <m:fPr>
                  <m:ctrlPr>
                    <w:rPr>
                      <w:rStyle w:val="c2"/>
                      <w:rFonts w:ascii="Cambria Math" w:hAnsi="Cambria Math" w:cs="Times New Roman"/>
                      <w:i/>
                      <w:strike/>
                      <w:color w:val="FF0000"/>
                    </w:rPr>
                  </m:ctrlPr>
                </m:fPr>
                <m:num>
                  <m:r>
                    <w:rPr>
                      <w:rStyle w:val="c2"/>
                      <w:rFonts w:ascii="Cambria Math" w:hAnsi="Cambria Math" w:cs="Times New Roman"/>
                      <w:strike/>
                      <w:color w:val="FF0000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Style w:val="c2"/>
                          <w:rFonts w:ascii="Cambria Math" w:hAnsi="Cambria Math" w:cs="Times New Roman"/>
                          <w:i/>
                          <w:strike/>
                          <w:color w:val="FF0000"/>
                        </w:rPr>
                      </m:ctrlPr>
                    </m:sSupPr>
                    <m:e>
                      <m:r>
                        <w:rPr>
                          <w:rStyle w:val="c2"/>
                          <w:rFonts w:ascii="Cambria Math" w:hAnsi="Cambria Math" w:cs="Times New Roman"/>
                          <w:strike/>
                          <w:color w:val="FF0000"/>
                        </w:rPr>
                        <m:t>m</m:t>
                      </m:r>
                    </m:e>
                    <m:sup>
                      <m:r>
                        <w:rPr>
                          <w:rStyle w:val="c2"/>
                          <w:rFonts w:ascii="Cambria Math" w:hAnsi="Cambria Math" w:cs="Times New Roman"/>
                          <w:strike/>
                          <w:color w:val="FF0000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Style w:val="c2"/>
              <w:rFonts w:ascii="Cambria Math" w:hAnsi="Cambria Math" w:cs="Times New Roman"/>
              <w:strike/>
              <w:color w:val="FF0000"/>
            </w:rPr>
            <m:t xml:space="preserve">*1,000 </m:t>
          </m:r>
          <m:d>
            <m:dPr>
              <m:begChr m:val="["/>
              <m:endChr m:val="]"/>
              <m:ctrlPr>
                <w:rPr>
                  <w:rStyle w:val="c2"/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m</m:t>
              </m:r>
            </m:e>
          </m:d>
          <m:r>
            <w:rPr>
              <w:rStyle w:val="c2"/>
              <w:rFonts w:ascii="Cambria Math" w:hAnsi="Cambria Math" w:cs="Times New Roman"/>
              <w:strike/>
              <w:color w:val="FF0000"/>
            </w:rPr>
            <m:t>*2×</m:t>
          </m:r>
          <m:sSup>
            <m:sSupPr>
              <m:ctrlPr>
                <w:rPr>
                  <w:rStyle w:val="c2"/>
                  <w:rFonts w:ascii="Cambria Math" w:hAnsi="Cambria Math" w:cs="Times New Roman"/>
                  <w:i/>
                  <w:strike/>
                  <w:color w:val="FF0000"/>
                </w:rPr>
              </m:ctrlPr>
            </m:sSupPr>
            <m:e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10</m:t>
              </m:r>
            </m:e>
            <m:sup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-6</m:t>
              </m:r>
            </m:sup>
          </m:sSup>
          <m:d>
            <m:dPr>
              <m:begChr m:val="["/>
              <m:endChr m:val="]"/>
              <m:ctrlPr>
                <w:rPr>
                  <w:rStyle w:val="c2"/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m</m:t>
              </m:r>
            </m:e>
          </m:d>
          <m:r>
            <w:rPr>
              <w:rStyle w:val="c2"/>
              <w:rFonts w:ascii="Cambria Math" w:hAnsi="Cambria Math" w:cs="Times New Roman"/>
              <w:strike/>
              <w:color w:val="FF0000"/>
            </w:rPr>
            <m:t>*12×</m:t>
          </m:r>
          <m:sSup>
            <m:sSupPr>
              <m:ctrlPr>
                <w:rPr>
                  <w:rStyle w:val="c2"/>
                  <w:rFonts w:ascii="Cambria Math" w:hAnsi="Cambria Math" w:cs="Times New Roman"/>
                  <w:i/>
                  <w:strike/>
                  <w:color w:val="FF0000"/>
                </w:rPr>
              </m:ctrlPr>
            </m:sSupPr>
            <m:e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10</m:t>
              </m:r>
            </m:e>
            <m:sup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-3</m:t>
              </m:r>
            </m:sup>
          </m:sSup>
          <m:d>
            <m:dPr>
              <m:begChr m:val="["/>
              <m:endChr m:val="]"/>
              <m:ctrlPr>
                <w:rPr>
                  <w:rStyle w:val="c2"/>
                  <w:rFonts w:ascii="Cambria Math" w:hAnsi="Cambria Math" w:cs="Times New Roman"/>
                  <w:i/>
                  <w:strike/>
                  <w:color w:val="FF0000"/>
                </w:rPr>
              </m:ctrlPr>
            </m:dPr>
            <m:e>
              <m:r>
                <w:rPr>
                  <w:rStyle w:val="c2"/>
                  <w:rFonts w:ascii="Cambria Math" w:hAnsi="Cambria Math" w:cs="Times New Roman"/>
                  <w:strike/>
                  <w:color w:val="FF0000"/>
                </w:rPr>
                <m:t>m</m:t>
              </m:r>
            </m:e>
          </m:d>
          <m:r>
            <w:rPr>
              <w:rStyle w:val="c2"/>
              <w:rFonts w:ascii="Cambria Math" w:hAnsi="Cambria Math" w:cs="Times New Roman"/>
              <w:strike/>
              <w:color w:val="FF0000"/>
            </w:rPr>
            <m:t>=0.1512 [kg]</m:t>
          </m:r>
        </m:oMath>
      </m:oMathPara>
    </w:p>
    <w:p w14:paraId="6C2A345F" w14:textId="52A7AD29" w:rsidR="00DF3C35" w:rsidRPr="00CE1B7B" w:rsidRDefault="00CE1B7B" w:rsidP="00823E5C">
      <w:pPr>
        <w:jc w:val="both"/>
        <w:rPr>
          <w:rFonts w:ascii="Times New Roman" w:hAnsi="Times New Roman" w:cs="Times New Roman" w:hint="eastAsia"/>
          <w:b/>
          <w:bCs/>
          <w:color w:val="FF0000"/>
        </w:rPr>
      </w:pPr>
      <w:r w:rsidRPr="00CE1B7B">
        <w:rPr>
          <w:rFonts w:ascii="Times New Roman" w:hAnsi="Times New Roman" w:cs="Times New Roman" w:hint="eastAsia"/>
          <w:b/>
          <w:bCs/>
          <w:color w:val="FF0000"/>
          <w:highlight w:val="yellow"/>
        </w:rPr>
        <w:t>[INVALID]</w:t>
      </w:r>
    </w:p>
    <w:p w14:paraId="7D3A3F32" w14:textId="77777777" w:rsidR="00D62D58" w:rsidRDefault="00D62D58" w:rsidP="00823E5C">
      <w:pPr>
        <w:jc w:val="both"/>
        <w:rPr>
          <w:rFonts w:ascii="Times New Roman" w:hAnsi="Times New Roman" w:cs="Times New Roman"/>
        </w:rPr>
      </w:pPr>
    </w:p>
    <w:p w14:paraId="4E62BD35" w14:textId="3EA5B612" w:rsidR="00D62D58" w:rsidRDefault="00D62D58" w:rsidP="00823E5C">
      <w:pPr>
        <w:jc w:val="both"/>
        <w:rPr>
          <w:rFonts w:ascii="Times New Roman" w:hAnsi="Times New Roman" w:cs="Times New Roman"/>
        </w:rPr>
      </w:pPr>
      <w:r w:rsidRPr="00D62D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46B829" wp14:editId="535A0E91">
            <wp:extent cx="5943600" cy="3352165"/>
            <wp:effectExtent l="0" t="0" r="0" b="635"/>
            <wp:docPr id="10543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5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46E0" w14:textId="6310868F" w:rsidR="00D62D58" w:rsidRDefault="00D62D58" w:rsidP="00823E5C">
      <w:pPr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REBCO composition according to </w:t>
      </w:r>
      <w:r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 w:hint="eastAsia"/>
        </w:rPr>
        <w:t>PARATAN</w:t>
      </w:r>
      <w:r>
        <w:rPr>
          <w:rFonts w:ascii="Times New Roman" w:hAnsi="Times New Roman" w:cs="Times New Roman"/>
        </w:rPr>
        <w:t>’</w:t>
      </w:r>
      <w:r w:rsidR="00384B96">
        <w:rPr>
          <w:rFonts w:ascii="Times New Roman" w:hAnsi="Times New Roman" w:cs="Times New Roman" w:hint="eastAsia"/>
        </w:rPr>
        <w:t xml:space="preserve"> / THIS IS YBCO Thin Layer not the whole tape!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594F" w14:paraId="7CA5E48B" w14:textId="77777777" w:rsidTr="0019594F">
        <w:tc>
          <w:tcPr>
            <w:tcW w:w="9350" w:type="dxa"/>
          </w:tcPr>
          <w:p w14:paraId="0C8CD6AC" w14:textId="77777777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9594F">
              <w:rPr>
                <w:rFonts w:ascii="Courier New" w:hAnsi="Courier New" w:cs="Courier New"/>
                <w:sz w:val="20"/>
                <w:szCs w:val="20"/>
              </w:rPr>
              <w:t># This is basically YBCO for now</w:t>
            </w:r>
          </w:p>
          <w:p w14:paraId="121431E5" w14:textId="77777777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rebco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openmc.Material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>(name="REBCO tape")</w:t>
            </w:r>
          </w:p>
          <w:p w14:paraId="2BCAD484" w14:textId="77777777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rebco.set_density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>("g/cm3", 6.3)</w:t>
            </w:r>
          </w:p>
          <w:p w14:paraId="1F4799E2" w14:textId="77777777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rebco.add_element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>('Y', 7.6923076)</w:t>
            </w:r>
          </w:p>
          <w:p w14:paraId="18E722FC" w14:textId="77777777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rebco.add_element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>('Ba', 15.3846153)</w:t>
            </w:r>
          </w:p>
          <w:p w14:paraId="7635D3A4" w14:textId="77777777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rebco.add_element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>('Cu', 23.0769230)</w:t>
            </w:r>
          </w:p>
          <w:p w14:paraId="1B148102" w14:textId="0A054054" w:rsidR="0019594F" w:rsidRPr="0019594F" w:rsidRDefault="0019594F" w:rsidP="0019594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9594F">
              <w:rPr>
                <w:rFonts w:ascii="Courier New" w:hAnsi="Courier New" w:cs="Courier New"/>
                <w:sz w:val="20"/>
                <w:szCs w:val="20"/>
              </w:rPr>
              <w:t>rebco.add_element</w:t>
            </w:r>
            <w:proofErr w:type="spellEnd"/>
            <w:r w:rsidRPr="0019594F">
              <w:rPr>
                <w:rFonts w:ascii="Courier New" w:hAnsi="Courier New" w:cs="Courier New"/>
                <w:sz w:val="20"/>
                <w:szCs w:val="20"/>
              </w:rPr>
              <w:t>('O', 53.8461538)</w:t>
            </w:r>
          </w:p>
        </w:tc>
      </w:tr>
    </w:tbl>
    <w:p w14:paraId="431B0AC7" w14:textId="77777777" w:rsidR="00D62D58" w:rsidRDefault="00D62D58" w:rsidP="00823E5C">
      <w:pPr>
        <w:jc w:val="both"/>
        <w:rPr>
          <w:rFonts w:ascii="Times New Roman" w:hAnsi="Times New Roman" w:cs="Times New Roman"/>
        </w:rPr>
      </w:pPr>
    </w:p>
    <w:p w14:paraId="32371EB1" w14:textId="09F7141B" w:rsidR="00F779E8" w:rsidRDefault="00F779E8" w:rsidP="00823E5C">
      <w:pPr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Newly Corrected REBCO related discussion</w:t>
      </w:r>
      <w:r w:rsidR="00F6473A">
        <w:rPr>
          <w:rFonts w:ascii="Times New Roman" w:hAnsi="Times New Roman" w:cs="Times New Roman" w:hint="eastAsia"/>
        </w:rPr>
        <w:t xml:space="preserve">: refer to the ppt </w:t>
      </w:r>
      <w:r>
        <w:rPr>
          <w:rFonts w:ascii="Times New Roman" w:hAnsi="Times New Roman" w:cs="Times New Roman" w:hint="eastAsia"/>
        </w:rPr>
        <w:t>(2026.03.2</w:t>
      </w:r>
      <w:r w:rsidR="00A40AE3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)</w:t>
      </w:r>
    </w:p>
    <w:p w14:paraId="1A3C36A1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48534805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71C556C9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0E3E2BAA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4E10F5DF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748D81A2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3AE27A2D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516670EF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50812E2B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3671C8D9" w14:textId="659979CA" w:rsidR="007C2AB6" w:rsidRDefault="006B3BB8" w:rsidP="00823E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Market Growth Rate?</w:t>
      </w:r>
    </w:p>
    <w:p w14:paraId="3EF474ED" w14:textId="3BE6A4DB" w:rsidR="006B3BB8" w:rsidRDefault="006B3BB8" w:rsidP="00823E5C">
      <w:pPr>
        <w:jc w:val="both"/>
        <w:rPr>
          <w:rFonts w:ascii="Times New Roman" w:hAnsi="Times New Roman" w:cs="Times New Roman"/>
        </w:rPr>
      </w:pPr>
      <w:hyperlink r:id="rId13" w:history="1">
        <w:r w:rsidRPr="000B71AD">
          <w:rPr>
            <w:rStyle w:val="Hyperlink"/>
            <w:rFonts w:ascii="Times New Roman" w:hAnsi="Times New Roman" w:cs="Times New Roman"/>
          </w:rPr>
          <w:t>https://www.htfmarketintelligence.com/report/global-high-temperature-superconducting-wire-market</w:t>
        </w:r>
      </w:hyperlink>
    </w:p>
    <w:p w14:paraId="19CC633F" w14:textId="3EBE1090" w:rsidR="006B3BB8" w:rsidRDefault="006B3BB8" w:rsidP="00823E5C">
      <w:pPr>
        <w:jc w:val="both"/>
        <w:rPr>
          <w:rFonts w:ascii="Times New Roman" w:hAnsi="Times New Roman" w:cs="Times New Roman"/>
        </w:rPr>
      </w:pPr>
      <w:r w:rsidRPr="006B3BB8">
        <w:rPr>
          <w:rFonts w:ascii="Times New Roman" w:hAnsi="Times New Roman" w:cs="Times New Roman"/>
          <w:noProof/>
        </w:rPr>
        <w:drawing>
          <wp:inline distT="0" distB="0" distL="0" distR="0" wp14:anchorId="1C8E2D72" wp14:editId="65BB2240">
            <wp:extent cx="5943600" cy="4017010"/>
            <wp:effectExtent l="0" t="0" r="0" b="2540"/>
            <wp:docPr id="82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59" w14:textId="4D2420E9" w:rsidR="007C2AB6" w:rsidRDefault="00320F9C" w:rsidP="00823E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CAGR in the order of ~ 12%</w:t>
      </w:r>
    </w:p>
    <w:p w14:paraId="3254BAC7" w14:textId="7ECD7D5C" w:rsidR="00320F9C" w:rsidRDefault="00320F9C" w:rsidP="00823E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(So, we can sweep between 10% to 15%)</w:t>
      </w:r>
    </w:p>
    <w:p w14:paraId="51BEC847" w14:textId="77777777" w:rsidR="007C2AB6" w:rsidRDefault="007C2AB6" w:rsidP="00823E5C">
      <w:pPr>
        <w:jc w:val="both"/>
        <w:rPr>
          <w:rFonts w:ascii="Times New Roman" w:hAnsi="Times New Roman" w:cs="Times New Roman"/>
        </w:rPr>
      </w:pPr>
    </w:p>
    <w:p w14:paraId="63E56EB0" w14:textId="77777777" w:rsidR="00D62D58" w:rsidRDefault="00D62D58" w:rsidP="00823E5C">
      <w:pPr>
        <w:jc w:val="both"/>
        <w:rPr>
          <w:rFonts w:ascii="Times New Roman" w:hAnsi="Times New Roman" w:cs="Times New Roman"/>
        </w:rPr>
      </w:pPr>
    </w:p>
    <w:p w14:paraId="7DE91634" w14:textId="77777777" w:rsidR="00D62D58" w:rsidRPr="00823E5C" w:rsidRDefault="00D62D58" w:rsidP="00823E5C">
      <w:pPr>
        <w:jc w:val="both"/>
        <w:rPr>
          <w:rFonts w:ascii="Times New Roman" w:hAnsi="Times New Roman" w:cs="Times New Roman"/>
        </w:rPr>
      </w:pPr>
    </w:p>
    <w:sectPr w:rsidR="00D62D58" w:rsidRPr="00823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E033" w14:textId="77777777" w:rsidR="009C1C6E" w:rsidRDefault="009C1C6E" w:rsidP="002E0A49">
      <w:pPr>
        <w:spacing w:after="0" w:line="240" w:lineRule="auto"/>
      </w:pPr>
      <w:r>
        <w:separator/>
      </w:r>
    </w:p>
  </w:endnote>
  <w:endnote w:type="continuationSeparator" w:id="0">
    <w:p w14:paraId="022B634B" w14:textId="77777777" w:rsidR="009C1C6E" w:rsidRDefault="009C1C6E" w:rsidP="002E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F17A" w14:textId="77777777" w:rsidR="009C1C6E" w:rsidRDefault="009C1C6E" w:rsidP="002E0A49">
      <w:pPr>
        <w:spacing w:after="0" w:line="240" w:lineRule="auto"/>
      </w:pPr>
      <w:r>
        <w:separator/>
      </w:r>
    </w:p>
  </w:footnote>
  <w:footnote w:type="continuationSeparator" w:id="0">
    <w:p w14:paraId="0722D227" w14:textId="77777777" w:rsidR="009C1C6E" w:rsidRDefault="009C1C6E" w:rsidP="002E0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72727"/>
    <w:multiLevelType w:val="hybridMultilevel"/>
    <w:tmpl w:val="55C28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A0FEA"/>
    <w:multiLevelType w:val="hybridMultilevel"/>
    <w:tmpl w:val="4F6E872C"/>
    <w:lvl w:ilvl="0" w:tplc="4202DB7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0F374B"/>
    <w:multiLevelType w:val="hybridMultilevel"/>
    <w:tmpl w:val="CD2EDC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8645A8"/>
    <w:multiLevelType w:val="hybridMultilevel"/>
    <w:tmpl w:val="D428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11462"/>
    <w:multiLevelType w:val="hybridMultilevel"/>
    <w:tmpl w:val="6DD4D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081104">
    <w:abstractNumId w:val="2"/>
  </w:num>
  <w:num w:numId="2" w16cid:durableId="1248805137">
    <w:abstractNumId w:val="4"/>
  </w:num>
  <w:num w:numId="3" w16cid:durableId="289240957">
    <w:abstractNumId w:val="0"/>
  </w:num>
  <w:num w:numId="4" w16cid:durableId="1473060190">
    <w:abstractNumId w:val="3"/>
  </w:num>
  <w:num w:numId="5" w16cid:durableId="1233009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0E"/>
    <w:rsid w:val="00000C33"/>
    <w:rsid w:val="00056B9C"/>
    <w:rsid w:val="000819CE"/>
    <w:rsid w:val="000830AD"/>
    <w:rsid w:val="000C3064"/>
    <w:rsid w:val="000E3309"/>
    <w:rsid w:val="00112E1B"/>
    <w:rsid w:val="00114761"/>
    <w:rsid w:val="001574A6"/>
    <w:rsid w:val="00157C4D"/>
    <w:rsid w:val="0019594F"/>
    <w:rsid w:val="001A2891"/>
    <w:rsid w:val="0025036D"/>
    <w:rsid w:val="002D5F63"/>
    <w:rsid w:val="002E0A49"/>
    <w:rsid w:val="003137C2"/>
    <w:rsid w:val="00320F9C"/>
    <w:rsid w:val="00362F72"/>
    <w:rsid w:val="00384B96"/>
    <w:rsid w:val="00395B72"/>
    <w:rsid w:val="003E3AD7"/>
    <w:rsid w:val="0041126C"/>
    <w:rsid w:val="004334B1"/>
    <w:rsid w:val="00473CDE"/>
    <w:rsid w:val="004756DA"/>
    <w:rsid w:val="004B378C"/>
    <w:rsid w:val="004C5816"/>
    <w:rsid w:val="005078CF"/>
    <w:rsid w:val="00571B14"/>
    <w:rsid w:val="005D72F1"/>
    <w:rsid w:val="006109F4"/>
    <w:rsid w:val="006630FD"/>
    <w:rsid w:val="006B3BB8"/>
    <w:rsid w:val="007100A5"/>
    <w:rsid w:val="007149B1"/>
    <w:rsid w:val="00724A3D"/>
    <w:rsid w:val="00733637"/>
    <w:rsid w:val="007A0C80"/>
    <w:rsid w:val="007C0152"/>
    <w:rsid w:val="007C2AB6"/>
    <w:rsid w:val="007C2F10"/>
    <w:rsid w:val="00804D43"/>
    <w:rsid w:val="00823E5C"/>
    <w:rsid w:val="008306C9"/>
    <w:rsid w:val="0083421D"/>
    <w:rsid w:val="009114A3"/>
    <w:rsid w:val="009C1C6E"/>
    <w:rsid w:val="009C29D2"/>
    <w:rsid w:val="00A40AE3"/>
    <w:rsid w:val="00A7670E"/>
    <w:rsid w:val="00A84CCC"/>
    <w:rsid w:val="00AD2FBF"/>
    <w:rsid w:val="00AD4A1F"/>
    <w:rsid w:val="00AE10F4"/>
    <w:rsid w:val="00AF6416"/>
    <w:rsid w:val="00AF7051"/>
    <w:rsid w:val="00B21BCE"/>
    <w:rsid w:val="00B244B2"/>
    <w:rsid w:val="00B30075"/>
    <w:rsid w:val="00B32001"/>
    <w:rsid w:val="00B609FD"/>
    <w:rsid w:val="00BB75F4"/>
    <w:rsid w:val="00BC7D3B"/>
    <w:rsid w:val="00BD192D"/>
    <w:rsid w:val="00BE202F"/>
    <w:rsid w:val="00C233E3"/>
    <w:rsid w:val="00C40D6C"/>
    <w:rsid w:val="00CE1B7B"/>
    <w:rsid w:val="00CE4BC8"/>
    <w:rsid w:val="00CF5306"/>
    <w:rsid w:val="00D1338A"/>
    <w:rsid w:val="00D24E12"/>
    <w:rsid w:val="00D55AB8"/>
    <w:rsid w:val="00D62D58"/>
    <w:rsid w:val="00D64D3F"/>
    <w:rsid w:val="00DF3C35"/>
    <w:rsid w:val="00E059CD"/>
    <w:rsid w:val="00E114C9"/>
    <w:rsid w:val="00F063B2"/>
    <w:rsid w:val="00F47F78"/>
    <w:rsid w:val="00F6473A"/>
    <w:rsid w:val="00F66D91"/>
    <w:rsid w:val="00F779E8"/>
    <w:rsid w:val="00FE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61FC3"/>
  <w15:chartTrackingRefBased/>
  <w15:docId w15:val="{FEA9843A-2AD8-48F5-9949-E4BAD5F1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7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70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2">
    <w:name w:val="c2"/>
    <w:basedOn w:val="DefaultParagraphFont"/>
    <w:rsid w:val="00BD192D"/>
  </w:style>
  <w:style w:type="character" w:styleId="PlaceholderText">
    <w:name w:val="Placeholder Text"/>
    <w:basedOn w:val="DefaultParagraphFont"/>
    <w:uiPriority w:val="99"/>
    <w:semiHidden/>
    <w:rsid w:val="006630F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E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A49"/>
  </w:style>
  <w:style w:type="paragraph" w:styleId="Footer">
    <w:name w:val="footer"/>
    <w:basedOn w:val="Normal"/>
    <w:link w:val="FooterChar"/>
    <w:uiPriority w:val="99"/>
    <w:unhideWhenUsed/>
    <w:rsid w:val="002E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A49"/>
  </w:style>
  <w:style w:type="character" w:styleId="FollowedHyperlink">
    <w:name w:val="FollowedHyperlink"/>
    <w:basedOn w:val="DefaultParagraphFont"/>
    <w:uiPriority w:val="99"/>
    <w:semiHidden/>
    <w:unhideWhenUsed/>
    <w:rsid w:val="00D62D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tsuperconductors.com/about/" TargetMode="External"/><Relationship Id="rId13" Type="http://schemas.openxmlformats.org/officeDocument/2006/relationships/hyperlink" Target="https://www.htfmarketintelligence.com/report/global-high-temperature-superconducting-wire-mark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h.edu/news-events/stories/2023/october-2023/10102023-doe-superconductivity-funding.php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uperpower-inc.com/specification.asp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7009</TotalTime>
  <Pages>4</Pages>
  <Words>499</Words>
  <Characters>2994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M365 Install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59</cp:revision>
  <dcterms:created xsi:type="dcterms:W3CDTF">2026-01-19T22:38:00Z</dcterms:created>
  <dcterms:modified xsi:type="dcterms:W3CDTF">2026-03-25T03:29:00Z</dcterms:modified>
</cp:coreProperties>
</file>