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CE2B" w14:textId="2CF2E5FC" w:rsidR="00953287" w:rsidRDefault="00953287" w:rsidP="009532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Tungsten Carbide </w:t>
      </w:r>
      <w:r w:rsidR="007A2D9D">
        <w:rPr>
          <w:rFonts w:ascii="Times New Roman" w:hAnsi="Times New Roman" w:cs="Times New Roman" w:hint="eastAsia"/>
          <w:b/>
          <w:bCs/>
        </w:rPr>
        <w:t xml:space="preserve">(WC) </w:t>
      </w:r>
      <w:r>
        <w:rPr>
          <w:rFonts w:ascii="Times New Roman" w:hAnsi="Times New Roman" w:cs="Times New Roman" w:hint="eastAsia"/>
          <w:b/>
          <w:bCs/>
        </w:rPr>
        <w:t>Procurement Issue</w:t>
      </w:r>
    </w:p>
    <w:p w14:paraId="7A910C95" w14:textId="2D2131C3" w:rsidR="00953287" w:rsidRDefault="00953287" w:rsidP="0095328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Taesuk Oh</w:t>
      </w:r>
    </w:p>
    <w:p w14:paraId="366F20BF" w14:textId="77777777" w:rsidR="00953287" w:rsidRDefault="00953287" w:rsidP="0095328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67E7474" w14:textId="14CC4411" w:rsidR="00953287" w:rsidRDefault="00953287" w:rsidP="00953287">
      <w:pPr>
        <w:jc w:val="both"/>
        <w:rPr>
          <w:rFonts w:ascii="Times New Roman" w:hAnsi="Times New Roman" w:cs="Times New Roman"/>
          <w:sz w:val="20"/>
          <w:szCs w:val="20"/>
        </w:rPr>
      </w:pPr>
      <w:r w:rsidRPr="00953287">
        <w:rPr>
          <w:rFonts w:ascii="Times New Roman" w:hAnsi="Times New Roman" w:cs="Times New Roman"/>
          <w:sz w:val="20"/>
          <w:szCs w:val="20"/>
        </w:rPr>
        <w:t>Unlike Tungsten Boride (WB), Tungsten Carbide is a fully mature, mass-produced industrial commodity. It serves as the primary raw material for </w:t>
      </w:r>
      <w:r w:rsidRPr="00953287">
        <w:rPr>
          <w:rFonts w:ascii="Times New Roman" w:hAnsi="Times New Roman" w:cs="Times New Roman"/>
          <w:b/>
          <w:bCs/>
          <w:sz w:val="20"/>
          <w:szCs w:val="20"/>
        </w:rPr>
        <w:t>Cemented Carbides</w:t>
      </w:r>
      <w:r w:rsidRPr="00953287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953287">
        <w:rPr>
          <w:rFonts w:ascii="Times New Roman" w:hAnsi="Times New Roman" w:cs="Times New Roman"/>
          <w:sz w:val="20"/>
          <w:szCs w:val="20"/>
        </w:rPr>
        <w:t>Hardmetals</w:t>
      </w:r>
      <w:proofErr w:type="spellEnd"/>
      <w:r w:rsidRPr="00953287">
        <w:rPr>
          <w:rFonts w:ascii="Times New Roman" w:hAnsi="Times New Roman" w:cs="Times New Roman"/>
          <w:sz w:val="20"/>
          <w:szCs w:val="20"/>
        </w:rPr>
        <w:t>) used globally.</w:t>
      </w:r>
    </w:p>
    <w:p w14:paraId="7A58B5C8" w14:textId="3B9A6F00" w:rsidR="00953287" w:rsidRDefault="00953287" w:rsidP="009532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53287">
        <w:rPr>
          <w:rFonts w:ascii="Times New Roman" w:hAnsi="Times New Roman" w:cs="Times New Roman"/>
          <w:b/>
          <w:bCs/>
          <w:sz w:val="20"/>
          <w:szCs w:val="20"/>
        </w:rPr>
        <w:t>Production Scale (Mass &amp; Market Info)</w:t>
      </w:r>
    </w:p>
    <w:p w14:paraId="3E09B96F" w14:textId="779ADEE8" w:rsidR="00BD0A65" w:rsidRDefault="00BD0A65" w:rsidP="00BD0A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D0A65">
        <w:rPr>
          <w:rFonts w:ascii="Times New Roman" w:hAnsi="Times New Roman" w:cs="Times New Roman"/>
          <w:sz w:val="20"/>
          <w:szCs w:val="20"/>
        </w:rPr>
        <w:t xml:space="preserve">Annual Production Volume: Global production is estimated at </w:t>
      </w:r>
      <w:r w:rsidRPr="00026B22">
        <w:rPr>
          <w:rFonts w:ascii="Times New Roman" w:hAnsi="Times New Roman" w:cs="Times New Roman"/>
          <w:sz w:val="20"/>
          <w:szCs w:val="20"/>
          <w:highlight w:val="yellow"/>
        </w:rPr>
        <w:t>50,000 to 70,000 metric tons</w:t>
      </w:r>
      <w:r w:rsidRPr="00BD0A65">
        <w:rPr>
          <w:rFonts w:ascii="Times New Roman" w:hAnsi="Times New Roman" w:cs="Times New Roman"/>
          <w:sz w:val="20"/>
          <w:szCs w:val="20"/>
        </w:rPr>
        <w:t xml:space="preserve"> (50M–70M kg) annually.</w:t>
      </w:r>
    </w:p>
    <w:p w14:paraId="3C611DE3" w14:textId="77777777" w:rsidR="00A14FD2" w:rsidRPr="00A14FD2" w:rsidRDefault="00A14FD2" w:rsidP="00A14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14FD2">
        <w:rPr>
          <w:rFonts w:ascii="Times New Roman" w:hAnsi="Times New Roman" w:cs="Times New Roman"/>
          <w:sz w:val="20"/>
          <w:szCs w:val="20"/>
        </w:rPr>
        <w:t xml:space="preserve">Market Valuation: The global market was valued at approximately $20 billion USD in 2023, with a </w:t>
      </w:r>
      <w:proofErr w:type="gramStart"/>
      <w:r w:rsidRPr="00A14FD2">
        <w:rPr>
          <w:rFonts w:ascii="Times New Roman" w:hAnsi="Times New Roman" w:cs="Times New Roman"/>
          <w:sz w:val="20"/>
          <w:szCs w:val="20"/>
        </w:rPr>
        <w:t>steady compound</w:t>
      </w:r>
      <w:proofErr w:type="gramEnd"/>
      <w:r w:rsidRPr="00A14FD2">
        <w:rPr>
          <w:rFonts w:ascii="Times New Roman" w:hAnsi="Times New Roman" w:cs="Times New Roman"/>
          <w:sz w:val="20"/>
          <w:szCs w:val="20"/>
        </w:rPr>
        <w:t xml:space="preserve"> annual growth rate (CAGR) of ~5%.</w:t>
      </w:r>
    </w:p>
    <w:p w14:paraId="73F01EB4" w14:textId="1F0B6AD2" w:rsidR="00BD0A65" w:rsidRDefault="00A14FD2" w:rsidP="009252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14FD2">
        <w:rPr>
          <w:rFonts w:ascii="Times New Roman" w:hAnsi="Times New Roman" w:cs="Times New Roman"/>
          <w:sz w:val="20"/>
          <w:szCs w:val="20"/>
        </w:rPr>
        <w:t>Dominant Supply Chain: China controls over 80% of the world’s tungsten ore extraction and primary carbide processing.</w:t>
      </w:r>
    </w:p>
    <w:p w14:paraId="3112028B" w14:textId="77777777" w:rsidR="007A2D9D" w:rsidRPr="009252D1" w:rsidRDefault="007A2D9D" w:rsidP="007A2D9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B8A16D3" w14:textId="045AF808" w:rsidR="00953287" w:rsidRDefault="00953287" w:rsidP="009532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53287">
        <w:rPr>
          <w:rFonts w:ascii="Times New Roman" w:hAnsi="Times New Roman" w:cs="Times New Roman"/>
          <w:b/>
          <w:bCs/>
          <w:sz w:val="20"/>
          <w:szCs w:val="20"/>
        </w:rPr>
        <w:t>Manufacturing Complexity: Significantly Lower than WB</w:t>
      </w:r>
    </w:p>
    <w:p w14:paraId="4D2D9AEC" w14:textId="0FDD5BC5" w:rsidR="00804516" w:rsidRDefault="00804516" w:rsidP="00F06C4F">
      <w:pPr>
        <w:pStyle w:val="ListParagraph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06C4F">
        <w:rPr>
          <w:rFonts w:ascii="Times New Roman" w:hAnsi="Times New Roman" w:cs="Times New Roman"/>
          <w:sz w:val="20"/>
          <w:szCs w:val="20"/>
        </w:rPr>
        <w:t>The production of WC is highly standardized and benefits from massive economies of scale:</w:t>
      </w:r>
    </w:p>
    <w:p w14:paraId="09A1198B" w14:textId="43A6A626" w:rsidR="00F06C4F" w:rsidRDefault="00441F45" w:rsidP="00F06C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1F45">
        <w:rPr>
          <w:rFonts w:ascii="Times New Roman" w:hAnsi="Times New Roman" w:cs="Times New Roman"/>
          <w:sz w:val="20"/>
          <w:szCs w:val="20"/>
        </w:rPr>
        <w:t>Carburization Process: High-purity Tungsten powder is mixed with carbon (carbon black) and heated in a hydrogen atmosphere furnace at 1,400°C to 2,000°C. This reaction is chemically stable and predictable compared to boride synthesis.</w:t>
      </w:r>
    </w:p>
    <w:p w14:paraId="2F9D1B20" w14:textId="25DCFB5E" w:rsidR="00441F45" w:rsidRDefault="005E664F" w:rsidP="00F06C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E664F">
        <w:rPr>
          <w:rFonts w:ascii="Times New Roman" w:hAnsi="Times New Roman" w:cs="Times New Roman"/>
          <w:sz w:val="20"/>
          <w:szCs w:val="20"/>
        </w:rPr>
        <w:t>Mass Production Infrastructure: Unlike the niche batch-processing of WB, WC is manufactured using Continuous Push-Type Furnaces capable of outputting multiple tons per day per facility.</w:t>
      </w:r>
    </w:p>
    <w:p w14:paraId="4318A755" w14:textId="77777777" w:rsidR="007A2D9D" w:rsidRPr="00F06C4F" w:rsidRDefault="007A2D9D" w:rsidP="007A2D9D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673AB9CB" w14:textId="744B5E8C" w:rsidR="00953287" w:rsidRDefault="00953287" w:rsidP="009532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53287">
        <w:rPr>
          <w:rFonts w:ascii="Times New Roman" w:hAnsi="Times New Roman" w:cs="Times New Roman"/>
          <w:b/>
          <w:bCs/>
          <w:sz w:val="20"/>
          <w:szCs w:val="20"/>
        </w:rPr>
        <w:t>Primary Applications (Why Production is so High)</w:t>
      </w:r>
    </w:p>
    <w:p w14:paraId="44B7FAB5" w14:textId="77777777" w:rsidR="00B015C6" w:rsidRPr="00B015C6" w:rsidRDefault="00B015C6" w:rsidP="00B01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015C6">
        <w:rPr>
          <w:rFonts w:ascii="Times New Roman" w:hAnsi="Times New Roman" w:cs="Times New Roman"/>
          <w:sz w:val="20"/>
          <w:szCs w:val="20"/>
        </w:rPr>
        <w:t>Cutting Tools (&gt;60% of consumption): The backbone of the machining industry; used for CNC inserts, drills, and end-mills that cut steel and aerospace alloys.</w:t>
      </w:r>
    </w:p>
    <w:p w14:paraId="4354F4C3" w14:textId="77777777" w:rsidR="00B015C6" w:rsidRPr="00C86FB7" w:rsidRDefault="00B015C6" w:rsidP="00B015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86FB7">
        <w:rPr>
          <w:rFonts w:ascii="Times New Roman" w:hAnsi="Times New Roman" w:cs="Times New Roman"/>
          <w:sz w:val="20"/>
          <w:szCs w:val="20"/>
        </w:rPr>
        <w:t xml:space="preserve">Wear-Resistant Components: Heavy-duty use in mining (drill bits), oil &amp; gas (valves/nozzles), and even consumer goods </w:t>
      </w:r>
      <w:proofErr w:type="gramStart"/>
      <w:r w:rsidRPr="00C86FB7">
        <w:rPr>
          <w:rFonts w:ascii="Times New Roman" w:hAnsi="Times New Roman" w:cs="Times New Roman"/>
          <w:sz w:val="20"/>
          <w:szCs w:val="20"/>
        </w:rPr>
        <w:t>like the balls in</w:t>
      </w:r>
      <w:proofErr w:type="gramEnd"/>
      <w:r w:rsidRPr="00C86FB7">
        <w:rPr>
          <w:rFonts w:ascii="Times New Roman" w:hAnsi="Times New Roman" w:cs="Times New Roman"/>
          <w:sz w:val="20"/>
          <w:szCs w:val="20"/>
        </w:rPr>
        <w:t xml:space="preserve"> ballpoint pens.</w:t>
      </w:r>
    </w:p>
    <w:p w14:paraId="16E5F871" w14:textId="42ECE037" w:rsidR="00B015C6" w:rsidRDefault="00C86FB7" w:rsidP="008E60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86FB7">
        <w:rPr>
          <w:rFonts w:ascii="Times New Roman" w:hAnsi="Times New Roman" w:cs="Times New Roman"/>
          <w:sz w:val="20"/>
          <w:szCs w:val="20"/>
        </w:rPr>
        <w:t>Specialty Goods: Known in the consumer market for scratch-proof jewelry (rings) and high-density sporting equipment.</w:t>
      </w:r>
    </w:p>
    <w:p w14:paraId="39AB0EBA" w14:textId="475B362D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Some Useful links:</w:t>
      </w:r>
    </w:p>
    <w:p w14:paraId="3FF0727E" w14:textId="372316DF" w:rsidR="00C86FB7" w:rsidRDefault="008E603F" w:rsidP="008E603F">
      <w:pPr>
        <w:rPr>
          <w:rFonts w:ascii="Times New Roman" w:hAnsi="Times New Roman" w:cs="Times New Roman"/>
          <w:sz w:val="20"/>
          <w:szCs w:val="20"/>
        </w:rPr>
      </w:pPr>
      <w:hyperlink r:id="rId5" w:history="1">
        <w:r w:rsidRPr="00F0485C">
          <w:rPr>
            <w:rStyle w:val="Hyperlink"/>
            <w:rFonts w:ascii="Times New Roman" w:hAnsi="Times New Roman" w:cs="Times New Roman"/>
            <w:sz w:val="20"/>
            <w:szCs w:val="20"/>
          </w:rPr>
          <w:t>https://www.zionmarketresearch.com/report/tungsten-carbide-market</w:t>
        </w:r>
      </w:hyperlink>
    </w:p>
    <w:p w14:paraId="6737A8F4" w14:textId="320EF1F9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  <w:hyperlink r:id="rId6" w:history="1">
        <w:r w:rsidRPr="00F0485C">
          <w:rPr>
            <w:rStyle w:val="Hyperlink"/>
            <w:rFonts w:ascii="Times New Roman" w:hAnsi="Times New Roman" w:cs="Times New Roman"/>
            <w:sz w:val="20"/>
            <w:szCs w:val="20"/>
          </w:rPr>
          <w:t>https://www.einpresswire.com/article/877781697/tungsten-carbide-market-report-growth-from-usd-20-2b-to-usd-34-7b-by-2031</w:t>
        </w:r>
      </w:hyperlink>
    </w:p>
    <w:p w14:paraId="526BF6BF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4B3E9396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28744489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3EF16150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1FBFB1C0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05233FA5" w14:textId="77777777" w:rsidR="00693E49" w:rsidRDefault="00693E49" w:rsidP="008E603F">
      <w:pPr>
        <w:rPr>
          <w:rFonts w:ascii="Times New Roman" w:hAnsi="Times New Roman" w:cs="Times New Roman"/>
          <w:sz w:val="20"/>
          <w:szCs w:val="20"/>
        </w:rPr>
      </w:pPr>
    </w:p>
    <w:p w14:paraId="16605B8B" w14:textId="77777777" w:rsidR="00693E49" w:rsidRDefault="00693E49" w:rsidP="008E603F">
      <w:pPr>
        <w:rPr>
          <w:rFonts w:ascii="Times New Roman" w:hAnsi="Times New Roman" w:cs="Times New Roman"/>
          <w:sz w:val="20"/>
          <w:szCs w:val="20"/>
        </w:rPr>
      </w:pPr>
    </w:p>
    <w:p w14:paraId="0D48BD37" w14:textId="1764A3A0" w:rsidR="00693E49" w:rsidRDefault="00693E49" w:rsidP="008E603F">
      <w:pPr>
        <w:rPr>
          <w:rFonts w:ascii="Times New Roman" w:hAnsi="Times New Roman" w:cs="Times New Roman"/>
          <w:sz w:val="20"/>
          <w:szCs w:val="20"/>
        </w:rPr>
      </w:pPr>
      <w:r w:rsidRPr="00693E4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AE5E9ED" wp14:editId="2BD9A1A0">
            <wp:extent cx="5943600" cy="3144520"/>
            <wp:effectExtent l="0" t="0" r="0" b="0"/>
            <wp:docPr id="166994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2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C641" w14:textId="47BAFC9E" w:rsidR="00693E49" w:rsidRDefault="00693E49" w:rsidP="008E603F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41026C6" wp14:editId="45A5636C">
            <wp:extent cx="4977517" cy="3180032"/>
            <wp:effectExtent l="0" t="0" r="0" b="1905"/>
            <wp:docPr id="12566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25" cy="318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4C88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2EAE2382" w14:textId="77777777" w:rsid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15953E82" w14:textId="77777777" w:rsidR="008E603F" w:rsidRPr="008E603F" w:rsidRDefault="008E603F" w:rsidP="008E603F">
      <w:pPr>
        <w:rPr>
          <w:rFonts w:ascii="Times New Roman" w:hAnsi="Times New Roman" w:cs="Times New Roman"/>
          <w:sz w:val="20"/>
          <w:szCs w:val="20"/>
        </w:rPr>
      </w:pPr>
    </w:p>
    <w:p w14:paraId="56B0919F" w14:textId="77777777" w:rsidR="00C86FB7" w:rsidRDefault="00C86FB7" w:rsidP="00C86FB7">
      <w:pPr>
        <w:pStyle w:val="ListParagraph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731F0D3" w14:textId="77777777" w:rsidR="00C86FB7" w:rsidRPr="00B015C6" w:rsidRDefault="00C86FB7" w:rsidP="00C86FB7">
      <w:pPr>
        <w:pStyle w:val="ListParagraph"/>
        <w:jc w:val="both"/>
        <w:rPr>
          <w:rFonts w:ascii="Times New Roman" w:hAnsi="Times New Roman" w:cs="Times New Roman" w:hint="eastAsia"/>
          <w:b/>
          <w:bCs/>
          <w:sz w:val="20"/>
          <w:szCs w:val="20"/>
        </w:rPr>
      </w:pPr>
    </w:p>
    <w:sectPr w:rsidR="00C86FB7" w:rsidRPr="00B0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B6D"/>
    <w:multiLevelType w:val="hybridMultilevel"/>
    <w:tmpl w:val="4740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07616"/>
    <w:multiLevelType w:val="hybridMultilevel"/>
    <w:tmpl w:val="A42006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440D64"/>
    <w:multiLevelType w:val="hybridMultilevel"/>
    <w:tmpl w:val="EDF4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40313"/>
    <w:multiLevelType w:val="hybridMultilevel"/>
    <w:tmpl w:val="46C0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217612">
    <w:abstractNumId w:val="1"/>
  </w:num>
  <w:num w:numId="2" w16cid:durableId="1233731268">
    <w:abstractNumId w:val="2"/>
  </w:num>
  <w:num w:numId="3" w16cid:durableId="2041584091">
    <w:abstractNumId w:val="0"/>
  </w:num>
  <w:num w:numId="4" w16cid:durableId="1740596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87"/>
    <w:rsid w:val="00026B22"/>
    <w:rsid w:val="000B30BE"/>
    <w:rsid w:val="00114761"/>
    <w:rsid w:val="0025036D"/>
    <w:rsid w:val="00441F45"/>
    <w:rsid w:val="00571B14"/>
    <w:rsid w:val="005E664F"/>
    <w:rsid w:val="00693E49"/>
    <w:rsid w:val="007A2D9D"/>
    <w:rsid w:val="00804516"/>
    <w:rsid w:val="008E603F"/>
    <w:rsid w:val="009252D1"/>
    <w:rsid w:val="00953287"/>
    <w:rsid w:val="00A14FD2"/>
    <w:rsid w:val="00AE7619"/>
    <w:rsid w:val="00B015C6"/>
    <w:rsid w:val="00BD0A65"/>
    <w:rsid w:val="00C86FB7"/>
    <w:rsid w:val="00E94863"/>
    <w:rsid w:val="00F0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AA2E"/>
  <w15:chartTrackingRefBased/>
  <w15:docId w15:val="{94BCD51B-D038-417A-BA92-EF021BE0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0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inpresswire.com/article/877781697/tungsten-carbide-market-report-growth-from-usd-20-2b-to-usd-34-7b-by-2031" TargetMode="External"/><Relationship Id="rId5" Type="http://schemas.openxmlformats.org/officeDocument/2006/relationships/hyperlink" Target="https://www.zionmarketresearch.com/report/tungsten-carbide-mark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1816</Characters>
  <Application>Microsoft Office Word</Application>
  <DocSecurity>0</DocSecurity>
  <Lines>15</Lines>
  <Paragraphs>4</Paragraphs>
  <ScaleCrop>false</ScaleCrop>
  <Company>M365 Install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17</cp:revision>
  <dcterms:created xsi:type="dcterms:W3CDTF">2026-03-11T03:51:00Z</dcterms:created>
  <dcterms:modified xsi:type="dcterms:W3CDTF">2026-03-11T03:58:00Z</dcterms:modified>
</cp:coreProperties>
</file>