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160"/>
        <w:jc w:val="center"/>
      </w:pPr>
      <w:r>
        <w:rPr>
          <w:rFonts w:ascii="Arial" w:cs="Arial" w:eastAsia="Arial" w:hAnsi="Arial"/>
          <w:b/>
          <w:bCs/>
          <w:color w:val="1565C0"/>
          <w:spacing w:val="200"/>
          <w:sz w:val="22"/>
          <w:szCs w:val="22"/>
        </w:rPr>
        <w:t xml:space="preserve">PROJECT MASTER PLAN v3</w:t>
      </w:r>
    </w:p>
    <w:p>
      <w:pPr>
        <w:pBdr>
          <w:bottom w:val="single" w:color="1565C0" w:sz="6" w:space="16"/>
        </w:pBdr>
        <w:spacing w:after="40"/>
        <w:jc w:val="center"/>
      </w:pPr>
      <w:r>
        <w:rPr>
          <w:rFonts w:ascii="Arial" w:cs="Arial" w:eastAsia="Arial" w:hAnsi="Arial"/>
          <w:b/>
          <w:bCs/>
          <w:color w:val="0D47A1"/>
          <w:sz w:val="44"/>
          <w:szCs w:val="44"/>
        </w:rPr>
        <w:t xml:space="preserve">인도네시아 소화기내과 진단 AI</w:t>
      </w:r>
    </w:p>
    <w:p>
      <w:pPr>
        <w:spacing w:before="120" w:after="60"/>
        <w:jc w:val="center"/>
      </w:pPr>
      <w:r>
        <w:rPr>
          <w:rFonts w:ascii="Arial" w:cs="Arial" w:eastAsia="Arial" w:hAnsi="Arial"/>
          <w:b/>
          <w:bCs/>
          <w:color w:val="0D47A1"/>
          <w:sz w:val="28"/>
          <w:szCs w:val="28"/>
        </w:rPr>
        <w:t xml:space="preserve">실증 연구 및 논문 작성 프로젝트</w:t>
      </w:r>
    </w:p>
    <w:p>
      <w:pPr>
        <w:spacing w:before="100" w:after="60"/>
        <w:jc w:val="center"/>
      </w:pPr>
      <w:r>
        <w:rPr>
          <w:rFonts w:ascii="Arial" w:cs="Arial" w:eastAsia="Arial" w:hAnsi="Arial"/>
          <w:i/>
          <w:iCs/>
          <w:color w:val="546E7A"/>
          <w:sz w:val="22"/>
          <w:szCs w:val="22"/>
        </w:rPr>
        <w:t xml:space="preserve">Sistem AI Diagnosis Gastroenterologi — Studi Validasi Klinis</w:t>
      </w:r>
    </w:p>
    <w:p>
      <w:pPr>
        <w:spacing w:after="300"/>
      </w:pPr>
    </w:p>
    <w:p>
      <w:pPr>
        <w:spacing w:after="60"/>
        <w:jc w:val="center"/>
      </w:pPr>
      <w:r>
        <w:rPr>
          <w:rFonts w:ascii="Arial" w:cs="Arial" w:eastAsia="Arial" w:hAnsi="Arial"/>
          <w:b/>
          <w:bCs/>
          <w:color w:val="424242"/>
          <w:sz w:val="22"/>
          <w:szCs w:val="22"/>
        </w:rPr>
        <w:t xml:space="preserve">MENINBLOX  ×  Sirka</w:t>
      </w:r>
    </w:p>
    <w:p>
      <w:pPr>
        <w:spacing w:after="60"/>
      </w:pPr>
    </w:p>
    <w:p>
      <w:pPr>
        <w:spacing w:after="40"/>
        <w:jc w:val="center"/>
      </w:pPr>
      <w:r>
        <w:rPr>
          <w:rFonts w:ascii="Arial" w:cs="Arial" w:eastAsia="Arial" w:hAnsi="Arial"/>
          <w:color w:val="78909C"/>
          <w:sz w:val="18"/>
          <w:szCs w:val="18"/>
        </w:rPr>
        <w:t xml:space="preserve">학습: NVIDIA GH200 480GB  |  추론: RTX 4090 × 2</w:t>
      </w:r>
    </w:p>
    <w:p>
      <w:pPr>
        <w:spacing w:after="40"/>
        <w:jc w:val="center"/>
      </w:pPr>
      <w:r>
        <w:rPr>
          <w:rFonts w:ascii="Arial" w:cs="Arial" w:eastAsia="Arial" w:hAnsi="Arial"/>
          <w:color w:val="78909C"/>
          <w:sz w:val="18"/>
          <w:szCs w:val="18"/>
        </w:rPr>
        <w:t xml:space="preserve">모델: SEA-LION v4 / v3 (8~9B) 3개 비교  |  데이터: 10,000건 (53개 질환)</w:t>
      </w:r>
    </w:p>
    <w:p>
      <w:pPr>
        <w:spacing w:after="40"/>
        <w:jc w:val="center"/>
      </w:pPr>
      <w:r>
        <w:rPr>
          <w:rFonts w:ascii="Arial" w:cs="Arial" w:eastAsia="Arial" w:hAnsi="Arial"/>
          <w:color w:val="78909C"/>
          <w:sz w:val="18"/>
          <w:szCs w:val="18"/>
        </w:rPr>
        <w:t xml:space="preserve">실증: Sirka 앱 초진 소화기내과 환자 100명 (WhatsApp 링크 배포)</w:t>
      </w:r>
    </w:p>
    <w:p>
      <w:pPr>
        <w:spacing w:after="600"/>
      </w:pPr>
    </w:p>
    <w:p>
      <w:pPr>
        <w:jc w:val="center"/>
      </w:pPr>
      <w:r>
        <w:rPr>
          <w:rFonts w:ascii="Arial" w:cs="Arial" w:eastAsia="Arial" w:hAnsi="Arial"/>
          <w:color w:val="90A4AE"/>
          <w:sz w:val="18"/>
          <w:szCs w:val="18"/>
        </w:rPr>
        <w:t xml:space="preserve">2026년 3월  |  v3.0</w:t>
      </w:r>
    </w:p>
    <w:p>
      <w:pPr>
        <w:sectPr>
          <w:pgSz w:w="12240" w:h="15840" w:orient="portrait"/>
          <w:pgMar w:top="1440" w:right="1440" w:bottom="1440" w:left="1440" w:header="708" w:footer="708" w:gutter="0"/>
          <w:pgNumType/>
          <w:docGrid w:linePitch="360"/>
        </w:sectPr>
      </w:pPr>
    </w:p>
    <w:p>
      <w:pPr>
        <w:pStyle w:val="Heading1"/>
        <w:spacing w:before="400" w:after="200"/>
      </w:pPr>
      <w:r>
        <w:rPr>
          <w:rFonts w:ascii="Arial" w:cs="Arial" w:eastAsia="Arial" w:hAnsi="Arial"/>
          <w:b/>
          <w:bCs/>
          <w:color w:val="0D47A1"/>
          <w:sz w:val="32"/>
          <w:szCs w:val="32"/>
        </w:rPr>
        <w:t xml:space="preserve">1. 프로젝트 개요</w:t>
      </w:r>
    </w:p>
    <w:p>
      <w:pPr>
        <w:pStyle w:val="Heading2"/>
        <w:spacing w:before="300" w:after="160"/>
      </w:pPr>
      <w:r>
        <w:rPr>
          <w:rFonts w:ascii="Arial" w:cs="Arial" w:eastAsia="Arial" w:hAnsi="Arial"/>
          <w:b/>
          <w:bCs/>
          <w:color w:val="1565C0"/>
          <w:sz w:val="26"/>
          <w:szCs w:val="26"/>
        </w:rPr>
        <w:t xml:space="preserve">1.1 배경 및 목적</w:t>
      </w:r>
    </w:p>
    <w:p>
      <w:pPr>
        <w:spacing w:after="120" w:line="276"/>
      </w:pPr>
      <w:r>
        <w:rPr>
          <w:rFonts w:ascii="Arial" w:cs="Arial" w:eastAsia="Arial" w:hAnsi="Arial"/>
          <w:color w:val="424242"/>
          <w:sz w:val="20"/>
          <w:szCs w:val="20"/>
        </w:rPr>
        <w:t xml:space="preserve">본 프로젝트는 인도네시아 소화기내과 환자를 대상으로, AI 기반 문진 시스템의 진단 정확도를 실제 임상 환경에서 검증하는 전향적(Prospective) 비교 연구이다. 원격진료 플랫폼 Sirka의 실제 환자를 대상으로 하며, 결과를 학술 논문으로 발표하는 것을 최종 목표로 한다.</w:t>
      </w:r>
    </w:p>
    <w:p>
      <w:pPr>
        <w:spacing w:after="60"/>
      </w:pPr>
    </w:p>
    <w:p>
      <w:pPr>
        <w:pStyle w:val="Heading2"/>
        <w:spacing w:before="300" w:after="160"/>
      </w:pPr>
      <w:r>
        <w:rPr>
          <w:rFonts w:ascii="Arial" w:cs="Arial" w:eastAsia="Arial" w:hAnsi="Arial"/>
          <w:b/>
          <w:bCs/>
          <w:color w:val="1565C0"/>
          <w:sz w:val="26"/>
          <w:szCs w:val="26"/>
        </w:rPr>
        <w:t xml:space="preserve">1.2 연구 가설</w:t>
      </w:r>
    </w:p>
    <w:p>
      <w:pPr>
        <w:spacing w:after="120" w:line="276"/>
      </w:pPr>
      <w:r>
        <w:rPr>
          <w:rFonts w:ascii="Arial" w:cs="Arial" w:eastAsia="Arial" w:hAnsi="Arial"/>
          <w:i/>
          <w:iCs/>
          <w:color w:val="424242"/>
          <w:sz w:val="20"/>
          <w:szCs w:val="20"/>
        </w:rPr>
        <w:t xml:space="preserve">주 가설: "룰베이스 문진 + Fine-tuned LLM 방식 [1]은 원격진료 전 사전 문진 도구로서, 소화기내과 전문의의 진단 [3]과 임상적으로 유의미한 일치도를 보인다."</w:t>
      </w:r>
    </w:p>
    <w:p>
      <w:pPr>
        <w:spacing w:after="120" w:line="276"/>
      </w:pPr>
      <w:r>
        <w:rPr>
          <w:rFonts w:ascii="Arial" w:cs="Arial" w:eastAsia="Arial" w:hAnsi="Arial"/>
          <w:i/>
          <w:iCs/>
          <w:color w:val="424242"/>
          <w:sz w:val="20"/>
          <w:szCs w:val="20"/>
        </w:rPr>
        <w:t xml:space="preserve">부 가설: "[1]은 상용 LLM 채팅형 문진 [2]에 비해, 의사 진단 [3]과의 일치도가 동등하거나 우월하다."</w:t>
      </w:r>
    </w:p>
    <w:p>
      <w:pPr>
        <w:spacing w:after="60"/>
      </w:pPr>
    </w:p>
    <w:p>
      <w:pPr>
        <w:pStyle w:val="Heading2"/>
        <w:spacing w:before="300" w:after="160"/>
      </w:pPr>
      <w:r>
        <w:rPr>
          <w:rFonts w:ascii="Arial" w:cs="Arial" w:eastAsia="Arial" w:hAnsi="Arial"/>
          <w:b/>
          <w:bCs/>
          <w:color w:val="1565C0"/>
          <w:sz w:val="26"/>
          <w:szCs w:val="26"/>
        </w:rPr>
        <w:t xml:space="preserve">1.3 핵심 비교 구조 (3자 비교)</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3200"/>
        <w:gridCol w:w="3160"/>
      </w:tblGrid>
      <w:tr>
        <w:tc>
          <w:tcPr>
            <w:tcW w:type="dxa" w:w="600"/>
            <w:tcBorders>
              <w:top w:val="single" w:color="B0BEC5" w:sz="1"/>
              <w:left w:val="single" w:color="B0BEC5" w:sz="1"/>
              <w:bottom w:val="single" w:color="B0BEC5" w:sz="1"/>
              <w:right w:val="single" w:color="B0BEC5" w:sz="1"/>
            </w:tcBorders>
            <w:shd w:fill="0D47A1"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400"/>
            <w:tcBorders>
              <w:top w:val="single" w:color="B0BEC5" w:sz="1"/>
              <w:left w:val="single" w:color="B0BEC5" w:sz="1"/>
              <w:bottom w:val="single" w:color="B0BEC5" w:sz="1"/>
              <w:right w:val="single" w:color="B0BEC5" w:sz="1"/>
            </w:tcBorders>
            <w:shd w:fill="0D47A1" w:val="clear"/>
            <w:tcMar>
              <w:top w:type="dxa" w:w="80"/>
              <w:left w:type="dxa" w:w="120"/>
              <w:bottom w:type="dxa" w:w="80"/>
              <w:right w:type="dxa" w:w="120"/>
            </w:tcMar>
            <w:vAlign w:val="center"/>
          </w:tcPr>
          <w:p>
            <w:r>
              <w:rPr>
                <w:rFonts w:ascii="Arial" w:cs="Arial" w:eastAsia="Arial" w:hAnsi="Arial"/>
                <w:b/>
                <w:bCs/>
                <w:color w:val="FFFFFF"/>
                <w:sz w:val="20"/>
                <w:szCs w:val="20"/>
              </w:rPr>
              <w:t xml:space="preserve">문진 방식</w:t>
            </w:r>
          </w:p>
        </w:tc>
        <w:tc>
          <w:tcPr>
            <w:tcW w:type="dxa" w:w="3200"/>
            <w:tcBorders>
              <w:top w:val="single" w:color="B0BEC5" w:sz="1"/>
              <w:left w:val="single" w:color="B0BEC5" w:sz="1"/>
              <w:bottom w:val="single" w:color="B0BEC5" w:sz="1"/>
              <w:right w:val="single" w:color="B0BEC5" w:sz="1"/>
            </w:tcBorders>
            <w:shd w:fill="0D47A1" w:val="clear"/>
            <w:tcMar>
              <w:top w:type="dxa" w:w="80"/>
              <w:left w:type="dxa" w:w="120"/>
              <w:bottom w:type="dxa" w:w="80"/>
              <w:right w:type="dxa" w:w="120"/>
            </w:tcMar>
            <w:vAlign w:val="center"/>
          </w:tcPr>
          <w:p>
            <w:r>
              <w:rPr>
                <w:rFonts w:ascii="Arial" w:cs="Arial" w:eastAsia="Arial" w:hAnsi="Arial"/>
                <w:b/>
                <w:bCs/>
                <w:color w:val="FFFFFF"/>
                <w:sz w:val="20"/>
                <w:szCs w:val="20"/>
              </w:rPr>
              <w:t xml:space="preserve">설명</w:t>
            </w:r>
          </w:p>
        </w:tc>
        <w:tc>
          <w:tcPr>
            <w:tcW w:type="dxa" w:w="3160"/>
            <w:tcBorders>
              <w:top w:val="single" w:color="B0BEC5" w:sz="1"/>
              <w:left w:val="single" w:color="B0BEC5" w:sz="1"/>
              <w:bottom w:val="single" w:color="B0BEC5" w:sz="1"/>
              <w:right w:val="single" w:color="B0BEC5" w:sz="1"/>
            </w:tcBorders>
            <w:shd w:fill="0D47A1" w:val="clear"/>
            <w:tcMar>
              <w:top w:type="dxa" w:w="80"/>
              <w:left w:type="dxa" w:w="120"/>
              <w:bottom w:type="dxa" w:w="80"/>
              <w:right w:type="dxa" w:w="120"/>
            </w:tcMar>
            <w:vAlign w:val="center"/>
          </w:tcPr>
          <w:p>
            <w:r>
              <w:rPr>
                <w:rFonts w:ascii="Arial" w:cs="Arial" w:eastAsia="Arial" w:hAnsi="Arial"/>
                <w:b/>
                <w:bCs/>
                <w:color w:val="FFFFFF"/>
                <w:sz w:val="20"/>
                <w:szCs w:val="20"/>
              </w:rPr>
              <w:t xml:space="preserve">역할</w:t>
            </w:r>
          </w:p>
        </w:tc>
      </w:tr>
      <w:tr>
        <w:tc>
          <w:tcPr>
            <w:tcW w:type="dxa" w:w="6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bCs/>
                <w:color w:val="1565C0"/>
                <w:sz w:val="20"/>
                <w:szCs w:val="20"/>
              </w:rPr>
              <w:t xml:space="preserve">[1]</w:t>
            </w:r>
          </w:p>
        </w:tc>
        <w:tc>
          <w:tcPr>
            <w:tcW w:type="dxa" w:w="2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룰베이스 문진 + LLM 추론</w:t>
            </w:r>
          </w:p>
        </w:tc>
        <w:tc>
          <w:tcPr>
            <w:tcW w:type="dxa" w:w="3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사전 정의된 문진 플로우로 QA 수집 → Fine-tuned LLM이 진단 추론</w:t>
            </w:r>
          </w:p>
        </w:tc>
        <w:tc>
          <w:tcPr>
            <w:tcW w:type="dxa" w:w="31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주 평가 대상 (vs [3] 일치도 검증)</w:t>
            </w:r>
          </w:p>
        </w:tc>
      </w:tr>
      <w:tr>
        <w:tc>
          <w:tcPr>
            <w:tcW w:type="dxa" w:w="6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bCs/>
                <w:color w:val="F57F17"/>
                <w:sz w:val="20"/>
                <w:szCs w:val="20"/>
              </w:rPr>
              <w:t xml:space="preserve">[2]</w:t>
            </w:r>
          </w:p>
        </w:tc>
        <w:tc>
          <w:tcPr>
            <w:tcW w:type="dxa" w:w="2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채팅형 문진 (LLM 채팅)</w:t>
            </w:r>
          </w:p>
        </w:tc>
        <w:tc>
          <w:tcPr>
            <w:tcW w:type="dxa" w:w="3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상용 LLM API를 활용한 자유 대화형 문진</w:t>
            </w:r>
          </w:p>
        </w:tc>
        <w:tc>
          <w:tcPr>
            <w:tcW w:type="dxa" w:w="31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Baseline 비교군 ([1]이 [2]보다 나은가)</w:t>
            </w:r>
          </w:p>
        </w:tc>
      </w:tr>
      <w:tr>
        <w:tc>
          <w:tcPr>
            <w:tcW w:type="dxa" w:w="6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bCs/>
                <w:color w:val="2E7D32"/>
                <w:sz w:val="20"/>
                <w:szCs w:val="20"/>
              </w:rPr>
              <w:t xml:space="preserve">[3]</w:t>
            </w:r>
          </w:p>
        </w:tc>
        <w:tc>
          <w:tcPr>
            <w:tcW w:type="dxa" w:w="2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의사 진단 (원격진료)</w:t>
            </w:r>
          </w:p>
        </w:tc>
        <w:tc>
          <w:tcPr>
            <w:tcW w:type="dxa" w:w="3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Sirka 앱 원격진료를 통해 실제 의사가 내린 진단</w:t>
            </w:r>
          </w:p>
        </w:tc>
        <w:tc>
          <w:tcPr>
            <w:tcW w:type="dxa" w:w="31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Ground Truth (정답 기준)</w:t>
            </w:r>
          </w:p>
        </w:tc>
      </w:tr>
    </w:tbl>
    <w:p>
      <w:pPr>
        <w:spacing w:after="100"/>
      </w:pPr>
    </w:p>
    <w:p>
      <w:pPr>
        <w:pStyle w:val="Heading2"/>
        <w:spacing w:before="300" w:after="160"/>
      </w:pPr>
      <w:r>
        <w:rPr>
          <w:rFonts w:ascii="Arial" w:cs="Arial" w:eastAsia="Arial" w:hAnsi="Arial"/>
          <w:b/>
          <w:bCs/>
          <w:color w:val="1565C0"/>
          <w:sz w:val="26"/>
          <w:szCs w:val="26"/>
        </w:rPr>
        <w:t xml:space="preserve">1.4 전체 프로세스 플로우</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0CAF9" w:sz="1"/>
              <w:left w:val="single" w:color="1565C0" w:sz="6"/>
              <w:bottom w:val="single" w:color="90CAF9" w:sz="1"/>
              <w:right w:val="single" w:color="90CAF9" w:sz="1"/>
            </w:tcBorders>
            <w:shd w:fill="E8F4FD" w:val="clear"/>
            <w:tcMar>
              <w:top w:type="dxa" w:w="120"/>
              <w:left w:type="dxa" w:w="200"/>
              <w:bottom w:type="dxa" w:w="120"/>
              <w:right w:type="dxa" w:w="160"/>
            </w:tcMar>
          </w:tcPr>
          <w:p>
            <w:pPr>
              <w:spacing w:after="80"/>
            </w:pPr>
            <w:r>
              <w:rPr>
                <w:rFonts w:ascii="Arial" w:cs="Arial" w:eastAsia="Arial" w:hAnsi="Arial"/>
                <w:b/>
                <w:bCs/>
                <w:color w:val="0D47A1"/>
                <w:sz w:val="20"/>
                <w:szCs w:val="20"/>
              </w:rPr>
              <w:t xml:space="preserve">환자 여정 (Patient Journey)</w:t>
            </w:r>
          </w:p>
          <w:p>
            <w:pPr>
              <w:spacing w:after="40" w:line="260"/>
            </w:pPr>
            <w:r>
              <w:rPr>
                <w:rFonts w:ascii="Arial" w:cs="Arial" w:eastAsia="Arial" w:hAnsi="Arial"/>
                <w:color w:val="37474F"/>
                <w:sz w:val="19"/>
                <w:szCs w:val="19"/>
              </w:rPr>
              <w:t xml:space="preserve">  ① Sirka가 소화기 증상 환자에게 WhatsApp으로 MIB WebApp 링크 발송</w:t>
            </w:r>
          </w:p>
          <w:p>
            <w:pPr>
              <w:spacing w:after="40" w:line="260"/>
            </w:pPr>
            <w:r>
              <w:rPr>
                <w:rFonts w:ascii="Arial" w:cs="Arial" w:eastAsia="Arial" w:hAnsi="Arial"/>
                <w:color w:val="37474F"/>
                <w:sz w:val="19"/>
                <w:szCs w:val="19"/>
              </w:rPr>
              <w:t xml:space="preserve">  ② 환자가 WebApp 접속 → 연구 참여 동의 (Informed Consent)</w:t>
            </w:r>
          </w:p>
          <w:p>
            <w:pPr>
              <w:spacing w:after="40" w:line="260"/>
            </w:pPr>
            <w:r>
              <w:rPr>
                <w:rFonts w:ascii="Arial" w:cs="Arial" w:eastAsia="Arial" w:hAnsi="Arial"/>
                <w:color w:val="37474F"/>
                <w:sz w:val="19"/>
                <w:szCs w:val="19"/>
              </w:rPr>
              <w:t xml:space="preserve">  ③ [1] 룰베이스 문진 진행 → LLM 추론 결과 생성 (AI 진단 A)</w:t>
            </w:r>
          </w:p>
          <w:p>
            <w:pPr>
              <w:spacing w:after="40" w:line="260"/>
            </w:pPr>
            <w:r>
              <w:rPr>
                <w:rFonts w:ascii="Arial" w:cs="Arial" w:eastAsia="Arial" w:hAnsi="Arial"/>
                <w:color w:val="37474F"/>
                <w:sz w:val="19"/>
                <w:szCs w:val="19"/>
              </w:rPr>
              <w:t xml:space="preserve">  ④ [2] 채팅형 문진 진행 → 상용 API 결과 생성 (AI 진단 B)</w:t>
            </w:r>
          </w:p>
          <w:p>
            <w:pPr>
              <w:spacing w:after="40" w:line="260"/>
            </w:pPr>
            <w:r>
              <w:rPr>
                <w:rFonts w:ascii="Arial" w:cs="Arial" w:eastAsia="Arial" w:hAnsi="Arial"/>
                <w:color w:val="37474F"/>
                <w:sz w:val="19"/>
                <w:szCs w:val="19"/>
              </w:rPr>
              <w:t xml:space="preserve">      ※ [1]과 [2]의 순서는 무작위 배정 (50:50)</w:t>
            </w:r>
          </w:p>
          <w:p>
            <w:pPr>
              <w:spacing w:after="40" w:line="260"/>
            </w:pPr>
            <w:r>
              <w:rPr>
                <w:rFonts w:ascii="Arial" w:cs="Arial" w:eastAsia="Arial" w:hAnsi="Arial"/>
                <w:color w:val="37474F"/>
                <w:sz w:val="19"/>
                <w:szCs w:val="19"/>
              </w:rPr>
              <w:t xml:space="preserve">  ⑤ 결과 확인 후 Google Forms 설문조사 응답</w:t>
            </w:r>
          </w:p>
          <w:p>
            <w:pPr>
              <w:spacing w:after="40" w:line="260"/>
            </w:pPr>
            <w:r>
              <w:rPr>
                <w:rFonts w:ascii="Arial" w:cs="Arial" w:eastAsia="Arial" w:hAnsi="Arial"/>
                <w:color w:val="37474F"/>
                <w:sz w:val="19"/>
                <w:szCs w:val="19"/>
              </w:rPr>
              <w:t xml:space="preserve">  ⑥ Sirka 원격진료 진행 → 의사 진단 [3] 확보 (Ground Truth)</w:t>
            </w:r>
          </w:p>
          <w:p>
            <w:pPr>
              <w:spacing w:after="40" w:line="260"/>
            </w:pPr>
            <w:r>
              <w:rPr>
                <w:rFonts w:ascii="Arial" w:cs="Arial" w:eastAsia="Arial" w:hAnsi="Arial"/>
                <w:color w:val="37474F"/>
                <w:sz w:val="19"/>
                <w:szCs w:val="19"/>
              </w:rPr>
              <w:t xml:space="preserve">  ⑦ [1] vs [2] vs [3] 비교 분석 → 논문 작성</w:t>
            </w:r>
          </w:p>
        </w:tc>
      </w:tr>
    </w:tbl>
    <w:p>
      <w:pPr>
        <w:spacing w:after="100"/>
      </w:pPr>
    </w:p>
    <w:p>
      <w:pPr>
        <w:pStyle w:val="Heading2"/>
        <w:spacing w:before="300" w:after="160"/>
      </w:pPr>
      <w:r>
        <w:rPr>
          <w:rFonts w:ascii="Arial" w:cs="Arial" w:eastAsia="Arial" w:hAnsi="Arial"/>
          <w:b/>
          <w:bCs/>
          <w:color w:val="1565C0"/>
          <w:sz w:val="26"/>
          <w:szCs w:val="26"/>
        </w:rPr>
        <w:t xml:space="preserve">1.5 프로젝트 범위</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BEC5" w:sz="1"/>
              <w:left w:val="single" w:color="B0BEC5" w:sz="1"/>
              <w:bottom w:val="single" w:color="B0BEC5" w:sz="1"/>
              <w:right w:val="single" w:color="B0BEC5" w:sz="1"/>
            </w:tcBorders>
            <w:shd w:fill="0D47A1" w:val="clear"/>
            <w:tcMar>
              <w:top w:type="dxa" w:w="80"/>
              <w:left w:type="dxa" w:w="120"/>
              <w:bottom w:type="dxa" w:w="80"/>
              <w:right w:type="dxa" w:w="120"/>
            </w:tcMar>
            <w:vAlign w:val="center"/>
          </w:tcPr>
          <w:p>
            <w:r>
              <w:rPr>
                <w:rFonts w:ascii="Arial" w:cs="Arial" w:eastAsia="Arial" w:hAnsi="Arial"/>
                <w:b/>
                <w:bCs/>
                <w:color w:val="FFFFFF"/>
                <w:sz w:val="20"/>
                <w:szCs w:val="20"/>
              </w:rPr>
              <w:t xml:space="preserve">항목</w:t>
            </w:r>
          </w:p>
        </w:tc>
        <w:tc>
          <w:tcPr>
            <w:tcW w:type="dxa" w:w="6960"/>
            <w:tcBorders>
              <w:top w:val="single" w:color="B0BEC5" w:sz="1"/>
              <w:left w:val="single" w:color="B0BEC5" w:sz="1"/>
              <w:bottom w:val="single" w:color="B0BEC5" w:sz="1"/>
              <w:right w:val="single" w:color="B0BEC5" w:sz="1"/>
            </w:tcBorders>
            <w:shd w:fill="0D47A1" w:val="clear"/>
            <w:tcMar>
              <w:top w:type="dxa" w:w="80"/>
              <w:left w:type="dxa" w:w="120"/>
              <w:bottom w:type="dxa" w:w="80"/>
              <w:right w:type="dxa" w:w="120"/>
            </w:tcMar>
            <w:vAlign w:val="center"/>
          </w:tcPr>
          <w:p>
            <w:r>
              <w:rPr>
                <w:rFonts w:ascii="Arial" w:cs="Arial" w:eastAsia="Arial" w:hAnsi="Arial"/>
                <w:b/>
                <w:bCs/>
                <w:color w:val="FFFFFF"/>
                <w:sz w:val="20"/>
                <w:szCs w:val="20"/>
              </w:rPr>
              <w:t xml:space="preserve">내용</w:t>
            </w:r>
          </w:p>
        </w:tc>
      </w:tr>
      <w:tr>
        <w:tc>
          <w:tcPr>
            <w:tcW w:type="dxa" w:w="2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bCs/>
                <w:color w:val="424242"/>
                <w:sz w:val="20"/>
                <w:szCs w:val="20"/>
              </w:rPr>
              <w:t xml:space="preserve">연구 대상</w:t>
            </w:r>
          </w:p>
        </w:tc>
        <w:tc>
          <w:tcPr>
            <w:tcW w:type="dxa" w:w="69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Sirka 앱 초진 소화기내과 환자 100명 (WhatsApp 링크 배포)</w:t>
            </w:r>
          </w:p>
        </w:tc>
      </w:tr>
      <w:tr>
        <w:tc>
          <w:tcPr>
            <w:tcW w:type="dxa" w:w="2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bCs/>
                <w:color w:val="424242"/>
                <w:sz w:val="20"/>
                <w:szCs w:val="20"/>
              </w:rPr>
              <w:t xml:space="preserve">실증 기간</w:t>
            </w:r>
          </w:p>
        </w:tc>
        <w:tc>
          <w:tcPr>
            <w:tcW w:type="dxa" w:w="69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2주 이내 (모델 개발 완료 후 즉시 시작)</w:t>
            </w:r>
          </w:p>
        </w:tc>
      </w:tr>
      <w:tr>
        <w:tc>
          <w:tcPr>
            <w:tcW w:type="dxa" w:w="2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bCs/>
                <w:color w:val="424242"/>
                <w:sz w:val="20"/>
                <w:szCs w:val="20"/>
              </w:rPr>
              <w:t xml:space="preserve">비교 방법</w:t>
            </w:r>
          </w:p>
        </w:tc>
        <w:tc>
          <w:tcPr>
            <w:tcW w:type="dxa" w:w="69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[1] 룰베이스+LLM vs [2] 채팅형 vs [3] 의사 진단 (3자 비교)</w:t>
            </w:r>
          </w:p>
        </w:tc>
      </w:tr>
      <w:tr>
        <w:tc>
          <w:tcPr>
            <w:tcW w:type="dxa" w:w="2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bCs/>
                <w:color w:val="424242"/>
                <w:sz w:val="20"/>
                <w:szCs w:val="20"/>
              </w:rPr>
              <w:t xml:space="preserve">질환 범위</w:t>
            </w:r>
          </w:p>
        </w:tc>
        <w:tc>
          <w:tcPr>
            <w:tcW w:type="dxa" w:w="69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53개 소화기내과 질환 (Closed-set Classification)</w:t>
            </w:r>
          </w:p>
        </w:tc>
      </w:tr>
      <w:tr>
        <w:tc>
          <w:tcPr>
            <w:tcW w:type="dxa" w:w="2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bCs/>
                <w:color w:val="424242"/>
                <w:sz w:val="20"/>
                <w:szCs w:val="20"/>
              </w:rPr>
              <w:t xml:space="preserve">학습 데이터</w:t>
            </w:r>
          </w:p>
        </w:tc>
        <w:tc>
          <w:tcPr>
            <w:tcW w:type="dxa" w:w="69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10,000건 의사-환자 문진 QA + 진단 (53개 질환 균등 분포, 한국 임상 → 인도네시아어 번역)</w:t>
            </w:r>
          </w:p>
        </w:tc>
      </w:tr>
      <w:tr>
        <w:tc>
          <w:tcPr>
            <w:tcW w:type="dxa" w:w="2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bCs/>
                <w:color w:val="424242"/>
                <w:sz w:val="20"/>
                <w:szCs w:val="20"/>
              </w:rPr>
              <w:t xml:space="preserve">학습 서버</w:t>
            </w:r>
          </w:p>
        </w:tc>
        <w:tc>
          <w:tcPr>
            <w:tcW w:type="dxa" w:w="69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NVIDIA GH200 480GB (Grace CPU 72코어 + H100 GPU 96GB HBM3)</w:t>
            </w:r>
          </w:p>
        </w:tc>
      </w:tr>
      <w:tr>
        <w:tc>
          <w:tcPr>
            <w:tcW w:type="dxa" w:w="2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bCs/>
                <w:color w:val="424242"/>
                <w:sz w:val="20"/>
                <w:szCs w:val="20"/>
              </w:rPr>
              <w:t xml:space="preserve">추론 서버</w:t>
            </w:r>
          </w:p>
        </w:tc>
        <w:tc>
          <w:tcPr>
            <w:tcW w:type="dxa" w:w="69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RTX 4090 × 2 (24GB VRAM × 2, 8~9B 모델은 1장으로 추론 가능)</w:t>
            </w:r>
          </w:p>
        </w:tc>
      </w:tr>
      <w:tr>
        <w:tc>
          <w:tcPr>
            <w:tcW w:type="dxa" w:w="2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bCs/>
                <w:color w:val="424242"/>
                <w:sz w:val="20"/>
                <w:szCs w:val="20"/>
              </w:rPr>
              <w:t xml:space="preserve">최종 산출물</w:t>
            </w:r>
          </w:p>
        </w:tc>
        <w:tc>
          <w:tcPr>
            <w:tcW w:type="dxa" w:w="69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학술 논문 (실증 결과 기반)</w:t>
            </w:r>
          </w:p>
        </w:tc>
      </w:tr>
    </w:tbl>
    <w:p>
      <w:pPr>
        <w:spacing w:after="200"/>
      </w:pPr>
    </w:p>
    <w:p>
      <w:pPr>
        <w:pStyle w:val="Heading1"/>
        <w:spacing w:before="400" w:after="200"/>
      </w:pPr>
      <w:r>
        <w:rPr>
          <w:rFonts w:ascii="Arial" w:cs="Arial" w:eastAsia="Arial" w:hAnsi="Arial"/>
          <w:b/>
          <w:bCs/>
          <w:color w:val="0D47A1"/>
          <w:sz w:val="32"/>
          <w:szCs w:val="32"/>
        </w:rPr>
        <w:t xml:space="preserve">2. 연구 설계 (Study Design)</w:t>
      </w:r>
    </w:p>
    <w:p>
      <w:pPr>
        <w:pStyle w:val="Heading2"/>
        <w:spacing w:before="300" w:after="160"/>
      </w:pPr>
      <w:r>
        <w:rPr>
          <w:rFonts w:ascii="Arial" w:cs="Arial" w:eastAsia="Arial" w:hAnsi="Arial"/>
          <w:b/>
          <w:bCs/>
          <w:color w:val="1565C0"/>
          <w:sz w:val="26"/>
          <w:szCs w:val="26"/>
        </w:rPr>
        <w:t xml:space="preserve">2.1 연구 유형</w:t>
      </w:r>
    </w:p>
    <w:p>
      <w:pPr>
        <w:spacing w:after="120" w:line="276"/>
      </w:pPr>
      <w:r>
        <w:rPr>
          <w:rFonts w:ascii="Arial" w:cs="Arial" w:eastAsia="Arial" w:hAnsi="Arial"/>
          <w:color w:val="424242"/>
          <w:sz w:val="20"/>
          <w:szCs w:val="20"/>
        </w:rPr>
        <w:t xml:space="preserve">전향적(Prospective), 단일기관(Single-center), 비교 연구(Comparative Study). 각 환자가 두 가지 문진을 모두 경험하는 Within-subject 설계로 통계적 검정력이 높다.</w:t>
      </w:r>
    </w:p>
    <w:p>
      <w:pPr>
        <w:spacing w:after="60"/>
      </w:pPr>
    </w:p>
    <w:p>
      <w:pPr>
        <w:pStyle w:val="Heading2"/>
        <w:spacing w:before="300" w:after="160"/>
      </w:pPr>
      <w:r>
        <w:rPr>
          <w:rFonts w:ascii="Arial" w:cs="Arial" w:eastAsia="Arial" w:hAnsi="Arial"/>
          <w:b/>
          <w:bCs/>
          <w:color w:val="1565C0"/>
          <w:sz w:val="26"/>
          <w:szCs w:val="26"/>
        </w:rPr>
        <w:t xml:space="preserve">2.2 대상자 선정 기준</w:t>
      </w:r>
    </w:p>
    <w:p>
      <w:pPr>
        <w:pStyle w:val="Heading3"/>
        <w:spacing w:before="220" w:after="120"/>
      </w:pPr>
      <w:r>
        <w:rPr>
          <w:rFonts w:ascii="Arial" w:cs="Arial" w:eastAsia="Arial" w:hAnsi="Arial"/>
          <w:b/>
          <w:bCs/>
          <w:color w:val="1976D2"/>
          <w:sz w:val="22"/>
          <w:szCs w:val="22"/>
        </w:rPr>
        <w:t xml:space="preserve">2.2.1 포함 기준 (Inclusion Criteria)</w:t>
      </w:r>
    </w:p>
    <w:p>
      <w:pPr>
        <w:pStyle w:val="ListParagraph"/>
        <w:numPr>
          <w:ilvl w:val="0"/>
          <w:numId w:val="2"/>
        </w:numPr>
        <w:spacing w:after="60" w:line="276"/>
      </w:pPr>
      <w:r>
        <w:rPr>
          <w:rFonts w:ascii="Arial" w:cs="Arial" w:eastAsia="Arial" w:hAnsi="Arial"/>
          <w:color w:val="424242"/>
          <w:sz w:val="20"/>
          <w:szCs w:val="20"/>
        </w:rPr>
        <w:t xml:space="preserve">Sirka 앱을 통해 원격진료를 신청한 초진 환자</w:t>
      </w:r>
    </w:p>
    <w:p>
      <w:pPr>
        <w:pStyle w:val="ListParagraph"/>
        <w:numPr>
          <w:ilvl w:val="0"/>
          <w:numId w:val="2"/>
        </w:numPr>
        <w:spacing w:after="60" w:line="276"/>
      </w:pPr>
      <w:r>
        <w:rPr>
          <w:rFonts w:ascii="Arial" w:cs="Arial" w:eastAsia="Arial" w:hAnsi="Arial"/>
          <w:color w:val="424242"/>
          <w:sz w:val="20"/>
          <w:szCs w:val="20"/>
        </w:rPr>
        <w:t xml:space="preserve">소화기 관련 증상을 주소로 호소하는 성인 (18세 이상)</w:t>
      </w:r>
    </w:p>
    <w:p>
      <w:pPr>
        <w:pStyle w:val="ListParagraph"/>
        <w:numPr>
          <w:ilvl w:val="0"/>
          <w:numId w:val="2"/>
        </w:numPr>
        <w:spacing w:after="60" w:line="276"/>
      </w:pPr>
      <w:r>
        <w:rPr>
          <w:rFonts w:ascii="Arial" w:cs="Arial" w:eastAsia="Arial" w:hAnsi="Arial"/>
          <w:color w:val="424242"/>
          <w:sz w:val="20"/>
          <w:szCs w:val="20"/>
        </w:rPr>
        <w:t xml:space="preserve">인도네시아어 의사소통 가능자</w:t>
      </w:r>
    </w:p>
    <w:p>
      <w:pPr>
        <w:pStyle w:val="ListParagraph"/>
        <w:numPr>
          <w:ilvl w:val="0"/>
          <w:numId w:val="2"/>
        </w:numPr>
        <w:spacing w:after="60" w:line="276"/>
      </w:pPr>
      <w:r>
        <w:rPr>
          <w:rFonts w:ascii="Arial" w:cs="Arial" w:eastAsia="Arial" w:hAnsi="Arial"/>
          <w:color w:val="424242"/>
          <w:sz w:val="20"/>
          <w:szCs w:val="20"/>
        </w:rPr>
        <w:t xml:space="preserve">연구 참여 동의서(Informed Consent) 제공자</w:t>
      </w:r>
    </w:p>
    <w:p>
      <w:pPr>
        <w:spacing w:after="40"/>
      </w:pPr>
    </w:p>
    <w:p>
      <w:pPr>
        <w:pStyle w:val="Heading3"/>
        <w:spacing w:before="220" w:after="120"/>
      </w:pPr>
      <w:r>
        <w:rPr>
          <w:rFonts w:ascii="Arial" w:cs="Arial" w:eastAsia="Arial" w:hAnsi="Arial"/>
          <w:b/>
          <w:bCs/>
          <w:color w:val="1976D2"/>
          <w:sz w:val="22"/>
          <w:szCs w:val="22"/>
        </w:rPr>
        <w:t xml:space="preserve">2.2.2 제외 기준 (Exclusion Criteria)</w:t>
      </w:r>
    </w:p>
    <w:p>
      <w:pPr>
        <w:pStyle w:val="ListParagraph"/>
        <w:numPr>
          <w:ilvl w:val="0"/>
          <w:numId w:val="3"/>
        </w:numPr>
        <w:spacing w:after="60" w:line="276"/>
      </w:pPr>
      <w:r>
        <w:rPr>
          <w:rFonts w:ascii="Arial" w:cs="Arial" w:eastAsia="Arial" w:hAnsi="Arial"/>
          <w:color w:val="424242"/>
          <w:sz w:val="20"/>
          <w:szCs w:val="20"/>
        </w:rPr>
        <w:t xml:space="preserve">응급 증상 환자 (토혈, 급성 복통, 의식 저하 등)</w:t>
      </w:r>
    </w:p>
    <w:p>
      <w:pPr>
        <w:pStyle w:val="ListParagraph"/>
        <w:numPr>
          <w:ilvl w:val="0"/>
          <w:numId w:val="3"/>
        </w:numPr>
        <w:spacing w:after="60" w:line="276"/>
      </w:pPr>
      <w:r>
        <w:rPr>
          <w:rFonts w:ascii="Arial" w:cs="Arial" w:eastAsia="Arial" w:hAnsi="Arial"/>
          <w:color w:val="424242"/>
          <w:sz w:val="20"/>
          <w:szCs w:val="20"/>
        </w:rPr>
        <w:t xml:space="preserve">이미 해당 증상으로 치료 중인 환자 (재진 환자)</w:t>
      </w:r>
    </w:p>
    <w:p>
      <w:pPr>
        <w:pStyle w:val="ListParagraph"/>
        <w:numPr>
          <w:ilvl w:val="0"/>
          <w:numId w:val="3"/>
        </w:numPr>
        <w:spacing w:after="60" w:line="276"/>
      </w:pPr>
      <w:r>
        <w:rPr>
          <w:rFonts w:ascii="Arial" w:cs="Arial" w:eastAsia="Arial" w:hAnsi="Arial"/>
          <w:color w:val="424242"/>
          <w:sz w:val="20"/>
          <w:szCs w:val="20"/>
        </w:rPr>
        <w:t xml:space="preserve">문진 플로우 완료 불가 환자 (2개 문진 모두 미완료)</w:t>
      </w:r>
    </w:p>
    <w:p>
      <w:pPr>
        <w:pStyle w:val="ListParagraph"/>
        <w:numPr>
          <w:ilvl w:val="0"/>
          <w:numId w:val="3"/>
        </w:numPr>
        <w:spacing w:after="60" w:line="276"/>
      </w:pPr>
      <w:r>
        <w:rPr>
          <w:rFonts w:ascii="Arial" w:cs="Arial" w:eastAsia="Arial" w:hAnsi="Arial"/>
          <w:color w:val="424242"/>
          <w:sz w:val="20"/>
          <w:szCs w:val="20"/>
        </w:rPr>
        <w:t xml:space="preserve">동의서 거부 또는 철회자</w:t>
      </w:r>
    </w:p>
    <w:p>
      <w:pPr>
        <w:spacing w:after="60"/>
      </w:pPr>
    </w:p>
    <w:p>
      <w:pPr>
        <w:pStyle w:val="Heading2"/>
        <w:spacing w:before="300" w:after="160"/>
      </w:pPr>
      <w:r>
        <w:rPr>
          <w:rFonts w:ascii="Arial" w:cs="Arial" w:eastAsia="Arial" w:hAnsi="Arial"/>
          <w:b/>
          <w:bCs/>
          <w:color w:val="1565C0"/>
          <w:sz w:val="26"/>
          <w:szCs w:val="26"/>
        </w:rPr>
        <w:t xml:space="preserve">2.3 목표 표본 수 및 통계적 근거</w:t>
      </w:r>
    </w:p>
    <w:p>
      <w:pPr>
        <w:spacing w:after="120" w:line="276"/>
      </w:pPr>
      <w:r>
        <w:rPr>
          <w:rFonts w:ascii="Arial" w:cs="Arial" w:eastAsia="Arial" w:hAnsi="Arial"/>
          <w:color w:val="424242"/>
          <w:sz w:val="20"/>
          <w:szCs w:val="20"/>
        </w:rPr>
        <w:t xml:space="preserve">목표 표본 수: 100명 (최소 80명 완료 목표)</w:t>
      </w:r>
    </w:p>
    <w:p>
      <w:pPr>
        <w:spacing w:after="120" w:line="276"/>
      </w:pPr>
      <w:r>
        <w:rPr>
          <w:rFonts w:ascii="Arial" w:cs="Arial" w:eastAsia="Arial" w:hAnsi="Arial"/>
          <w:color w:val="424242"/>
          <w:sz w:val="20"/>
          <w:szCs w:val="20"/>
        </w:rPr>
        <w:t xml:space="preserve">통계적 근거: 주요 평가인 [1]과 의사 진단 [3]의 일치도를 검정하기 위해, [1]의 예상 Top-3 Accuracy 75%, 귀무가설 50% (임상적 무의미 수준), 검정력 80%, 유의수준 0.05로 설정 시 one-sample binomial test 기준 약 60명이 필요하다. 부가 비교인 [1] vs [2] McNemar’s test를 위해 85명이 필요하며, 탈락률 20%를 감안하여 100명을 모집한다.</w:t>
      </w:r>
    </w:p>
    <w:p>
      <w:pPr>
        <w:spacing w:after="60"/>
      </w:pPr>
    </w:p>
    <w:p>
      <w:pPr>
        <w:pStyle w:val="Heading2"/>
        <w:spacing w:before="300" w:after="160"/>
      </w:pPr>
      <w:r>
        <w:rPr>
          <w:rFonts w:ascii="Arial" w:cs="Arial" w:eastAsia="Arial" w:hAnsi="Arial"/>
          <w:b/>
          <w:bCs/>
          <w:color w:val="1565C0"/>
          <w:sz w:val="26"/>
          <w:szCs w:val="26"/>
        </w:rPr>
        <w:t xml:space="preserve">2.4 윤리적 고려사항</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9A9A" w:sz="1"/>
              <w:left w:val="single" w:color="C62828" w:sz="6"/>
              <w:bottom w:val="single" w:color="EF9A9A" w:sz="1"/>
              <w:right w:val="single" w:color="EF9A9A" w:sz="1"/>
            </w:tcBorders>
            <w:shd w:fill="FFF5F5" w:val="clear"/>
            <w:tcMar>
              <w:top w:type="dxa" w:w="120"/>
              <w:left w:type="dxa" w:w="200"/>
              <w:bottom w:type="dxa" w:w="120"/>
              <w:right w:type="dxa" w:w="160"/>
            </w:tcMar>
          </w:tcPr>
          <w:p>
            <w:pPr>
              <w:spacing w:after="80"/>
            </w:pPr>
            <w:r>
              <w:rPr>
                <w:rFonts w:ascii="Arial" w:cs="Arial" w:eastAsia="Arial" w:hAnsi="Arial"/>
                <w:b/>
                <w:bCs/>
                <w:color w:val="C62828"/>
                <w:sz w:val="20"/>
                <w:szCs w:val="20"/>
              </w:rPr>
              <w:t xml:space="preserve">⚠️ IRB 확인 필수 (최우선 확인 사항)</w:t>
            </w:r>
          </w:p>
          <w:p>
            <w:pPr>
              <w:spacing w:after="40" w:line="260"/>
            </w:pPr>
            <w:r>
              <w:rPr>
                <w:rFonts w:ascii="Arial" w:cs="Arial" w:eastAsia="Arial" w:hAnsi="Arial"/>
                <w:color w:val="37474F"/>
                <w:sz w:val="19"/>
                <w:szCs w:val="19"/>
              </w:rPr>
              <w:t xml:space="preserve">  현재 상태: 미확인 — 스프린트 1주차 내에 반드시 확인 필요</w:t>
            </w:r>
          </w:p>
          <w:p>
            <w:pPr>
              <w:spacing w:after="40" w:line="260"/>
            </w:pPr>
            <w:r>
              <w:rPr>
                <w:rFonts w:ascii="Arial" w:cs="Arial" w:eastAsia="Arial" w:hAnsi="Arial"/>
                <w:color w:val="37474F"/>
                <w:sz w:val="19"/>
                <w:szCs w:val="19"/>
              </w:rPr>
              <w:t xml:space="preserve">  </w:t>
            </w:r>
          </w:p>
          <w:p>
            <w:pPr>
              <w:spacing w:after="40" w:line="260"/>
            </w:pPr>
            <w:r>
              <w:rPr>
                <w:rFonts w:ascii="Arial" w:cs="Arial" w:eastAsia="Arial" w:hAnsi="Arial"/>
                <w:color w:val="37474F"/>
                <w:sz w:val="19"/>
                <w:szCs w:val="19"/>
              </w:rPr>
              <w:t xml:space="preserve">  확인 항목:</w:t>
            </w:r>
          </w:p>
          <w:p>
            <w:pPr>
              <w:spacing w:after="40" w:line="260"/>
            </w:pPr>
            <w:r>
              <w:rPr>
                <w:rFonts w:ascii="Arial" w:cs="Arial" w:eastAsia="Arial" w:hAnsi="Arial"/>
                <w:color w:val="37474F"/>
                <w:sz w:val="19"/>
                <w:szCs w:val="19"/>
              </w:rPr>
              <w:t xml:space="preserve">    1. Sirka가 자체 윤리위원회 또는 제휴 병원 IRB를 보유하고 있는지</w:t>
            </w:r>
          </w:p>
          <w:p>
            <w:pPr>
              <w:spacing w:after="40" w:line="260"/>
            </w:pPr>
            <w:r>
              <w:rPr>
                <w:rFonts w:ascii="Arial" w:cs="Arial" w:eastAsia="Arial" w:hAnsi="Arial"/>
                <w:color w:val="37474F"/>
                <w:sz w:val="19"/>
                <w:szCs w:val="19"/>
              </w:rPr>
              <w:t xml:space="preserve">    2. 인도네시아 현지 규정에서 본 수준의 실증에 IRB가 필수인지</w:t>
            </w:r>
          </w:p>
          <w:p>
            <w:pPr>
              <w:spacing w:after="40" w:line="260"/>
            </w:pPr>
            <w:r>
              <w:rPr>
                <w:rFonts w:ascii="Arial" w:cs="Arial" w:eastAsia="Arial" w:hAnsi="Arial"/>
                <w:color w:val="37474F"/>
                <w:sz w:val="19"/>
                <w:szCs w:val="19"/>
              </w:rPr>
              <w:t xml:space="preserve">    3. 환자 동의(Informed Consent)만으로 가능한 구조인지</w:t>
            </w:r>
          </w:p>
          <w:p>
            <w:pPr>
              <w:spacing w:after="40" w:line="260"/>
            </w:pPr>
            <w:r>
              <w:rPr>
                <w:rFonts w:ascii="Arial" w:cs="Arial" w:eastAsia="Arial" w:hAnsi="Arial"/>
                <w:color w:val="37474F"/>
                <w:sz w:val="19"/>
                <w:szCs w:val="19"/>
              </w:rPr>
              <w:t xml:space="preserve">    4. 간소화 심의(Expedited Review) 적용 가능 여부</w:t>
            </w:r>
          </w:p>
          <w:p>
            <w:pPr>
              <w:spacing w:after="40" w:line="260"/>
            </w:pPr>
            <w:r>
              <w:rPr>
                <w:rFonts w:ascii="Arial" w:cs="Arial" w:eastAsia="Arial" w:hAnsi="Arial"/>
                <w:color w:val="37474F"/>
                <w:sz w:val="19"/>
                <w:szCs w:val="19"/>
              </w:rPr>
              <w:t xml:space="preserve">  </w:t>
            </w:r>
          </w:p>
          <w:p>
            <w:pPr>
              <w:spacing w:after="40" w:line="260"/>
            </w:pPr>
            <w:r>
              <w:rPr>
                <w:rFonts w:ascii="Arial" w:cs="Arial" w:eastAsia="Arial" w:hAnsi="Arial"/>
                <w:color w:val="37474F"/>
                <w:sz w:val="19"/>
                <w:szCs w:val="19"/>
              </w:rPr>
              <w:t xml:space="preserve">  논문 투고 시 IRB 승인번호 또는 면제 사유가 반드시 필요함</w:t>
            </w:r>
          </w:p>
        </w:tc>
      </w:tr>
    </w:tbl>
    <w:p>
      <w:pPr>
        <w:spacing w:after="60"/>
      </w:pPr>
    </w:p>
    <w:p>
      <w:pPr>
        <w:pStyle w:val="Heading2"/>
        <w:spacing w:before="300" w:after="160"/>
      </w:pPr>
      <w:r>
        <w:rPr>
          <w:rFonts w:ascii="Arial" w:cs="Arial" w:eastAsia="Arial" w:hAnsi="Arial"/>
          <w:b/>
          <w:bCs/>
          <w:color w:val="1565C0"/>
          <w:sz w:val="26"/>
          <w:szCs w:val="26"/>
        </w:rPr>
        <w:t xml:space="preserve">2.5 평가 지표 (핵심 3개)</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360"/>
        <w:gridCol w:w="2400"/>
      </w:tblGrid>
      <w:tr>
        <w:tc>
          <w:tcPr>
            <w:tcW w:type="dxa" w:w="2600"/>
            <w:tcBorders>
              <w:top w:val="single" w:color="B0BEC5" w:sz="1"/>
              <w:left w:val="single" w:color="B0BEC5" w:sz="1"/>
              <w:bottom w:val="single" w:color="B0BEC5" w:sz="1"/>
              <w:right w:val="single" w:color="B0BEC5" w:sz="1"/>
            </w:tcBorders>
            <w:shd w:fill="0D47A1" w:val="clear"/>
            <w:tcMar>
              <w:top w:type="dxa" w:w="80"/>
              <w:left w:type="dxa" w:w="120"/>
              <w:bottom w:type="dxa" w:w="80"/>
              <w:right w:type="dxa" w:w="120"/>
            </w:tcMar>
            <w:vAlign w:val="center"/>
          </w:tcPr>
          <w:p>
            <w:r>
              <w:rPr>
                <w:rFonts w:ascii="Arial" w:cs="Arial" w:eastAsia="Arial" w:hAnsi="Arial"/>
                <w:b/>
                <w:bCs/>
                <w:color w:val="FFFFFF"/>
                <w:sz w:val="20"/>
                <w:szCs w:val="20"/>
              </w:rPr>
              <w:t xml:space="preserve">평가 지표</w:t>
            </w:r>
          </w:p>
        </w:tc>
        <w:tc>
          <w:tcPr>
            <w:tcW w:type="dxa" w:w="4360"/>
            <w:tcBorders>
              <w:top w:val="single" w:color="B0BEC5" w:sz="1"/>
              <w:left w:val="single" w:color="B0BEC5" w:sz="1"/>
              <w:bottom w:val="single" w:color="B0BEC5" w:sz="1"/>
              <w:right w:val="single" w:color="B0BEC5" w:sz="1"/>
            </w:tcBorders>
            <w:shd w:fill="0D47A1" w:val="clear"/>
            <w:tcMar>
              <w:top w:type="dxa" w:w="80"/>
              <w:left w:type="dxa" w:w="120"/>
              <w:bottom w:type="dxa" w:w="80"/>
              <w:right w:type="dxa" w:w="120"/>
            </w:tcMar>
            <w:vAlign w:val="center"/>
          </w:tcPr>
          <w:p>
            <w:r>
              <w:rPr>
                <w:rFonts w:ascii="Arial" w:cs="Arial" w:eastAsia="Arial" w:hAnsi="Arial"/>
                <w:b/>
                <w:bCs/>
                <w:color w:val="FFFFFF"/>
                <w:sz w:val="20"/>
                <w:szCs w:val="20"/>
              </w:rPr>
              <w:t xml:space="preserve">정의</w:t>
            </w:r>
          </w:p>
        </w:tc>
        <w:tc>
          <w:tcPr>
            <w:tcW w:type="dxa" w:w="2400"/>
            <w:tcBorders>
              <w:top w:val="single" w:color="B0BEC5" w:sz="1"/>
              <w:left w:val="single" w:color="B0BEC5" w:sz="1"/>
              <w:bottom w:val="single" w:color="B0BEC5" w:sz="1"/>
              <w:right w:val="single" w:color="B0BEC5" w:sz="1"/>
            </w:tcBorders>
            <w:shd w:fill="0D47A1" w:val="clear"/>
            <w:tcMar>
              <w:top w:type="dxa" w:w="80"/>
              <w:left w:type="dxa" w:w="120"/>
              <w:bottom w:type="dxa" w:w="80"/>
              <w:right w:type="dxa" w:w="120"/>
            </w:tcMar>
            <w:vAlign w:val="center"/>
          </w:tcPr>
          <w:p>
            <w:r>
              <w:rPr>
                <w:rFonts w:ascii="Arial" w:cs="Arial" w:eastAsia="Arial" w:hAnsi="Arial"/>
                <w:b/>
                <w:bCs/>
                <w:color w:val="FFFFFF"/>
                <w:sz w:val="20"/>
                <w:szCs w:val="20"/>
              </w:rPr>
              <w:t xml:space="preserve">비교 방법</w:t>
            </w:r>
          </w:p>
        </w:tc>
      </w:tr>
      <w:tr>
        <w:tc>
          <w:tcPr>
            <w:tcW w:type="dxa" w:w="26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bCs/>
                <w:color w:val="424242"/>
                <w:sz w:val="20"/>
                <w:szCs w:val="20"/>
              </w:rPr>
              <w:t xml:space="preserve">Top-3 Accuracy (주지표)</w:t>
            </w:r>
          </w:p>
        </w:tc>
        <w:tc>
          <w:tcPr>
            <w:tcW w:type="dxa" w:w="43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[1]의 Top-3 진단 안에 의사 진단 [3]이 포함되는 비율</w:t>
            </w:r>
          </w:p>
        </w:tc>
        <w:tc>
          <w:tcPr>
            <w:tcW w:type="dxa" w:w="2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[1] vs [3] (메인)</w:t>
            </w:r>
          </w:p>
        </w:tc>
      </w:tr>
      <w:tr>
        <w:tc>
          <w:tcPr>
            <w:tcW w:type="dxa" w:w="26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bCs/>
                <w:color w:val="424242"/>
                <w:sz w:val="20"/>
                <w:szCs w:val="20"/>
              </w:rPr>
              <w:t xml:space="preserve">Cohen’s Kappa</w:t>
            </w:r>
          </w:p>
        </w:tc>
        <w:tc>
          <w:tcPr>
            <w:tcW w:type="dxa" w:w="43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[1]과 의사 진단 [3] 간 일치도 측정</w:t>
            </w:r>
          </w:p>
        </w:tc>
        <w:tc>
          <w:tcPr>
            <w:tcW w:type="dxa" w:w="2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[1] vs [3] (메인)</w:t>
            </w:r>
          </w:p>
        </w:tc>
      </w:tr>
      <w:tr>
        <w:tc>
          <w:tcPr>
            <w:tcW w:type="dxa" w:w="26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bCs/>
                <w:color w:val="424242"/>
                <w:sz w:val="20"/>
                <w:szCs w:val="20"/>
              </w:rPr>
              <w:t xml:space="preserve">환자 만족도</w:t>
            </w:r>
          </w:p>
        </w:tc>
        <w:tc>
          <w:tcPr>
            <w:tcW w:type="dxa" w:w="43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Google Forms 설문 기반 사용성/신뢰도/유용성 평가 (5점 Likert)</w:t>
            </w:r>
          </w:p>
        </w:tc>
        <w:tc>
          <w:tcPr>
            <w:tcW w:type="dxa" w:w="2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[1] vs [2] 주관적 비교</w:t>
            </w:r>
          </w:p>
        </w:tc>
      </w:tr>
    </w:tbl>
    <w:p>
      <w:pPr>
        <w:spacing w:after="40"/>
      </w:pPr>
    </w:p>
    <w:p>
      <w:pPr>
        <w:spacing w:after="120" w:line="276"/>
      </w:pPr>
      <w:r>
        <w:rPr>
          <w:rFonts w:ascii="Arial" w:cs="Arial" w:eastAsia="Arial" w:hAnsi="Arial"/>
          <w:i/>
          <w:iCs/>
          <w:color w:val="424242"/>
          <w:sz w:val="20"/>
          <w:szCs w:val="20"/>
        </w:rPr>
        <w:t xml:space="preserve">부가 지표: Top-1 Accuracy, McNemar’s Test ([1] vs [2] 비교), [2]의 Top-3 Accuracy는 결과에 따라 Supplementary에 포함 가능</w:t>
      </w:r>
    </w:p>
    <w:p>
      <w:pPr>
        <w:spacing w:after="200"/>
      </w:pPr>
    </w:p>
    <w:p>
      <w:pPr>
        <w:pStyle w:val="Heading1"/>
        <w:spacing w:before="400" w:after="200"/>
      </w:pPr>
      <w:r>
        <w:rPr>
          <w:rFonts w:ascii="Arial" w:cs="Arial" w:eastAsia="Arial" w:hAnsi="Arial"/>
          <w:b/>
          <w:bCs/>
          <w:color w:val="0D47A1"/>
          <w:sz w:val="32"/>
          <w:szCs w:val="32"/>
        </w:rPr>
        <w:t xml:space="preserve">3. 시스템 아키텍처</w:t>
      </w:r>
    </w:p>
    <w:p>
      <w:pPr>
        <w:pStyle w:val="Heading2"/>
        <w:spacing w:before="300" w:after="160"/>
      </w:pPr>
      <w:r>
        <w:rPr>
          <w:rFonts w:ascii="Arial" w:cs="Arial" w:eastAsia="Arial" w:hAnsi="Arial"/>
          <w:b/>
          <w:bCs/>
          <w:color w:val="1565C0"/>
          <w:sz w:val="26"/>
          <w:szCs w:val="26"/>
        </w:rPr>
        <w:t xml:space="preserve">3.1 전체 시스템 구성</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0CAF9" w:sz="1"/>
              <w:left w:val="single" w:color="1565C0" w:sz="6"/>
              <w:bottom w:val="single" w:color="90CAF9" w:sz="1"/>
              <w:right w:val="single" w:color="90CAF9" w:sz="1"/>
            </w:tcBorders>
            <w:shd w:fill="E8F4FD" w:val="clear"/>
            <w:tcMar>
              <w:top w:type="dxa" w:w="120"/>
              <w:left w:type="dxa" w:w="200"/>
              <w:bottom w:type="dxa" w:w="120"/>
              <w:right w:type="dxa" w:w="160"/>
            </w:tcMar>
          </w:tcPr>
          <w:p>
            <w:pPr>
              <w:spacing w:after="80"/>
            </w:pPr>
            <w:r>
              <w:rPr>
                <w:rFonts w:ascii="Arial" w:cs="Arial" w:eastAsia="Arial" w:hAnsi="Arial"/>
                <w:b/>
                <w:bCs/>
                <w:color w:val="0D47A1"/>
                <w:sz w:val="20"/>
                <w:szCs w:val="20"/>
              </w:rPr>
              <w:t xml:space="preserve">시스템 구성 요소</w:t>
            </w:r>
          </w:p>
          <w:p>
            <w:pPr>
              <w:spacing w:after="40" w:line="260"/>
            </w:pPr>
            <w:r>
              <w:rPr>
                <w:rFonts w:ascii="Arial" w:cs="Arial" w:eastAsia="Arial" w:hAnsi="Arial"/>
                <w:color w:val="37474F"/>
                <w:sz w:val="19"/>
                <w:szCs w:val="19"/>
              </w:rPr>
              <w:t xml:space="preserve">  [A] MIB 독립 WebApp — 환자가 접근하는 문진 UI (Sirka가 WhatsApp으로 링크 발송)</w:t>
            </w:r>
          </w:p>
          <w:p>
            <w:pPr>
              <w:spacing w:after="40" w:line="260"/>
            </w:pPr>
            <w:r>
              <w:rPr>
                <w:rFonts w:ascii="Arial" w:cs="Arial" w:eastAsia="Arial" w:hAnsi="Arial"/>
                <w:color w:val="37474F"/>
                <w:sz w:val="19"/>
                <w:szCs w:val="19"/>
              </w:rPr>
              <w:t xml:space="preserve">      → 동의 화면 + 룰베이스 문진 + 채팅형 문진 + 결과 확인 + Google Forms 리다이렉트</w:t>
            </w:r>
          </w:p>
          <w:p>
            <w:pPr>
              <w:spacing w:after="40" w:line="260"/>
            </w:pPr>
            <w:r>
              <w:rPr>
                <w:rFonts w:ascii="Arial" w:cs="Arial" w:eastAsia="Arial" w:hAnsi="Arial"/>
                <w:color w:val="37474F"/>
                <w:sz w:val="19"/>
                <w:szCs w:val="19"/>
              </w:rPr>
              <w:t xml:space="preserve">  </w:t>
            </w:r>
          </w:p>
          <w:p>
            <w:pPr>
              <w:spacing w:after="40" w:line="260"/>
            </w:pPr>
            <w:r>
              <w:rPr>
                <w:rFonts w:ascii="Arial" w:cs="Arial" w:eastAsia="Arial" w:hAnsi="Arial"/>
                <w:color w:val="37474F"/>
                <w:sz w:val="19"/>
                <w:szCs w:val="19"/>
              </w:rPr>
              <w:t xml:space="preserve">  [B] 백엔드 API 서버 — 문진 데이터 수집 + LLM 추론 요청 처리</w:t>
            </w:r>
          </w:p>
          <w:p>
            <w:pPr>
              <w:spacing w:after="40" w:line="260"/>
            </w:pPr>
            <w:r>
              <w:rPr>
                <w:rFonts w:ascii="Arial" w:cs="Arial" w:eastAsia="Arial" w:hAnsi="Arial"/>
                <w:color w:val="37474F"/>
                <w:sz w:val="19"/>
                <w:szCs w:val="19"/>
              </w:rPr>
              <w:t xml:space="preserve">      → FastAPI 기반, 문진 데이터 저장, 추론 결과 반환</w:t>
            </w:r>
          </w:p>
          <w:p>
            <w:pPr>
              <w:spacing w:after="40" w:line="260"/>
            </w:pPr>
            <w:r>
              <w:rPr>
                <w:rFonts w:ascii="Arial" w:cs="Arial" w:eastAsia="Arial" w:hAnsi="Arial"/>
                <w:color w:val="37474F"/>
                <w:sz w:val="19"/>
                <w:szCs w:val="19"/>
              </w:rPr>
              <w:t xml:space="preserve">  </w:t>
            </w:r>
          </w:p>
          <w:p>
            <w:pPr>
              <w:spacing w:after="40" w:line="260"/>
            </w:pPr>
            <w:r>
              <w:rPr>
                <w:rFonts w:ascii="Arial" w:cs="Arial" w:eastAsia="Arial" w:hAnsi="Arial"/>
                <w:color w:val="37474F"/>
                <w:sz w:val="19"/>
                <w:szCs w:val="19"/>
              </w:rPr>
              <w:t xml:space="preserve">  [C] LLM 추론 서버 — Fine-tuned SEA-LION 모델 서빙</w:t>
            </w:r>
          </w:p>
          <w:p>
            <w:pPr>
              <w:spacing w:after="40" w:line="260"/>
            </w:pPr>
            <w:r>
              <w:rPr>
                <w:rFonts w:ascii="Arial" w:cs="Arial" w:eastAsia="Arial" w:hAnsi="Arial"/>
                <w:color w:val="37474F"/>
                <w:sz w:val="19"/>
                <w:szCs w:val="19"/>
              </w:rPr>
              <w:t xml:space="preserve">      → RTX 4090 1장에서 vLLM으로 추론 (나머지 1장은 웹서버 전용)</w:t>
            </w:r>
          </w:p>
          <w:p>
            <w:pPr>
              <w:spacing w:after="40" w:line="260"/>
            </w:pPr>
            <w:r>
              <w:rPr>
                <w:rFonts w:ascii="Arial" w:cs="Arial" w:eastAsia="Arial" w:hAnsi="Arial"/>
                <w:color w:val="37474F"/>
                <w:sz w:val="19"/>
                <w:szCs w:val="19"/>
              </w:rPr>
              <w:t xml:space="preserve">  </w:t>
            </w:r>
          </w:p>
          <w:p>
            <w:pPr>
              <w:spacing w:after="40" w:line="260"/>
            </w:pPr>
            <w:r>
              <w:rPr>
                <w:rFonts w:ascii="Arial" w:cs="Arial" w:eastAsia="Arial" w:hAnsi="Arial"/>
                <w:color w:val="37474F"/>
                <w:sz w:val="19"/>
                <w:szCs w:val="19"/>
              </w:rPr>
              <w:t xml:space="preserve">  [D] 채팅형 문진 API — 상용 LLM API 호출</w:t>
            </w:r>
          </w:p>
          <w:p>
            <w:pPr>
              <w:spacing w:after="40" w:line="260"/>
            </w:pPr>
            <w:r>
              <w:rPr>
                <w:rFonts w:ascii="Arial" w:cs="Arial" w:eastAsia="Arial" w:hAnsi="Arial"/>
                <w:color w:val="37474F"/>
                <w:sz w:val="19"/>
                <w:szCs w:val="19"/>
              </w:rPr>
              <w:t xml:space="preserve">      → GPT-4 또는 Claude API 활용</w:t>
            </w:r>
          </w:p>
        </w:tc>
      </w:tr>
    </w:tbl>
    <w:p>
      <w:pPr>
        <w:spacing w:after="60"/>
      </w:pPr>
    </w:p>
    <w:p>
      <w:pPr>
        <w:pStyle w:val="Heading2"/>
        <w:spacing w:before="300" w:after="160"/>
      </w:pPr>
      <w:r>
        <w:rPr>
          <w:rFonts w:ascii="Arial" w:cs="Arial" w:eastAsia="Arial" w:hAnsi="Arial"/>
          <w:b/>
          <w:bCs/>
          <w:color w:val="1565C0"/>
          <w:sz w:val="26"/>
          <w:szCs w:val="26"/>
        </w:rPr>
        <w:t xml:space="preserve">3.2 하드웨어 구성</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400"/>
        <w:gridCol w:w="2560"/>
      </w:tblGrid>
      <w:tr>
        <w:tc>
          <w:tcPr>
            <w:tcW w:type="dxa" w:w="1800"/>
            <w:tcBorders>
              <w:top w:val="single" w:color="B0BEC5" w:sz="1"/>
              <w:left w:val="single" w:color="B0BEC5" w:sz="1"/>
              <w:bottom w:val="single" w:color="B0BEC5" w:sz="1"/>
              <w:right w:val="single" w:color="B0BEC5" w:sz="1"/>
            </w:tcBorders>
            <w:shd w:fill="0D47A1" w:val="clear"/>
            <w:tcMar>
              <w:top w:type="dxa" w:w="80"/>
              <w:left w:type="dxa" w:w="120"/>
              <w:bottom w:type="dxa" w:w="80"/>
              <w:right w:type="dxa" w:w="120"/>
            </w:tcMar>
            <w:vAlign w:val="center"/>
          </w:tcPr>
          <w:p>
            <w:r>
              <w:rPr>
                <w:rFonts w:ascii="Arial" w:cs="Arial" w:eastAsia="Arial" w:hAnsi="Arial"/>
                <w:b/>
                <w:bCs/>
                <w:color w:val="FFFFFF"/>
                <w:sz w:val="20"/>
                <w:szCs w:val="20"/>
              </w:rPr>
              <w:t xml:space="preserve">용도</w:t>
            </w:r>
          </w:p>
        </w:tc>
        <w:tc>
          <w:tcPr>
            <w:tcW w:type="dxa" w:w="2600"/>
            <w:tcBorders>
              <w:top w:val="single" w:color="B0BEC5" w:sz="1"/>
              <w:left w:val="single" w:color="B0BEC5" w:sz="1"/>
              <w:bottom w:val="single" w:color="B0BEC5" w:sz="1"/>
              <w:right w:val="single" w:color="B0BEC5" w:sz="1"/>
            </w:tcBorders>
            <w:shd w:fill="0D47A1" w:val="clear"/>
            <w:tcMar>
              <w:top w:type="dxa" w:w="80"/>
              <w:left w:type="dxa" w:w="120"/>
              <w:bottom w:type="dxa" w:w="80"/>
              <w:right w:type="dxa" w:w="120"/>
            </w:tcMar>
            <w:vAlign w:val="center"/>
          </w:tcPr>
          <w:p>
            <w:r>
              <w:rPr>
                <w:rFonts w:ascii="Arial" w:cs="Arial" w:eastAsia="Arial" w:hAnsi="Arial"/>
                <w:b/>
                <w:bCs/>
                <w:color w:val="FFFFFF"/>
                <w:sz w:val="20"/>
                <w:szCs w:val="20"/>
              </w:rPr>
              <w:t xml:space="preserve">장비</w:t>
            </w:r>
          </w:p>
        </w:tc>
        <w:tc>
          <w:tcPr>
            <w:tcW w:type="dxa" w:w="2400"/>
            <w:tcBorders>
              <w:top w:val="single" w:color="B0BEC5" w:sz="1"/>
              <w:left w:val="single" w:color="B0BEC5" w:sz="1"/>
              <w:bottom w:val="single" w:color="B0BEC5" w:sz="1"/>
              <w:right w:val="single" w:color="B0BEC5" w:sz="1"/>
            </w:tcBorders>
            <w:shd w:fill="0D47A1" w:val="clear"/>
            <w:tcMar>
              <w:top w:type="dxa" w:w="80"/>
              <w:left w:type="dxa" w:w="120"/>
              <w:bottom w:type="dxa" w:w="80"/>
              <w:right w:type="dxa" w:w="120"/>
            </w:tcMar>
            <w:vAlign w:val="center"/>
          </w:tcPr>
          <w:p>
            <w:r>
              <w:rPr>
                <w:rFonts w:ascii="Arial" w:cs="Arial" w:eastAsia="Arial" w:hAnsi="Arial"/>
                <w:b/>
                <w:bCs/>
                <w:color w:val="FFFFFF"/>
                <w:sz w:val="20"/>
                <w:szCs w:val="20"/>
              </w:rPr>
              <w:t xml:space="preserve">핵심 사양</w:t>
            </w:r>
          </w:p>
        </w:tc>
        <w:tc>
          <w:tcPr>
            <w:tcW w:type="dxa" w:w="2560"/>
            <w:tcBorders>
              <w:top w:val="single" w:color="B0BEC5" w:sz="1"/>
              <w:left w:val="single" w:color="B0BEC5" w:sz="1"/>
              <w:bottom w:val="single" w:color="B0BEC5" w:sz="1"/>
              <w:right w:val="single" w:color="B0BEC5" w:sz="1"/>
            </w:tcBorders>
            <w:shd w:fill="0D47A1" w:val="clear"/>
            <w:tcMar>
              <w:top w:type="dxa" w:w="80"/>
              <w:left w:type="dxa" w:w="120"/>
              <w:bottom w:type="dxa" w:w="80"/>
              <w:right w:type="dxa" w:w="120"/>
            </w:tcMar>
            <w:vAlign w:val="center"/>
          </w:tcPr>
          <w:p>
            <w:r>
              <w:rPr>
                <w:rFonts w:ascii="Arial" w:cs="Arial" w:eastAsia="Arial" w:hAnsi="Arial"/>
                <w:b/>
                <w:bCs/>
                <w:color w:val="FFFFFF"/>
                <w:sz w:val="20"/>
                <w:szCs w:val="20"/>
              </w:rPr>
              <w:t xml:space="preserve">비고</w:t>
            </w:r>
          </w:p>
        </w:tc>
      </w:tr>
      <w:tr>
        <w:tc>
          <w:tcPr>
            <w:tcW w:type="dxa" w:w="1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bCs/>
                <w:color w:val="424242"/>
                <w:sz w:val="20"/>
                <w:szCs w:val="20"/>
              </w:rPr>
              <w:t xml:space="preserve">LLM 학습</w:t>
            </w:r>
          </w:p>
        </w:tc>
        <w:tc>
          <w:tcPr>
            <w:tcW w:type="dxa" w:w="26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NVIDIA GH200 480GB</w:t>
            </w:r>
          </w:p>
        </w:tc>
        <w:tc>
          <w:tcPr>
            <w:tcW w:type="dxa" w:w="2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H100 GPU 96GB HBM3
Grace CPU 72코어
480GB LPDDR5X</w:t>
            </w:r>
          </w:p>
        </w:tc>
        <w:tc>
          <w:tcPr>
            <w:tcW w:type="dxa" w:w="25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QLoRA Fine-tuning 전용
ARM64 → NGC 컨테이너 필수</w:t>
            </w:r>
          </w:p>
        </w:tc>
      </w:tr>
      <w:tr>
        <w:tc>
          <w:tcPr>
            <w:tcW w:type="dxa" w:w="1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bCs/>
                <w:color w:val="424242"/>
                <w:sz w:val="20"/>
                <w:szCs w:val="20"/>
              </w:rPr>
              <w:t xml:space="preserve">LLM 추론 + 웹</w:t>
            </w:r>
          </w:p>
        </w:tc>
        <w:tc>
          <w:tcPr>
            <w:tcW w:type="dxa" w:w="26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RTX 4090 × 2</w:t>
            </w:r>
          </w:p>
        </w:tc>
        <w:tc>
          <w:tcPr>
            <w:tcW w:type="dxa" w:w="2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24GB VRAM × 2
8~9B FP16 ≈ 16~18GB</w:t>
            </w:r>
          </w:p>
        </w:tc>
        <w:tc>
          <w:tcPr>
            <w:tcW w:type="dxa" w:w="25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1장: vLLM 추론 전용
1장: 웹서버 + API</w:t>
            </w:r>
          </w:p>
        </w:tc>
      </w:tr>
    </w:tbl>
    <w:p>
      <w:pPr>
        <w:spacing w:after="200"/>
      </w:pPr>
    </w:p>
    <w:p>
      <w:pPr>
        <w:pStyle w:val="Heading1"/>
        <w:spacing w:before="400" w:after="200"/>
      </w:pPr>
      <w:r>
        <w:rPr>
          <w:rFonts w:ascii="Arial" w:cs="Arial" w:eastAsia="Arial" w:hAnsi="Arial"/>
          <w:b/>
          <w:bCs/>
          <w:color w:val="0D47A1"/>
          <w:sz w:val="32"/>
          <w:szCs w:val="32"/>
        </w:rPr>
        <w:t xml:space="preserve">4. LLM 개발 계획</w:t>
      </w:r>
    </w:p>
    <w:p>
      <w:pPr>
        <w:pStyle w:val="Heading2"/>
        <w:spacing w:before="300" w:after="160"/>
      </w:pPr>
      <w:r>
        <w:rPr>
          <w:rFonts w:ascii="Arial" w:cs="Arial" w:eastAsia="Arial" w:hAnsi="Arial"/>
          <w:b/>
          <w:bCs/>
          <w:color w:val="1565C0"/>
          <w:sz w:val="26"/>
          <w:szCs w:val="26"/>
        </w:rPr>
        <w:t xml:space="preserve">4.1 모델 선택 및 근거</w:t>
      </w:r>
    </w:p>
    <w:p>
      <w:pPr>
        <w:spacing w:after="120" w:line="276"/>
      </w:pPr>
      <w:r>
        <w:rPr>
          <w:rFonts w:ascii="Arial" w:cs="Arial" w:eastAsia="Arial" w:hAnsi="Arial"/>
          <w:color w:val="424242"/>
          <w:sz w:val="20"/>
          <w:szCs w:val="20"/>
        </w:rPr>
        <w:t xml:space="preserve">동남아 언어 특화 모델인 SEA-LION 패밀리 내 3개 모델을 비교하여 최적 모델을 선정한다. 벬치마크에서 SEA-LION v4 8B가 범용 14B 모델보다 동남아 태스크에서 높은 점수를 기록하여, 크기보다 동남아 특화 학습이 더 중요함을 확인했다.</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1400"/>
        <w:gridCol w:w="2000"/>
        <w:gridCol w:w="2360"/>
      </w:tblGrid>
      <w:tr>
        <w:tc>
          <w:tcPr>
            <w:tcW w:type="dxa" w:w="2800"/>
            <w:tcBorders>
              <w:top w:val="single" w:color="B0BEC5" w:sz="1"/>
              <w:left w:val="single" w:color="B0BEC5" w:sz="1"/>
              <w:bottom w:val="single" w:color="B0BEC5" w:sz="1"/>
              <w:right w:val="single" w:color="B0BEC5" w:sz="1"/>
            </w:tcBorders>
            <w:shd w:fill="0D47A1" w:val="clear"/>
            <w:tcMar>
              <w:top w:type="dxa" w:w="80"/>
              <w:left w:type="dxa" w:w="120"/>
              <w:bottom w:type="dxa" w:w="80"/>
              <w:right w:type="dxa" w:w="120"/>
            </w:tcMar>
            <w:vAlign w:val="center"/>
          </w:tcPr>
          <w:p>
            <w:r>
              <w:rPr>
                <w:rFonts w:ascii="Arial" w:cs="Arial" w:eastAsia="Arial" w:hAnsi="Arial"/>
                <w:b/>
                <w:bCs/>
                <w:color w:val="FFFFFF"/>
                <w:sz w:val="20"/>
                <w:szCs w:val="20"/>
              </w:rPr>
              <w:t xml:space="preserve">모델</w:t>
            </w:r>
          </w:p>
        </w:tc>
        <w:tc>
          <w:tcPr>
            <w:tcW w:type="dxa" w:w="800"/>
            <w:tcBorders>
              <w:top w:val="single" w:color="B0BEC5" w:sz="1"/>
              <w:left w:val="single" w:color="B0BEC5" w:sz="1"/>
              <w:bottom w:val="single" w:color="B0BEC5" w:sz="1"/>
              <w:right w:val="single" w:color="B0BEC5" w:sz="1"/>
            </w:tcBorders>
            <w:shd w:fill="0D47A1" w:val="clear"/>
            <w:tcMar>
              <w:top w:type="dxa" w:w="80"/>
              <w:left w:type="dxa" w:w="120"/>
              <w:bottom w:type="dxa" w:w="80"/>
              <w:right w:type="dxa" w:w="120"/>
            </w:tcMar>
            <w:vAlign w:val="center"/>
          </w:tcPr>
          <w:p>
            <w:r>
              <w:rPr>
                <w:rFonts w:ascii="Arial" w:cs="Arial" w:eastAsia="Arial" w:hAnsi="Arial"/>
                <w:b/>
                <w:bCs/>
                <w:color w:val="FFFFFF"/>
                <w:sz w:val="20"/>
                <w:szCs w:val="20"/>
              </w:rPr>
              <w:t xml:space="preserve">크기</w:t>
            </w:r>
          </w:p>
        </w:tc>
        <w:tc>
          <w:tcPr>
            <w:tcW w:type="dxa" w:w="1400"/>
            <w:tcBorders>
              <w:top w:val="single" w:color="B0BEC5" w:sz="1"/>
              <w:left w:val="single" w:color="B0BEC5" w:sz="1"/>
              <w:bottom w:val="single" w:color="B0BEC5" w:sz="1"/>
              <w:right w:val="single" w:color="B0BEC5" w:sz="1"/>
            </w:tcBorders>
            <w:shd w:fill="0D47A1" w:val="clear"/>
            <w:tcMar>
              <w:top w:type="dxa" w:w="80"/>
              <w:left w:type="dxa" w:w="120"/>
              <w:bottom w:type="dxa" w:w="80"/>
              <w:right w:type="dxa" w:w="120"/>
            </w:tcMar>
            <w:vAlign w:val="center"/>
          </w:tcPr>
          <w:p>
            <w:r>
              <w:rPr>
                <w:rFonts w:ascii="Arial" w:cs="Arial" w:eastAsia="Arial" w:hAnsi="Arial"/>
                <w:b/>
                <w:bCs/>
                <w:color w:val="FFFFFF"/>
                <w:sz w:val="20"/>
                <w:szCs w:val="20"/>
              </w:rPr>
              <w:t xml:space="preserve">베이스</w:t>
            </w:r>
          </w:p>
        </w:tc>
        <w:tc>
          <w:tcPr>
            <w:tcW w:type="dxa" w:w="2000"/>
            <w:tcBorders>
              <w:top w:val="single" w:color="B0BEC5" w:sz="1"/>
              <w:left w:val="single" w:color="B0BEC5" w:sz="1"/>
              <w:bottom w:val="single" w:color="B0BEC5" w:sz="1"/>
              <w:right w:val="single" w:color="B0BEC5" w:sz="1"/>
            </w:tcBorders>
            <w:shd w:fill="0D47A1" w:val="clear"/>
            <w:tcMar>
              <w:top w:type="dxa" w:w="80"/>
              <w:left w:type="dxa" w:w="120"/>
              <w:bottom w:type="dxa" w:w="80"/>
              <w:right w:type="dxa" w:w="120"/>
            </w:tcMar>
            <w:vAlign w:val="center"/>
          </w:tcPr>
          <w:p>
            <w:r>
              <w:rPr>
                <w:rFonts w:ascii="Arial" w:cs="Arial" w:eastAsia="Arial" w:hAnsi="Arial"/>
                <w:b/>
                <w:bCs/>
                <w:color w:val="FFFFFF"/>
                <w:sz w:val="20"/>
                <w:szCs w:val="20"/>
              </w:rPr>
              <w:t xml:space="preserve">특징</w:t>
            </w:r>
          </w:p>
        </w:tc>
        <w:tc>
          <w:tcPr>
            <w:tcW w:type="dxa" w:w="2360"/>
            <w:tcBorders>
              <w:top w:val="single" w:color="B0BEC5" w:sz="1"/>
              <w:left w:val="single" w:color="B0BEC5" w:sz="1"/>
              <w:bottom w:val="single" w:color="B0BEC5" w:sz="1"/>
              <w:right w:val="single" w:color="B0BEC5" w:sz="1"/>
            </w:tcBorders>
            <w:shd w:fill="0D47A1" w:val="clear"/>
            <w:tcMar>
              <w:top w:type="dxa" w:w="80"/>
              <w:left w:type="dxa" w:w="120"/>
              <w:bottom w:type="dxa" w:w="80"/>
              <w:right w:type="dxa" w:w="120"/>
            </w:tcMar>
            <w:vAlign w:val="center"/>
          </w:tcPr>
          <w:p>
            <w:r>
              <w:rPr>
                <w:rFonts w:ascii="Arial" w:cs="Arial" w:eastAsia="Arial" w:hAnsi="Arial"/>
                <w:b/>
                <w:bCs/>
                <w:color w:val="FFFFFF"/>
                <w:sz w:val="20"/>
                <w:szCs w:val="20"/>
              </w:rPr>
              <w:t xml:space="preserve">비교 포인트</w:t>
            </w:r>
          </w:p>
        </w:tc>
      </w:tr>
      <w:tr>
        <w:tc>
          <w:tcPr>
            <w:tcW w:type="dxa" w:w="2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bCs/>
                <w:color w:val="1565C0"/>
                <w:sz w:val="20"/>
                <w:szCs w:val="20"/>
              </w:rPr>
              <w:t xml:space="preserve">Apertus-SEA-LION-v4-8B-IT</w:t>
            </w:r>
          </w:p>
        </w:tc>
        <w:tc>
          <w:tcPr>
            <w:tcW w:type="dxa" w:w="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8B</w:t>
            </w:r>
          </w:p>
        </w:tc>
        <w:tc>
          <w:tcPr>
            <w:tcW w:type="dxa" w:w="1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Qwen</w:t>
            </w:r>
          </w:p>
        </w:tc>
        <w:tc>
          <w:tcPr>
            <w:tcW w:type="dxa" w:w="2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텍스트 전용, v4</w:t>
            </w:r>
          </w:p>
        </w:tc>
        <w:tc>
          <w:tcPr>
            <w:tcW w:type="dxa" w:w="23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메인 후보</w:t>
            </w:r>
          </w:p>
        </w:tc>
      </w:tr>
      <w:tr>
        <w:tc>
          <w:tcPr>
            <w:tcW w:type="dxa" w:w="2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Qwen-SEA-LION-v4-8B-VL</w:t>
            </w:r>
          </w:p>
        </w:tc>
        <w:tc>
          <w:tcPr>
            <w:tcW w:type="dxa" w:w="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8B</w:t>
            </w:r>
          </w:p>
        </w:tc>
        <w:tc>
          <w:tcPr>
            <w:tcW w:type="dxa" w:w="1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Qwen</w:t>
            </w:r>
          </w:p>
        </w:tc>
        <w:tc>
          <w:tcPr>
            <w:tcW w:type="dxa" w:w="2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VL 모델, v4</w:t>
            </w:r>
          </w:p>
        </w:tc>
        <w:tc>
          <w:tcPr>
            <w:tcW w:type="dxa" w:w="23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IT vs VL 비교</w:t>
            </w:r>
          </w:p>
        </w:tc>
      </w:tr>
      <w:tr>
        <w:tc>
          <w:tcPr>
            <w:tcW w:type="dxa" w:w="2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SEA-LION-v3 (Gemma 2) 9B</w:t>
            </w:r>
          </w:p>
        </w:tc>
        <w:tc>
          <w:tcPr>
            <w:tcW w:type="dxa" w:w="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9B</w:t>
            </w:r>
          </w:p>
        </w:tc>
        <w:tc>
          <w:tcPr>
            <w:tcW w:type="dxa" w:w="1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Gemma 2</w:t>
            </w:r>
          </w:p>
        </w:tc>
        <w:tc>
          <w:tcPr>
            <w:tcW w:type="dxa" w:w="2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v3 세대</w:t>
            </w:r>
          </w:p>
        </w:tc>
        <w:tc>
          <w:tcPr>
            <w:tcW w:type="dxa" w:w="23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v3 vs v4 / Gemma vs Qwen</w:t>
            </w:r>
          </w:p>
        </w:tc>
      </w:tr>
    </w:tbl>
    <w:p>
      <w:pPr>
        <w:spacing w:after="60"/>
      </w:pPr>
    </w:p>
    <w:p>
      <w:pPr>
        <w:pStyle w:val="Heading2"/>
        <w:spacing w:before="300" w:after="160"/>
      </w:pPr>
      <w:r>
        <w:rPr>
          <w:rFonts w:ascii="Arial" w:cs="Arial" w:eastAsia="Arial" w:hAnsi="Arial"/>
          <w:b/>
          <w:bCs/>
          <w:color w:val="1565C0"/>
          <w:sz w:val="26"/>
          <w:szCs w:val="26"/>
        </w:rPr>
        <w:t xml:space="preserve">4.2 데이터 현황</w:t>
      </w:r>
    </w:p>
    <w:p>
      <w:pPr>
        <w:pStyle w:val="ListParagraph"/>
        <w:numPr>
          <w:ilvl w:val="0"/>
          <w:numId w:val="4"/>
        </w:numPr>
        <w:spacing w:after="60" w:line="276"/>
      </w:pPr>
      <w:r>
        <w:rPr>
          <w:rFonts w:ascii="Arial" w:cs="Arial" w:eastAsia="Arial" w:hAnsi="Arial"/>
          <w:color w:val="424242"/>
          <w:sz w:val="20"/>
          <w:szCs w:val="20"/>
        </w:rPr>
        <w:t xml:space="preserve">총 데이터: 10,000건 (의사-환자 문진 QA + 진단 결과)</w:t>
      </w:r>
    </w:p>
    <w:p>
      <w:pPr>
        <w:pStyle w:val="ListParagraph"/>
        <w:numPr>
          <w:ilvl w:val="0"/>
          <w:numId w:val="4"/>
        </w:numPr>
        <w:spacing w:after="60" w:line="276"/>
      </w:pPr>
      <w:r>
        <w:rPr>
          <w:rFonts w:ascii="Arial" w:cs="Arial" w:eastAsia="Arial" w:hAnsi="Arial"/>
          <w:color w:val="424242"/>
          <w:sz w:val="20"/>
          <w:szCs w:val="20"/>
        </w:rPr>
        <w:t xml:space="preserve">질환 카테고리: 53개 (Closed-set), 균등 분포 (질환당 약 190건)</w:t>
      </w:r>
    </w:p>
    <w:p>
      <w:pPr>
        <w:pStyle w:val="ListParagraph"/>
        <w:numPr>
          <w:ilvl w:val="0"/>
          <w:numId w:val="4"/>
        </w:numPr>
        <w:spacing w:after="60" w:line="276"/>
      </w:pPr>
      <w:r>
        <w:rPr>
          <w:rFonts w:ascii="Arial" w:cs="Arial" w:eastAsia="Arial" w:hAnsi="Arial"/>
          <w:color w:val="424242"/>
          <w:sz w:val="20"/>
          <w:szCs w:val="20"/>
        </w:rPr>
        <w:t xml:space="preserve">원본: 한국 임상 데이터 → 인도네시아어 번역 및 현지화</w:t>
      </w:r>
    </w:p>
    <w:p>
      <w:pPr>
        <w:pStyle w:val="ListParagraph"/>
        <w:numPr>
          <w:ilvl w:val="0"/>
          <w:numId w:val="4"/>
        </w:numPr>
        <w:spacing w:after="60" w:line="276"/>
      </w:pPr>
      <w:r>
        <w:rPr>
          <w:rFonts w:ascii="Arial" w:cs="Arial" w:eastAsia="Arial" w:hAnsi="Arial"/>
          <w:color w:val="424242"/>
          <w:sz w:val="20"/>
          <w:szCs w:val="20"/>
        </w:rPr>
        <w:t xml:space="preserve">출력 형식: JSON (disease, patient_edu, reason)</w:t>
      </w:r>
    </w:p>
    <w:p>
      <w:pPr>
        <w:pStyle w:val="ListParagraph"/>
        <w:numPr>
          <w:ilvl w:val="0"/>
          <w:numId w:val="4"/>
        </w:numPr>
        <w:spacing w:after="60" w:line="276"/>
      </w:pPr>
      <w:r>
        <w:rPr>
          <w:rFonts w:ascii="Arial" w:cs="Arial" w:eastAsia="Arial" w:hAnsi="Arial"/>
          <w:color w:val="424242"/>
          <w:sz w:val="20"/>
          <w:szCs w:val="20"/>
        </w:rPr>
        <w:t xml:space="preserve">분할: Train 8,000 / Val 1,000 / Test 1,000</w:t>
      </w:r>
    </w:p>
    <w:p>
      <w:pPr>
        <w:spacing w:after="40"/>
      </w:pPr>
    </w:p>
    <w:p>
      <w:pPr>
        <w:spacing w:after="120" w:line="276"/>
      </w:pPr>
      <w:r>
        <w:rPr>
          <w:rFonts w:ascii="Arial" w:cs="Arial" w:eastAsia="Arial" w:hAnsi="Arial"/>
          <w:i/>
          <w:iCs/>
          <w:color w:val="424242"/>
          <w:sz w:val="20"/>
          <w:szCs w:val="20"/>
        </w:rPr>
        <w:t xml:space="preserve">학습 데이터는 균등 분포를 유지한다. 리밸런싱은 과적합 위험이 있으므로 하지 않으며, 현실 분포 반영은 추론 후처리에서 처리한다.</w:t>
      </w:r>
    </w:p>
    <w:p>
      <w:pPr>
        <w:spacing w:after="60"/>
      </w:pPr>
    </w:p>
    <w:p>
      <w:pPr>
        <w:pStyle w:val="Heading2"/>
        <w:spacing w:before="300" w:after="160"/>
      </w:pPr>
      <w:r>
        <w:rPr>
          <w:rFonts w:ascii="Arial" w:cs="Arial" w:eastAsia="Arial" w:hAnsi="Arial"/>
          <w:b/>
          <w:bCs/>
          <w:color w:val="1565C0"/>
          <w:sz w:val="26"/>
          <w:szCs w:val="26"/>
        </w:rPr>
        <w:t xml:space="preserve">4.3 학습 설정</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300"/>
        <w:gridCol w:w="4260"/>
      </w:tblGrid>
      <w:tr>
        <w:tc>
          <w:tcPr>
            <w:tcW w:type="dxa" w:w="2800"/>
            <w:tcBorders>
              <w:top w:val="single" w:color="B0BEC5" w:sz="1"/>
              <w:left w:val="single" w:color="B0BEC5" w:sz="1"/>
              <w:bottom w:val="single" w:color="B0BEC5" w:sz="1"/>
              <w:right w:val="single" w:color="B0BEC5" w:sz="1"/>
            </w:tcBorders>
            <w:shd w:fill="0D47A1" w:val="clear"/>
            <w:tcMar>
              <w:top w:type="dxa" w:w="80"/>
              <w:left w:type="dxa" w:w="120"/>
              <w:bottom w:type="dxa" w:w="80"/>
              <w:right w:type="dxa" w:w="120"/>
            </w:tcMar>
            <w:vAlign w:val="center"/>
          </w:tcPr>
          <w:p>
            <w:r>
              <w:rPr>
                <w:rFonts w:ascii="Arial" w:cs="Arial" w:eastAsia="Arial" w:hAnsi="Arial"/>
                <w:b/>
                <w:bCs/>
                <w:color w:val="FFFFFF"/>
                <w:sz w:val="20"/>
                <w:szCs w:val="20"/>
              </w:rPr>
              <w:t xml:space="preserve">항목</w:t>
            </w:r>
          </w:p>
        </w:tc>
        <w:tc>
          <w:tcPr>
            <w:tcW w:type="dxa" w:w="2300"/>
            <w:tcBorders>
              <w:top w:val="single" w:color="B0BEC5" w:sz="1"/>
              <w:left w:val="single" w:color="B0BEC5" w:sz="1"/>
              <w:bottom w:val="single" w:color="B0BEC5" w:sz="1"/>
              <w:right w:val="single" w:color="B0BEC5" w:sz="1"/>
            </w:tcBorders>
            <w:shd w:fill="0D47A1" w:val="clear"/>
            <w:tcMar>
              <w:top w:type="dxa" w:w="80"/>
              <w:left w:type="dxa" w:w="120"/>
              <w:bottom w:type="dxa" w:w="80"/>
              <w:right w:type="dxa" w:w="120"/>
            </w:tcMar>
            <w:vAlign w:val="center"/>
          </w:tcPr>
          <w:p>
            <w:r>
              <w:rPr>
                <w:rFonts w:ascii="Arial" w:cs="Arial" w:eastAsia="Arial" w:hAnsi="Arial"/>
                <w:b/>
                <w:bCs/>
                <w:color w:val="FFFFFF"/>
                <w:sz w:val="20"/>
                <w:szCs w:val="20"/>
              </w:rPr>
              <w:t xml:space="preserve">값</w:t>
            </w:r>
          </w:p>
        </w:tc>
        <w:tc>
          <w:tcPr>
            <w:tcW w:type="dxa" w:w="4260"/>
            <w:tcBorders>
              <w:top w:val="single" w:color="B0BEC5" w:sz="1"/>
              <w:left w:val="single" w:color="B0BEC5" w:sz="1"/>
              <w:bottom w:val="single" w:color="B0BEC5" w:sz="1"/>
              <w:right w:val="single" w:color="B0BEC5" w:sz="1"/>
            </w:tcBorders>
            <w:shd w:fill="0D47A1" w:val="clear"/>
            <w:tcMar>
              <w:top w:type="dxa" w:w="80"/>
              <w:left w:type="dxa" w:w="120"/>
              <w:bottom w:type="dxa" w:w="80"/>
              <w:right w:type="dxa" w:w="120"/>
            </w:tcMar>
            <w:vAlign w:val="center"/>
          </w:tcPr>
          <w:p>
            <w:r>
              <w:rPr>
                <w:rFonts w:ascii="Arial" w:cs="Arial" w:eastAsia="Arial" w:hAnsi="Arial"/>
                <w:b/>
                <w:bCs/>
                <w:color w:val="FFFFFF"/>
                <w:sz w:val="20"/>
                <w:szCs w:val="20"/>
              </w:rPr>
              <w:t xml:space="preserve">비고</w:t>
            </w:r>
          </w:p>
        </w:tc>
      </w:tr>
      <w:tr>
        <w:tc>
          <w:tcPr>
            <w:tcW w:type="dxa" w:w="2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bCs/>
                <w:color w:val="424242"/>
                <w:sz w:val="20"/>
                <w:szCs w:val="20"/>
              </w:rPr>
              <w:t xml:space="preserve">베이스 모델</w:t>
            </w:r>
          </w:p>
        </w:tc>
        <w:tc>
          <w:tcPr>
            <w:tcW w:type="dxa" w:w="23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SEA-LION 패밀리 3개</w:t>
            </w:r>
          </w:p>
        </w:tc>
        <w:tc>
          <w:tcPr>
            <w:tcW w:type="dxa" w:w="42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8B-IT, 8B-VL, 9B(Gemma) 비교 후 메인 선정</w:t>
            </w:r>
          </w:p>
        </w:tc>
      </w:tr>
      <w:tr>
        <w:tc>
          <w:tcPr>
            <w:tcW w:type="dxa" w:w="2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bCs/>
                <w:color w:val="424242"/>
                <w:sz w:val="20"/>
                <w:szCs w:val="20"/>
              </w:rPr>
              <w:t xml:space="preserve">학습 방법</w:t>
            </w:r>
          </w:p>
        </w:tc>
        <w:tc>
          <w:tcPr>
            <w:tcW w:type="dxa" w:w="23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QLoRA 4-bit</w:t>
            </w:r>
          </w:p>
        </w:tc>
        <w:tc>
          <w:tcPr>
            <w:tcW w:type="dxa" w:w="42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bitsandbytes NF4 양자화</w:t>
            </w:r>
          </w:p>
        </w:tc>
      </w:tr>
      <w:tr>
        <w:tc>
          <w:tcPr>
            <w:tcW w:type="dxa" w:w="2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bCs/>
                <w:color w:val="424242"/>
                <w:sz w:val="20"/>
                <w:szCs w:val="20"/>
              </w:rPr>
              <w:t xml:space="preserve">학습 서버</w:t>
            </w:r>
          </w:p>
        </w:tc>
        <w:tc>
          <w:tcPr>
            <w:tcW w:type="dxa" w:w="23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GH200 (96GB HBM3)</w:t>
            </w:r>
          </w:p>
        </w:tc>
        <w:tc>
          <w:tcPr>
            <w:tcW w:type="dxa" w:w="42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NGC 컨테이너 기반 (ARM64)</w:t>
            </w:r>
          </w:p>
        </w:tc>
      </w:tr>
      <w:tr>
        <w:tc>
          <w:tcPr>
            <w:tcW w:type="dxa" w:w="2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bCs/>
                <w:color w:val="424242"/>
                <w:sz w:val="20"/>
                <w:szCs w:val="20"/>
              </w:rPr>
              <w:t xml:space="preserve">LoRA rank / alpha</w:t>
            </w:r>
          </w:p>
        </w:tc>
        <w:tc>
          <w:tcPr>
            <w:tcW w:type="dxa" w:w="23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32 / 64</w:t>
            </w:r>
          </w:p>
        </w:tc>
        <w:tc>
          <w:tcPr>
            <w:tcW w:type="dxa" w:w="42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8~9B 모델 기준, 오버피팅 방지</w:t>
            </w:r>
          </w:p>
        </w:tc>
      </w:tr>
      <w:tr>
        <w:tc>
          <w:tcPr>
            <w:tcW w:type="dxa" w:w="2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bCs/>
                <w:color w:val="424242"/>
                <w:sz w:val="20"/>
                <w:szCs w:val="20"/>
              </w:rPr>
              <w:t xml:space="preserve">Learning Rate</w:t>
            </w:r>
          </w:p>
        </w:tc>
        <w:tc>
          <w:tcPr>
            <w:tcW w:type="dxa" w:w="23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2e-4</w:t>
            </w:r>
          </w:p>
        </w:tc>
        <w:tc>
          <w:tcPr>
            <w:tcW w:type="dxa" w:w="42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Cosine scheduler + warmup 10%</w:t>
            </w:r>
          </w:p>
        </w:tc>
      </w:tr>
      <w:tr>
        <w:tc>
          <w:tcPr>
            <w:tcW w:type="dxa" w:w="2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bCs/>
                <w:color w:val="424242"/>
                <w:sz w:val="20"/>
                <w:szCs w:val="20"/>
              </w:rPr>
              <w:t xml:space="preserve">Epochs</w:t>
            </w:r>
          </w:p>
        </w:tc>
        <w:tc>
          <w:tcPr>
            <w:tcW w:type="dxa" w:w="23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2~3</w:t>
            </w:r>
          </w:p>
        </w:tc>
        <w:tc>
          <w:tcPr>
            <w:tcW w:type="dxa" w:w="42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Val loss 모니터링, 조기종료 적용</w:t>
            </w:r>
          </w:p>
        </w:tc>
      </w:tr>
      <w:tr>
        <w:tc>
          <w:tcPr>
            <w:tcW w:type="dxa" w:w="2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bCs/>
                <w:color w:val="424242"/>
                <w:sz w:val="20"/>
                <w:szCs w:val="20"/>
              </w:rPr>
              <w:t xml:space="preserve">Batch Size</w:t>
            </w:r>
          </w:p>
        </w:tc>
        <w:tc>
          <w:tcPr>
            <w:tcW w:type="dxa" w:w="23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4 (GA=4, 실질 16)</w:t>
            </w:r>
          </w:p>
        </w:tc>
        <w:tc>
          <w:tcPr>
            <w:tcW w:type="dxa" w:w="42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Gradient Accumulation으로 실효 배치 증가</w:t>
            </w:r>
          </w:p>
        </w:tc>
      </w:tr>
      <w:tr>
        <w:tc>
          <w:tcPr>
            <w:tcW w:type="dxa" w:w="2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bCs/>
                <w:color w:val="424242"/>
                <w:sz w:val="20"/>
                <w:szCs w:val="20"/>
              </w:rPr>
              <w:t xml:space="preserve">Max Seq Length</w:t>
            </w:r>
          </w:p>
        </w:tc>
        <w:tc>
          <w:tcPr>
            <w:tcW w:type="dxa" w:w="23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4096</w:t>
            </w:r>
          </w:p>
        </w:tc>
        <w:tc>
          <w:tcPr>
            <w:tcW w:type="dxa" w:w="42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QA 문진 길이에 따라 조정 가능</w:t>
            </w:r>
          </w:p>
        </w:tc>
      </w:tr>
      <w:tr>
        <w:tc>
          <w:tcPr>
            <w:tcW w:type="dxa" w:w="2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bCs/>
                <w:color w:val="424242"/>
                <w:sz w:val="20"/>
                <w:szCs w:val="20"/>
              </w:rPr>
              <w:t xml:space="preserve">예상 학습 시간</w:t>
            </w:r>
          </w:p>
        </w:tc>
        <w:tc>
          <w:tcPr>
            <w:tcW w:type="dxa" w:w="23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모델당 ~1시간</w:t>
            </w:r>
          </w:p>
        </w:tc>
        <w:tc>
          <w:tcPr>
            <w:tcW w:type="dxa" w:w="42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3개 모델 × 2~3회 ≈ 총 6~9시간</w:t>
            </w:r>
          </w:p>
        </w:tc>
      </w:tr>
    </w:tbl>
    <w:p>
      <w:pPr>
        <w:spacing w:after="60"/>
      </w:pPr>
    </w:p>
    <w:p>
      <w:pPr>
        <w:pStyle w:val="Heading2"/>
        <w:spacing w:before="300" w:after="160"/>
      </w:pPr>
      <w:r>
        <w:rPr>
          <w:rFonts w:ascii="Arial" w:cs="Arial" w:eastAsia="Arial" w:hAnsi="Arial"/>
          <w:b/>
          <w:bCs/>
          <w:color w:val="1565C0"/>
          <w:sz w:val="26"/>
          <w:szCs w:val="26"/>
        </w:rPr>
        <w:t xml:space="preserve">4.4 추론 배포 (RTX 4090 × 2)</w:t>
      </w:r>
    </w:p>
    <w:p>
      <w:pPr>
        <w:pStyle w:val="ListParagraph"/>
        <w:numPr>
          <w:ilvl w:val="0"/>
          <w:numId w:val="5"/>
        </w:numPr>
        <w:spacing w:after="60" w:line="276"/>
      </w:pPr>
      <w:r>
        <w:rPr>
          <w:rFonts w:ascii="Arial" w:cs="Arial" w:eastAsia="Arial" w:hAnsi="Arial"/>
          <w:color w:val="424242"/>
          <w:sz w:val="20"/>
          <w:szCs w:val="20"/>
        </w:rPr>
        <w:t xml:space="preserve">8~9B FP16 ≈ 16~18GB → 4090 1장(24GB)으로 초론 충분</w:t>
      </w:r>
    </w:p>
    <w:p>
      <w:pPr>
        <w:pStyle w:val="ListParagraph"/>
        <w:numPr>
          <w:ilvl w:val="0"/>
          <w:numId w:val="5"/>
        </w:numPr>
        <w:spacing w:after="60" w:line="276"/>
      </w:pPr>
      <w:r>
        <w:rPr>
          <w:rFonts w:ascii="Arial" w:cs="Arial" w:eastAsia="Arial" w:hAnsi="Arial"/>
          <w:color w:val="424242"/>
          <w:sz w:val="20"/>
          <w:szCs w:val="20"/>
        </w:rPr>
        <w:t xml:space="preserve">나머지 1장은 웹서버 + 백엔드 API 전용</w:t>
      </w:r>
    </w:p>
    <w:p>
      <w:pPr>
        <w:pStyle w:val="ListParagraph"/>
        <w:numPr>
          <w:ilvl w:val="0"/>
          <w:numId w:val="5"/>
        </w:numPr>
        <w:spacing w:after="60" w:line="276"/>
      </w:pPr>
      <w:r>
        <w:rPr>
          <w:rFonts w:ascii="Arial" w:cs="Arial" w:eastAsia="Arial" w:hAnsi="Arial"/>
          <w:color w:val="424242"/>
          <w:sz w:val="20"/>
          <w:szCs w:val="20"/>
        </w:rPr>
        <w:t xml:space="preserve">양자화 불필요 (FP16 그대로 추론 가능)</w:t>
      </w:r>
    </w:p>
    <w:p>
      <w:pPr>
        <w:pStyle w:val="ListParagraph"/>
        <w:numPr>
          <w:ilvl w:val="0"/>
          <w:numId w:val="5"/>
        </w:numPr>
        <w:spacing w:after="60" w:line="276"/>
      </w:pPr>
      <w:r>
        <w:rPr>
          <w:rFonts w:ascii="Arial" w:cs="Arial" w:eastAsia="Arial" w:hAnsi="Arial"/>
          <w:color w:val="424242"/>
          <w:sz w:val="20"/>
          <w:szCs w:val="20"/>
        </w:rPr>
        <w:t xml:space="preserve">예상 추론 속도: FP16 1장 → 35~50 tok/s (8B 기준)</w:t>
      </w:r>
    </w:p>
    <w:p>
      <w:pPr>
        <w:pStyle w:val="ListParagraph"/>
        <w:numPr>
          <w:ilvl w:val="0"/>
          <w:numId w:val="5"/>
        </w:numPr>
        <w:spacing w:after="60" w:line="276"/>
      </w:pPr>
      <w:r>
        <w:rPr>
          <w:rFonts w:ascii="Arial" w:cs="Arial" w:eastAsia="Arial" w:hAnsi="Arial"/>
          <w:color w:val="424242"/>
          <w:sz w:val="20"/>
          <w:szCs w:val="20"/>
        </w:rPr>
        <w:t xml:space="preserve">예상 응답 시간: 3~8초 (QA 길이에 따라 변동)</w:t>
      </w:r>
    </w:p>
    <w:p>
      <w:pPr>
        <w:spacing w:after="60"/>
      </w:pPr>
    </w:p>
    <w:p>
      <w:pPr>
        <w:pStyle w:val="Heading2"/>
        <w:spacing w:before="300" w:after="160"/>
      </w:pPr>
      <w:r>
        <w:rPr>
          <w:rFonts w:ascii="Arial" w:cs="Arial" w:eastAsia="Arial" w:hAnsi="Arial"/>
          <w:b/>
          <w:bCs/>
          <w:color w:val="1565C0"/>
          <w:sz w:val="26"/>
          <w:szCs w:val="26"/>
        </w:rPr>
        <w:t xml:space="preserve">4.5 안전성 설계 (5단계 후처리)</w:t>
      </w:r>
    </w:p>
    <w:p>
      <w:pPr>
        <w:spacing w:after="120" w:line="276"/>
      </w:pPr>
      <w:r>
        <w:rPr>
          <w:rFonts w:ascii="Arial" w:cs="Arial" w:eastAsia="Arial" w:hAnsi="Arial"/>
          <w:color w:val="424242"/>
          <w:sz w:val="20"/>
          <w:szCs w:val="20"/>
        </w:rPr>
        <w:t xml:space="preserve">학습 데이터가 53개 질환 균등 분포이므로, 모델이 암/중증 질환을 경미한 증상에도 높은 순위로 출력할 위험이 있다. 이를 모델 재학습 없이 추론 후처리로 해결한다.</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760"/>
      </w:tblGrid>
      <w:tr>
        <w:tc>
          <w:tcPr>
            <w:tcW w:type="dxa" w:w="600"/>
            <w:tcBorders>
              <w:top w:val="single" w:color="B0BEC5" w:sz="1"/>
              <w:left w:val="single" w:color="B0BEC5" w:sz="1"/>
              <w:bottom w:val="single" w:color="B0BEC5" w:sz="1"/>
              <w:right w:val="single" w:color="B0BEC5" w:sz="1"/>
            </w:tcBorders>
            <w:shd w:fill="0D47A1"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000"/>
            <w:tcBorders>
              <w:top w:val="single" w:color="B0BEC5" w:sz="1"/>
              <w:left w:val="single" w:color="B0BEC5" w:sz="1"/>
              <w:bottom w:val="single" w:color="B0BEC5" w:sz="1"/>
              <w:right w:val="single" w:color="B0BEC5" w:sz="1"/>
            </w:tcBorders>
            <w:shd w:fill="0D47A1" w:val="clear"/>
            <w:tcMar>
              <w:top w:type="dxa" w:w="80"/>
              <w:left w:type="dxa" w:w="120"/>
              <w:bottom w:type="dxa" w:w="80"/>
              <w:right w:type="dxa" w:w="120"/>
            </w:tcMar>
            <w:vAlign w:val="center"/>
          </w:tcPr>
          <w:p>
            <w:r>
              <w:rPr>
                <w:rFonts w:ascii="Arial" w:cs="Arial" w:eastAsia="Arial" w:hAnsi="Arial"/>
                <w:b/>
                <w:bCs/>
                <w:color w:val="FFFFFF"/>
                <w:sz w:val="20"/>
                <w:szCs w:val="20"/>
              </w:rPr>
              <w:t xml:space="preserve">단계</w:t>
            </w:r>
          </w:p>
        </w:tc>
        <w:tc>
          <w:tcPr>
            <w:tcW w:type="dxa" w:w="6760"/>
            <w:tcBorders>
              <w:top w:val="single" w:color="B0BEC5" w:sz="1"/>
              <w:left w:val="single" w:color="B0BEC5" w:sz="1"/>
              <w:bottom w:val="single" w:color="B0BEC5" w:sz="1"/>
              <w:right w:val="single" w:color="B0BEC5" w:sz="1"/>
            </w:tcBorders>
            <w:shd w:fill="0D47A1" w:val="clear"/>
            <w:tcMar>
              <w:top w:type="dxa" w:w="80"/>
              <w:left w:type="dxa" w:w="120"/>
              <w:bottom w:type="dxa" w:w="80"/>
              <w:right w:type="dxa" w:w="120"/>
            </w:tcMar>
            <w:vAlign w:val="center"/>
          </w:tcPr>
          <w:p>
            <w:r>
              <w:rPr>
                <w:rFonts w:ascii="Arial" w:cs="Arial" w:eastAsia="Arial" w:hAnsi="Arial"/>
                <w:b/>
                <w:bCs/>
                <w:color w:val="FFFFFF"/>
                <w:sz w:val="20"/>
                <w:szCs w:val="20"/>
              </w:rPr>
              <w:t xml:space="preserve">설명</w:t>
            </w:r>
          </w:p>
        </w:tc>
      </w:tr>
      <w:tr>
        <w:tc>
          <w:tcPr>
            <w:tcW w:type="dxa" w:w="6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bCs/>
                <w:color w:val="424242"/>
                <w:sz w:val="20"/>
                <w:szCs w:val="20"/>
              </w:rPr>
              <w:t xml:space="preserve">1</w:t>
            </w:r>
          </w:p>
        </w:tc>
        <w:tc>
          <w:tcPr>
            <w:tcW w:type="dxa" w:w="2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균등 학습 유지</w:t>
            </w:r>
          </w:p>
        </w:tc>
        <w:tc>
          <w:tcPr>
            <w:tcW w:type="dxa" w:w="67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데이터 리밸런싱 안 함. 53개 질환의 감별 능력을 고르게 학습</w:t>
            </w:r>
          </w:p>
        </w:tc>
      </w:tr>
      <w:tr>
        <w:tc>
          <w:tcPr>
            <w:tcW w:type="dxa" w:w="6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bCs/>
                <w:color w:val="424242"/>
                <w:sz w:val="20"/>
                <w:szCs w:val="20"/>
              </w:rPr>
              <w:t xml:space="preserve">2</w:t>
            </w:r>
          </w:p>
        </w:tc>
        <w:tc>
          <w:tcPr>
            <w:tcW w:type="dxa" w:w="2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Temperature Scaling</w:t>
            </w:r>
          </w:p>
        </w:tc>
        <w:tc>
          <w:tcPr>
            <w:tcW w:type="dxa" w:w="67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Val set으로 모델 출력의 confidence를 보정 (calibration). 단일 파라미터 최적화</w:t>
            </w:r>
          </w:p>
        </w:tc>
      </w:tr>
      <w:tr>
        <w:tc>
          <w:tcPr>
            <w:tcW w:type="dxa" w:w="6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bCs/>
                <w:color w:val="424242"/>
                <w:sz w:val="20"/>
                <w:szCs w:val="20"/>
              </w:rPr>
              <w:t xml:space="preserve">3</w:t>
            </w:r>
          </w:p>
        </w:tc>
        <w:tc>
          <w:tcPr>
            <w:tcW w:type="dxa" w:w="2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질환별 가중치 보정</w:t>
            </w:r>
          </w:p>
        </w:tc>
        <w:tc>
          <w:tcPr>
            <w:tcW w:type="dxa" w:w="67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실제 유병률 기반 가중치 테이블로 score 재조정 (흔한 질환 ×1.5~1.8, 암 ×0.3~0.5)</w:t>
            </w:r>
          </w:p>
        </w:tc>
      </w:tr>
      <w:tr>
        <w:tc>
          <w:tcPr>
            <w:tcW w:type="dxa" w:w="6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bCs/>
                <w:color w:val="424242"/>
                <w:sz w:val="20"/>
                <w:szCs w:val="20"/>
              </w:rPr>
              <w:t xml:space="preserve">4</w:t>
            </w:r>
          </w:p>
        </w:tc>
        <w:tc>
          <w:tcPr>
            <w:tcW w:type="dxa" w:w="2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Red Flag Safety Gate</w:t>
            </w:r>
          </w:p>
        </w:tc>
        <w:tc>
          <w:tcPr>
            <w:tcW w:type="dxa" w:w="67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Red Flag 부족 시 → 암/중증 score ×0.3으로 감점 + "배제 검사 권고" 문구. Red Flag 충분 시 → score 유지 + "정밀검사 권장" 문구. 암을 삭제하지 않음.</w:t>
            </w:r>
          </w:p>
        </w:tc>
      </w:tr>
      <w:tr>
        <w:tc>
          <w:tcPr>
            <w:tcW w:type="dxa" w:w="6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bCs/>
                <w:color w:val="424242"/>
                <w:sz w:val="20"/>
                <w:szCs w:val="20"/>
              </w:rPr>
              <w:t xml:space="preserve">5</w:t>
            </w:r>
          </w:p>
        </w:tc>
        <w:tc>
          <w:tcPr>
            <w:tcW w:type="dxa" w:w="2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Common Disease Fallback</w:t>
            </w:r>
          </w:p>
        </w:tc>
        <w:tc>
          <w:tcPr>
            <w:tcW w:type="dxa" w:w="67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Top-3에 흔한 질환(GERD, Gastritis, Dispepsia 등)이 1개도 없으면 3순위에 강제 삽입</w:t>
            </w:r>
          </w:p>
        </w:tc>
      </w:tr>
    </w:tbl>
    <w:p>
      <w:pPr>
        <w:spacing w:after="60"/>
      </w:pPr>
    </w:p>
    <w:p>
      <w:pPr>
        <w:pStyle w:val="Heading3"/>
        <w:spacing w:before="220" w:after="120"/>
      </w:pPr>
      <w:r>
        <w:rPr>
          <w:rFonts w:ascii="Arial" w:cs="Arial" w:eastAsia="Arial" w:hAnsi="Arial"/>
          <w:b/>
          <w:bCs/>
          <w:color w:val="1976D2"/>
          <w:sz w:val="22"/>
          <w:szCs w:val="22"/>
        </w:rPr>
        <w:t xml:space="preserve">4.5.1 Day 1에 준비해야 할 항목</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E082" w:sz="1"/>
              <w:left w:val="single" w:color="F57F17" w:sz="6"/>
              <w:bottom w:val="single" w:color="FFE082" w:sz="1"/>
              <w:right w:val="single" w:color="FFE082" w:sz="1"/>
            </w:tcBorders>
            <w:shd w:fill="FFFDE7" w:val="clear"/>
            <w:tcMar>
              <w:top w:type="dxa" w:w="120"/>
              <w:left w:type="dxa" w:w="200"/>
              <w:bottom w:type="dxa" w:w="120"/>
              <w:right w:type="dxa" w:w="160"/>
            </w:tcMar>
          </w:tcPr>
          <w:p>
            <w:pPr>
              <w:spacing w:after="80"/>
            </w:pPr>
            <w:r>
              <w:rPr>
                <w:rFonts w:ascii="Arial" w:cs="Arial" w:eastAsia="Arial" w:hAnsi="Arial"/>
                <w:b/>
                <w:bCs/>
                <w:color w:val="F57F17"/>
                <w:sz w:val="20"/>
                <w:szCs w:val="20"/>
              </w:rPr>
              <w:t xml:space="preserve">필수 준비물 3개</w:t>
            </w:r>
          </w:p>
          <w:p>
            <w:pPr>
              <w:spacing w:after="40" w:line="260"/>
            </w:pPr>
            <w:r>
              <w:rPr>
                <w:rFonts w:ascii="Arial" w:cs="Arial" w:eastAsia="Arial" w:hAnsi="Arial"/>
                <w:color w:val="37474F"/>
                <w:sz w:val="19"/>
                <w:szCs w:val="19"/>
              </w:rPr>
              <w:t xml:space="preserve">  1. 53개 질환별 분류표 (Level 1/2/3 매핑 + 가중치 0.3~2.0)</w:t>
            </w:r>
          </w:p>
          <w:p>
            <w:pPr>
              <w:spacing w:after="40" w:line="260"/>
            </w:pPr>
            <w:r>
              <w:rPr>
                <w:rFonts w:ascii="Arial" w:cs="Arial" w:eastAsia="Arial" w:hAnsi="Arial"/>
                <w:color w:val="37474F"/>
                <w:sz w:val="19"/>
                <w:szCs w:val="19"/>
              </w:rPr>
              <w:t xml:space="preserve">     → Level 1 (흔한 질환): GERD, Gastritis, IBS, Dispepsia 등 → 가중치 1.4~1.8</w:t>
            </w:r>
          </w:p>
          <w:p>
            <w:pPr>
              <w:spacing w:after="40" w:line="260"/>
            </w:pPr>
            <w:r>
              <w:rPr>
                <w:rFonts w:ascii="Arial" w:cs="Arial" w:eastAsia="Arial" w:hAnsi="Arial"/>
                <w:color w:val="37474F"/>
                <w:sz w:val="19"/>
                <w:szCs w:val="19"/>
              </w:rPr>
              <w:t xml:space="preserve">     → Level 2 (중등도): Kolelitiasis, Pankreatitis, Hepatitis 등 → 가중치 0.7~1.0</w:t>
            </w:r>
          </w:p>
          <w:p>
            <w:pPr>
              <w:spacing w:after="40" w:line="260"/>
            </w:pPr>
            <w:r>
              <w:rPr>
                <w:rFonts w:ascii="Arial" w:cs="Arial" w:eastAsia="Arial" w:hAnsi="Arial"/>
                <w:color w:val="37474F"/>
                <w:sz w:val="19"/>
                <w:szCs w:val="19"/>
              </w:rPr>
              <w:t xml:space="preserve">     → Level 3 (암/중증): Kanker kolon, Kanker lambung 등 → 가중치 0.3~0.5</w:t>
            </w:r>
          </w:p>
          <w:p>
            <w:pPr>
              <w:spacing w:after="40" w:line="260"/>
            </w:pPr>
            <w:r>
              <w:rPr>
                <w:rFonts w:ascii="Arial" w:cs="Arial" w:eastAsia="Arial" w:hAnsi="Arial"/>
                <w:color w:val="37474F"/>
                <w:sz w:val="19"/>
                <w:szCs w:val="19"/>
              </w:rPr>
              <w:t xml:space="preserve">  </w:t>
            </w:r>
          </w:p>
          <w:p>
            <w:pPr>
              <w:spacing w:after="40" w:line="260"/>
            </w:pPr>
            <w:r>
              <w:rPr>
                <w:rFonts w:ascii="Arial" w:cs="Arial" w:eastAsia="Arial" w:hAnsi="Arial"/>
                <w:color w:val="37474F"/>
                <w:sz w:val="19"/>
                <w:szCs w:val="19"/>
              </w:rPr>
              <w:t xml:space="preserve">  2. Red Flag 증상 키워드 목록 (인도네시아어)</w:t>
            </w:r>
          </w:p>
          <w:p>
            <w:pPr>
              <w:spacing w:after="40" w:line="260"/>
            </w:pPr>
            <w:r>
              <w:rPr>
                <w:rFonts w:ascii="Arial" w:cs="Arial" w:eastAsia="Arial" w:hAnsi="Arial"/>
                <w:color w:val="37474F"/>
                <w:sz w:val="19"/>
                <w:szCs w:val="19"/>
              </w:rPr>
              <w:t xml:space="preserve">     → penurunan berat badan, hematemesis, melena, jaundice,</w:t>
            </w:r>
          </w:p>
          <w:p>
            <w:pPr>
              <w:spacing w:after="40" w:line="260"/>
            </w:pPr>
            <w:r>
              <w:rPr>
                <w:rFonts w:ascii="Arial" w:cs="Arial" w:eastAsia="Arial" w:hAnsi="Arial"/>
                <w:color w:val="37474F"/>
                <w:sz w:val="19"/>
                <w:szCs w:val="19"/>
              </w:rPr>
              <w:t xml:space="preserve">        riwayat kanker keluarga, anemia, disfagia 등</w:t>
            </w:r>
          </w:p>
          <w:p>
            <w:pPr>
              <w:spacing w:after="40" w:line="260"/>
            </w:pPr>
            <w:r>
              <w:rPr>
                <w:rFonts w:ascii="Arial" w:cs="Arial" w:eastAsia="Arial" w:hAnsi="Arial"/>
                <w:color w:val="37474F"/>
                <w:sz w:val="19"/>
                <w:szCs w:val="19"/>
              </w:rPr>
              <w:t xml:space="preserve">  </w:t>
            </w:r>
          </w:p>
          <w:p>
            <w:pPr>
              <w:spacing w:after="40" w:line="260"/>
            </w:pPr>
            <w:r>
              <w:rPr>
                <w:rFonts w:ascii="Arial" w:cs="Arial" w:eastAsia="Arial" w:hAnsi="Arial"/>
                <w:color w:val="37474F"/>
                <w:sz w:val="19"/>
                <w:szCs w:val="19"/>
              </w:rPr>
              <w:t xml:space="preserve">  3. Common Disease 목록 (Fallback용)</w:t>
            </w:r>
          </w:p>
          <w:p>
            <w:pPr>
              <w:spacing w:after="40" w:line="260"/>
            </w:pPr>
            <w:r>
              <w:rPr>
                <w:rFonts w:ascii="Arial" w:cs="Arial" w:eastAsia="Arial" w:hAnsi="Arial"/>
                <w:color w:val="37474F"/>
                <w:sz w:val="19"/>
                <w:szCs w:val="19"/>
              </w:rPr>
              <w:t xml:space="preserve">     → GERD, Gastritis, Dispepsia fungsional, IBS, Konstipasi fungsional</w:t>
            </w:r>
          </w:p>
        </w:tc>
      </w:tr>
    </w:tbl>
    <w:p>
      <w:pPr>
        <w:spacing w:after="60"/>
      </w:pPr>
    </w:p>
    <w:p>
      <w:pPr>
        <w:pStyle w:val="Heading3"/>
        <w:spacing w:before="220" w:after="120"/>
      </w:pPr>
      <w:r>
        <w:rPr>
          <w:rFonts w:ascii="Arial" w:cs="Arial" w:eastAsia="Arial" w:hAnsi="Arial"/>
          <w:b/>
          <w:bCs/>
          <w:color w:val="1976D2"/>
          <w:sz w:val="22"/>
          <w:szCs w:val="22"/>
        </w:rPr>
        <w:t xml:space="preserve">4.5.2 향후 개선 방향 (Future Work)</w:t>
      </w:r>
    </w:p>
    <w:p>
      <w:pPr>
        <w:spacing w:after="120" w:line="276"/>
      </w:pPr>
      <w:r>
        <w:rPr>
          <w:rFonts w:ascii="Arial" w:cs="Arial" w:eastAsia="Arial" w:hAnsi="Arial"/>
          <w:color w:val="424242"/>
          <w:sz w:val="20"/>
          <w:szCs w:val="20"/>
        </w:rPr>
        <w:t xml:space="preserve">실증 완료 후 의사 진단 결과를 활용하여 DPO 정렬, 계층형 분류기(Hierarchical Classifier), 2단계 Triage 모델, Bayesian prior correction 등을 후속 연구로 계획한다.</w:t>
      </w:r>
    </w:p>
    <w:p>
      <w:pPr>
        <w:spacing w:after="200"/>
      </w:pPr>
    </w:p>
    <w:p>
      <w:pPr>
        <w:pStyle w:val="Heading1"/>
        <w:spacing w:before="400" w:after="200"/>
      </w:pPr>
      <w:r>
        <w:rPr>
          <w:rFonts w:ascii="Arial" w:cs="Arial" w:eastAsia="Arial" w:hAnsi="Arial"/>
          <w:b/>
          <w:bCs/>
          <w:color w:val="0D47A1"/>
          <w:sz w:val="32"/>
          <w:szCs w:val="32"/>
        </w:rPr>
        <w:t xml:space="preserve">5. 문진 WebApp 개발</w:t>
      </w:r>
    </w:p>
    <w:p>
      <w:pPr>
        <w:pStyle w:val="Heading2"/>
        <w:spacing w:before="300" w:after="160"/>
      </w:pPr>
      <w:r>
        <w:rPr>
          <w:rFonts w:ascii="Arial" w:cs="Arial" w:eastAsia="Arial" w:hAnsi="Arial"/>
          <w:b/>
          <w:bCs/>
          <w:color w:val="1565C0"/>
          <w:sz w:val="26"/>
          <w:szCs w:val="26"/>
        </w:rPr>
        <w:t xml:space="preserve">5.1 필요 페이지 목록</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W w:type="dxa" w:w="600"/>
            <w:tcBorders>
              <w:top w:val="single" w:color="B0BEC5" w:sz="1"/>
              <w:left w:val="single" w:color="B0BEC5" w:sz="1"/>
              <w:bottom w:val="single" w:color="B0BEC5" w:sz="1"/>
              <w:right w:val="single" w:color="B0BEC5" w:sz="1"/>
            </w:tcBorders>
            <w:shd w:fill="0D47A1"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400"/>
            <w:tcBorders>
              <w:top w:val="single" w:color="B0BEC5" w:sz="1"/>
              <w:left w:val="single" w:color="B0BEC5" w:sz="1"/>
              <w:bottom w:val="single" w:color="B0BEC5" w:sz="1"/>
              <w:right w:val="single" w:color="B0BEC5" w:sz="1"/>
            </w:tcBorders>
            <w:shd w:fill="0D47A1" w:val="clear"/>
            <w:tcMar>
              <w:top w:type="dxa" w:w="80"/>
              <w:left w:type="dxa" w:w="120"/>
              <w:bottom w:type="dxa" w:w="80"/>
              <w:right w:type="dxa" w:w="120"/>
            </w:tcMar>
            <w:vAlign w:val="center"/>
          </w:tcPr>
          <w:p>
            <w:r>
              <w:rPr>
                <w:rFonts w:ascii="Arial" w:cs="Arial" w:eastAsia="Arial" w:hAnsi="Arial"/>
                <w:b/>
                <w:bCs/>
                <w:color w:val="FFFFFF"/>
                <w:sz w:val="20"/>
                <w:szCs w:val="20"/>
              </w:rPr>
              <w:t xml:space="preserve">페이지</w:t>
            </w:r>
          </w:p>
        </w:tc>
        <w:tc>
          <w:tcPr>
            <w:tcW w:type="dxa" w:w="6360"/>
            <w:tcBorders>
              <w:top w:val="single" w:color="B0BEC5" w:sz="1"/>
              <w:left w:val="single" w:color="B0BEC5" w:sz="1"/>
              <w:bottom w:val="single" w:color="B0BEC5" w:sz="1"/>
              <w:right w:val="single" w:color="B0BEC5" w:sz="1"/>
            </w:tcBorders>
            <w:shd w:fill="0D47A1" w:val="clear"/>
            <w:tcMar>
              <w:top w:type="dxa" w:w="80"/>
              <w:left w:type="dxa" w:w="120"/>
              <w:bottom w:type="dxa" w:w="80"/>
              <w:right w:type="dxa" w:w="120"/>
            </w:tcMar>
            <w:vAlign w:val="center"/>
          </w:tcPr>
          <w:p>
            <w:r>
              <w:rPr>
                <w:rFonts w:ascii="Arial" w:cs="Arial" w:eastAsia="Arial" w:hAnsi="Arial"/>
                <w:b/>
                <w:bCs/>
                <w:color w:val="FFFFFF"/>
                <w:sz w:val="20"/>
                <w:szCs w:val="20"/>
              </w:rPr>
              <w:t xml:space="preserve">기능</w:t>
            </w:r>
          </w:p>
        </w:tc>
      </w:tr>
      <w:tr>
        <w:tc>
          <w:tcPr>
            <w:tcW w:type="dxa" w:w="6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1</w:t>
            </w:r>
          </w:p>
        </w:tc>
        <w:tc>
          <w:tcPr>
            <w:tcW w:type="dxa" w:w="2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동의 화면</w:t>
            </w:r>
          </w:p>
        </w:tc>
        <w:tc>
          <w:tcPr>
            <w:tcW w:type="dxa" w:w="63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연구 참여 동의서 표시 + 동의 버튼 (Informed Consent)</w:t>
            </w:r>
          </w:p>
        </w:tc>
      </w:tr>
      <w:tr>
        <w:tc>
          <w:tcPr>
            <w:tcW w:type="dxa" w:w="6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2</w:t>
            </w:r>
          </w:p>
        </w:tc>
        <w:tc>
          <w:tcPr>
            <w:tcW w:type="dxa" w:w="2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룰베이스 문진</w:t>
            </w:r>
          </w:p>
        </w:tc>
        <w:tc>
          <w:tcPr>
            <w:tcW w:type="dxa" w:w="63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사전 정의된 질문 플로우 → 환자 응답 수집 → LLM 추론 API 호출</w:t>
            </w:r>
          </w:p>
        </w:tc>
      </w:tr>
      <w:tr>
        <w:tc>
          <w:tcPr>
            <w:tcW w:type="dxa" w:w="6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3</w:t>
            </w:r>
          </w:p>
        </w:tc>
        <w:tc>
          <w:tcPr>
            <w:tcW w:type="dxa" w:w="2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[1] 결과 확인</w:t>
            </w:r>
          </w:p>
        </w:tc>
        <w:tc>
          <w:tcPr>
            <w:tcW w:type="dxa" w:w="63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LLM 추론 결과 (Top-3 진단 + 근거 + 환자교육) 표시</w:t>
            </w:r>
          </w:p>
        </w:tc>
      </w:tr>
      <w:tr>
        <w:tc>
          <w:tcPr>
            <w:tcW w:type="dxa" w:w="6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4</w:t>
            </w:r>
          </w:p>
        </w:tc>
        <w:tc>
          <w:tcPr>
            <w:tcW w:type="dxa" w:w="2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채팅형 문진</w:t>
            </w:r>
          </w:p>
        </w:tc>
        <w:tc>
          <w:tcPr>
            <w:tcW w:type="dxa" w:w="63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상용 LLM API 기반 자유 대화형 문진 UI</w:t>
            </w:r>
          </w:p>
        </w:tc>
      </w:tr>
      <w:tr>
        <w:tc>
          <w:tcPr>
            <w:tcW w:type="dxa" w:w="6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5</w:t>
            </w:r>
          </w:p>
        </w:tc>
        <w:tc>
          <w:tcPr>
            <w:tcW w:type="dxa" w:w="2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[2] 결과 확인</w:t>
            </w:r>
          </w:p>
        </w:tc>
        <w:tc>
          <w:tcPr>
            <w:tcW w:type="dxa" w:w="63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채팅형 문진 결과 (Top-3 진단) 표시</w:t>
            </w:r>
          </w:p>
        </w:tc>
      </w:tr>
      <w:tr>
        <w:tc>
          <w:tcPr>
            <w:tcW w:type="dxa" w:w="6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6</w:t>
            </w:r>
          </w:p>
        </w:tc>
        <w:tc>
          <w:tcPr>
            <w:tcW w:type="dxa" w:w="2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설문조사</w:t>
            </w:r>
          </w:p>
        </w:tc>
        <w:tc>
          <w:tcPr>
            <w:tcW w:type="dxa" w:w="63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Google Forms로 리다이렉트 (직접 개발 아님)</w:t>
            </w:r>
          </w:p>
        </w:tc>
      </w:tr>
      <w:tr>
        <w:tc>
          <w:tcPr>
            <w:tcW w:type="dxa" w:w="6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7</w:t>
            </w:r>
          </w:p>
        </w:tc>
        <w:tc>
          <w:tcPr>
            <w:tcW w:type="dxa" w:w="2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완료 화면</w:t>
            </w:r>
          </w:p>
        </w:tc>
        <w:tc>
          <w:tcPr>
            <w:tcW w:type="dxa" w:w="63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"문진 완료, 원격진료를 진행해주세요" 안내</w:t>
            </w:r>
          </w:p>
        </w:tc>
      </w:tr>
    </w:tbl>
    <w:p>
      <w:pPr>
        <w:spacing w:after="60"/>
      </w:pPr>
    </w:p>
    <w:p>
      <w:pPr>
        <w:pStyle w:val="Heading2"/>
        <w:spacing w:before="300" w:after="160"/>
      </w:pPr>
      <w:r>
        <w:rPr>
          <w:rFonts w:ascii="Arial" w:cs="Arial" w:eastAsia="Arial" w:hAnsi="Arial"/>
          <w:b/>
          <w:bCs/>
          <w:color w:val="1565C0"/>
          <w:sz w:val="26"/>
          <w:szCs w:val="26"/>
        </w:rPr>
        <w:t xml:space="preserve">5.2 문진 순서 및 바이어스 방지</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E082" w:sz="1"/>
              <w:left w:val="single" w:color="F57F17" w:sz="6"/>
              <w:bottom w:val="single" w:color="FFE082" w:sz="1"/>
              <w:right w:val="single" w:color="FFE082" w:sz="1"/>
            </w:tcBorders>
            <w:shd w:fill="FFFDE7" w:val="clear"/>
            <w:tcMar>
              <w:top w:type="dxa" w:w="120"/>
              <w:left w:type="dxa" w:w="200"/>
              <w:bottom w:type="dxa" w:w="120"/>
              <w:right w:type="dxa" w:w="160"/>
            </w:tcMar>
          </w:tcPr>
          <w:p>
            <w:pPr>
              <w:spacing w:after="80"/>
            </w:pPr>
            <w:r>
              <w:rPr>
                <w:rFonts w:ascii="Arial" w:cs="Arial" w:eastAsia="Arial" w:hAnsi="Arial"/>
                <w:b/>
                <w:bCs/>
                <w:color w:val="F57F17"/>
                <w:sz w:val="20"/>
                <w:szCs w:val="20"/>
              </w:rPr>
              <w:t xml:space="preserve">바이어스 방지 설계 (논문 신뢰도 확보)</w:t>
            </w:r>
          </w:p>
          <w:p>
            <w:pPr>
              <w:spacing w:after="40" w:line="260"/>
            </w:pPr>
            <w:r>
              <w:rPr>
                <w:rFonts w:ascii="Arial" w:cs="Arial" w:eastAsia="Arial" w:hAnsi="Arial"/>
                <w:color w:val="37474F"/>
                <w:sz w:val="19"/>
                <w:szCs w:val="19"/>
              </w:rPr>
              <w:t xml:space="preserve">  [1]과 [2]의 문진 순서를 무작위로 배정 (Randomized Order)</w:t>
            </w:r>
          </w:p>
          <w:p>
            <w:pPr>
              <w:spacing w:after="40" w:line="260"/>
            </w:pPr>
            <w:r>
              <w:rPr>
                <w:rFonts w:ascii="Arial" w:cs="Arial" w:eastAsia="Arial" w:hAnsi="Arial"/>
                <w:color w:val="37474F"/>
                <w:sz w:val="19"/>
                <w:szCs w:val="19"/>
              </w:rPr>
              <w:t xml:space="preserve">  </w:t>
            </w:r>
          </w:p>
          <w:p>
            <w:pPr>
              <w:spacing w:after="40" w:line="260"/>
            </w:pPr>
            <w:r>
              <w:rPr>
                <w:rFonts w:ascii="Arial" w:cs="Arial" w:eastAsia="Arial" w:hAnsi="Arial"/>
                <w:color w:val="37474F"/>
                <w:sz w:val="19"/>
                <w:szCs w:val="19"/>
              </w:rPr>
              <w:t xml:space="preserve">  → 환자 50명: [1] 룰베이스 먼저 → [2] 채팅형</w:t>
            </w:r>
          </w:p>
          <w:p>
            <w:pPr>
              <w:spacing w:after="40" w:line="260"/>
            </w:pPr>
            <w:r>
              <w:rPr>
                <w:rFonts w:ascii="Arial" w:cs="Arial" w:eastAsia="Arial" w:hAnsi="Arial"/>
                <w:color w:val="37474F"/>
                <w:sz w:val="19"/>
                <w:szCs w:val="19"/>
              </w:rPr>
              <w:t xml:space="preserve">  → 환자 50명: [2] 채팅형 먼저 → [1] 룰베이스</w:t>
            </w:r>
          </w:p>
        </w:tc>
      </w:tr>
    </w:tbl>
    <w:p>
      <w:pPr>
        <w:spacing w:after="200"/>
      </w:pPr>
    </w:p>
    <w:p>
      <w:pPr>
        <w:pStyle w:val="Heading1"/>
        <w:spacing w:before="400" w:after="200"/>
      </w:pPr>
      <w:r>
        <w:rPr>
          <w:rFonts w:ascii="Arial" w:cs="Arial" w:eastAsia="Arial" w:hAnsi="Arial"/>
          <w:b/>
          <w:bCs/>
          <w:color w:val="0D47A1"/>
          <w:sz w:val="32"/>
          <w:szCs w:val="32"/>
        </w:rPr>
        <w:t xml:space="preserve">6. 전체 일정</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47A1" w:sz="2"/>
              <w:left w:val="single" w:color="0D47A1" w:sz="2"/>
              <w:bottom w:val="single" w:color="0D47A1" w:sz="2"/>
              <w:right w:val="single" w:color="0D47A1" w:sz="2"/>
            </w:tcBorders>
            <w:shd w:fill="1A237E" w:val="clear"/>
            <w:tcMar>
              <w:top w:type="dxa" w:w="140"/>
              <w:left w:type="dxa" w:w="200"/>
              <w:bottom w:type="dxa" w:w="140"/>
              <w:right w:type="dxa" w:w="160"/>
            </w:tcMar>
          </w:tcPr>
          <w:p>
            <w:pPr>
              <w:spacing w:after="60"/>
            </w:pPr>
            <w:r>
              <w:rPr>
                <w:rFonts w:ascii="Arial" w:cs="Arial" w:eastAsia="Arial" w:hAnsi="Arial"/>
                <w:b/>
                <w:bCs/>
                <w:color w:val="FFAB40"/>
                <w:sz w:val="28"/>
                <w:szCs w:val="28"/>
              </w:rPr>
              <w:t xml:space="preserve">PHASE 1  </w:t>
            </w:r>
            <w:r>
              <w:rPr>
                <w:rFonts w:ascii="Arial" w:cs="Arial" w:eastAsia="Arial" w:hAnsi="Arial"/>
                <w:b/>
                <w:bCs/>
                <w:color w:val="FFFFFF"/>
                <w:sz w:val="28"/>
                <w:szCs w:val="28"/>
              </w:rPr>
              <w:t xml:space="preserve">LLM 개발 + WebApp 스프린트</w:t>
            </w:r>
          </w:p>
          <w:p>
            <w:r>
              <w:rPr>
                <w:rFonts w:ascii="Arial" w:cs="Arial" w:eastAsia="Arial" w:hAnsi="Arial"/>
                <w:color w:val="90CAF9"/>
                <w:sz w:val="18"/>
                <w:szCs w:val="18"/>
              </w:rPr>
              <w:t xml:space="preserve">1주차 (Day 1~7)  |  GH200 학습 + 4090 테스트</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000"/>
        <w:gridCol w:w="4560"/>
        <w:gridCol w:w="3100"/>
      </w:tblGrid>
      <w:tr>
        <w:tc>
          <w:tcPr>
            <w:tcW w:type="dxa" w:w="700"/>
            <w:tcBorders>
              <w:top w:val="single" w:color="B0BEC5" w:sz="1"/>
              <w:left w:val="single" w:color="B0BEC5" w:sz="1"/>
              <w:bottom w:val="single" w:color="B0BEC5" w:sz="1"/>
              <w:right w:val="single" w:color="B0BEC5" w:sz="1"/>
            </w:tcBorders>
            <w:shd w:fill="0D47A1" w:val="clear"/>
            <w:tcMar>
              <w:top w:type="dxa" w:w="80"/>
              <w:left w:type="dxa" w:w="120"/>
              <w:bottom w:type="dxa" w:w="80"/>
              <w:right w:type="dxa" w:w="120"/>
            </w:tcMar>
            <w:vAlign w:val="center"/>
          </w:tcPr>
          <w:p>
            <w:r>
              <w:rPr>
                <w:rFonts w:ascii="Arial" w:cs="Arial" w:eastAsia="Arial" w:hAnsi="Arial"/>
                <w:b/>
                <w:bCs/>
                <w:color w:val="FFFFFF"/>
                <w:sz w:val="20"/>
                <w:szCs w:val="20"/>
              </w:rPr>
              <w:t xml:space="preserve">Day</w:t>
            </w:r>
          </w:p>
        </w:tc>
        <w:tc>
          <w:tcPr>
            <w:tcW w:type="dxa" w:w="1000"/>
            <w:tcBorders>
              <w:top w:val="single" w:color="B0BEC5" w:sz="1"/>
              <w:left w:val="single" w:color="B0BEC5" w:sz="1"/>
              <w:bottom w:val="single" w:color="B0BEC5" w:sz="1"/>
              <w:right w:val="single" w:color="B0BEC5" w:sz="1"/>
            </w:tcBorders>
            <w:shd w:fill="0D47A1" w:val="clear"/>
            <w:tcMar>
              <w:top w:type="dxa" w:w="80"/>
              <w:left w:type="dxa" w:w="120"/>
              <w:bottom w:type="dxa" w:w="80"/>
              <w:right w:type="dxa" w:w="120"/>
            </w:tcMar>
            <w:vAlign w:val="center"/>
          </w:tcPr>
          <w:p>
            <w:r>
              <w:rPr>
                <w:rFonts w:ascii="Arial" w:cs="Arial" w:eastAsia="Arial" w:hAnsi="Arial"/>
                <w:b/>
                <w:bCs/>
                <w:color w:val="FFFFFF"/>
                <w:sz w:val="20"/>
                <w:szCs w:val="20"/>
              </w:rPr>
              <w:t xml:space="preserve">시간</w:t>
            </w:r>
          </w:p>
        </w:tc>
        <w:tc>
          <w:tcPr>
            <w:tcW w:type="dxa" w:w="4560"/>
            <w:tcBorders>
              <w:top w:val="single" w:color="B0BEC5" w:sz="1"/>
              <w:left w:val="single" w:color="B0BEC5" w:sz="1"/>
              <w:bottom w:val="single" w:color="B0BEC5" w:sz="1"/>
              <w:right w:val="single" w:color="B0BEC5" w:sz="1"/>
            </w:tcBorders>
            <w:shd w:fill="0D47A1" w:val="clear"/>
            <w:tcMar>
              <w:top w:type="dxa" w:w="80"/>
              <w:left w:type="dxa" w:w="120"/>
              <w:bottom w:type="dxa" w:w="80"/>
              <w:right w:type="dxa" w:w="120"/>
            </w:tcMar>
            <w:vAlign w:val="center"/>
          </w:tcPr>
          <w:p>
            <w:r>
              <w:rPr>
                <w:rFonts w:ascii="Arial" w:cs="Arial" w:eastAsia="Arial" w:hAnsi="Arial"/>
                <w:b/>
                <w:bCs/>
                <w:color w:val="FFFFFF"/>
                <w:sz w:val="20"/>
                <w:szCs w:val="20"/>
              </w:rPr>
              <w:t xml:space="preserve">작업</w:t>
            </w:r>
          </w:p>
        </w:tc>
        <w:tc>
          <w:tcPr>
            <w:tcW w:type="dxa" w:w="3100"/>
            <w:tcBorders>
              <w:top w:val="single" w:color="B0BEC5" w:sz="1"/>
              <w:left w:val="single" w:color="B0BEC5" w:sz="1"/>
              <w:bottom w:val="single" w:color="B0BEC5" w:sz="1"/>
              <w:right w:val="single" w:color="B0BEC5" w:sz="1"/>
            </w:tcBorders>
            <w:shd w:fill="0D47A1" w:val="clear"/>
            <w:tcMar>
              <w:top w:type="dxa" w:w="80"/>
              <w:left w:type="dxa" w:w="120"/>
              <w:bottom w:type="dxa" w:w="80"/>
              <w:right w:type="dxa" w:w="120"/>
            </w:tcMar>
            <w:vAlign w:val="center"/>
          </w:tcPr>
          <w:p>
            <w:r>
              <w:rPr>
                <w:rFonts w:ascii="Arial" w:cs="Arial" w:eastAsia="Arial" w:hAnsi="Arial"/>
                <w:b/>
                <w:bCs/>
                <w:color w:val="FFFFFF"/>
                <w:sz w:val="20"/>
                <w:szCs w:val="20"/>
              </w:rPr>
              <w:t xml:space="preserve">산출물</w:t>
            </w:r>
          </w:p>
        </w:tc>
      </w:tr>
      <w:tr>
        <w:tc>
          <w:tcPr>
            <w:tcW w:type="dxa" w:w="7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bCs/>
                <w:color w:val="424242"/>
                <w:sz w:val="20"/>
                <w:szCs w:val="20"/>
              </w:rPr>
              <w:t xml:space="preserve">D1</w:t>
            </w:r>
          </w:p>
        </w:tc>
        <w:tc>
          <w:tcPr>
            <w:tcW w:type="dxa" w:w="1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10h</w:t>
            </w:r>
          </w:p>
        </w:tc>
        <w:tc>
          <w:tcPr>
            <w:tcW w:type="dxa" w:w="45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데이터 전처리 + 분할 + 53개 질환 분류표 제작 (가중치 + Level + Red Flag 목록 + Common Disease 목록)</w:t>
            </w:r>
          </w:p>
        </w:tc>
        <w:tc>
          <w:tcPr>
            <w:tcW w:type="dxa" w:w="31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train/val/test JSON
질환분류표.json
red_flags.json</w:t>
            </w:r>
          </w:p>
        </w:tc>
      </w:tr>
      <w:tr>
        <w:tc>
          <w:tcPr>
            <w:tcW w:type="dxa" w:w="7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bCs/>
                <w:color w:val="424242"/>
                <w:sz w:val="20"/>
                <w:szCs w:val="20"/>
              </w:rPr>
              <w:t xml:space="preserve">D2</w:t>
            </w:r>
          </w:p>
        </w:tc>
        <w:tc>
          <w:tcPr>
            <w:tcW w:type="dxa" w:w="1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10h</w:t>
            </w:r>
          </w:p>
        </w:tc>
        <w:tc>
          <w:tcPr>
            <w:tcW w:type="dxa" w:w="45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NGC 환경세팅 + SEA-LION 3개 모델 QLoRA SFT 학습 (각 2~3회)</w:t>
            </w:r>
          </w:p>
        </w:tc>
        <w:tc>
          <w:tcPr>
            <w:tcW w:type="dxa" w:w="31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FT 모델 체크포인트 × 3</w:t>
            </w:r>
          </w:p>
        </w:tc>
      </w:tr>
      <w:tr>
        <w:tc>
          <w:tcPr>
            <w:tcW w:type="dxa" w:w="7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bCs/>
                <w:color w:val="424242"/>
                <w:sz w:val="20"/>
                <w:szCs w:val="20"/>
              </w:rPr>
              <w:t xml:space="preserve">D3</w:t>
            </w:r>
          </w:p>
        </w:tc>
        <w:tc>
          <w:tcPr>
            <w:tcW w:type="dxa" w:w="1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10h</w:t>
            </w:r>
          </w:p>
        </w:tc>
        <w:tc>
          <w:tcPr>
            <w:tcW w:type="dxa" w:w="45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모델 4090으로 전송 + vLLM 1장 세팅 + 3개 모델 Val set 비교 → 메인 모델 선정</w:t>
            </w:r>
          </w:p>
        </w:tc>
        <w:tc>
          <w:tcPr>
            <w:tcW w:type="dxa" w:w="31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vLLM 추론 서버 구동
모델 비교 결과</w:t>
            </w:r>
          </w:p>
        </w:tc>
      </w:tr>
      <w:tr>
        <w:tc>
          <w:tcPr>
            <w:tcW w:type="dxa" w:w="7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bCs/>
                <w:color w:val="424242"/>
                <w:sz w:val="20"/>
                <w:szCs w:val="20"/>
              </w:rPr>
              <w:t xml:space="preserve">D4</w:t>
            </w:r>
          </w:p>
        </w:tc>
        <w:tc>
          <w:tcPr>
            <w:tcW w:type="dxa" w:w="1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10h</w:t>
            </w:r>
          </w:p>
        </w:tc>
        <w:tc>
          <w:tcPr>
            <w:tcW w:type="dxa" w:w="45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5단계 후처리 구현 (calibration + prior보정 + Red Flag gate + fallback) + Test set 자동평가</w:t>
            </w:r>
          </w:p>
        </w:tc>
        <w:tc>
          <w:tcPr>
            <w:tcW w:type="dxa" w:w="31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안전성 모듈 전체
Offline 평가 리포트</w:t>
            </w:r>
          </w:p>
        </w:tc>
      </w:tr>
      <w:tr>
        <w:tc>
          <w:tcPr>
            <w:tcW w:type="dxa" w:w="7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bCs/>
                <w:color w:val="424242"/>
                <w:sz w:val="20"/>
                <w:szCs w:val="20"/>
              </w:rPr>
              <w:t xml:space="preserve">D5</w:t>
            </w:r>
          </w:p>
        </w:tc>
        <w:tc>
          <w:tcPr>
            <w:tcW w:type="dxa" w:w="1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10h</w:t>
            </w:r>
          </w:p>
        </w:tc>
        <w:tc>
          <w:tcPr>
            <w:tcW w:type="dxa" w:w="45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WebApp 개발 (동의 + 룰베이스 문진 + 채팅 문진 + 결과 확인 + Google Forms 연동 + 완료)</w:t>
            </w:r>
          </w:p>
        </w:tc>
        <w:tc>
          <w:tcPr>
            <w:tcW w:type="dxa" w:w="31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WebApp v1</w:t>
            </w:r>
          </w:p>
        </w:tc>
      </w:tr>
      <w:tr>
        <w:tc>
          <w:tcPr>
            <w:tcW w:type="dxa" w:w="7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bCs/>
                <w:color w:val="424242"/>
                <w:sz w:val="20"/>
                <w:szCs w:val="20"/>
              </w:rPr>
              <w:t xml:space="preserve">D6</w:t>
            </w:r>
          </w:p>
        </w:tc>
        <w:tc>
          <w:tcPr>
            <w:tcW w:type="dxa" w:w="1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10h</w:t>
            </w:r>
          </w:p>
        </w:tc>
        <w:tc>
          <w:tcPr>
            <w:tcW w:type="dxa" w:w="45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WebApp + API 통합 테스트 + 프롬프트 튜닝 + 버그 수정 + 무작위 배정 로직 검증</w:t>
            </w:r>
          </w:p>
        </w:tc>
        <w:tc>
          <w:tcPr>
            <w:tcW w:type="dxa" w:w="31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E2E 테스트 완료</w:t>
            </w:r>
          </w:p>
        </w:tc>
      </w:tr>
      <w:tr>
        <w:tc>
          <w:tcPr>
            <w:tcW w:type="dxa" w:w="7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bCs/>
                <w:color w:val="424242"/>
                <w:sz w:val="20"/>
                <w:szCs w:val="20"/>
              </w:rPr>
              <w:t xml:space="preserve">D7</w:t>
            </w:r>
          </w:p>
        </w:tc>
        <w:tc>
          <w:tcPr>
            <w:tcW w:type="dxa" w:w="1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8h</w:t>
            </w:r>
          </w:p>
        </w:tc>
        <w:tc>
          <w:tcPr>
            <w:tcW w:type="dxa" w:w="45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WebApp HTTPS 배포 + 도메인 설정 + 문서화</w:t>
            </w:r>
          </w:p>
        </w:tc>
        <w:tc>
          <w:tcPr>
            <w:tcW w:type="dxa" w:w="31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WebApp 배포 완료
API 문서</w:t>
            </w:r>
          </w:p>
        </w:tc>
      </w:tr>
    </w:tbl>
    <w:p>
      <w:pPr>
        <w:spacing w:after="40"/>
      </w:pPr>
    </w:p>
    <w:p>
      <w:pPr>
        <w:spacing w:after="120" w:line="276"/>
      </w:pPr>
      <w:r>
        <w:rPr>
          <w:rFonts w:ascii="Arial" w:cs="Arial" w:eastAsia="Arial" w:hAnsi="Arial"/>
          <w:b/>
          <w:bCs/>
          <w:color w:val="424242"/>
          <w:sz w:val="20"/>
          <w:szCs w:val="20"/>
        </w:rPr>
        <w:t xml:space="preserve">→ 병행 작업: IRB 상태 확인 + 환자 동의서 준비 + Google Forms 설문지 제작 + Sirka WhatsApp 배포 방식 협의</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47A1" w:sz="2"/>
              <w:left w:val="single" w:color="0D47A1" w:sz="2"/>
              <w:bottom w:val="single" w:color="0D47A1" w:sz="2"/>
              <w:right w:val="single" w:color="0D47A1" w:sz="2"/>
            </w:tcBorders>
            <w:shd w:fill="1A237E" w:val="clear"/>
            <w:tcMar>
              <w:top w:type="dxa" w:w="140"/>
              <w:left w:type="dxa" w:w="200"/>
              <w:bottom w:type="dxa" w:w="140"/>
              <w:right w:type="dxa" w:w="160"/>
            </w:tcMar>
          </w:tcPr>
          <w:p>
            <w:pPr>
              <w:spacing w:after="60"/>
            </w:pPr>
            <w:r>
              <w:rPr>
                <w:rFonts w:ascii="Arial" w:cs="Arial" w:eastAsia="Arial" w:hAnsi="Arial"/>
                <w:b/>
                <w:bCs/>
                <w:color w:val="FFAB40"/>
                <w:sz w:val="28"/>
                <w:szCs w:val="28"/>
              </w:rPr>
              <w:t xml:space="preserve">PHASE 2  </w:t>
            </w:r>
            <w:r>
              <w:rPr>
                <w:rFonts w:ascii="Arial" w:cs="Arial" w:eastAsia="Arial" w:hAnsi="Arial"/>
                <w:b/>
                <w:bCs/>
                <w:color w:val="FFFFFF"/>
                <w:sz w:val="28"/>
                <w:szCs w:val="28"/>
              </w:rPr>
              <w:t xml:space="preserve">Sirka 실증</w:t>
            </w:r>
          </w:p>
          <w:p>
            <w:r>
              <w:rPr>
                <w:rFonts w:ascii="Arial" w:cs="Arial" w:eastAsia="Arial" w:hAnsi="Arial"/>
                <w:color w:val="90CAF9"/>
                <w:sz w:val="18"/>
                <w:szCs w:val="18"/>
              </w:rPr>
              <w:t xml:space="preserve">2~3주차 (2주 이내)  |  RTX 4090 추론 서빙</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960"/>
        <w:gridCol w:w="3000"/>
      </w:tblGrid>
      <w:tr>
        <w:tc>
          <w:tcPr>
            <w:tcW w:type="dxa" w:w="1400"/>
            <w:tcBorders>
              <w:top w:val="single" w:color="B0BEC5" w:sz="1"/>
              <w:left w:val="single" w:color="B0BEC5" w:sz="1"/>
              <w:bottom w:val="single" w:color="B0BEC5" w:sz="1"/>
              <w:right w:val="single" w:color="B0BEC5" w:sz="1"/>
            </w:tcBorders>
            <w:shd w:fill="0D47A1" w:val="clear"/>
            <w:tcMar>
              <w:top w:type="dxa" w:w="80"/>
              <w:left w:type="dxa" w:w="120"/>
              <w:bottom w:type="dxa" w:w="80"/>
              <w:right w:type="dxa" w:w="120"/>
            </w:tcMar>
            <w:vAlign w:val="center"/>
          </w:tcPr>
          <w:p>
            <w:r>
              <w:rPr>
                <w:rFonts w:ascii="Arial" w:cs="Arial" w:eastAsia="Arial" w:hAnsi="Arial"/>
                <w:b/>
                <w:bCs/>
                <w:color w:val="FFFFFF"/>
                <w:sz w:val="20"/>
                <w:szCs w:val="20"/>
              </w:rPr>
              <w:t xml:space="preserve">시점</w:t>
            </w:r>
          </w:p>
        </w:tc>
        <w:tc>
          <w:tcPr>
            <w:tcW w:type="dxa" w:w="4960"/>
            <w:tcBorders>
              <w:top w:val="single" w:color="B0BEC5" w:sz="1"/>
              <w:left w:val="single" w:color="B0BEC5" w:sz="1"/>
              <w:bottom w:val="single" w:color="B0BEC5" w:sz="1"/>
              <w:right w:val="single" w:color="B0BEC5" w:sz="1"/>
            </w:tcBorders>
            <w:shd w:fill="0D47A1" w:val="clear"/>
            <w:tcMar>
              <w:top w:type="dxa" w:w="80"/>
              <w:left w:type="dxa" w:w="120"/>
              <w:bottom w:type="dxa" w:w="80"/>
              <w:right w:type="dxa" w:w="120"/>
            </w:tcMar>
            <w:vAlign w:val="center"/>
          </w:tcPr>
          <w:p>
            <w:r>
              <w:rPr>
                <w:rFonts w:ascii="Arial" w:cs="Arial" w:eastAsia="Arial" w:hAnsi="Arial"/>
                <w:b/>
                <w:bCs/>
                <w:color w:val="FFFFFF"/>
                <w:sz w:val="20"/>
                <w:szCs w:val="20"/>
              </w:rPr>
              <w:t xml:space="preserve">작업</w:t>
            </w:r>
          </w:p>
        </w:tc>
        <w:tc>
          <w:tcPr>
            <w:tcW w:type="dxa" w:w="3000"/>
            <w:tcBorders>
              <w:top w:val="single" w:color="B0BEC5" w:sz="1"/>
              <w:left w:val="single" w:color="B0BEC5" w:sz="1"/>
              <w:bottom w:val="single" w:color="B0BEC5" w:sz="1"/>
              <w:right w:val="single" w:color="B0BEC5" w:sz="1"/>
            </w:tcBorders>
            <w:shd w:fill="0D47A1" w:val="clear"/>
            <w:tcMar>
              <w:top w:type="dxa" w:w="80"/>
              <w:left w:type="dxa" w:w="120"/>
              <w:bottom w:type="dxa" w:w="80"/>
              <w:right w:type="dxa" w:w="120"/>
            </w:tcMar>
            <w:vAlign w:val="center"/>
          </w:tcPr>
          <w:p>
            <w:r>
              <w:rPr>
                <w:rFonts w:ascii="Arial" w:cs="Arial" w:eastAsia="Arial" w:hAnsi="Arial"/>
                <w:b/>
                <w:bCs/>
                <w:color w:val="FFFFFF"/>
                <w:sz w:val="20"/>
                <w:szCs w:val="20"/>
              </w:rPr>
              <w:t xml:space="preserve">산출물</w:t>
            </w:r>
          </w:p>
        </w:tc>
      </w:tr>
      <w:tr>
        <w:tc>
          <w:tcPr>
            <w:tcW w:type="dxa" w:w="1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bCs/>
                <w:color w:val="424242"/>
                <w:sz w:val="20"/>
                <w:szCs w:val="20"/>
              </w:rPr>
              <w:t xml:space="preserve">2주차 초</w:t>
            </w:r>
          </w:p>
        </w:tc>
        <w:tc>
          <w:tcPr>
            <w:tcW w:type="dxa" w:w="49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WebApp 배포 완료 + Sirka가 WhatsApp으로 링크 배포 시작 + 테스트 환자 3~5명 파일럿</w:t>
            </w:r>
          </w:p>
        </w:tc>
        <w:tc>
          <w:tcPr>
            <w:tcW w:type="dxa" w:w="3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파일럿 결과 보고서</w:t>
            </w:r>
          </w:p>
        </w:tc>
      </w:tr>
      <w:tr>
        <w:tc>
          <w:tcPr>
            <w:tcW w:type="dxa" w:w="1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bCs/>
                <w:color w:val="424242"/>
                <w:sz w:val="20"/>
                <w:szCs w:val="20"/>
              </w:rPr>
              <w:t xml:space="preserve">2~3주차</w:t>
            </w:r>
          </w:p>
        </w:tc>
        <w:tc>
          <w:tcPr>
            <w:tcW w:type="dxa" w:w="49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본 실증: 환자 100명 모집 + 문진 + 원격진료 + 의사 진단 수집</w:t>
            </w:r>
          </w:p>
        </w:tc>
        <w:tc>
          <w:tcPr>
            <w:tcW w:type="dxa" w:w="3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실증 데이터 수집</w:t>
            </w:r>
          </w:p>
        </w:tc>
      </w:tr>
      <w:tr>
        <w:tc>
          <w:tcPr>
            <w:tcW w:type="dxa" w:w="1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bCs/>
                <w:color w:val="424242"/>
                <w:sz w:val="20"/>
                <w:szCs w:val="20"/>
              </w:rPr>
              <w:t xml:space="preserve">3주차 말</w:t>
            </w:r>
          </w:p>
        </w:tc>
        <w:tc>
          <w:tcPr>
            <w:tcW w:type="dxa" w:w="49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실증 종료 + 데이터 정리 + 탈락자 처리</w:t>
            </w:r>
          </w:p>
        </w:tc>
        <w:tc>
          <w:tcPr>
            <w:tcW w:type="dxa" w:w="3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최종 데이터셋 (n&gt;=80)</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47A1" w:sz="2"/>
              <w:left w:val="single" w:color="0D47A1" w:sz="2"/>
              <w:bottom w:val="single" w:color="0D47A1" w:sz="2"/>
              <w:right w:val="single" w:color="0D47A1" w:sz="2"/>
            </w:tcBorders>
            <w:shd w:fill="1A237E" w:val="clear"/>
            <w:tcMar>
              <w:top w:type="dxa" w:w="140"/>
              <w:left w:type="dxa" w:w="200"/>
              <w:bottom w:type="dxa" w:w="140"/>
              <w:right w:type="dxa" w:w="160"/>
            </w:tcMar>
          </w:tcPr>
          <w:p>
            <w:pPr>
              <w:spacing w:after="60"/>
            </w:pPr>
            <w:r>
              <w:rPr>
                <w:rFonts w:ascii="Arial" w:cs="Arial" w:eastAsia="Arial" w:hAnsi="Arial"/>
                <w:b/>
                <w:bCs/>
                <w:color w:val="FFAB40"/>
                <w:sz w:val="28"/>
                <w:szCs w:val="28"/>
              </w:rPr>
              <w:t xml:space="preserve">PHASE 3  </w:t>
            </w:r>
            <w:r>
              <w:rPr>
                <w:rFonts w:ascii="Arial" w:cs="Arial" w:eastAsia="Arial" w:hAnsi="Arial"/>
                <w:b/>
                <w:bCs/>
                <w:color w:val="FFFFFF"/>
                <w:sz w:val="28"/>
                <w:szCs w:val="28"/>
              </w:rPr>
              <w:t xml:space="preserve">분석 + 논문 작성</w:t>
            </w:r>
          </w:p>
          <w:p>
            <w:r>
              <w:rPr>
                <w:rFonts w:ascii="Arial" w:cs="Arial" w:eastAsia="Arial" w:hAnsi="Arial"/>
                <w:color w:val="90CAF9"/>
                <w:sz w:val="18"/>
                <w:szCs w:val="18"/>
              </w:rPr>
              <w:t xml:space="preserve">4~6주차  |  통계 분석 + 논문</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960"/>
        <w:gridCol w:w="3000"/>
      </w:tblGrid>
      <w:tr>
        <w:tc>
          <w:tcPr>
            <w:tcW w:type="dxa" w:w="1400"/>
            <w:tcBorders>
              <w:top w:val="single" w:color="B0BEC5" w:sz="1"/>
              <w:left w:val="single" w:color="B0BEC5" w:sz="1"/>
              <w:bottom w:val="single" w:color="B0BEC5" w:sz="1"/>
              <w:right w:val="single" w:color="B0BEC5" w:sz="1"/>
            </w:tcBorders>
            <w:shd w:fill="0D47A1" w:val="clear"/>
            <w:tcMar>
              <w:top w:type="dxa" w:w="80"/>
              <w:left w:type="dxa" w:w="120"/>
              <w:bottom w:type="dxa" w:w="80"/>
              <w:right w:type="dxa" w:w="120"/>
            </w:tcMar>
            <w:vAlign w:val="center"/>
          </w:tcPr>
          <w:p>
            <w:r>
              <w:rPr>
                <w:rFonts w:ascii="Arial" w:cs="Arial" w:eastAsia="Arial" w:hAnsi="Arial"/>
                <w:b/>
                <w:bCs/>
                <w:color w:val="FFFFFF"/>
                <w:sz w:val="20"/>
                <w:szCs w:val="20"/>
              </w:rPr>
              <w:t xml:space="preserve">시점</w:t>
            </w:r>
          </w:p>
        </w:tc>
        <w:tc>
          <w:tcPr>
            <w:tcW w:type="dxa" w:w="4960"/>
            <w:tcBorders>
              <w:top w:val="single" w:color="B0BEC5" w:sz="1"/>
              <w:left w:val="single" w:color="B0BEC5" w:sz="1"/>
              <w:bottom w:val="single" w:color="B0BEC5" w:sz="1"/>
              <w:right w:val="single" w:color="B0BEC5" w:sz="1"/>
            </w:tcBorders>
            <w:shd w:fill="0D47A1" w:val="clear"/>
            <w:tcMar>
              <w:top w:type="dxa" w:w="80"/>
              <w:left w:type="dxa" w:w="120"/>
              <w:bottom w:type="dxa" w:w="80"/>
              <w:right w:type="dxa" w:w="120"/>
            </w:tcMar>
            <w:vAlign w:val="center"/>
          </w:tcPr>
          <w:p>
            <w:r>
              <w:rPr>
                <w:rFonts w:ascii="Arial" w:cs="Arial" w:eastAsia="Arial" w:hAnsi="Arial"/>
                <w:b/>
                <w:bCs/>
                <w:color w:val="FFFFFF"/>
                <w:sz w:val="20"/>
                <w:szCs w:val="20"/>
              </w:rPr>
              <w:t xml:space="preserve">작업</w:t>
            </w:r>
          </w:p>
        </w:tc>
        <w:tc>
          <w:tcPr>
            <w:tcW w:type="dxa" w:w="3000"/>
            <w:tcBorders>
              <w:top w:val="single" w:color="B0BEC5" w:sz="1"/>
              <w:left w:val="single" w:color="B0BEC5" w:sz="1"/>
              <w:bottom w:val="single" w:color="B0BEC5" w:sz="1"/>
              <w:right w:val="single" w:color="B0BEC5" w:sz="1"/>
            </w:tcBorders>
            <w:shd w:fill="0D47A1" w:val="clear"/>
            <w:tcMar>
              <w:top w:type="dxa" w:w="80"/>
              <w:left w:type="dxa" w:w="120"/>
              <w:bottom w:type="dxa" w:w="80"/>
              <w:right w:type="dxa" w:w="120"/>
            </w:tcMar>
            <w:vAlign w:val="center"/>
          </w:tcPr>
          <w:p>
            <w:r>
              <w:rPr>
                <w:rFonts w:ascii="Arial" w:cs="Arial" w:eastAsia="Arial" w:hAnsi="Arial"/>
                <w:b/>
                <w:bCs/>
                <w:color w:val="FFFFFF"/>
                <w:sz w:val="20"/>
                <w:szCs w:val="20"/>
              </w:rPr>
              <w:t xml:space="preserve">산출물</w:t>
            </w:r>
          </w:p>
        </w:tc>
      </w:tr>
      <w:tr>
        <w:tc>
          <w:tcPr>
            <w:tcW w:type="dxa" w:w="1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bCs/>
                <w:color w:val="424242"/>
                <w:sz w:val="20"/>
                <w:szCs w:val="20"/>
              </w:rPr>
              <w:t xml:space="preserve">4주차</w:t>
            </w:r>
          </w:p>
        </w:tc>
        <w:tc>
          <w:tcPr>
            <w:tcW w:type="dxa" w:w="49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실증 결과 분석: [1] vs [3] 일치도 (Top-3, Cohen’s Kappa) + [2] vs [3] 비교 + [1] vs [2] McNemar’s test (부가)</w:t>
            </w:r>
          </w:p>
        </w:tc>
        <w:tc>
          <w:tcPr>
            <w:tcW w:type="dxa" w:w="3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통계 분석 결과</w:t>
            </w:r>
          </w:p>
        </w:tc>
      </w:tr>
      <w:tr>
        <w:tc>
          <w:tcPr>
            <w:tcW w:type="dxa" w:w="1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bCs/>
                <w:color w:val="424242"/>
                <w:sz w:val="20"/>
                <w:szCs w:val="20"/>
              </w:rPr>
              <w:t xml:space="preserve">4주차</w:t>
            </w:r>
          </w:p>
        </w:tc>
        <w:tc>
          <w:tcPr>
            <w:tcW w:type="dxa" w:w="49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Ablation Study: SEA-LION 3개 모델 비교 + 5단계 후처리 유무 비교</w:t>
            </w:r>
          </w:p>
        </w:tc>
        <w:tc>
          <w:tcPr>
            <w:tcW w:type="dxa" w:w="3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Ablation 결과 테이블</w:t>
            </w:r>
          </w:p>
        </w:tc>
      </w:tr>
      <w:tr>
        <w:tc>
          <w:tcPr>
            <w:tcW w:type="dxa" w:w="1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bCs/>
                <w:color w:val="424242"/>
                <w:sz w:val="20"/>
                <w:szCs w:val="20"/>
              </w:rPr>
              <w:t xml:space="preserve">5~6주차</w:t>
            </w:r>
          </w:p>
        </w:tc>
        <w:tc>
          <w:tcPr>
            <w:tcW w:type="dxa" w:w="49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논문 작성 (Introduction, Methods, Results, Discussion)</w:t>
            </w:r>
          </w:p>
        </w:tc>
        <w:tc>
          <w:tcPr>
            <w:tcW w:type="dxa" w:w="3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논문 초고</w:t>
            </w:r>
          </w:p>
        </w:tc>
      </w:tr>
    </w:tbl>
    <w:p>
      <w:pPr>
        <w:spacing w:after="200"/>
      </w:pPr>
    </w:p>
    <w:p>
      <w:pPr>
        <w:pStyle w:val="Heading1"/>
        <w:spacing w:before="400" w:after="200"/>
      </w:pPr>
      <w:r>
        <w:rPr>
          <w:rFonts w:ascii="Arial" w:cs="Arial" w:eastAsia="Arial" w:hAnsi="Arial"/>
          <w:b/>
          <w:bCs/>
          <w:color w:val="0D47A1"/>
          <w:sz w:val="32"/>
          <w:szCs w:val="32"/>
        </w:rPr>
        <w:t xml:space="preserve">7. 논문 구조 및 Contribution</w:t>
      </w:r>
    </w:p>
    <w:p>
      <w:pPr>
        <w:pStyle w:val="Heading2"/>
        <w:spacing w:before="300" w:after="160"/>
      </w:pPr>
      <w:r>
        <w:rPr>
          <w:rFonts w:ascii="Arial" w:cs="Arial" w:eastAsia="Arial" w:hAnsi="Arial"/>
          <w:b/>
          <w:bCs/>
          <w:color w:val="1565C0"/>
          <w:sz w:val="26"/>
          <w:szCs w:val="26"/>
        </w:rPr>
        <w:t xml:space="preserve">7.1 예상 논문 제목</w:t>
      </w:r>
    </w:p>
    <w:p>
      <w:pPr>
        <w:spacing w:after="120" w:line="276"/>
      </w:pPr>
      <w:r>
        <w:rPr>
          <w:rFonts w:ascii="Arial" w:cs="Arial" w:eastAsia="Arial" w:hAnsi="Arial"/>
          <w:i/>
          <w:iCs/>
          <w:color w:val="424242"/>
          <w:sz w:val="20"/>
          <w:szCs w:val="20"/>
        </w:rPr>
        <w:t xml:space="preserve">"Clinical Validation of an AI-Powered Pre-Consultation Diagnostic System for Gastroenterology in Indonesian Telemedicine: A Prospective Comparative Study"</w:t>
      </w:r>
    </w:p>
    <w:p>
      <w:pPr>
        <w:spacing w:after="60"/>
      </w:pPr>
    </w:p>
    <w:p>
      <w:pPr>
        <w:pStyle w:val="Heading2"/>
        <w:spacing w:before="300" w:after="160"/>
      </w:pPr>
      <w:r>
        <w:rPr>
          <w:rFonts w:ascii="Arial" w:cs="Arial" w:eastAsia="Arial" w:hAnsi="Arial"/>
          <w:b/>
          <w:bCs/>
          <w:color w:val="1565C0"/>
          <w:sz w:val="26"/>
          <w:szCs w:val="26"/>
        </w:rPr>
        <w:t xml:space="preserve">7.2 논문 구조</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EC5" w:sz="1"/>
              <w:left w:val="single" w:color="B0BEC5" w:sz="1"/>
              <w:bottom w:val="single" w:color="B0BEC5" w:sz="1"/>
              <w:right w:val="single" w:color="B0BEC5" w:sz="1"/>
            </w:tcBorders>
            <w:shd w:fill="0D47A1" w:val="clear"/>
            <w:tcMar>
              <w:top w:type="dxa" w:w="80"/>
              <w:left w:type="dxa" w:w="120"/>
              <w:bottom w:type="dxa" w:w="80"/>
              <w:right w:type="dxa" w:w="120"/>
            </w:tcMar>
            <w:vAlign w:val="center"/>
          </w:tcPr>
          <w:p>
            <w:r>
              <w:rPr>
                <w:rFonts w:ascii="Arial" w:cs="Arial" w:eastAsia="Arial" w:hAnsi="Arial"/>
                <w:b/>
                <w:bCs/>
                <w:color w:val="FFFFFF"/>
                <w:sz w:val="20"/>
                <w:szCs w:val="20"/>
              </w:rPr>
              <w:t xml:space="preserve">Section</w:t>
            </w:r>
          </w:p>
        </w:tc>
        <w:tc>
          <w:tcPr>
            <w:tcW w:type="dxa" w:w="7160"/>
            <w:tcBorders>
              <w:top w:val="single" w:color="B0BEC5" w:sz="1"/>
              <w:left w:val="single" w:color="B0BEC5" w:sz="1"/>
              <w:bottom w:val="single" w:color="B0BEC5" w:sz="1"/>
              <w:right w:val="single" w:color="B0BEC5" w:sz="1"/>
            </w:tcBorders>
            <w:shd w:fill="0D47A1" w:val="clear"/>
            <w:tcMar>
              <w:top w:type="dxa" w:w="80"/>
              <w:left w:type="dxa" w:w="120"/>
              <w:bottom w:type="dxa" w:w="80"/>
              <w:right w:type="dxa" w:w="120"/>
            </w:tcMar>
            <w:vAlign w:val="center"/>
          </w:tcPr>
          <w:p>
            <w:r>
              <w:rPr>
                <w:rFonts w:ascii="Arial" w:cs="Arial" w:eastAsia="Arial" w:hAnsi="Arial"/>
                <w:b/>
                <w:bCs/>
                <w:color w:val="FFFFFF"/>
                <w:sz w:val="20"/>
                <w:szCs w:val="20"/>
              </w:rPr>
              <w:t xml:space="preserve">주요 내용</w:t>
            </w:r>
          </w:p>
        </w:tc>
      </w:tr>
      <w:tr>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bCs/>
                <w:color w:val="424242"/>
                <w:sz w:val="20"/>
                <w:szCs w:val="20"/>
              </w:rPr>
              <w:t xml:space="preserve">Abstract</w:t>
            </w:r>
          </w:p>
        </w:tc>
        <w:tc>
          <w:tcPr>
            <w:tcW w:type="dxa" w:w="71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배경, 방법, 주요 결과 (정확도 수치), 결론</w:t>
            </w:r>
          </w:p>
        </w:tc>
      </w:tr>
      <w:tr>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bCs/>
                <w:color w:val="424242"/>
                <w:sz w:val="20"/>
                <w:szCs w:val="20"/>
              </w:rPr>
              <w:t xml:space="preserve">Introduction</w:t>
            </w:r>
          </w:p>
        </w:tc>
        <w:tc>
          <w:tcPr>
            <w:tcW w:type="dxa" w:w="71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인도네시아 원격진료 현황, AI 문진의 필요성, 저자원 언어 의료 AI 부재, 연구 목적</w:t>
            </w:r>
          </w:p>
        </w:tc>
      </w:tr>
      <w:tr>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bCs/>
                <w:color w:val="424242"/>
                <w:sz w:val="20"/>
                <w:szCs w:val="20"/>
              </w:rPr>
              <w:t xml:space="preserve">Methods</w:t>
            </w:r>
          </w:p>
        </w:tc>
        <w:tc>
          <w:tcPr>
            <w:tcW w:type="dxa" w:w="71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연구 설계, 대상자 선정, 문진 방법 2가지 설명, SEA-LION Fine-tuning 방법, 5단계 안전성 후처리, 평가 지표, 통계 방법</w:t>
            </w:r>
          </w:p>
        </w:tc>
      </w:tr>
      <w:tr>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bCs/>
                <w:color w:val="424242"/>
                <w:sz w:val="20"/>
                <w:szCs w:val="20"/>
              </w:rPr>
              <w:t xml:space="preserve">Results</w:t>
            </w:r>
          </w:p>
        </w:tc>
        <w:tc>
          <w:tcPr>
            <w:tcW w:type="dxa" w:w="71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환자 특성, [1] vs [3] Top-3 Accuracy + Cohen’s Kappa (메인), [2] vs [3] 비교, [1] vs [2] McNemar (부가), 설문 결과, 3개 모델 비교</w:t>
            </w:r>
          </w:p>
        </w:tc>
      </w:tr>
      <w:tr>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bCs/>
                <w:color w:val="424242"/>
                <w:sz w:val="20"/>
                <w:szCs w:val="20"/>
              </w:rPr>
              <w:t xml:space="preserve">Discussion</w:t>
            </w:r>
          </w:p>
        </w:tc>
        <w:tc>
          <w:tcPr>
            <w:tcW w:type="dxa" w:w="71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결과 해석, 룰베이스+LLM vs 채팅형 분석, 안전성 설계 의의, Limitations, Future Work (DPO, Triage 모델 등)</w:t>
            </w:r>
          </w:p>
        </w:tc>
      </w:tr>
      <w:tr>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bCs/>
                <w:color w:val="424242"/>
                <w:sz w:val="20"/>
                <w:szCs w:val="20"/>
              </w:rPr>
              <w:t xml:space="preserve">Conclusion</w:t>
            </w:r>
          </w:p>
        </w:tc>
        <w:tc>
          <w:tcPr>
            <w:tcW w:type="dxa" w:w="71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임상 적용 가능성, 향후 대규모 연구 방향</w:t>
            </w:r>
          </w:p>
        </w:tc>
      </w:tr>
    </w:tbl>
    <w:p>
      <w:pPr>
        <w:spacing w:after="60"/>
      </w:pPr>
    </w:p>
    <w:p>
      <w:pPr>
        <w:pStyle w:val="Heading2"/>
        <w:spacing w:before="300" w:after="160"/>
      </w:pPr>
      <w:r>
        <w:rPr>
          <w:rFonts w:ascii="Arial" w:cs="Arial" w:eastAsia="Arial" w:hAnsi="Arial"/>
          <w:b/>
          <w:bCs/>
          <w:color w:val="1565C0"/>
          <w:sz w:val="26"/>
          <w:szCs w:val="26"/>
        </w:rPr>
        <w:t xml:space="preserve">7.3 예상 Contribution</w:t>
      </w:r>
    </w:p>
    <w:p>
      <w:pPr>
        <w:pStyle w:val="ListParagraph"/>
        <w:numPr>
          <w:ilvl w:val="0"/>
          <w:numId w:val="6"/>
        </w:numPr>
        <w:spacing w:after="60" w:line="276"/>
      </w:pPr>
      <w:r>
        <w:rPr>
          <w:rFonts w:ascii="Arial" w:cs="Arial" w:eastAsia="Arial" w:hAnsi="Arial"/>
          <w:color w:val="424242"/>
          <w:sz w:val="20"/>
          <w:szCs w:val="20"/>
        </w:rPr>
        <w:t xml:space="preserve">인도네시아어 소화기내과 진단 AI의 첫 전향적 임상 검증 (Prospective Validation)</w:t>
      </w:r>
    </w:p>
    <w:p>
      <w:pPr>
        <w:pStyle w:val="ListParagraph"/>
        <w:numPr>
          <w:ilvl w:val="0"/>
          <w:numId w:val="6"/>
        </w:numPr>
        <w:spacing w:after="60" w:line="276"/>
      </w:pPr>
      <w:r>
        <w:rPr>
          <w:rFonts w:ascii="Arial" w:cs="Arial" w:eastAsia="Arial" w:hAnsi="Arial"/>
          <w:color w:val="424242"/>
          <w:sz w:val="20"/>
          <w:szCs w:val="20"/>
        </w:rPr>
        <w:t xml:space="preserve">룰베이스+LLM 하이브리드 vs 상용 LLM 채팅형 문진의 비교 근거 제시</w:t>
      </w:r>
    </w:p>
    <w:p>
      <w:pPr>
        <w:pStyle w:val="ListParagraph"/>
        <w:numPr>
          <w:ilvl w:val="0"/>
          <w:numId w:val="6"/>
        </w:numPr>
        <w:spacing w:after="60" w:line="276"/>
      </w:pPr>
      <w:r>
        <w:rPr>
          <w:rFonts w:ascii="Arial" w:cs="Arial" w:eastAsia="Arial" w:hAnsi="Arial"/>
          <w:color w:val="424242"/>
          <w:sz w:val="20"/>
          <w:szCs w:val="20"/>
        </w:rPr>
        <w:t xml:space="preserve">저자원 언어(Bahasa Indonesia) 환경에서의 의료 LLM Fine-tuning 방법론</w:t>
      </w:r>
    </w:p>
    <w:p>
      <w:pPr>
        <w:pStyle w:val="ListParagraph"/>
        <w:numPr>
          <w:ilvl w:val="0"/>
          <w:numId w:val="6"/>
        </w:numPr>
        <w:spacing w:after="60" w:line="276"/>
      </w:pPr>
      <w:r>
        <w:rPr>
          <w:rFonts w:ascii="Arial" w:cs="Arial" w:eastAsia="Arial" w:hAnsi="Arial"/>
          <w:color w:val="424242"/>
          <w:sz w:val="20"/>
          <w:szCs w:val="20"/>
        </w:rPr>
        <w:t xml:space="preserve">5단계 추론 후처리 기반 안전성 프레임워크 (calibration + prior + safety gate + fallback)</w:t>
      </w:r>
    </w:p>
    <w:p>
      <w:pPr>
        <w:pStyle w:val="ListParagraph"/>
        <w:numPr>
          <w:ilvl w:val="0"/>
          <w:numId w:val="6"/>
        </w:numPr>
        <w:spacing w:after="60" w:line="276"/>
      </w:pPr>
      <w:r>
        <w:rPr>
          <w:rFonts w:ascii="Arial" w:cs="Arial" w:eastAsia="Arial" w:hAnsi="Arial"/>
          <w:color w:val="424242"/>
          <w:sz w:val="20"/>
          <w:szCs w:val="20"/>
        </w:rPr>
        <w:t xml:space="preserve">동남아 특화 모델(SEA-LION) vs 범용 모델 비교 실증</w:t>
      </w:r>
    </w:p>
    <w:p>
      <w:pPr>
        <w:spacing w:after="60"/>
      </w:pPr>
    </w:p>
    <w:p>
      <w:pPr>
        <w:pStyle w:val="Heading2"/>
        <w:spacing w:before="300" w:after="160"/>
      </w:pPr>
      <w:r>
        <w:rPr>
          <w:rFonts w:ascii="Arial" w:cs="Arial" w:eastAsia="Arial" w:hAnsi="Arial"/>
          <w:b/>
          <w:bCs/>
          <w:color w:val="1565C0"/>
          <w:sz w:val="26"/>
          <w:szCs w:val="26"/>
        </w:rPr>
        <w:t xml:space="preserve">7.4 예상 타겟 저널/학회</w:t>
      </w:r>
    </w:p>
    <w:p>
      <w:pPr>
        <w:pStyle w:val="ListParagraph"/>
        <w:numPr>
          <w:ilvl w:val="0"/>
          <w:numId w:val="7"/>
        </w:numPr>
        <w:spacing w:after="60" w:line="276"/>
      </w:pPr>
      <w:r>
        <w:rPr>
          <w:rFonts w:ascii="Arial" w:cs="Arial" w:eastAsia="Arial" w:hAnsi="Arial"/>
          <w:color w:val="424242"/>
          <w:sz w:val="20"/>
          <w:szCs w:val="20"/>
        </w:rPr>
        <w:t xml:space="preserve">JMIR (Journal of Medical Internet Research) — 원격진료 + AI 주제에 적합</w:t>
      </w:r>
    </w:p>
    <w:p>
      <w:pPr>
        <w:pStyle w:val="ListParagraph"/>
        <w:numPr>
          <w:ilvl w:val="0"/>
          <w:numId w:val="7"/>
        </w:numPr>
        <w:spacing w:after="60" w:line="276"/>
      </w:pPr>
      <w:r>
        <w:rPr>
          <w:rFonts w:ascii="Arial" w:cs="Arial" w:eastAsia="Arial" w:hAnsi="Arial"/>
          <w:color w:val="424242"/>
          <w:sz w:val="20"/>
          <w:szCs w:val="20"/>
        </w:rPr>
        <w:t xml:space="preserve">NPJ Digital Medicine — Nature 계열 디지털 헬스</w:t>
      </w:r>
    </w:p>
    <w:p>
      <w:pPr>
        <w:pStyle w:val="ListParagraph"/>
        <w:numPr>
          <w:ilvl w:val="0"/>
          <w:numId w:val="7"/>
        </w:numPr>
        <w:spacing w:after="60" w:line="276"/>
      </w:pPr>
      <w:r>
        <w:rPr>
          <w:rFonts w:ascii="Arial" w:cs="Arial" w:eastAsia="Arial" w:hAnsi="Arial"/>
          <w:color w:val="424242"/>
          <w:sz w:val="20"/>
          <w:szCs w:val="20"/>
        </w:rPr>
        <w:t xml:space="preserve">JAMIA — 의료정보학 학회지</w:t>
      </w:r>
    </w:p>
    <w:p>
      <w:pPr>
        <w:pStyle w:val="ListParagraph"/>
        <w:numPr>
          <w:ilvl w:val="0"/>
          <w:numId w:val="7"/>
        </w:numPr>
        <w:spacing w:after="60" w:line="276"/>
      </w:pPr>
      <w:r>
        <w:rPr>
          <w:rFonts w:ascii="Arial" w:cs="Arial" w:eastAsia="Arial" w:hAnsi="Arial"/>
          <w:color w:val="424242"/>
          <w:sz w:val="20"/>
          <w:szCs w:val="20"/>
        </w:rPr>
        <w:t xml:space="preserve">ACL/EMNLP Clinical NLP Workshop — NLP + 의료 도메인</w:t>
      </w:r>
    </w:p>
    <w:p>
      <w:pPr>
        <w:spacing w:after="200"/>
      </w:pPr>
    </w:p>
    <w:p>
      <w:pPr>
        <w:pStyle w:val="Heading1"/>
        <w:spacing w:before="400" w:after="200"/>
      </w:pPr>
      <w:r>
        <w:rPr>
          <w:rFonts w:ascii="Arial" w:cs="Arial" w:eastAsia="Arial" w:hAnsi="Arial"/>
          <w:b/>
          <w:bCs/>
          <w:color w:val="0D47A1"/>
          <w:sz w:val="32"/>
          <w:szCs w:val="32"/>
        </w:rPr>
        <w:t xml:space="preserve">8. 리스크 관리</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3160"/>
        <w:gridCol w:w="3400"/>
      </w:tblGrid>
      <w:tr>
        <w:tc>
          <w:tcPr>
            <w:tcW w:type="dxa" w:w="1800"/>
            <w:tcBorders>
              <w:top w:val="single" w:color="B0BEC5" w:sz="1"/>
              <w:left w:val="single" w:color="B0BEC5" w:sz="1"/>
              <w:bottom w:val="single" w:color="B0BEC5" w:sz="1"/>
              <w:right w:val="single" w:color="B0BEC5" w:sz="1"/>
            </w:tcBorders>
            <w:shd w:fill="0D47A1" w:val="clear"/>
            <w:tcMar>
              <w:top w:type="dxa" w:w="80"/>
              <w:left w:type="dxa" w:w="120"/>
              <w:bottom w:type="dxa" w:w="80"/>
              <w:right w:type="dxa" w:w="120"/>
            </w:tcMar>
            <w:vAlign w:val="center"/>
          </w:tcPr>
          <w:p>
            <w:r>
              <w:rPr>
                <w:rFonts w:ascii="Arial" w:cs="Arial" w:eastAsia="Arial" w:hAnsi="Arial"/>
                <w:b/>
                <w:bCs/>
                <w:color w:val="FFFFFF"/>
                <w:sz w:val="20"/>
                <w:szCs w:val="20"/>
              </w:rPr>
              <w:t xml:space="preserve">리스크</w:t>
            </w:r>
          </w:p>
        </w:tc>
        <w:tc>
          <w:tcPr>
            <w:tcW w:type="dxa" w:w="1000"/>
            <w:tcBorders>
              <w:top w:val="single" w:color="B0BEC5" w:sz="1"/>
              <w:left w:val="single" w:color="B0BEC5" w:sz="1"/>
              <w:bottom w:val="single" w:color="B0BEC5" w:sz="1"/>
              <w:right w:val="single" w:color="B0BEC5" w:sz="1"/>
            </w:tcBorders>
            <w:shd w:fill="0D47A1" w:val="clear"/>
            <w:tcMar>
              <w:top w:type="dxa" w:w="80"/>
              <w:left w:type="dxa" w:w="120"/>
              <w:bottom w:type="dxa" w:w="80"/>
              <w:right w:type="dxa" w:w="120"/>
            </w:tcMar>
            <w:vAlign w:val="center"/>
          </w:tcPr>
          <w:p>
            <w:r>
              <w:rPr>
                <w:rFonts w:ascii="Arial" w:cs="Arial" w:eastAsia="Arial" w:hAnsi="Arial"/>
                <w:b/>
                <w:bCs/>
                <w:color w:val="FFFFFF"/>
                <w:sz w:val="20"/>
                <w:szCs w:val="20"/>
              </w:rPr>
              <w:t xml:space="preserve">심각도</w:t>
            </w:r>
          </w:p>
        </w:tc>
        <w:tc>
          <w:tcPr>
            <w:tcW w:type="dxa" w:w="3160"/>
            <w:tcBorders>
              <w:top w:val="single" w:color="B0BEC5" w:sz="1"/>
              <w:left w:val="single" w:color="B0BEC5" w:sz="1"/>
              <w:bottom w:val="single" w:color="B0BEC5" w:sz="1"/>
              <w:right w:val="single" w:color="B0BEC5" w:sz="1"/>
            </w:tcBorders>
            <w:shd w:fill="0D47A1" w:val="clear"/>
            <w:tcMar>
              <w:top w:type="dxa" w:w="80"/>
              <w:left w:type="dxa" w:w="120"/>
              <w:bottom w:type="dxa" w:w="80"/>
              <w:right w:type="dxa" w:w="120"/>
            </w:tcMar>
            <w:vAlign w:val="center"/>
          </w:tcPr>
          <w:p>
            <w:r>
              <w:rPr>
                <w:rFonts w:ascii="Arial" w:cs="Arial" w:eastAsia="Arial" w:hAnsi="Arial"/>
                <w:b/>
                <w:bCs/>
                <w:color w:val="FFFFFF"/>
                <w:sz w:val="20"/>
                <w:szCs w:val="20"/>
              </w:rPr>
              <w:t xml:space="preserve">영향</w:t>
            </w:r>
          </w:p>
        </w:tc>
        <w:tc>
          <w:tcPr>
            <w:tcW w:type="dxa" w:w="3400"/>
            <w:tcBorders>
              <w:top w:val="single" w:color="B0BEC5" w:sz="1"/>
              <w:left w:val="single" w:color="B0BEC5" w:sz="1"/>
              <w:bottom w:val="single" w:color="B0BEC5" w:sz="1"/>
              <w:right w:val="single" w:color="B0BEC5" w:sz="1"/>
            </w:tcBorders>
            <w:shd w:fill="0D47A1" w:val="clear"/>
            <w:tcMar>
              <w:top w:type="dxa" w:w="80"/>
              <w:left w:type="dxa" w:w="120"/>
              <w:bottom w:type="dxa" w:w="80"/>
              <w:right w:type="dxa" w:w="120"/>
            </w:tcMar>
            <w:vAlign w:val="center"/>
          </w:tcPr>
          <w:p>
            <w:r>
              <w:rPr>
                <w:rFonts w:ascii="Arial" w:cs="Arial" w:eastAsia="Arial" w:hAnsi="Arial"/>
                <w:b/>
                <w:bCs/>
                <w:color w:val="FFFFFF"/>
                <w:sz w:val="20"/>
                <w:szCs w:val="20"/>
              </w:rPr>
              <w:t xml:space="preserve">대응 방안</w:t>
            </w:r>
          </w:p>
        </w:tc>
      </w:tr>
      <w:tr>
        <w:tc>
          <w:tcPr>
            <w:tcW w:type="dxa" w:w="1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bCs/>
                <w:color w:val="C62828"/>
                <w:sz w:val="20"/>
                <w:szCs w:val="20"/>
              </w:rPr>
              <w:t xml:space="preserve">IRB 미확보</w:t>
            </w:r>
          </w:p>
        </w:tc>
        <w:tc>
          <w:tcPr>
            <w:tcW w:type="dxa" w:w="1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C62828"/>
                <w:sz w:val="20"/>
                <w:szCs w:val="20"/>
              </w:rPr>
              <w:t xml:space="preserve">심각</w:t>
            </w:r>
          </w:p>
        </w:tc>
        <w:tc>
          <w:tcPr>
            <w:tcW w:type="dxa" w:w="31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논문 투고 불가 또는 실증 지연</w:t>
            </w:r>
          </w:p>
        </w:tc>
        <w:tc>
          <w:tcPr>
            <w:tcW w:type="dxa" w:w="3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1주차 내 Sirka 측 확인. 최악 시 기업 내부 품질 평가로 전환</w:t>
            </w:r>
          </w:p>
        </w:tc>
      </w:tr>
      <w:tr>
        <w:tc>
          <w:tcPr>
            <w:tcW w:type="dxa" w:w="1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bCs/>
                <w:color w:val="424242"/>
                <w:sz w:val="20"/>
                <w:szCs w:val="20"/>
              </w:rPr>
              <w:t xml:space="preserve">환자 모집 부족</w:t>
            </w:r>
          </w:p>
        </w:tc>
        <w:tc>
          <w:tcPr>
            <w:tcW w:type="dxa" w:w="1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중간</w:t>
            </w:r>
          </w:p>
        </w:tc>
        <w:tc>
          <w:tcPr>
            <w:tcW w:type="dxa" w:w="31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2주 이내 100명 미달 시 통계력 저하</w:t>
            </w:r>
          </w:p>
        </w:tc>
        <w:tc>
          <w:tcPr>
            <w:tcW w:type="dxa" w:w="3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최소 80명 확보. Sirka WhatsApp 배포로 환자 접근성 확보</w:t>
            </w:r>
          </w:p>
        </w:tc>
      </w:tr>
      <w:tr>
        <w:tc>
          <w:tcPr>
            <w:tcW w:type="dxa" w:w="1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bCs/>
                <w:color w:val="424242"/>
                <w:sz w:val="20"/>
                <w:szCs w:val="20"/>
              </w:rPr>
              <w:t xml:space="preserve">ARM64 환경 문제</w:t>
            </w:r>
          </w:p>
        </w:tc>
        <w:tc>
          <w:tcPr>
            <w:tcW w:type="dxa" w:w="1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중간</w:t>
            </w:r>
          </w:p>
        </w:tc>
        <w:tc>
          <w:tcPr>
            <w:tcW w:type="dxa" w:w="31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GH200에서 학습 프레임워크 호환 문제</w:t>
            </w:r>
          </w:p>
        </w:tc>
        <w:tc>
          <w:tcPr>
            <w:tcW w:type="dxa" w:w="3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NGC 컨테이너 기반 작업, bitsandbytes 사전 빌드 확인</w:t>
            </w:r>
          </w:p>
        </w:tc>
      </w:tr>
      <w:tr>
        <w:tc>
          <w:tcPr>
            <w:tcW w:type="dxa" w:w="1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bCs/>
                <w:color w:val="424242"/>
                <w:sz w:val="20"/>
                <w:szCs w:val="20"/>
              </w:rPr>
              <w:t xml:space="preserve">모델 3개 비교 시간</w:t>
            </w:r>
          </w:p>
        </w:tc>
        <w:tc>
          <w:tcPr>
            <w:tcW w:type="dxa" w:w="1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낮음</w:t>
            </w:r>
          </w:p>
        </w:tc>
        <w:tc>
          <w:tcPr>
            <w:tcW w:type="dxa" w:w="31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Day 2~3에 3개 모델 학습+비교 시간 부족</w:t>
            </w:r>
          </w:p>
        </w:tc>
        <w:tc>
          <w:tcPr>
            <w:tcW w:type="dxa" w:w="3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각 모델 ~1시간이므로 총 6~9시간이면 충분</w:t>
            </w:r>
          </w:p>
        </w:tc>
      </w:tr>
      <w:tr>
        <w:tc>
          <w:tcPr>
            <w:tcW w:type="dxa" w:w="1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bCs/>
                <w:color w:val="C62828"/>
                <w:sz w:val="20"/>
                <w:szCs w:val="20"/>
              </w:rPr>
              <w:t xml:space="preserve">암 부적절 출력</w:t>
            </w:r>
          </w:p>
        </w:tc>
        <w:tc>
          <w:tcPr>
            <w:tcW w:type="dxa" w:w="1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C62828"/>
                <w:sz w:val="20"/>
                <w:szCs w:val="20"/>
              </w:rPr>
              <w:t xml:space="preserve">심각</w:t>
            </w:r>
          </w:p>
        </w:tc>
        <w:tc>
          <w:tcPr>
            <w:tcW w:type="dxa" w:w="31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환자 불안, 의료진 신뢰 상실</w:t>
            </w:r>
          </w:p>
        </w:tc>
        <w:tc>
          <w:tcPr>
            <w:tcW w:type="dxa" w:w="3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5단계 후처리: calibration → prior보정 → Red Flag gate → fallback</w:t>
            </w:r>
          </w:p>
        </w:tc>
      </w:tr>
      <w:tr>
        <w:tc>
          <w:tcPr>
            <w:tcW w:type="dxa" w:w="1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bCs/>
                <w:color w:val="424242"/>
                <w:sz w:val="20"/>
                <w:szCs w:val="20"/>
              </w:rPr>
              <w:t xml:space="preserve">문진 순서 바이어스</w:t>
            </w:r>
          </w:p>
        </w:tc>
        <w:tc>
          <w:tcPr>
            <w:tcW w:type="dxa" w:w="1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중간</w:t>
            </w:r>
          </w:p>
        </w:tc>
        <w:tc>
          <w:tcPr>
            <w:tcW w:type="dxa" w:w="31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논문 리뷰 시 지적 가능</w:t>
            </w:r>
          </w:p>
        </w:tc>
        <w:tc>
          <w:tcPr>
            <w:tcW w:type="dxa" w:w="3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[1]과 [2] 순서 무작위 배정 (50:50)</w:t>
            </w:r>
          </w:p>
        </w:tc>
      </w:tr>
      <w:tr>
        <w:tc>
          <w:tcPr>
            <w:tcW w:type="dxa" w:w="1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bCs/>
                <w:color w:val="424242"/>
                <w:sz w:val="20"/>
                <w:szCs w:val="20"/>
              </w:rPr>
              <w:t xml:space="preserve">WhatsApp 링크 접근률</w:t>
            </w:r>
          </w:p>
        </w:tc>
        <w:tc>
          <w:tcPr>
            <w:tcW w:type="dxa" w:w="1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중간</w:t>
            </w:r>
          </w:p>
        </w:tc>
        <w:tc>
          <w:tcPr>
            <w:tcW w:type="dxa" w:w="31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환자가 링크를 클릭하지 않을 수 있음</w:t>
            </w:r>
          </w:p>
        </w:tc>
        <w:tc>
          <w:tcPr>
            <w:tcW w:type="dxa" w:w="3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Sirka 측에서 문진 안내 메시지 포함. 파일럿으로 접근률 사전 확인</w:t>
            </w:r>
          </w:p>
        </w:tc>
      </w:tr>
    </w:tbl>
    <w:p>
      <w:pPr>
        <w:spacing w:after="200"/>
      </w:pPr>
    </w:p>
    <w:p>
      <w:pPr>
        <w:pStyle w:val="Heading1"/>
        <w:spacing w:before="400" w:after="200"/>
      </w:pPr>
      <w:r>
        <w:rPr>
          <w:rFonts w:ascii="Arial" w:cs="Arial" w:eastAsia="Arial" w:hAnsi="Arial"/>
          <w:b/>
          <w:bCs/>
          <w:color w:val="0D47A1"/>
          <w:sz w:val="32"/>
          <w:szCs w:val="32"/>
        </w:rPr>
        <w:t xml:space="preserve">9. 성공 기준</w:t>
      </w:r>
    </w:p>
    <w:p>
      <w:pPr>
        <w:spacing w:after="40"/>
      </w:pPr>
    </w:p>
    <w:p>
      <w:pPr>
        <w:spacing w:after="120" w:line="276"/>
      </w:pPr>
      <w:r>
        <w:rPr>
          <w:rFonts w:ascii="Arial" w:cs="Arial" w:eastAsia="Arial" w:hAnsi="Arial"/>
          <w:b/>
          <w:bCs/>
          <w:color w:val="424242"/>
          <w:sz w:val="20"/>
          <w:szCs w:val="20"/>
        </w:rPr>
        <w:t xml:space="preserve">본 연구의 핵심은 [1]이 의사 진단 [3]과 임상적으로 유의미한 일치도를 보이는가이다. [2]와의 비교는 부가 분석으로 처리한다.</w:t>
      </w:r>
    </w:p>
    <w:p>
      <w:pPr>
        <w:spacing w:after="40"/>
      </w:pPr>
    </w:p>
    <w:p>
      <w:pPr>
        <w:pStyle w:val="Heading3"/>
        <w:spacing w:before="220" w:after="120"/>
      </w:pPr>
      <w:r>
        <w:rPr>
          <w:rFonts w:ascii="Arial" w:cs="Arial" w:eastAsia="Arial" w:hAnsi="Arial"/>
          <w:b/>
          <w:bCs/>
          <w:color w:val="1976D2"/>
          <w:sz w:val="22"/>
          <w:szCs w:val="22"/>
        </w:rPr>
        <w:t xml:space="preserve">9.1 Offline Test Set (1,000건) 목표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B0BEC5" w:sz="1"/>
              <w:left w:val="single" w:color="B0BEC5" w:sz="1"/>
              <w:bottom w:val="single" w:color="B0BEC5" w:sz="1"/>
              <w:right w:val="single" w:color="B0BEC5" w:sz="1"/>
            </w:tcBorders>
            <w:shd w:fill="0D47A1" w:val="clear"/>
            <w:tcMar>
              <w:top w:type="dxa" w:w="80"/>
              <w:left w:type="dxa" w:w="120"/>
              <w:bottom w:type="dxa" w:w="80"/>
              <w:right w:type="dxa" w:w="120"/>
            </w:tcMar>
            <w:vAlign w:val="center"/>
          </w:tcPr>
          <w:p>
            <w:r>
              <w:rPr>
                <w:rFonts w:ascii="Arial" w:cs="Arial" w:eastAsia="Arial" w:hAnsi="Arial"/>
                <w:b/>
                <w:bCs/>
                <w:color w:val="FFFFFF"/>
                <w:sz w:val="20"/>
                <w:szCs w:val="20"/>
              </w:rPr>
              <w:t xml:space="preserve">항목</w:t>
            </w:r>
          </w:p>
        </w:tc>
        <w:tc>
          <w:tcPr>
            <w:tcW w:type="dxa" w:w="2680"/>
            <w:tcBorders>
              <w:top w:val="single" w:color="B0BEC5" w:sz="1"/>
              <w:left w:val="single" w:color="B0BEC5" w:sz="1"/>
              <w:bottom w:val="single" w:color="B0BEC5" w:sz="1"/>
              <w:right w:val="single" w:color="B0BEC5" w:sz="1"/>
            </w:tcBorders>
            <w:shd w:fill="0D47A1" w:val="clear"/>
            <w:tcMar>
              <w:top w:type="dxa" w:w="80"/>
              <w:left w:type="dxa" w:w="120"/>
              <w:bottom w:type="dxa" w:w="80"/>
              <w:right w:type="dxa" w:w="120"/>
            </w:tcMar>
            <w:vAlign w:val="center"/>
          </w:tcPr>
          <w:p>
            <w:r>
              <w:rPr>
                <w:rFonts w:ascii="Arial" w:cs="Arial" w:eastAsia="Arial" w:hAnsi="Arial"/>
                <w:b/>
                <w:bCs/>
                <w:color w:val="FFFFFF"/>
                <w:sz w:val="20"/>
                <w:szCs w:val="20"/>
              </w:rPr>
              <w:t xml:space="preserve">최소 목표</w:t>
            </w:r>
          </w:p>
        </w:tc>
        <w:tc>
          <w:tcPr>
            <w:tcW w:type="dxa" w:w="2680"/>
            <w:tcBorders>
              <w:top w:val="single" w:color="B0BEC5" w:sz="1"/>
              <w:left w:val="single" w:color="B0BEC5" w:sz="1"/>
              <w:bottom w:val="single" w:color="B0BEC5" w:sz="1"/>
              <w:right w:val="single" w:color="B0BEC5" w:sz="1"/>
            </w:tcBorders>
            <w:shd w:fill="0D47A1" w:val="clear"/>
            <w:tcMar>
              <w:top w:type="dxa" w:w="80"/>
              <w:left w:type="dxa" w:w="120"/>
              <w:bottom w:type="dxa" w:w="80"/>
              <w:right w:type="dxa" w:w="120"/>
            </w:tcMar>
            <w:vAlign w:val="center"/>
          </w:tcPr>
          <w:p>
            <w:r>
              <w:rPr>
                <w:rFonts w:ascii="Arial" w:cs="Arial" w:eastAsia="Arial" w:hAnsi="Arial"/>
                <w:b/>
                <w:bCs/>
                <w:color w:val="FFFFFF"/>
                <w:sz w:val="20"/>
                <w:szCs w:val="20"/>
              </w:rPr>
              <w:t xml:space="preserve">이상적 목표</w:t>
            </w:r>
          </w:p>
        </w:tc>
      </w:tr>
      <w:tr>
        <w:tc>
          <w:tcPr>
            <w:tcW w:type="dxa" w:w="4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bCs/>
                <w:color w:val="424242"/>
                <w:sz w:val="20"/>
                <w:szCs w:val="20"/>
              </w:rPr>
              <w:t xml:space="preserve">Top-3 Accuracy</w:t>
            </w:r>
          </w:p>
        </w:tc>
        <w:tc>
          <w:tcPr>
            <w:tcW w:type="dxa" w:w="268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&gt;= 90%</w:t>
            </w:r>
          </w:p>
        </w:tc>
        <w:tc>
          <w:tcPr>
            <w:tcW w:type="dxa" w:w="268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&gt;= 95%</w:t>
            </w:r>
          </w:p>
        </w:tc>
      </w:tr>
      <w:tr>
        <w:tc>
          <w:tcPr>
            <w:tcW w:type="dxa" w:w="4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bCs/>
                <w:color w:val="424242"/>
                <w:sz w:val="20"/>
                <w:szCs w:val="20"/>
              </w:rPr>
              <w:t xml:space="preserve">JSON 유효성</w:t>
            </w:r>
          </w:p>
        </w:tc>
        <w:tc>
          <w:tcPr>
            <w:tcW w:type="dxa" w:w="268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&gt;= 95%</w:t>
            </w:r>
          </w:p>
        </w:tc>
        <w:tc>
          <w:tcPr>
            <w:tcW w:type="dxa" w:w="268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&gt;= 99%</w:t>
            </w:r>
          </w:p>
        </w:tc>
      </w:tr>
      <w:tr>
        <w:tc>
          <w:tcPr>
            <w:tcW w:type="dxa" w:w="4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bCs/>
                <w:color w:val="424242"/>
                <w:sz w:val="20"/>
                <w:szCs w:val="20"/>
              </w:rPr>
              <w:t xml:space="preserve">Red Flag 부족 시 Level 3 1순위 비율</w:t>
            </w:r>
          </w:p>
        </w:tc>
        <w:tc>
          <w:tcPr>
            <w:tcW w:type="dxa" w:w="268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&lt;= 5%</w:t>
            </w:r>
          </w:p>
        </w:tc>
        <w:tc>
          <w:tcPr>
            <w:tcW w:type="dxa" w:w="268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0%</w:t>
            </w:r>
          </w:p>
        </w:tc>
      </w:tr>
    </w:tbl>
    <w:p>
      <w:pPr>
        <w:spacing w:after="60"/>
      </w:pPr>
    </w:p>
    <w:p>
      <w:pPr>
        <w:pStyle w:val="Heading3"/>
        <w:spacing w:before="220" w:after="120"/>
      </w:pPr>
      <w:r>
        <w:rPr>
          <w:rFonts w:ascii="Arial" w:cs="Arial" w:eastAsia="Arial" w:hAnsi="Arial"/>
          <w:b/>
          <w:bCs/>
          <w:color w:val="1976D2"/>
          <w:sz w:val="22"/>
          <w:szCs w:val="22"/>
        </w:rPr>
        <w:t xml:space="preserve">9.2 Sirka 실증 (100명) 목표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B0BEC5" w:sz="1"/>
              <w:left w:val="single" w:color="B0BEC5" w:sz="1"/>
              <w:bottom w:val="single" w:color="B0BEC5" w:sz="1"/>
              <w:right w:val="single" w:color="B0BEC5" w:sz="1"/>
            </w:tcBorders>
            <w:shd w:fill="0D47A1" w:val="clear"/>
            <w:tcMar>
              <w:top w:type="dxa" w:w="80"/>
              <w:left w:type="dxa" w:w="120"/>
              <w:bottom w:type="dxa" w:w="80"/>
              <w:right w:type="dxa" w:w="120"/>
            </w:tcMar>
            <w:vAlign w:val="center"/>
          </w:tcPr>
          <w:p>
            <w:r>
              <w:rPr>
                <w:rFonts w:ascii="Arial" w:cs="Arial" w:eastAsia="Arial" w:hAnsi="Arial"/>
                <w:b/>
                <w:bCs/>
                <w:color w:val="FFFFFF"/>
                <w:sz w:val="20"/>
                <w:szCs w:val="20"/>
              </w:rPr>
              <w:t xml:space="preserve">항목</w:t>
            </w:r>
          </w:p>
        </w:tc>
        <w:tc>
          <w:tcPr>
            <w:tcW w:type="dxa" w:w="5360"/>
            <w:tcBorders>
              <w:top w:val="single" w:color="B0BEC5" w:sz="1"/>
              <w:left w:val="single" w:color="B0BEC5" w:sz="1"/>
              <w:bottom w:val="single" w:color="B0BEC5" w:sz="1"/>
              <w:right w:val="single" w:color="B0BEC5" w:sz="1"/>
            </w:tcBorders>
            <w:shd w:fill="0D47A1" w:val="clear"/>
            <w:tcMar>
              <w:top w:type="dxa" w:w="80"/>
              <w:left w:type="dxa" w:w="120"/>
              <w:bottom w:type="dxa" w:w="80"/>
              <w:right w:type="dxa" w:w="120"/>
            </w:tcMar>
            <w:vAlign w:val="center"/>
          </w:tcPr>
          <w:p>
            <w:r>
              <w:rPr>
                <w:rFonts w:ascii="Arial" w:cs="Arial" w:eastAsia="Arial" w:hAnsi="Arial"/>
                <w:b/>
                <w:bCs/>
                <w:color w:val="FFFFFF"/>
                <w:sz w:val="20"/>
                <w:szCs w:val="20"/>
              </w:rPr>
              <w:t xml:space="preserve">목표</w:t>
            </w:r>
          </w:p>
        </w:tc>
      </w:tr>
      <w:tr>
        <w:tc>
          <w:tcPr>
            <w:tcW w:type="dxa" w:w="4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bCs/>
                <w:color w:val="424242"/>
                <w:sz w:val="20"/>
                <w:szCs w:val="20"/>
              </w:rPr>
              <w:t xml:space="preserve">Top-3 Accuracy</w:t>
            </w:r>
          </w:p>
        </w:tc>
        <w:tc>
          <w:tcPr>
            <w:tcW w:type="dxa" w:w="53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결과를 있는 그대로 보고 (절대 목표 미설정)</w:t>
            </w:r>
          </w:p>
        </w:tc>
      </w:tr>
      <w:tr>
        <w:tc>
          <w:tcPr>
            <w:tcW w:type="dxa" w:w="4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bCs/>
                <w:color w:val="424242"/>
                <w:sz w:val="20"/>
                <w:szCs w:val="20"/>
              </w:rPr>
              <w:t xml:space="preserve">[1] vs [3] 일치도 (Cohen’s Kappa)</w:t>
            </w:r>
          </w:p>
        </w:tc>
        <w:tc>
          <w:tcPr>
            <w:tcW w:type="dxa" w:w="53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&gt;= 0.4 (Moderate) — 메인 지표</w:t>
            </w:r>
          </w:p>
        </w:tc>
      </w:tr>
      <w:tr>
        <w:tc>
          <w:tcPr>
            <w:tcW w:type="dxa" w:w="4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bCs/>
                <w:color w:val="424242"/>
                <w:sz w:val="20"/>
                <w:szCs w:val="20"/>
              </w:rPr>
              <w:t xml:space="preserve">[1] vs [2] 비교 (McNemar) — 부가</w:t>
            </w:r>
          </w:p>
        </w:tc>
        <w:tc>
          <w:tcPr>
            <w:tcW w:type="dxa" w:w="53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[1] &gt;= [2] (p&lt;0.05면 이상적)</w:t>
            </w:r>
          </w:p>
        </w:tc>
      </w:tr>
      <w:tr>
        <w:tc>
          <w:tcPr>
            <w:tcW w:type="dxa" w:w="4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bCs/>
                <w:color w:val="424242"/>
                <w:sz w:val="20"/>
                <w:szCs w:val="20"/>
              </w:rPr>
              <w:t xml:space="preserve">실증 완료 환자 수</w:t>
            </w:r>
          </w:p>
        </w:tc>
        <w:tc>
          <w:tcPr>
            <w:tcW w:type="dxa" w:w="53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&gt;= 80명 (목표 100명, 탈락률 20% 감안)</w:t>
            </w:r>
          </w:p>
        </w:tc>
      </w:tr>
      <w:tr>
        <w:tc>
          <w:tcPr>
            <w:tcW w:type="dxa" w:w="4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bCs/>
                <w:color w:val="424242"/>
                <w:sz w:val="20"/>
                <w:szCs w:val="20"/>
              </w:rPr>
              <w:t xml:space="preserve">환자 만족도 (5점 Likert)</w:t>
            </w:r>
          </w:p>
        </w:tc>
        <w:tc>
          <w:tcPr>
            <w:tcW w:type="dxa" w:w="53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spacing w:line="260"/>
            </w:pPr>
            <w:r>
              <w:rPr>
                <w:rFonts w:ascii="Arial" w:cs="Arial" w:eastAsia="Arial" w:hAnsi="Arial"/>
                <w:b w:val="false"/>
                <w:bCs w:val="false"/>
                <w:color w:val="424242"/>
                <w:sz w:val="20"/>
                <w:szCs w:val="20"/>
              </w:rPr>
              <w:t xml:space="preserve">&gt;= 3.5 (Google Forms 설문)</w:t>
            </w:r>
          </w:p>
        </w:tc>
      </w:tr>
    </w:tbl>
    <w:p>
      <w:pPr>
        <w:spacing w:after="200"/>
      </w:pPr>
    </w:p>
    <w:p>
      <w:pPr>
        <w:pBdr>
          <w:top w:val="single" w:color="1565C0" w:sz="2" w:space="12"/>
        </w:pBdr>
        <w:spacing w:before="200" w:after="120"/>
        <w:jc w:val="center"/>
      </w:pPr>
      <w:r>
        <w:rPr>
          <w:rFonts w:ascii="Arial" w:cs="Arial" w:eastAsia="Arial" w:hAnsi="Arial"/>
          <w:i/>
          <w:iCs/>
          <w:color w:val="90A4AE"/>
          <w:sz w:val="20"/>
          <w:szCs w:val="20"/>
        </w:rPr>
        <w:t xml:space="preserve">End of Project Master Plan v3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abstractNum w:abstractNumId="4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abstractNum w:abstractNumId="4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5" w15:restartNumberingAfterBreak="0">
    <w:multiLevelType w:val="hybridMultilevel"/>
    <w:lvl w:ilvl="0" w15:tentative="1">
      <w:start w:val="1"/>
      <w:numFmt w:val="decimal"/>
      <w:lvlText w:val="%1."/>
      <w:lvlJc w:val="left"/>
      <w:pPr>
        <w:ind w:left="720" w:hanging="360"/>
      </w:pPr>
    </w:lvl>
  </w:abstractNum>
  <w:abstractNum w:abstractNumId="4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7" w15:restartNumberingAfterBreak="0">
    <w:multiLevelType w:val="hybridMultilevel"/>
    <w:lvl w:ilvl="0" w15:tentative="1">
      <w:start w:val="1"/>
      <w:numFmt w:val="decimal"/>
      <w:lvlText w:val="%1."/>
      <w:lvlJc w:val="left"/>
      <w:pPr>
        <w:ind w:left="720" w:hanging="360"/>
      </w:pPr>
    </w:lvl>
  </w:abstractNum>
  <w:abstractNum w:abstractNumId="4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9" w15:restartNumberingAfterBreak="0">
    <w:multiLevelType w:val="hybridMultilevel"/>
    <w:lvl w:ilvl="0" w15:tentative="1">
      <w:start w:val="1"/>
      <w:numFmt w:val="decimal"/>
      <w:lvlText w:val="%1."/>
      <w:lvlJc w:val="left"/>
      <w:pPr>
        <w:ind w:left="720" w:hanging="360"/>
      </w:pPr>
    </w:lvl>
  </w:abstractNum>
  <w:abstractNum w:abstractNumId="5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51" w15:restartNumberingAfterBreak="0">
    <w:multiLevelType w:val="hybridMultilevel"/>
    <w:lvl w:ilvl="0" w15:tentative="1">
      <w:start w:val="1"/>
      <w:numFmt w:val="decimal"/>
      <w:lvlText w:val="%1."/>
      <w:lvlJc w:val="left"/>
      <w:pPr>
        <w:ind w:left="720" w:hanging="360"/>
      </w:pPr>
    </w:lvl>
  </w:abstractNum>
  <w:abstractNum w:abstractNumId="5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53" w15:restartNumberingAfterBreak="0">
    <w:multiLevelType w:val="hybridMultilevel"/>
    <w:lvl w:ilvl="0" w15:tentative="1">
      <w:start w:val="1"/>
      <w:numFmt w:val="decimal"/>
      <w:lvlText w:val="%1."/>
      <w:lvlJc w:val="left"/>
      <w:pPr>
        <w:ind w:left="720" w:hanging="360"/>
      </w:pPr>
    </w:lvl>
  </w:abstractNum>
  <w:abstractNum w:abstractNumId="5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55" w15:restartNumberingAfterBreak="0">
    <w:multiLevelType w:val="hybridMultilevel"/>
    <w:lvl w:ilvl="0" w15:tentative="1">
      <w:start w:val="1"/>
      <w:numFmt w:val="decimal"/>
      <w:lvlText w:val="%1."/>
      <w:lvlJc w:val="left"/>
      <w:pPr>
        <w:ind w:left="720" w:hanging="360"/>
      </w:pPr>
    </w:lvl>
  </w:abstractNum>
  <w:abstractNum w:abstractNumId="5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57" w15:restartNumberingAfterBreak="0">
    <w:multiLevelType w:val="hybridMultilevel"/>
    <w:lvl w:ilvl="0" w15:tentative="1">
      <w:start w:val="1"/>
      <w:numFmt w:val="decimal"/>
      <w:lvlText w:val="%1."/>
      <w:lvlJc w:val="left"/>
      <w:pPr>
        <w:ind w:left="720" w:hanging="360"/>
      </w:pPr>
    </w:lvl>
  </w:abstractNum>
  <w:abstractNum w:abstractNumId="5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59" w15:restartNumberingAfterBreak="0">
    <w:multiLevelType w:val="hybridMultilevel"/>
    <w:lvl w:ilvl="0" w15:tentative="1">
      <w:start w:val="1"/>
      <w:numFmt w:val="decimal"/>
      <w:lvlText w:val="%1."/>
      <w:lvlJc w:val="left"/>
      <w:pPr>
        <w:ind w:left="720" w:hanging="360"/>
      </w:pPr>
    </w:lvl>
  </w:abstractNum>
  <w:abstractNum w:abstractNumId="6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61" w15:restartNumberingAfterBreak="0">
    <w:multiLevelType w:val="hybridMultilevel"/>
    <w:lvl w:ilvl="0" w15:tentative="1">
      <w:start w:val="1"/>
      <w:numFmt w:val="decimal"/>
      <w:lvlText w:val="%1."/>
      <w:lvlJc w:val="left"/>
      <w:pPr>
        <w:ind w:left="720" w:hanging="360"/>
      </w:pPr>
    </w:lvl>
  </w:abstractNum>
  <w:abstractNum w:abstractNumId="6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63" w15:restartNumberingAfterBreak="0">
    <w:multiLevelType w:val="hybridMultilevel"/>
    <w:lvl w:ilvl="0" w15:tentative="1">
      <w:start w:val="1"/>
      <w:numFmt w:val="decimal"/>
      <w:lvlText w:val="%1."/>
      <w:lvlJc w:val="left"/>
      <w:pPr>
        <w:ind w:left="720" w:hanging="360"/>
      </w:pPr>
    </w:lvl>
  </w:abstractNum>
  <w:abstractNum w:abstractNumId="6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65" w15:restartNumberingAfterBreak="0">
    <w:multiLevelType w:val="hybridMultilevel"/>
    <w:lvl w:ilvl="0" w15:tentative="1">
      <w:start w:val="1"/>
      <w:numFmt w:val="decimal"/>
      <w:lvlText w:val="%1."/>
      <w:lvlJc w:val="left"/>
      <w:pPr>
        <w:ind w:left="720" w:hanging="360"/>
      </w:pPr>
    </w:lvl>
  </w:abstractNum>
  <w:abstractNum w:abstractNumId="6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67" w15:restartNumberingAfterBreak="0">
    <w:multiLevelType w:val="hybridMultilevel"/>
    <w:lvl w:ilvl="0" w15:tentative="1">
      <w:start w:val="1"/>
      <w:numFmt w:val="decimal"/>
      <w:lvlText w:val="%1."/>
      <w:lvlJc w:val="left"/>
      <w:pPr>
        <w:ind w:left="720" w:hanging="360"/>
      </w:pPr>
    </w:lvl>
  </w:abstractNum>
  <w:abstractNum w:abstractNumId="6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69" w15:restartNumberingAfterBreak="0">
    <w:multiLevelType w:val="hybridMultilevel"/>
    <w:lvl w:ilvl="0" w15:tentative="1">
      <w:start w:val="1"/>
      <w:numFmt w:val="decimal"/>
      <w:lvlText w:val="%1."/>
      <w:lvlJc w:val="left"/>
      <w:pPr>
        <w:ind w:left="720" w:hanging="360"/>
      </w:pPr>
    </w:lvl>
  </w:abstractNum>
  <w:abstractNum w:abstractNumId="7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71" w15:restartNumberingAfterBreak="0">
    <w:multiLevelType w:val="hybridMultilevel"/>
    <w:lvl w:ilvl="0" w15:tentative="1">
      <w:start w:val="1"/>
      <w:numFmt w:val="decimal"/>
      <w:lvlText w:val="%1."/>
      <w:lvlJc w:val="left"/>
      <w:pPr>
        <w:ind w:left="720" w:hanging="360"/>
      </w:pPr>
    </w:lvl>
  </w:abstractNum>
  <w:abstractNum w:abstractNumId="7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73" w15:restartNumberingAfterBreak="0">
    <w:multiLevelType w:val="hybridMultilevel"/>
    <w:lvl w:ilvl="0" w15:tentative="1">
      <w:start w:val="1"/>
      <w:numFmt w:val="decimal"/>
      <w:lvlText w:val="%1."/>
      <w:lvlJc w:val="left"/>
      <w:pPr>
        <w:ind w:left="720" w:hanging="360"/>
      </w:pPr>
    </w:lvl>
  </w:abstractNum>
  <w:abstractNum w:abstractNumId="7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75" w15:restartNumberingAfterBreak="0">
    <w:multiLevelType w:val="hybridMultilevel"/>
    <w:lvl w:ilvl="0" w15:tentative="1">
      <w:start w:val="1"/>
      <w:numFmt w:val="decimal"/>
      <w:lvlText w:val="%1."/>
      <w:lvlJc w:val="left"/>
      <w:pPr>
        <w:ind w:left="720" w:hanging="360"/>
      </w:pPr>
    </w:lvl>
  </w:abstractNum>
  <w:abstractNum w:abstractNumId="7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77" w15:restartNumberingAfterBreak="0">
    <w:multiLevelType w:val="hybridMultilevel"/>
    <w:lvl w:ilvl="0" w15:tentative="1">
      <w:start w:val="1"/>
      <w:numFmt w:val="decimal"/>
      <w:lvlText w:val="%1."/>
      <w:lvlJc w:val="left"/>
      <w:pPr>
        <w:ind w:left="720" w:hanging="360"/>
      </w:pPr>
    </w:lvl>
  </w:abstractNum>
  <w:abstractNum w:abstractNumId="7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79" w15:restartNumberingAfterBreak="0">
    <w:multiLevelType w:val="hybridMultilevel"/>
    <w:lvl w:ilvl="0" w15:tentative="1">
      <w:start w:val="1"/>
      <w:numFmt w:val="decimal"/>
      <w:lvlText w:val="%1."/>
      <w:lvlJc w:val="left"/>
      <w:pPr>
        <w:ind w:left="720" w:hanging="360"/>
      </w:pPr>
    </w:lvl>
  </w:abstractNum>
  <w:abstractNum w:abstractNumId="8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8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6"/>
    <w:lvlOverride w:ilvl="0">
      <w:startOverride w:val="1"/>
    </w:lvlOverride>
  </w:num>
  <w:num w:numId="5">
    <w:abstractNumId w:val="8"/>
    <w:lvlOverride w:ilvl="0">
      <w:startOverride w:val="1"/>
    </w:lvlOverride>
  </w:num>
  <w:num w:numId="6">
    <w:abstractNumId w:val="3"/>
    <w:lvlOverride w:ilvl="0">
      <w:startOverride w:val="1"/>
    </w:lvlOverride>
  </w:num>
  <w:num w:numId="7">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D47A1"/>
      <w:sz w:val="32"/>
      <w:szCs w:val="32"/>
    </w:rPr>
  </w:style>
  <w:style w:type="paragraph" w:styleId="Heading2">
    <w:name w:val="Heading 2"/>
    <w:basedOn w:val="Normal"/>
    <w:next w:val="Normal"/>
    <w:qFormat/>
    <w:pPr>
      <w:spacing w:before="300" w:after="160"/>
      <w:outlineLvl w:val="1"/>
    </w:pPr>
    <w:rPr>
      <w:rFonts w:ascii="Arial" w:cs="Arial" w:eastAsia="Arial" w:hAnsi="Arial"/>
      <w:b/>
      <w:bCs/>
      <w:color w:val="1565C0"/>
      <w:sz w:val="26"/>
      <w:szCs w:val="26"/>
    </w:rPr>
  </w:style>
  <w:style w:type="paragraph" w:styleId="Heading3">
    <w:name w:val="Heading 3"/>
    <w:basedOn w:val="Normal"/>
    <w:next w:val="Normal"/>
    <w:qFormat/>
    <w:pPr>
      <w:spacing w:before="220" w:after="120"/>
      <w:outlineLvl w:val="2"/>
    </w:pPr>
    <w:rPr>
      <w:rFonts w:ascii="Arial" w:cs="Arial" w:eastAsia="Arial" w:hAnsi="Arial"/>
      <w:b/>
      <w:bCs/>
      <w:color w:val="1976D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2026-03-10T15:54:56.072Z</dcterms:created>
  <dcterms:modified xsi:type="dcterms:W3CDTF">2026-03-10T15:54:56.073Z</dcterms:modified>
</cp:coreProperties>
</file>

<file path=docProps/custom.xml><?xml version="1.0" encoding="utf-8"?>
<Properties xmlns="http://schemas.openxmlformats.org/officeDocument/2006/custom-properties" xmlns:vt="http://schemas.openxmlformats.org/officeDocument/2006/docPropsVTypes"/>
</file>