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华东区项目周报（第 24 周）</w:t>
      </w:r>
    </w:p>
    <w:p>
      <w:pPr>
        <w:pStyle w:val="Heading1"/>
      </w:pPr>
      <w:r>
        <w:t>一、本周概况</w:t>
      </w:r>
    </w:p>
    <w:p>
      <w:r>
        <w:t>本周华东区 4 个项目按计划推进，整体进度 72%。</w:t>
      </w:r>
    </w:p>
    <w:p>
      <w:r>
        <w:t>客户满意度调查回收 38 份，平均 4.6 分。</w:t>
      </w:r>
    </w:p>
    <w:p>
      <w:pPr>
        <w:pStyle w:val="Heading1"/>
      </w:pPr>
      <w:r>
        <w:t>二、项目进展</w:t>
      </w:r>
    </w:p>
    <w:p>
      <w:r>
        <w:t>各项目进度如下表。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进度</w:t>
            </w:r>
          </w:p>
        </w:tc>
      </w:tr>
      <w:tr>
        <w:tc>
          <w:tcPr>
            <w:tcW w:type="dxa" w:w="4320"/>
          </w:tcPr>
          <w:p>
            <w:r>
              <w:t>苏州仓储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t>宁波门店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上海总部</w:t>
            </w:r>
          </w:p>
        </w:tc>
        <w:tc>
          <w:tcPr>
            <w:tcW w:type="dxa" w:w="4320"/>
          </w:tcPr>
          <w:p>
            <w:r>
              <w:t>71%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96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三、问题与风险</w:t>
      </w:r>
    </w:p>
    <w:p>
      <w:r>
        <w:t>苏州仓库的网络改造延期一周，影响系统切换。</w:t>
      </w:r>
    </w:p>
    <w:p>
      <w:r>
        <w:t>宁波项目缺少一名测试工程师。</w:t>
      </w:r>
    </w:p>
    <w:p>
      <w:pPr>
        <w:pStyle w:val="Heading1"/>
      </w:pPr>
      <w:r>
        <w:t>四、旧流程说明（已废止）</w:t>
      </w:r>
    </w:p>
    <w:p>
      <w:r>
        <w:t>原纸质审批单自 5 月 1 日起停止使用，相关说明不再适用。</w:t>
      </w:r>
    </w:p>
    <w:p>
      <w:pPr>
        <w:pStyle w:val="Heading1"/>
      </w:pPr>
      <w:r>
        <w:t>五、联系人</w:t>
      </w:r>
    </w:p>
    <w:p>
      <w:r>
        <w:t>项目负责人：陈静，分机 3021。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内部资料，请勿外传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华东区项目周报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