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Managed Print Services Agreement</w:t>
      </w:r>
    </w:p>
    <w:p>
      <w:r>
        <w:t>Between Pennine Print Ltd (the Supplier) and Harbour Foods Ltd (the Customer).</w:t>
      </w:r>
    </w:p>
    <w:p>
      <w:pPr>
        <w:pStyle w:val="Heading2"/>
      </w:pPr>
      <w:r>
        <w:t>1. Services</w:t>
      </w:r>
    </w:p>
    <w:p>
      <w:r>
        <w:t>The Supplier shall provide the managed print services described in Schedule A.</w:t>
      </w:r>
    </w:p>
    <w:p>
      <w:pPr>
        <w:pStyle w:val="Heading2"/>
      </w:pPr>
      <w:r>
        <w:t>2. Term</w:t>
      </w:r>
    </w:p>
    <w:p>
      <w:r>
        <w:t>This Agreement starts on 1 April 2026 and continues for 12 months unless ended earlier under clause 8.</w:t>
      </w:r>
    </w:p>
    <w:p>
      <w:pPr>
        <w:pStyle w:val="Heading2"/>
      </w:pPr>
      <w:r>
        <w:t>3. Fees</w:t>
      </w:r>
    </w:p>
    <w:p>
      <w:r>
        <w:t>The Customer shall pay the monthly fee of 2,400 GBP set out in Schedule B.</w:t>
      </w:r>
    </w:p>
    <w:p>
      <w:pPr>
        <w:pStyle w:val="Heading2"/>
      </w:pPr>
      <w:r>
        <w:t>4. Payment</w:t>
      </w:r>
    </w:p>
    <w:p>
      <w:r>
        <w:t>The Customer shall pay each invoice within 30 days of the date of the invoice.</w:t>
      </w:r>
    </w:p>
    <w:p>
      <w:pPr>
        <w:pStyle w:val="Heading2"/>
      </w:pPr>
      <w:r>
        <w:t>5. Liability</w:t>
      </w:r>
    </w:p>
    <w:p>
      <w:r>
        <w:t>The Supplier's total liability under this Agreement is limited to the fees paid in the preceding 12 months.</w:t>
      </w:r>
    </w:p>
    <w:p>
      <w:pPr>
        <w:pStyle w:val="Heading2"/>
      </w:pPr>
      <w:r>
        <w:t>6. Confidentiality</w:t>
      </w:r>
    </w:p>
    <w:p>
      <w:r>
        <w:t>Each party shall keep the other party's confidential information secret and use it only for this Agreement.</w:t>
      </w:r>
    </w:p>
    <w:p>
      <w:pPr>
        <w:pStyle w:val="Heading2"/>
      </w:pPr>
      <w:r>
        <w:t>7. Data protection</w:t>
      </w:r>
    </w:p>
    <w:p>
      <w:r>
        <w:t>Each party shall comply with the data protection laws that apply to it.</w:t>
      </w:r>
    </w:p>
    <w:p>
      <w:pPr>
        <w:pStyle w:val="Heading2"/>
      </w:pPr>
      <w:r>
        <w:t>8. Termination</w:t>
      </w:r>
    </w:p>
    <w:p>
      <w:r>
        <w:t>Either party may end this Agreement by giving 60 days' written notice.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