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AD3" w:rsidRPr="00EE422A" w:rsidRDefault="00B56AD3" w:rsidP="00B56AD3">
      <w:pPr>
        <w:autoSpaceDE w:val="0"/>
        <w:autoSpaceDN w:val="0"/>
        <w:adjustRightInd w:val="0"/>
        <w:spacing w:after="0" w:line="240" w:lineRule="auto"/>
        <w:rPr>
          <w:rFonts w:cs="Calibri"/>
          <w:b/>
          <w:bCs/>
          <w:sz w:val="28"/>
          <w:szCs w:val="28"/>
        </w:rPr>
      </w:pPr>
      <w:r w:rsidRPr="00EE422A">
        <w:rPr>
          <w:rFonts w:cs="Calibri"/>
          <w:b/>
          <w:bCs/>
          <w:sz w:val="28"/>
          <w:szCs w:val="28"/>
        </w:rPr>
        <w:t>Connector</w:t>
      </w:r>
    </w:p>
    <w:p w:rsidR="00B56AD3" w:rsidRPr="00EE422A" w:rsidRDefault="00B56AD3" w:rsidP="00B56AD3">
      <w:pPr>
        <w:autoSpaceDE w:val="0"/>
        <w:autoSpaceDN w:val="0"/>
        <w:adjustRightInd w:val="0"/>
        <w:spacing w:after="0" w:line="240" w:lineRule="auto"/>
        <w:rPr>
          <w:rFonts w:cs="Calibri"/>
          <w:b/>
          <w:bCs/>
          <w:sz w:val="28"/>
          <w:szCs w:val="28"/>
        </w:rPr>
      </w:pPr>
    </w:p>
    <w:p w:rsidR="00B56AD3" w:rsidRPr="00EE422A" w:rsidRDefault="00B56AD3" w:rsidP="00B56AD3">
      <w:pPr>
        <w:autoSpaceDE w:val="0"/>
        <w:autoSpaceDN w:val="0"/>
        <w:adjustRightInd w:val="0"/>
        <w:spacing w:after="0" w:line="240" w:lineRule="auto"/>
        <w:rPr>
          <w:rFonts w:cs="Arial"/>
        </w:rPr>
      </w:pPr>
      <w:r w:rsidRPr="00EE422A">
        <w:rPr>
          <w:rFonts w:cs="Arial"/>
        </w:rPr>
        <w:t>It is a container that holds the information that OIM needs to reconcile user identity with</w:t>
      </w:r>
    </w:p>
    <w:p w:rsidR="00B56AD3" w:rsidRPr="00EE422A" w:rsidRDefault="00B56AD3" w:rsidP="00B56AD3">
      <w:pPr>
        <w:autoSpaceDE w:val="0"/>
        <w:autoSpaceDN w:val="0"/>
        <w:adjustRightInd w:val="0"/>
        <w:spacing w:after="0" w:line="240" w:lineRule="auto"/>
        <w:rPr>
          <w:rFonts w:cs="Arial"/>
        </w:rPr>
      </w:pPr>
      <w:r w:rsidRPr="00EE422A">
        <w:rPr>
          <w:rFonts w:cs="Arial"/>
        </w:rPr>
        <w:t>external source and provisioning using with target resource.</w:t>
      </w:r>
    </w:p>
    <w:p w:rsidR="00B56AD3" w:rsidRPr="00EE422A" w:rsidRDefault="00B56AD3" w:rsidP="00B56AD3">
      <w:pPr>
        <w:autoSpaceDE w:val="0"/>
        <w:autoSpaceDN w:val="0"/>
        <w:adjustRightInd w:val="0"/>
        <w:spacing w:after="0" w:line="240" w:lineRule="auto"/>
        <w:rPr>
          <w:rFonts w:cs="Calibri"/>
          <w:b/>
          <w:bCs/>
        </w:rPr>
      </w:pPr>
    </w:p>
    <w:p w:rsidR="00B56AD3" w:rsidRPr="00EE422A" w:rsidRDefault="00B56AD3" w:rsidP="00B56AD3">
      <w:pPr>
        <w:autoSpaceDE w:val="0"/>
        <w:autoSpaceDN w:val="0"/>
        <w:adjustRightInd w:val="0"/>
        <w:spacing w:after="0" w:line="240" w:lineRule="auto"/>
        <w:rPr>
          <w:rFonts w:cs="Arial"/>
        </w:rPr>
      </w:pPr>
      <w:r w:rsidRPr="00EE422A">
        <w:rPr>
          <w:rFonts w:cs="Calibri"/>
          <w:b/>
          <w:bCs/>
        </w:rPr>
        <w:t>The Connector Components are</w:t>
      </w:r>
      <w:r w:rsidRPr="00EE422A">
        <w:rPr>
          <w:rFonts w:cs="Arial"/>
        </w:rPr>
        <w:t>:</w:t>
      </w:r>
    </w:p>
    <w:p w:rsidR="00EE422A" w:rsidRPr="00EE422A" w:rsidRDefault="00EE422A" w:rsidP="00B56AD3">
      <w:pPr>
        <w:autoSpaceDE w:val="0"/>
        <w:autoSpaceDN w:val="0"/>
        <w:adjustRightInd w:val="0"/>
        <w:spacing w:after="0" w:line="240" w:lineRule="auto"/>
        <w:rPr>
          <w:rFonts w:cs="Arial"/>
        </w:rPr>
      </w:pPr>
    </w:p>
    <w:p w:rsidR="00B56AD3" w:rsidRPr="00EE422A" w:rsidRDefault="00B56AD3" w:rsidP="00B56AD3">
      <w:pPr>
        <w:autoSpaceDE w:val="0"/>
        <w:autoSpaceDN w:val="0"/>
        <w:adjustRightInd w:val="0"/>
        <w:spacing w:after="0" w:line="240" w:lineRule="auto"/>
        <w:rPr>
          <w:rFonts w:cs="Arial"/>
        </w:rPr>
      </w:pPr>
      <w:r w:rsidRPr="00EE422A">
        <w:rPr>
          <w:rFonts w:cs="Calibri"/>
          <w:b/>
          <w:bCs/>
        </w:rPr>
        <w:t>Resource Definition</w:t>
      </w:r>
      <w:r w:rsidRPr="00EE422A">
        <w:rPr>
          <w:rFonts w:cs="Arial"/>
        </w:rPr>
        <w:t>:</w:t>
      </w:r>
    </w:p>
    <w:p w:rsidR="00B56AD3" w:rsidRPr="00EE422A" w:rsidRDefault="00B56AD3" w:rsidP="00B56AD3">
      <w:pPr>
        <w:autoSpaceDE w:val="0"/>
        <w:autoSpaceDN w:val="0"/>
        <w:adjustRightInd w:val="0"/>
        <w:spacing w:after="0" w:line="240" w:lineRule="auto"/>
        <w:rPr>
          <w:rFonts w:cs="Arial"/>
        </w:rPr>
      </w:pPr>
      <w:r w:rsidRPr="00EE422A">
        <w:rPr>
          <w:rFonts w:cs="Arial"/>
        </w:rPr>
        <w:t>This is a virtual representation of target application on which we want to provisioning account.</w:t>
      </w:r>
    </w:p>
    <w:p w:rsidR="00B56AD3" w:rsidRPr="00EE422A" w:rsidRDefault="00B56AD3" w:rsidP="00B56AD3">
      <w:pPr>
        <w:autoSpaceDE w:val="0"/>
        <w:autoSpaceDN w:val="0"/>
        <w:adjustRightInd w:val="0"/>
        <w:spacing w:after="0" w:line="240" w:lineRule="auto"/>
        <w:rPr>
          <w:rFonts w:cs="Arial"/>
        </w:rPr>
      </w:pPr>
      <w:r w:rsidRPr="00EE422A">
        <w:rPr>
          <w:rFonts w:cs="Arial"/>
        </w:rPr>
        <w:t>It is a parent record with which provision process (process definition) and process form.</w:t>
      </w:r>
    </w:p>
    <w:p w:rsidR="00B56AD3" w:rsidRPr="00EE422A" w:rsidRDefault="00B56AD3" w:rsidP="00B56AD3">
      <w:pPr>
        <w:autoSpaceDE w:val="0"/>
        <w:autoSpaceDN w:val="0"/>
        <w:adjustRightInd w:val="0"/>
        <w:spacing w:after="0" w:line="240" w:lineRule="auto"/>
        <w:rPr>
          <w:rFonts w:cs="Calibri"/>
          <w:b/>
          <w:bCs/>
        </w:rPr>
      </w:pPr>
    </w:p>
    <w:p w:rsidR="00B56AD3" w:rsidRPr="00EE422A" w:rsidRDefault="00B56AD3" w:rsidP="00B56AD3">
      <w:pPr>
        <w:autoSpaceDE w:val="0"/>
        <w:autoSpaceDN w:val="0"/>
        <w:adjustRightInd w:val="0"/>
        <w:spacing w:after="0" w:line="240" w:lineRule="auto"/>
        <w:rPr>
          <w:rFonts w:cs="Arial"/>
        </w:rPr>
      </w:pPr>
      <w:r w:rsidRPr="00EE422A">
        <w:rPr>
          <w:rFonts w:cs="Calibri"/>
          <w:b/>
          <w:bCs/>
        </w:rPr>
        <w:t>Process Definition</w:t>
      </w:r>
      <w:r w:rsidRPr="00EE422A">
        <w:rPr>
          <w:rFonts w:cs="Arial"/>
        </w:rPr>
        <w:t>:</w:t>
      </w:r>
    </w:p>
    <w:p w:rsidR="00B56AD3" w:rsidRPr="00EE422A" w:rsidRDefault="00B56AD3" w:rsidP="00B56AD3">
      <w:pPr>
        <w:autoSpaceDE w:val="0"/>
        <w:autoSpaceDN w:val="0"/>
        <w:adjustRightInd w:val="0"/>
        <w:spacing w:after="0" w:line="240" w:lineRule="auto"/>
        <w:rPr>
          <w:rFonts w:cs="Arial"/>
        </w:rPr>
      </w:pPr>
      <w:r w:rsidRPr="00EE422A">
        <w:rPr>
          <w:rFonts w:cs="Arial"/>
        </w:rPr>
        <w:t>It is used to create, update and delete accounts on target system.</w:t>
      </w:r>
    </w:p>
    <w:p w:rsidR="00B56AD3" w:rsidRPr="00EE422A" w:rsidRDefault="00B56AD3" w:rsidP="00B56AD3">
      <w:pPr>
        <w:autoSpaceDE w:val="0"/>
        <w:autoSpaceDN w:val="0"/>
        <w:adjustRightInd w:val="0"/>
        <w:spacing w:after="0" w:line="240" w:lineRule="auto"/>
        <w:rPr>
          <w:rFonts w:cs="Arial"/>
        </w:rPr>
      </w:pPr>
      <w:r w:rsidRPr="00EE422A">
        <w:rPr>
          <w:rFonts w:cs="Arial"/>
        </w:rPr>
        <w:t>It consists of individual tasks that are to perform automated function on the target system. Each</w:t>
      </w:r>
    </w:p>
    <w:p w:rsidR="00B56AD3" w:rsidRPr="00EE422A" w:rsidRDefault="00B56AD3" w:rsidP="00B56AD3">
      <w:pPr>
        <w:autoSpaceDE w:val="0"/>
        <w:autoSpaceDN w:val="0"/>
        <w:adjustRightInd w:val="0"/>
        <w:spacing w:after="0" w:line="240" w:lineRule="auto"/>
        <w:rPr>
          <w:rFonts w:cs="Arial"/>
        </w:rPr>
      </w:pPr>
      <w:r w:rsidRPr="00EE422A">
        <w:rPr>
          <w:rFonts w:cs="Arial"/>
        </w:rPr>
        <w:t>connector is packaged with single provisioning process. If we required extra-provisioning</w:t>
      </w:r>
    </w:p>
    <w:p w:rsidR="00B56AD3" w:rsidRPr="00EE422A" w:rsidRDefault="00B56AD3" w:rsidP="00B56AD3">
      <w:pPr>
        <w:autoSpaceDE w:val="0"/>
        <w:autoSpaceDN w:val="0"/>
        <w:adjustRightInd w:val="0"/>
        <w:spacing w:after="0" w:line="240" w:lineRule="auto"/>
        <w:rPr>
          <w:rFonts w:cs="Arial"/>
        </w:rPr>
      </w:pPr>
      <w:r w:rsidRPr="00EE422A">
        <w:rPr>
          <w:rFonts w:cs="Arial"/>
        </w:rPr>
        <w:t>process. We can create additional provisioning process.</w:t>
      </w:r>
    </w:p>
    <w:p w:rsidR="00B56AD3" w:rsidRPr="00EE422A" w:rsidRDefault="00B56AD3" w:rsidP="00B56AD3">
      <w:pPr>
        <w:autoSpaceDE w:val="0"/>
        <w:autoSpaceDN w:val="0"/>
        <w:adjustRightInd w:val="0"/>
        <w:spacing w:after="0" w:line="240" w:lineRule="auto"/>
        <w:rPr>
          <w:rFonts w:cs="Calibri"/>
          <w:b/>
          <w:bCs/>
        </w:rPr>
      </w:pPr>
    </w:p>
    <w:p w:rsidR="00B56AD3" w:rsidRPr="00EE422A" w:rsidRDefault="00B56AD3" w:rsidP="00B56AD3">
      <w:pPr>
        <w:autoSpaceDE w:val="0"/>
        <w:autoSpaceDN w:val="0"/>
        <w:adjustRightInd w:val="0"/>
        <w:spacing w:after="0" w:line="240" w:lineRule="auto"/>
        <w:rPr>
          <w:rFonts w:cs="Arial"/>
        </w:rPr>
      </w:pPr>
      <w:r w:rsidRPr="00EE422A">
        <w:rPr>
          <w:rFonts w:cs="Calibri"/>
          <w:b/>
          <w:bCs/>
        </w:rPr>
        <w:t>Process Form</w:t>
      </w:r>
      <w:r w:rsidRPr="00EE422A">
        <w:rPr>
          <w:rFonts w:cs="Arial"/>
        </w:rPr>
        <w:t>:</w:t>
      </w:r>
    </w:p>
    <w:p w:rsidR="00B56AD3" w:rsidRPr="00EE422A" w:rsidRDefault="00B56AD3" w:rsidP="00B56AD3">
      <w:pPr>
        <w:autoSpaceDE w:val="0"/>
        <w:autoSpaceDN w:val="0"/>
        <w:adjustRightInd w:val="0"/>
        <w:spacing w:after="0" w:line="240" w:lineRule="auto"/>
        <w:rPr>
          <w:rFonts w:cs="Arial"/>
        </w:rPr>
      </w:pPr>
      <w:r w:rsidRPr="00EE422A">
        <w:rPr>
          <w:rFonts w:cs="Arial"/>
        </w:rPr>
        <w:t>This form is used to provide information about user accounts to be created, updated or deleted</w:t>
      </w:r>
    </w:p>
    <w:p w:rsidR="00B56AD3" w:rsidRPr="00EE422A" w:rsidRDefault="00B56AD3" w:rsidP="00B56AD3">
      <w:pPr>
        <w:autoSpaceDE w:val="0"/>
        <w:autoSpaceDN w:val="0"/>
        <w:adjustRightInd w:val="0"/>
        <w:spacing w:after="0" w:line="240" w:lineRule="auto"/>
        <w:rPr>
          <w:rFonts w:cs="Arial"/>
        </w:rPr>
      </w:pPr>
      <w:r w:rsidRPr="00EE422A">
        <w:rPr>
          <w:rFonts w:cs="Arial"/>
        </w:rPr>
        <w:t>on target system. This form also used to capture data that can be used by provisioning process</w:t>
      </w:r>
    </w:p>
    <w:p w:rsidR="00B56AD3" w:rsidRPr="00EE422A" w:rsidRDefault="00B56AD3" w:rsidP="00B56AD3">
      <w:pPr>
        <w:autoSpaceDE w:val="0"/>
        <w:autoSpaceDN w:val="0"/>
        <w:adjustRightInd w:val="0"/>
        <w:spacing w:after="0" w:line="240" w:lineRule="auto"/>
        <w:rPr>
          <w:rFonts w:cs="Arial"/>
        </w:rPr>
      </w:pPr>
      <w:r w:rsidRPr="00EE422A">
        <w:rPr>
          <w:rFonts w:cs="Arial"/>
        </w:rPr>
        <w:t>task.</w:t>
      </w:r>
    </w:p>
    <w:p w:rsidR="00B56AD3" w:rsidRPr="00EE422A" w:rsidRDefault="00B56AD3" w:rsidP="00B56AD3">
      <w:pPr>
        <w:autoSpaceDE w:val="0"/>
        <w:autoSpaceDN w:val="0"/>
        <w:adjustRightInd w:val="0"/>
        <w:spacing w:after="0" w:line="240" w:lineRule="auto"/>
        <w:rPr>
          <w:rFonts w:cs="Arial"/>
        </w:rPr>
      </w:pPr>
      <w:r w:rsidRPr="00EE422A">
        <w:rPr>
          <w:rFonts w:cs="Arial"/>
        </w:rPr>
        <w:t>This form is also externally used for conducting target reconciliation.</w:t>
      </w:r>
    </w:p>
    <w:p w:rsidR="00B56AD3" w:rsidRPr="00EE422A" w:rsidRDefault="00B56AD3" w:rsidP="00B56AD3">
      <w:pPr>
        <w:autoSpaceDE w:val="0"/>
        <w:autoSpaceDN w:val="0"/>
        <w:adjustRightInd w:val="0"/>
        <w:spacing w:after="0" w:line="240" w:lineRule="auto"/>
        <w:rPr>
          <w:rFonts w:cs="Arial"/>
        </w:rPr>
      </w:pPr>
      <w:r w:rsidRPr="00EE422A">
        <w:rPr>
          <w:rFonts w:cs="Arial"/>
        </w:rPr>
        <w:t>The table structure associated with this form supports archiving and auditing of user accounts of</w:t>
      </w:r>
    </w:p>
    <w:p w:rsidR="00B56AD3" w:rsidRPr="00EE422A" w:rsidRDefault="00B56AD3" w:rsidP="00B56AD3">
      <w:pPr>
        <w:autoSpaceDE w:val="0"/>
        <w:autoSpaceDN w:val="0"/>
        <w:adjustRightInd w:val="0"/>
        <w:spacing w:after="0" w:line="240" w:lineRule="auto"/>
        <w:rPr>
          <w:rFonts w:cs="Arial"/>
        </w:rPr>
      </w:pPr>
      <w:r w:rsidRPr="00EE422A">
        <w:rPr>
          <w:rFonts w:cs="Arial"/>
        </w:rPr>
        <w:t>target system.</w:t>
      </w:r>
    </w:p>
    <w:p w:rsidR="00B56AD3" w:rsidRPr="00EE422A" w:rsidRDefault="00B56AD3" w:rsidP="00B56AD3">
      <w:pPr>
        <w:autoSpaceDE w:val="0"/>
        <w:autoSpaceDN w:val="0"/>
        <w:adjustRightInd w:val="0"/>
        <w:spacing w:after="0" w:line="240" w:lineRule="auto"/>
        <w:rPr>
          <w:rFonts w:cs="Arial"/>
        </w:rPr>
      </w:pPr>
      <w:r w:rsidRPr="00EE422A">
        <w:rPr>
          <w:rFonts w:cs="Arial"/>
        </w:rPr>
        <w:t>Each connector shipped with certain default process form we can manually create additional</w:t>
      </w:r>
    </w:p>
    <w:p w:rsidR="00B56AD3" w:rsidRPr="00EE422A" w:rsidRDefault="00B56AD3" w:rsidP="00B56AD3">
      <w:pPr>
        <w:autoSpaceDE w:val="0"/>
        <w:autoSpaceDN w:val="0"/>
        <w:adjustRightInd w:val="0"/>
        <w:spacing w:after="0" w:line="240" w:lineRule="auto"/>
        <w:rPr>
          <w:rFonts w:cs="Arial"/>
        </w:rPr>
      </w:pPr>
      <w:r w:rsidRPr="00EE422A">
        <w:rPr>
          <w:rFonts w:cs="Arial"/>
        </w:rPr>
        <w:t>process forms.</w:t>
      </w:r>
    </w:p>
    <w:p w:rsidR="00B56AD3" w:rsidRPr="00EE422A" w:rsidRDefault="00B56AD3" w:rsidP="00B56AD3">
      <w:pPr>
        <w:autoSpaceDE w:val="0"/>
        <w:autoSpaceDN w:val="0"/>
        <w:adjustRightInd w:val="0"/>
        <w:spacing w:after="0" w:line="240" w:lineRule="auto"/>
        <w:rPr>
          <w:rFonts w:cs="Calibri"/>
          <w:b/>
          <w:bCs/>
        </w:rPr>
      </w:pPr>
    </w:p>
    <w:p w:rsidR="00B56AD3" w:rsidRPr="00EE422A" w:rsidRDefault="00B56AD3" w:rsidP="00B56AD3">
      <w:pPr>
        <w:autoSpaceDE w:val="0"/>
        <w:autoSpaceDN w:val="0"/>
        <w:adjustRightInd w:val="0"/>
        <w:spacing w:after="0" w:line="240" w:lineRule="auto"/>
        <w:rPr>
          <w:rFonts w:cs="Arial"/>
        </w:rPr>
      </w:pPr>
      <w:r w:rsidRPr="00EE422A">
        <w:rPr>
          <w:rFonts w:cs="Calibri"/>
          <w:b/>
          <w:bCs/>
        </w:rPr>
        <w:t>IT Resource</w:t>
      </w:r>
      <w:r w:rsidRPr="00EE422A">
        <w:rPr>
          <w:rFonts w:cs="Arial"/>
        </w:rPr>
        <w:t>:</w:t>
      </w:r>
    </w:p>
    <w:p w:rsidR="00B56AD3" w:rsidRPr="00EE422A" w:rsidRDefault="00B56AD3" w:rsidP="00B56AD3">
      <w:pPr>
        <w:autoSpaceDE w:val="0"/>
        <w:autoSpaceDN w:val="0"/>
        <w:adjustRightInd w:val="0"/>
        <w:spacing w:after="0" w:line="240" w:lineRule="auto"/>
        <w:rPr>
          <w:rFonts w:cs="Arial"/>
        </w:rPr>
      </w:pPr>
      <w:r w:rsidRPr="00EE422A">
        <w:rPr>
          <w:rFonts w:cs="Arial"/>
        </w:rPr>
        <w:t>It provides the all communication details of the resource.</w:t>
      </w:r>
    </w:p>
    <w:p w:rsidR="00B56AD3" w:rsidRPr="00EE422A" w:rsidRDefault="00B56AD3" w:rsidP="00B56AD3">
      <w:pPr>
        <w:autoSpaceDE w:val="0"/>
        <w:autoSpaceDN w:val="0"/>
        <w:adjustRightInd w:val="0"/>
        <w:spacing w:after="0" w:line="240" w:lineRule="auto"/>
        <w:rPr>
          <w:rFonts w:cs="Arial"/>
        </w:rPr>
      </w:pPr>
      <w:r w:rsidRPr="00EE422A">
        <w:rPr>
          <w:rFonts w:cs="Arial"/>
        </w:rPr>
        <w:t>One IT Resource for resource.</w:t>
      </w:r>
    </w:p>
    <w:p w:rsidR="00B56AD3" w:rsidRPr="00EE422A" w:rsidRDefault="00B56AD3" w:rsidP="00B56AD3">
      <w:pPr>
        <w:autoSpaceDE w:val="0"/>
        <w:autoSpaceDN w:val="0"/>
        <w:adjustRightInd w:val="0"/>
        <w:spacing w:after="0" w:line="240" w:lineRule="auto"/>
        <w:rPr>
          <w:rFonts w:cs="Calibri"/>
          <w:b/>
          <w:bCs/>
        </w:rPr>
      </w:pPr>
    </w:p>
    <w:p w:rsidR="00B56AD3" w:rsidRPr="00EE422A" w:rsidRDefault="00B56AD3" w:rsidP="00B56AD3">
      <w:pPr>
        <w:autoSpaceDE w:val="0"/>
        <w:autoSpaceDN w:val="0"/>
        <w:adjustRightInd w:val="0"/>
        <w:spacing w:after="0" w:line="240" w:lineRule="auto"/>
        <w:rPr>
          <w:rFonts w:cs="Arial"/>
        </w:rPr>
      </w:pPr>
      <w:r w:rsidRPr="00EE422A">
        <w:rPr>
          <w:rFonts w:cs="Calibri"/>
          <w:b/>
          <w:bCs/>
        </w:rPr>
        <w:t>IT resource Types</w:t>
      </w:r>
      <w:r w:rsidRPr="00EE422A">
        <w:rPr>
          <w:rFonts w:cs="Arial"/>
        </w:rPr>
        <w:t>:</w:t>
      </w:r>
    </w:p>
    <w:p w:rsidR="00B56AD3" w:rsidRPr="00EE422A" w:rsidRDefault="00B56AD3" w:rsidP="00B56AD3">
      <w:pPr>
        <w:autoSpaceDE w:val="0"/>
        <w:autoSpaceDN w:val="0"/>
        <w:adjustRightInd w:val="0"/>
        <w:spacing w:after="0" w:line="240" w:lineRule="auto"/>
        <w:rPr>
          <w:rFonts w:cs="Arial"/>
        </w:rPr>
      </w:pPr>
      <w:r w:rsidRPr="00EE422A">
        <w:rPr>
          <w:rFonts w:cs="Arial"/>
        </w:rPr>
        <w:t>This is template for all IT resource definition associated with the connector.</w:t>
      </w:r>
    </w:p>
    <w:p w:rsidR="00B56AD3" w:rsidRPr="00EE422A" w:rsidRDefault="00B56AD3" w:rsidP="00B56AD3">
      <w:pPr>
        <w:autoSpaceDE w:val="0"/>
        <w:autoSpaceDN w:val="0"/>
        <w:adjustRightInd w:val="0"/>
        <w:spacing w:after="0" w:line="240" w:lineRule="auto"/>
        <w:rPr>
          <w:rFonts w:cs="Arial"/>
        </w:rPr>
      </w:pPr>
      <w:r w:rsidRPr="00EE422A">
        <w:rPr>
          <w:rFonts w:cs="Arial"/>
        </w:rPr>
        <w:t>IT resource type specifies the parameter that are common to all resource type instances. Such as host name and computes of the particular IT resource type.</w:t>
      </w:r>
    </w:p>
    <w:p w:rsidR="00B56AD3" w:rsidRPr="00EE422A" w:rsidRDefault="00B56AD3" w:rsidP="00B56AD3">
      <w:pPr>
        <w:autoSpaceDE w:val="0"/>
        <w:autoSpaceDN w:val="0"/>
        <w:adjustRightInd w:val="0"/>
        <w:spacing w:after="0" w:line="240" w:lineRule="auto"/>
        <w:rPr>
          <w:rFonts w:cs="Arial"/>
        </w:rPr>
      </w:pPr>
      <w:r w:rsidRPr="00EE422A">
        <w:rPr>
          <w:rFonts w:cs="Arial"/>
        </w:rPr>
        <w:t>One and only IT resource type for connector.</w:t>
      </w:r>
    </w:p>
    <w:p w:rsidR="00B56AD3" w:rsidRPr="00EE422A" w:rsidRDefault="00B56AD3" w:rsidP="00E00BB3">
      <w:pPr>
        <w:pStyle w:val="Default"/>
        <w:rPr>
          <w:rFonts w:asciiTheme="minorHAnsi" w:hAnsiTheme="minorHAnsi"/>
          <w:b/>
          <w:bCs/>
          <w:sz w:val="28"/>
          <w:szCs w:val="28"/>
        </w:rPr>
      </w:pPr>
    </w:p>
    <w:p w:rsidR="00EE422A" w:rsidRPr="00EE422A" w:rsidRDefault="00EE422A" w:rsidP="00E00BB3">
      <w:pPr>
        <w:pStyle w:val="Default"/>
        <w:rPr>
          <w:rFonts w:asciiTheme="minorHAnsi" w:hAnsiTheme="minorHAnsi"/>
          <w:b/>
          <w:bCs/>
          <w:sz w:val="28"/>
          <w:szCs w:val="28"/>
        </w:rPr>
      </w:pPr>
    </w:p>
    <w:p w:rsidR="00EE422A" w:rsidRPr="00EE422A" w:rsidRDefault="00EE422A" w:rsidP="00E00BB3">
      <w:pPr>
        <w:pStyle w:val="Default"/>
        <w:rPr>
          <w:rFonts w:asciiTheme="minorHAnsi" w:hAnsiTheme="minorHAnsi"/>
          <w:b/>
          <w:bCs/>
          <w:sz w:val="28"/>
          <w:szCs w:val="28"/>
        </w:rPr>
      </w:pPr>
    </w:p>
    <w:p w:rsidR="00EE422A" w:rsidRPr="00EE422A" w:rsidRDefault="00EE422A" w:rsidP="00E00BB3">
      <w:pPr>
        <w:pStyle w:val="Default"/>
        <w:rPr>
          <w:rFonts w:asciiTheme="minorHAnsi" w:hAnsiTheme="minorHAnsi"/>
          <w:b/>
          <w:bCs/>
          <w:sz w:val="28"/>
          <w:szCs w:val="28"/>
        </w:rPr>
      </w:pPr>
    </w:p>
    <w:p w:rsidR="00EE422A" w:rsidRPr="00EE422A" w:rsidRDefault="00EE422A" w:rsidP="00E00BB3">
      <w:pPr>
        <w:pStyle w:val="Default"/>
        <w:rPr>
          <w:rFonts w:asciiTheme="minorHAnsi" w:hAnsiTheme="minorHAnsi"/>
          <w:b/>
          <w:bCs/>
          <w:sz w:val="28"/>
          <w:szCs w:val="28"/>
        </w:rPr>
      </w:pPr>
    </w:p>
    <w:p w:rsidR="00EE422A" w:rsidRPr="00EE422A" w:rsidRDefault="00EE422A" w:rsidP="00E00BB3">
      <w:pPr>
        <w:pStyle w:val="Default"/>
        <w:rPr>
          <w:rFonts w:asciiTheme="minorHAnsi" w:hAnsiTheme="minorHAnsi"/>
          <w:b/>
          <w:bCs/>
          <w:sz w:val="28"/>
          <w:szCs w:val="28"/>
        </w:rPr>
      </w:pPr>
    </w:p>
    <w:p w:rsidR="00EE422A" w:rsidRPr="00EE422A" w:rsidRDefault="00EE422A" w:rsidP="00E00BB3">
      <w:pPr>
        <w:pStyle w:val="Default"/>
        <w:rPr>
          <w:rFonts w:asciiTheme="minorHAnsi" w:hAnsiTheme="minorHAnsi"/>
          <w:b/>
          <w:bCs/>
          <w:sz w:val="28"/>
          <w:szCs w:val="28"/>
        </w:rPr>
      </w:pPr>
    </w:p>
    <w:p w:rsidR="00EE422A" w:rsidRPr="00EE422A" w:rsidRDefault="00EE422A" w:rsidP="00E00BB3">
      <w:pPr>
        <w:pStyle w:val="Default"/>
        <w:rPr>
          <w:rFonts w:asciiTheme="minorHAnsi" w:hAnsiTheme="minorHAnsi"/>
          <w:b/>
          <w:bCs/>
          <w:sz w:val="28"/>
          <w:szCs w:val="28"/>
        </w:rPr>
      </w:pPr>
    </w:p>
    <w:p w:rsidR="00EE422A" w:rsidRPr="00EE422A" w:rsidRDefault="00EE422A" w:rsidP="00E00BB3">
      <w:pPr>
        <w:pStyle w:val="Default"/>
        <w:rPr>
          <w:rFonts w:asciiTheme="minorHAnsi" w:hAnsiTheme="minorHAnsi"/>
          <w:b/>
          <w:bCs/>
          <w:sz w:val="28"/>
          <w:szCs w:val="28"/>
        </w:rPr>
      </w:pPr>
    </w:p>
    <w:p w:rsidR="00E00BB3" w:rsidRPr="00EE422A" w:rsidRDefault="00E00BB3" w:rsidP="00E00BB3">
      <w:pPr>
        <w:pStyle w:val="Default"/>
        <w:rPr>
          <w:rFonts w:asciiTheme="minorHAnsi" w:hAnsiTheme="minorHAnsi"/>
          <w:b/>
          <w:bCs/>
          <w:sz w:val="28"/>
          <w:szCs w:val="28"/>
        </w:rPr>
      </w:pPr>
      <w:r w:rsidRPr="00EE422A">
        <w:rPr>
          <w:rFonts w:asciiTheme="minorHAnsi" w:hAnsiTheme="minorHAnsi"/>
          <w:b/>
          <w:bCs/>
          <w:sz w:val="28"/>
          <w:szCs w:val="28"/>
        </w:rPr>
        <w:lastRenderedPageBreak/>
        <w:t xml:space="preserve">Provisioning </w:t>
      </w:r>
    </w:p>
    <w:p w:rsidR="00E00BB3" w:rsidRPr="00EE422A" w:rsidRDefault="00E00BB3" w:rsidP="00E00BB3">
      <w:pPr>
        <w:pStyle w:val="Default"/>
        <w:rPr>
          <w:rFonts w:asciiTheme="minorHAnsi" w:hAnsiTheme="minorHAnsi"/>
          <w:sz w:val="28"/>
          <w:szCs w:val="28"/>
        </w:rPr>
      </w:pPr>
    </w:p>
    <w:p w:rsidR="00391F57" w:rsidRPr="00EE422A" w:rsidRDefault="00391F57" w:rsidP="00391F57">
      <w:pPr>
        <w:pStyle w:val="Default"/>
        <w:rPr>
          <w:rFonts w:asciiTheme="minorHAnsi" w:hAnsiTheme="minorHAnsi"/>
          <w:sz w:val="22"/>
          <w:szCs w:val="22"/>
        </w:rPr>
      </w:pPr>
      <w:r w:rsidRPr="00EE422A">
        <w:rPr>
          <w:rFonts w:asciiTheme="minorHAnsi" w:hAnsiTheme="minorHAnsi"/>
          <w:sz w:val="22"/>
          <w:szCs w:val="22"/>
        </w:rPr>
        <w:t>It is a process to create user, modify user or delete user information in target resource is</w:t>
      </w:r>
    </w:p>
    <w:p w:rsidR="00391F57" w:rsidRPr="00EE422A" w:rsidRDefault="00391F57" w:rsidP="00391F57">
      <w:pPr>
        <w:pStyle w:val="Default"/>
        <w:rPr>
          <w:rFonts w:asciiTheme="minorHAnsi" w:hAnsiTheme="minorHAnsi"/>
          <w:sz w:val="22"/>
          <w:szCs w:val="22"/>
        </w:rPr>
      </w:pPr>
      <w:r w:rsidRPr="00EE422A">
        <w:rPr>
          <w:rFonts w:asciiTheme="minorHAnsi" w:hAnsiTheme="minorHAnsi"/>
          <w:sz w:val="22"/>
          <w:szCs w:val="22"/>
        </w:rPr>
        <w:t>initiated by OIM data flows from OIM to resource.</w:t>
      </w:r>
    </w:p>
    <w:p w:rsidR="00391F57" w:rsidRPr="00EE422A" w:rsidRDefault="00391F57" w:rsidP="00391F57">
      <w:pPr>
        <w:pStyle w:val="Default"/>
        <w:rPr>
          <w:rFonts w:asciiTheme="minorHAnsi" w:hAnsiTheme="minorHAnsi"/>
          <w:sz w:val="22"/>
          <w:szCs w:val="22"/>
        </w:rPr>
      </w:pPr>
      <w:r w:rsidRPr="00EE422A">
        <w:rPr>
          <w:rFonts w:asciiTheme="minorHAnsi" w:hAnsiTheme="minorHAnsi"/>
          <w:sz w:val="22"/>
          <w:szCs w:val="22"/>
        </w:rPr>
        <w:t>Provisioning of users can be achieved by using connectors and other configurations in OIM to</w:t>
      </w:r>
    </w:p>
    <w:p w:rsidR="00E00BB3" w:rsidRPr="00EE422A" w:rsidRDefault="00391F57" w:rsidP="00391F57">
      <w:pPr>
        <w:pStyle w:val="Default"/>
        <w:rPr>
          <w:rFonts w:asciiTheme="minorHAnsi" w:hAnsiTheme="minorHAnsi"/>
          <w:sz w:val="22"/>
          <w:szCs w:val="22"/>
        </w:rPr>
      </w:pPr>
      <w:r w:rsidRPr="00EE422A">
        <w:rPr>
          <w:rFonts w:asciiTheme="minorHAnsi" w:hAnsiTheme="minorHAnsi"/>
          <w:sz w:val="22"/>
          <w:szCs w:val="22"/>
        </w:rPr>
        <w:t>save their information in target system.</w:t>
      </w:r>
    </w:p>
    <w:p w:rsidR="00391F57" w:rsidRPr="00EE422A" w:rsidRDefault="00391F57" w:rsidP="00391F57">
      <w:pPr>
        <w:pStyle w:val="Default"/>
        <w:rPr>
          <w:rFonts w:asciiTheme="minorHAnsi" w:hAnsiTheme="minorHAnsi"/>
          <w:sz w:val="22"/>
          <w:szCs w:val="22"/>
        </w:rPr>
      </w:pPr>
    </w:p>
    <w:p w:rsidR="00391F57" w:rsidRPr="00EE422A" w:rsidRDefault="00391F57" w:rsidP="00391F57">
      <w:pPr>
        <w:pStyle w:val="Default"/>
        <w:rPr>
          <w:rFonts w:asciiTheme="minorHAnsi" w:hAnsiTheme="minorHAnsi"/>
          <w:sz w:val="22"/>
          <w:szCs w:val="22"/>
        </w:rPr>
      </w:pPr>
      <w:r w:rsidRPr="00EE422A">
        <w:rPr>
          <w:rFonts w:asciiTheme="minorHAnsi" w:hAnsiTheme="minorHAnsi"/>
          <w:sz w:val="22"/>
          <w:szCs w:val="22"/>
        </w:rPr>
        <w:t>Different types of User Provisioning</w:t>
      </w:r>
    </w:p>
    <w:p w:rsidR="00391F57" w:rsidRPr="00EE422A" w:rsidRDefault="00391F57" w:rsidP="00391F57">
      <w:pPr>
        <w:pStyle w:val="Default"/>
        <w:rPr>
          <w:rFonts w:asciiTheme="minorHAnsi" w:hAnsiTheme="minorHAnsi"/>
          <w:sz w:val="22"/>
          <w:szCs w:val="22"/>
        </w:rPr>
      </w:pPr>
      <w:r w:rsidRPr="00EE422A">
        <w:rPr>
          <w:rFonts w:asciiTheme="minorHAnsi" w:hAnsiTheme="minorHAnsi"/>
          <w:sz w:val="22"/>
          <w:szCs w:val="22"/>
        </w:rPr>
        <w:t>1) Direct Provisioning.</w:t>
      </w:r>
    </w:p>
    <w:p w:rsidR="00391F57" w:rsidRPr="00EE422A" w:rsidRDefault="00391F57" w:rsidP="00391F57">
      <w:pPr>
        <w:pStyle w:val="Default"/>
        <w:rPr>
          <w:rFonts w:asciiTheme="minorHAnsi" w:hAnsiTheme="minorHAnsi"/>
          <w:sz w:val="22"/>
          <w:szCs w:val="22"/>
        </w:rPr>
      </w:pPr>
      <w:r w:rsidRPr="00EE422A">
        <w:rPr>
          <w:rFonts w:asciiTheme="minorHAnsi" w:hAnsiTheme="minorHAnsi"/>
          <w:sz w:val="22"/>
          <w:szCs w:val="22"/>
        </w:rPr>
        <w:t>2) Policy Based Provisioning.</w:t>
      </w:r>
    </w:p>
    <w:p w:rsidR="00391F57" w:rsidRPr="00EE422A" w:rsidRDefault="00391F57" w:rsidP="00391F57">
      <w:pPr>
        <w:pStyle w:val="Default"/>
        <w:rPr>
          <w:rFonts w:asciiTheme="minorHAnsi" w:hAnsiTheme="minorHAnsi"/>
          <w:sz w:val="22"/>
          <w:szCs w:val="22"/>
        </w:rPr>
      </w:pPr>
      <w:r w:rsidRPr="00EE422A">
        <w:rPr>
          <w:rFonts w:asciiTheme="minorHAnsi" w:hAnsiTheme="minorHAnsi"/>
          <w:sz w:val="22"/>
          <w:szCs w:val="22"/>
        </w:rPr>
        <w:t>3) Request Based Provisioning.</w:t>
      </w:r>
    </w:p>
    <w:p w:rsidR="00AE145B" w:rsidRPr="00EE422A" w:rsidRDefault="00AE145B" w:rsidP="00AE145B">
      <w:pPr>
        <w:pStyle w:val="Default"/>
        <w:rPr>
          <w:rFonts w:asciiTheme="minorHAnsi" w:hAnsiTheme="minorHAnsi"/>
        </w:rPr>
      </w:pPr>
    </w:p>
    <w:p w:rsidR="00391F57" w:rsidRPr="00EE422A" w:rsidRDefault="00391F57" w:rsidP="00EE422A">
      <w:pPr>
        <w:pStyle w:val="Default"/>
        <w:numPr>
          <w:ilvl w:val="0"/>
          <w:numId w:val="1"/>
        </w:numPr>
        <w:rPr>
          <w:rFonts w:asciiTheme="minorHAnsi" w:hAnsiTheme="minorHAnsi"/>
          <w:sz w:val="22"/>
          <w:szCs w:val="22"/>
        </w:rPr>
      </w:pPr>
      <w:r w:rsidRPr="00EE422A">
        <w:rPr>
          <w:rFonts w:asciiTheme="minorHAnsi" w:hAnsiTheme="minorHAnsi"/>
          <w:sz w:val="22"/>
          <w:szCs w:val="22"/>
        </w:rPr>
        <w:t>Direct Provisioning:</w:t>
      </w:r>
    </w:p>
    <w:p w:rsidR="00EE422A" w:rsidRPr="00EE422A" w:rsidRDefault="00EE422A" w:rsidP="00EE422A">
      <w:pPr>
        <w:pStyle w:val="Default"/>
        <w:ind w:left="720"/>
        <w:rPr>
          <w:rFonts w:asciiTheme="minorHAnsi" w:hAnsiTheme="minorHAnsi"/>
          <w:sz w:val="22"/>
          <w:szCs w:val="22"/>
        </w:rPr>
      </w:pPr>
    </w:p>
    <w:p w:rsidR="00391F57" w:rsidRPr="00EE422A" w:rsidRDefault="00391F57" w:rsidP="00391F57">
      <w:pPr>
        <w:pStyle w:val="Default"/>
        <w:rPr>
          <w:rFonts w:asciiTheme="minorHAnsi" w:hAnsiTheme="minorHAnsi"/>
          <w:sz w:val="22"/>
          <w:szCs w:val="22"/>
        </w:rPr>
      </w:pPr>
      <w:r w:rsidRPr="00EE422A">
        <w:rPr>
          <w:rFonts w:asciiTheme="minorHAnsi" w:hAnsiTheme="minorHAnsi"/>
          <w:sz w:val="22"/>
          <w:szCs w:val="22"/>
        </w:rPr>
        <w:t xml:space="preserve">     </w:t>
      </w:r>
      <w:r w:rsidR="00EE422A" w:rsidRPr="00EE422A">
        <w:rPr>
          <w:rFonts w:asciiTheme="minorHAnsi" w:hAnsiTheme="minorHAnsi"/>
          <w:sz w:val="22"/>
          <w:szCs w:val="22"/>
        </w:rPr>
        <w:t xml:space="preserve">         </w:t>
      </w:r>
      <w:r w:rsidRPr="00EE422A">
        <w:rPr>
          <w:rFonts w:asciiTheme="minorHAnsi" w:hAnsiTheme="minorHAnsi"/>
          <w:sz w:val="22"/>
          <w:szCs w:val="22"/>
        </w:rPr>
        <w:t>This provisioning is provided by system administrators if users request any access on target</w:t>
      </w:r>
    </w:p>
    <w:p w:rsidR="00391F57" w:rsidRPr="00EE422A" w:rsidRDefault="00391F57" w:rsidP="00391F57">
      <w:pPr>
        <w:pStyle w:val="Default"/>
        <w:rPr>
          <w:rFonts w:asciiTheme="minorHAnsi" w:hAnsiTheme="minorHAnsi"/>
          <w:sz w:val="22"/>
          <w:szCs w:val="22"/>
        </w:rPr>
      </w:pPr>
      <w:r w:rsidRPr="00EE422A">
        <w:rPr>
          <w:rFonts w:asciiTheme="minorHAnsi" w:hAnsiTheme="minorHAnsi"/>
          <w:sz w:val="22"/>
          <w:szCs w:val="22"/>
        </w:rPr>
        <w:t xml:space="preserve">     </w:t>
      </w:r>
      <w:r w:rsidR="00EE422A" w:rsidRPr="00EE422A">
        <w:rPr>
          <w:rFonts w:asciiTheme="minorHAnsi" w:hAnsiTheme="minorHAnsi"/>
          <w:sz w:val="22"/>
          <w:szCs w:val="22"/>
        </w:rPr>
        <w:t xml:space="preserve">         </w:t>
      </w:r>
      <w:r w:rsidRPr="00EE422A">
        <w:rPr>
          <w:rFonts w:asciiTheme="minorHAnsi" w:hAnsiTheme="minorHAnsi"/>
          <w:sz w:val="22"/>
          <w:szCs w:val="22"/>
        </w:rPr>
        <w:t>system accounts using OIM self-service console and administrator provide the access as</w:t>
      </w:r>
    </w:p>
    <w:p w:rsidR="00391F57" w:rsidRPr="00EE422A" w:rsidRDefault="00391F57" w:rsidP="00391F57">
      <w:pPr>
        <w:pStyle w:val="Default"/>
        <w:rPr>
          <w:rFonts w:asciiTheme="minorHAnsi" w:hAnsiTheme="minorHAnsi"/>
          <w:sz w:val="22"/>
          <w:szCs w:val="22"/>
        </w:rPr>
      </w:pPr>
      <w:r w:rsidRPr="00EE422A">
        <w:rPr>
          <w:rFonts w:asciiTheme="minorHAnsi" w:hAnsiTheme="minorHAnsi"/>
          <w:sz w:val="22"/>
          <w:szCs w:val="22"/>
        </w:rPr>
        <w:t xml:space="preserve">     </w:t>
      </w:r>
      <w:r w:rsidR="00EE422A" w:rsidRPr="00EE422A">
        <w:rPr>
          <w:rFonts w:asciiTheme="minorHAnsi" w:hAnsiTheme="minorHAnsi"/>
          <w:sz w:val="22"/>
          <w:szCs w:val="22"/>
        </w:rPr>
        <w:t xml:space="preserve">         </w:t>
      </w:r>
      <w:r w:rsidRPr="00EE422A">
        <w:rPr>
          <w:rFonts w:asciiTheme="minorHAnsi" w:hAnsiTheme="minorHAnsi"/>
          <w:sz w:val="22"/>
          <w:szCs w:val="22"/>
        </w:rPr>
        <w:t>requested by the user.</w:t>
      </w:r>
    </w:p>
    <w:p w:rsidR="00EE422A" w:rsidRPr="00EE422A" w:rsidRDefault="00EE422A" w:rsidP="00391F57">
      <w:pPr>
        <w:pStyle w:val="Default"/>
        <w:rPr>
          <w:rFonts w:asciiTheme="minorHAnsi" w:hAnsiTheme="minorHAnsi"/>
          <w:sz w:val="22"/>
          <w:szCs w:val="22"/>
        </w:rPr>
      </w:pPr>
    </w:p>
    <w:p w:rsidR="00391F57" w:rsidRPr="00EE422A" w:rsidRDefault="00391F57" w:rsidP="00EE422A">
      <w:pPr>
        <w:pStyle w:val="Default"/>
        <w:numPr>
          <w:ilvl w:val="0"/>
          <w:numId w:val="1"/>
        </w:numPr>
        <w:rPr>
          <w:rFonts w:asciiTheme="minorHAnsi" w:hAnsiTheme="minorHAnsi"/>
          <w:sz w:val="22"/>
          <w:szCs w:val="22"/>
        </w:rPr>
      </w:pPr>
      <w:r w:rsidRPr="00EE422A">
        <w:rPr>
          <w:rFonts w:asciiTheme="minorHAnsi" w:hAnsiTheme="minorHAnsi"/>
          <w:sz w:val="22"/>
          <w:szCs w:val="22"/>
        </w:rPr>
        <w:t>Policy Based Provisioning:</w:t>
      </w:r>
    </w:p>
    <w:p w:rsidR="00EE422A" w:rsidRPr="00EE422A" w:rsidRDefault="00EE422A" w:rsidP="00EE422A">
      <w:pPr>
        <w:pStyle w:val="Default"/>
        <w:ind w:left="720"/>
        <w:rPr>
          <w:rFonts w:asciiTheme="minorHAnsi" w:hAnsiTheme="minorHAnsi"/>
          <w:sz w:val="22"/>
          <w:szCs w:val="22"/>
        </w:rPr>
      </w:pPr>
    </w:p>
    <w:p w:rsidR="00AE145B" w:rsidRPr="00EE422A" w:rsidRDefault="00391F57" w:rsidP="00391F57">
      <w:pPr>
        <w:pStyle w:val="Default"/>
        <w:rPr>
          <w:rFonts w:asciiTheme="minorHAnsi" w:hAnsiTheme="minorHAnsi"/>
          <w:sz w:val="22"/>
          <w:szCs w:val="22"/>
        </w:rPr>
      </w:pPr>
      <w:r w:rsidRPr="00EE422A">
        <w:rPr>
          <w:rFonts w:asciiTheme="minorHAnsi" w:hAnsiTheme="minorHAnsi"/>
          <w:sz w:val="22"/>
          <w:szCs w:val="22"/>
        </w:rPr>
        <w:t xml:space="preserve">     </w:t>
      </w:r>
      <w:r w:rsidR="00EE422A" w:rsidRPr="00EE422A">
        <w:rPr>
          <w:rFonts w:asciiTheme="minorHAnsi" w:hAnsiTheme="minorHAnsi"/>
          <w:sz w:val="22"/>
          <w:szCs w:val="22"/>
        </w:rPr>
        <w:t xml:space="preserve">          </w:t>
      </w:r>
      <w:r w:rsidRPr="00EE422A">
        <w:rPr>
          <w:rFonts w:asciiTheme="minorHAnsi" w:hAnsiTheme="minorHAnsi"/>
          <w:sz w:val="22"/>
          <w:szCs w:val="22"/>
        </w:rPr>
        <w:t>When you use access policies for auto provisioning then it is called as policy based provisioning.</w:t>
      </w:r>
    </w:p>
    <w:p w:rsidR="00EE422A" w:rsidRPr="00EE422A" w:rsidRDefault="00EE422A" w:rsidP="00391F57">
      <w:pPr>
        <w:pStyle w:val="Default"/>
        <w:rPr>
          <w:rFonts w:asciiTheme="minorHAnsi" w:hAnsiTheme="minorHAnsi"/>
          <w:sz w:val="22"/>
          <w:szCs w:val="22"/>
        </w:rPr>
      </w:pPr>
    </w:p>
    <w:p w:rsidR="00391F57" w:rsidRPr="00EE422A" w:rsidRDefault="00391F57" w:rsidP="00EE422A">
      <w:pPr>
        <w:pStyle w:val="Default"/>
        <w:numPr>
          <w:ilvl w:val="0"/>
          <w:numId w:val="1"/>
        </w:numPr>
        <w:rPr>
          <w:rFonts w:asciiTheme="minorHAnsi" w:hAnsiTheme="minorHAnsi"/>
          <w:sz w:val="22"/>
          <w:szCs w:val="22"/>
        </w:rPr>
      </w:pPr>
      <w:r w:rsidRPr="00EE422A">
        <w:rPr>
          <w:rFonts w:asciiTheme="minorHAnsi" w:hAnsiTheme="minorHAnsi"/>
          <w:sz w:val="22"/>
          <w:szCs w:val="22"/>
        </w:rPr>
        <w:t>Request Based Provisioning:</w:t>
      </w:r>
    </w:p>
    <w:p w:rsidR="00EE422A" w:rsidRPr="00EE422A" w:rsidRDefault="00EE422A" w:rsidP="00EE422A">
      <w:pPr>
        <w:pStyle w:val="Default"/>
        <w:ind w:left="720"/>
        <w:rPr>
          <w:rFonts w:asciiTheme="minorHAnsi" w:hAnsiTheme="minorHAnsi"/>
          <w:sz w:val="22"/>
          <w:szCs w:val="22"/>
        </w:rPr>
      </w:pPr>
    </w:p>
    <w:p w:rsidR="00391F57" w:rsidRPr="00EE422A" w:rsidRDefault="00391F57" w:rsidP="00391F57">
      <w:pPr>
        <w:pStyle w:val="Default"/>
        <w:rPr>
          <w:rFonts w:asciiTheme="minorHAnsi" w:hAnsiTheme="minorHAnsi"/>
          <w:sz w:val="22"/>
          <w:szCs w:val="22"/>
        </w:rPr>
      </w:pPr>
      <w:r w:rsidRPr="00EE422A">
        <w:rPr>
          <w:rFonts w:asciiTheme="minorHAnsi" w:hAnsiTheme="minorHAnsi"/>
          <w:sz w:val="22"/>
          <w:szCs w:val="22"/>
        </w:rPr>
        <w:t xml:space="preserve">      </w:t>
      </w:r>
      <w:r w:rsidR="00EE422A" w:rsidRPr="00EE422A">
        <w:rPr>
          <w:rFonts w:asciiTheme="minorHAnsi" w:hAnsiTheme="minorHAnsi"/>
          <w:sz w:val="22"/>
          <w:szCs w:val="22"/>
        </w:rPr>
        <w:t xml:space="preserve">         </w:t>
      </w:r>
      <w:r w:rsidRPr="00EE422A">
        <w:rPr>
          <w:rFonts w:asciiTheme="minorHAnsi" w:hAnsiTheme="minorHAnsi"/>
          <w:sz w:val="22"/>
          <w:szCs w:val="22"/>
        </w:rPr>
        <w:t>A request based provisioning operation involves both end users and approvers.</w:t>
      </w:r>
    </w:p>
    <w:p w:rsidR="00391F57" w:rsidRPr="00EE422A" w:rsidRDefault="00391F57" w:rsidP="00391F57">
      <w:pPr>
        <w:pStyle w:val="Default"/>
        <w:rPr>
          <w:rFonts w:asciiTheme="minorHAnsi" w:hAnsiTheme="minorHAnsi"/>
          <w:sz w:val="22"/>
          <w:szCs w:val="22"/>
        </w:rPr>
      </w:pPr>
    </w:p>
    <w:p w:rsidR="00391F57" w:rsidRPr="00EE422A" w:rsidRDefault="00391F57" w:rsidP="00391F57">
      <w:pPr>
        <w:pStyle w:val="Default"/>
        <w:rPr>
          <w:rFonts w:asciiTheme="minorHAnsi" w:hAnsiTheme="minorHAnsi"/>
          <w:sz w:val="22"/>
          <w:szCs w:val="22"/>
        </w:rPr>
      </w:pPr>
    </w:p>
    <w:p w:rsidR="00E00BB3" w:rsidRPr="00EE422A" w:rsidRDefault="00E00BB3" w:rsidP="00E00BB3">
      <w:pPr>
        <w:pStyle w:val="Default"/>
        <w:rPr>
          <w:rFonts w:asciiTheme="minorHAnsi" w:hAnsiTheme="minorHAnsi"/>
        </w:rPr>
      </w:pPr>
    </w:p>
    <w:p w:rsidR="00A33ECD" w:rsidRPr="00EE422A" w:rsidRDefault="00A33ECD" w:rsidP="00A33ECD">
      <w:pPr>
        <w:pStyle w:val="Default"/>
        <w:rPr>
          <w:rFonts w:asciiTheme="minorHAnsi" w:hAnsiTheme="minorHAnsi"/>
          <w:b/>
          <w:bCs/>
          <w:sz w:val="23"/>
          <w:szCs w:val="23"/>
        </w:rPr>
      </w:pPr>
      <w:r w:rsidRPr="00EE422A">
        <w:rPr>
          <w:rFonts w:asciiTheme="minorHAnsi" w:hAnsiTheme="minorHAnsi"/>
          <w:b/>
          <w:bCs/>
          <w:sz w:val="23"/>
          <w:szCs w:val="23"/>
        </w:rPr>
        <w:t>Reconciliation</w:t>
      </w:r>
    </w:p>
    <w:p w:rsidR="00A33ECD" w:rsidRPr="00EE422A" w:rsidRDefault="00A33ECD" w:rsidP="00A33ECD">
      <w:pPr>
        <w:pStyle w:val="Default"/>
        <w:rPr>
          <w:rFonts w:asciiTheme="minorHAnsi" w:hAnsiTheme="minorHAnsi"/>
          <w:sz w:val="23"/>
          <w:szCs w:val="23"/>
        </w:rPr>
      </w:pPr>
      <w:r w:rsidRPr="00EE422A">
        <w:rPr>
          <w:rFonts w:asciiTheme="minorHAnsi" w:hAnsiTheme="minorHAnsi"/>
          <w:b/>
          <w:bCs/>
          <w:sz w:val="23"/>
          <w:szCs w:val="23"/>
        </w:rPr>
        <w:t xml:space="preserve"> </w:t>
      </w:r>
    </w:p>
    <w:p w:rsidR="00FA6464" w:rsidRPr="00EE422A" w:rsidRDefault="00A33ECD" w:rsidP="00A33ECD">
      <w:r w:rsidRPr="00EE422A">
        <w:t>Reconciliation is the process by which operations, such as user creation, modification, or deletion, started on the target system are communicated to Oracle Identity Manager. The reconciliation process compares the entries in Oracle Identity Manager repository and the target system repository, determines the difference between the two repositories, and applies the latest changes to Oracle Identity Manager repository.</w:t>
      </w:r>
    </w:p>
    <w:p w:rsidR="00A33ECD" w:rsidRPr="00EE422A" w:rsidRDefault="00A33ECD" w:rsidP="00A33ECD">
      <w:r w:rsidRPr="00EE422A">
        <w:rPr>
          <w:noProof/>
        </w:rPr>
        <w:drawing>
          <wp:inline distT="0" distB="0" distL="0" distR="0">
            <wp:extent cx="5943600" cy="9437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943717"/>
                    </a:xfrm>
                    <a:prstGeom prst="rect">
                      <a:avLst/>
                    </a:prstGeom>
                    <a:noFill/>
                    <a:ln w="9525">
                      <a:noFill/>
                      <a:miter lim="800000"/>
                      <a:headEnd/>
                      <a:tailEnd/>
                    </a:ln>
                  </pic:spPr>
                </pic:pic>
              </a:graphicData>
            </a:graphic>
          </wp:inline>
        </w:drawing>
      </w:r>
    </w:p>
    <w:p w:rsidR="00A33ECD" w:rsidRPr="00EE422A" w:rsidRDefault="00A33ECD" w:rsidP="00A33ECD">
      <w:pPr>
        <w:pStyle w:val="Default"/>
        <w:rPr>
          <w:rFonts w:asciiTheme="minorHAnsi" w:hAnsiTheme="minorHAnsi"/>
        </w:rPr>
      </w:pPr>
    </w:p>
    <w:p w:rsidR="00EE422A" w:rsidRPr="00EE422A" w:rsidRDefault="00A33ECD" w:rsidP="00A33ECD">
      <w:pPr>
        <w:pStyle w:val="Default"/>
        <w:rPr>
          <w:rFonts w:asciiTheme="minorHAnsi" w:hAnsiTheme="minorHAnsi"/>
        </w:rPr>
      </w:pPr>
      <w:r w:rsidRPr="00EE422A">
        <w:rPr>
          <w:rFonts w:asciiTheme="minorHAnsi" w:hAnsiTheme="minorHAnsi"/>
        </w:rPr>
        <w:t xml:space="preserve"> </w:t>
      </w:r>
    </w:p>
    <w:p w:rsidR="00EE422A" w:rsidRPr="00EE422A" w:rsidRDefault="00EE422A" w:rsidP="00A33ECD">
      <w:pPr>
        <w:pStyle w:val="Default"/>
        <w:rPr>
          <w:rFonts w:asciiTheme="minorHAnsi" w:hAnsiTheme="minorHAnsi"/>
        </w:rPr>
      </w:pPr>
    </w:p>
    <w:p w:rsidR="00EE422A" w:rsidRPr="00EE422A" w:rsidRDefault="00EE422A" w:rsidP="00A33ECD">
      <w:pPr>
        <w:pStyle w:val="Default"/>
        <w:rPr>
          <w:rFonts w:asciiTheme="minorHAnsi" w:hAnsiTheme="minorHAnsi"/>
        </w:rPr>
      </w:pPr>
    </w:p>
    <w:p w:rsidR="00A33ECD" w:rsidRPr="00EE422A" w:rsidRDefault="00A33ECD" w:rsidP="00A33ECD">
      <w:pPr>
        <w:pStyle w:val="Default"/>
        <w:rPr>
          <w:rFonts w:asciiTheme="minorHAnsi" w:hAnsiTheme="minorHAnsi"/>
          <w:b/>
          <w:bCs/>
          <w:sz w:val="22"/>
          <w:szCs w:val="22"/>
        </w:rPr>
      </w:pPr>
      <w:r w:rsidRPr="00EE422A">
        <w:rPr>
          <w:rFonts w:asciiTheme="minorHAnsi" w:hAnsiTheme="minorHAnsi"/>
          <w:b/>
          <w:bCs/>
          <w:sz w:val="22"/>
          <w:szCs w:val="22"/>
        </w:rPr>
        <w:lastRenderedPageBreak/>
        <w:t xml:space="preserve">In OIM Reconciliation is two types: </w:t>
      </w:r>
    </w:p>
    <w:p w:rsidR="00A33ECD" w:rsidRPr="00EE422A" w:rsidRDefault="00A33ECD" w:rsidP="00A33ECD">
      <w:pPr>
        <w:pStyle w:val="Default"/>
        <w:rPr>
          <w:rFonts w:asciiTheme="minorHAnsi" w:hAnsiTheme="minorHAnsi"/>
          <w:sz w:val="22"/>
          <w:szCs w:val="22"/>
        </w:rPr>
      </w:pPr>
    </w:p>
    <w:p w:rsidR="00A33ECD" w:rsidRPr="00EE422A" w:rsidRDefault="00A33ECD" w:rsidP="00A33ECD">
      <w:pPr>
        <w:pStyle w:val="Default"/>
        <w:rPr>
          <w:rFonts w:asciiTheme="minorHAnsi" w:hAnsiTheme="minorHAnsi"/>
          <w:sz w:val="22"/>
          <w:szCs w:val="22"/>
        </w:rPr>
      </w:pPr>
      <w:r w:rsidRPr="00EE422A">
        <w:rPr>
          <w:rFonts w:asciiTheme="minorHAnsi" w:hAnsiTheme="minorHAnsi"/>
          <w:sz w:val="22"/>
          <w:szCs w:val="22"/>
        </w:rPr>
        <w:t xml:space="preserve">1)Trusted Source Reconciliation </w:t>
      </w:r>
    </w:p>
    <w:p w:rsidR="00A33ECD" w:rsidRPr="00EE422A" w:rsidRDefault="00A33ECD" w:rsidP="00A33ECD">
      <w:r w:rsidRPr="00EE422A">
        <w:t>2) Account based Reconciliation or Target Resource Reconciliation.</w:t>
      </w:r>
    </w:p>
    <w:p w:rsidR="00EE422A" w:rsidRPr="00EE422A" w:rsidRDefault="00EE422A" w:rsidP="00A33ECD">
      <w:pPr>
        <w:pStyle w:val="Default"/>
        <w:rPr>
          <w:rFonts w:asciiTheme="minorHAnsi" w:hAnsiTheme="minorHAnsi"/>
          <w:b/>
          <w:bCs/>
          <w:sz w:val="22"/>
          <w:szCs w:val="22"/>
        </w:rPr>
      </w:pPr>
    </w:p>
    <w:p w:rsidR="00EE422A" w:rsidRPr="00EE422A" w:rsidRDefault="00EE422A" w:rsidP="00A33ECD">
      <w:pPr>
        <w:pStyle w:val="Default"/>
        <w:rPr>
          <w:rFonts w:asciiTheme="minorHAnsi" w:hAnsiTheme="minorHAnsi"/>
          <w:b/>
          <w:bCs/>
          <w:sz w:val="22"/>
          <w:szCs w:val="22"/>
        </w:rPr>
      </w:pPr>
    </w:p>
    <w:p w:rsidR="00A33ECD" w:rsidRPr="00EE422A" w:rsidRDefault="009C6012" w:rsidP="00A33ECD">
      <w:pPr>
        <w:pStyle w:val="Default"/>
        <w:rPr>
          <w:rFonts w:asciiTheme="minorHAnsi" w:hAnsiTheme="minorHAnsi"/>
          <w:b/>
          <w:bCs/>
          <w:sz w:val="22"/>
          <w:szCs w:val="22"/>
        </w:rPr>
      </w:pPr>
      <w:r w:rsidRPr="00EE422A">
        <w:rPr>
          <w:rFonts w:asciiTheme="minorHAnsi" w:hAnsiTheme="minorHAnsi"/>
          <w:b/>
          <w:bCs/>
          <w:sz w:val="22"/>
          <w:szCs w:val="22"/>
        </w:rPr>
        <w:t xml:space="preserve">1) </w:t>
      </w:r>
      <w:r w:rsidR="00A33ECD" w:rsidRPr="00EE422A">
        <w:rPr>
          <w:rFonts w:asciiTheme="minorHAnsi" w:hAnsiTheme="minorHAnsi"/>
          <w:b/>
          <w:bCs/>
          <w:sz w:val="22"/>
          <w:szCs w:val="22"/>
        </w:rPr>
        <w:t xml:space="preserve">Trusted Source Reconciliation </w:t>
      </w:r>
    </w:p>
    <w:p w:rsidR="00A33ECD" w:rsidRPr="00EE422A" w:rsidRDefault="00A33ECD" w:rsidP="00A33ECD">
      <w:pPr>
        <w:pStyle w:val="Default"/>
        <w:rPr>
          <w:rFonts w:asciiTheme="minorHAnsi" w:hAnsiTheme="minorHAnsi"/>
          <w:sz w:val="22"/>
          <w:szCs w:val="22"/>
        </w:rPr>
      </w:pPr>
    </w:p>
    <w:p w:rsidR="00A33ECD" w:rsidRPr="00EE422A" w:rsidRDefault="00A33ECD" w:rsidP="00A33ECD">
      <w:r w:rsidRPr="00EE422A">
        <w:t xml:space="preserve">If data is reconciled from a system that drives the </w:t>
      </w:r>
      <w:r w:rsidRPr="00EE422A">
        <w:rPr>
          <w:i/>
          <w:iCs/>
        </w:rPr>
        <w:t xml:space="preserve">creation </w:t>
      </w:r>
      <w:r w:rsidRPr="00EE422A">
        <w:t>of users, roles, role memberships, or role hierarchies in Oracle Identity Manager repository, then that reconciliation mode is called identity reconciliation, or authoritative source reconciliation, or trusted source reconciliation. The system that is being reconciled from is referred to as the authoritative source for the enterprise identities, and may be an HR system or a corporate directory.</w:t>
      </w:r>
    </w:p>
    <w:p w:rsidR="00A33ECD" w:rsidRPr="00EE422A" w:rsidRDefault="00A33ECD" w:rsidP="00A33ECD">
      <w:r w:rsidRPr="00EE422A">
        <w:rPr>
          <w:noProof/>
        </w:rPr>
        <w:drawing>
          <wp:inline distT="0" distB="0" distL="0" distR="0">
            <wp:extent cx="5943600" cy="359627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3596277"/>
                    </a:xfrm>
                    <a:prstGeom prst="rect">
                      <a:avLst/>
                    </a:prstGeom>
                    <a:noFill/>
                    <a:ln w="9525">
                      <a:noFill/>
                      <a:miter lim="800000"/>
                      <a:headEnd/>
                      <a:tailEnd/>
                    </a:ln>
                  </pic:spPr>
                </pic:pic>
              </a:graphicData>
            </a:graphic>
          </wp:inline>
        </w:drawing>
      </w:r>
    </w:p>
    <w:p w:rsidR="00A33ECD" w:rsidRPr="00EE422A" w:rsidRDefault="00A33ECD" w:rsidP="00A33ECD">
      <w:pPr>
        <w:pStyle w:val="Default"/>
        <w:rPr>
          <w:rFonts w:asciiTheme="minorHAnsi" w:hAnsiTheme="minorHAnsi"/>
          <w:sz w:val="22"/>
          <w:szCs w:val="22"/>
        </w:rPr>
      </w:pPr>
      <w:r w:rsidRPr="00EE422A">
        <w:rPr>
          <w:rFonts w:asciiTheme="minorHAnsi" w:hAnsiTheme="minorHAnsi"/>
          <w:b/>
          <w:bCs/>
          <w:sz w:val="22"/>
          <w:szCs w:val="22"/>
        </w:rPr>
        <w:t xml:space="preserve"> </w:t>
      </w:r>
    </w:p>
    <w:p w:rsidR="00A33ECD" w:rsidRPr="00EE422A" w:rsidRDefault="00A33ECD" w:rsidP="00A33ECD">
      <w:pPr>
        <w:pStyle w:val="Default"/>
        <w:rPr>
          <w:rFonts w:asciiTheme="minorHAnsi" w:hAnsiTheme="minorHAnsi"/>
          <w:sz w:val="22"/>
          <w:szCs w:val="22"/>
        </w:rPr>
      </w:pPr>
      <w:r w:rsidRPr="00EE422A">
        <w:rPr>
          <w:rFonts w:asciiTheme="minorHAnsi" w:hAnsiTheme="minorHAnsi"/>
          <w:sz w:val="22"/>
          <w:szCs w:val="22"/>
        </w:rPr>
        <w:t xml:space="preserve">1.Trusted Reconciliation- Mode of Reconciliation is Change Log. </w:t>
      </w:r>
    </w:p>
    <w:p w:rsidR="00A33ECD" w:rsidRPr="00EE422A" w:rsidRDefault="00EE422A" w:rsidP="00A33ECD">
      <w:pPr>
        <w:pStyle w:val="Default"/>
        <w:rPr>
          <w:rFonts w:asciiTheme="minorHAnsi" w:hAnsiTheme="minorHAnsi"/>
          <w:sz w:val="22"/>
          <w:szCs w:val="22"/>
        </w:rPr>
      </w:pPr>
      <w:r w:rsidRPr="00EE422A">
        <w:rPr>
          <w:rFonts w:asciiTheme="minorHAnsi" w:hAnsiTheme="minorHAnsi"/>
          <w:sz w:val="22"/>
          <w:szCs w:val="22"/>
        </w:rPr>
        <w:t>2.</w:t>
      </w:r>
      <w:r w:rsidR="00A33ECD" w:rsidRPr="00EE422A">
        <w:rPr>
          <w:rFonts w:asciiTheme="minorHAnsi" w:hAnsiTheme="minorHAnsi"/>
          <w:sz w:val="22"/>
          <w:szCs w:val="22"/>
        </w:rPr>
        <w:t xml:space="preserve">Trusted Reconciliation is Full and Incremental. </w:t>
      </w:r>
    </w:p>
    <w:p w:rsidR="00A33ECD" w:rsidRPr="00EE422A" w:rsidRDefault="00A33ECD" w:rsidP="00A33ECD">
      <w:pPr>
        <w:pStyle w:val="Default"/>
        <w:rPr>
          <w:rFonts w:asciiTheme="minorHAnsi" w:hAnsiTheme="minorHAnsi"/>
          <w:sz w:val="22"/>
          <w:szCs w:val="22"/>
        </w:rPr>
      </w:pPr>
      <w:r w:rsidRPr="00EE422A">
        <w:rPr>
          <w:rFonts w:asciiTheme="minorHAnsi" w:hAnsiTheme="minorHAnsi"/>
          <w:sz w:val="22"/>
          <w:szCs w:val="22"/>
        </w:rPr>
        <w:t xml:space="preserve">3.For Trusted Reconciliation all user data stored into "USR" Table under OIM Schema. </w:t>
      </w:r>
    </w:p>
    <w:p w:rsidR="00A33ECD" w:rsidRPr="00EE422A" w:rsidRDefault="00A33ECD" w:rsidP="00A33ECD">
      <w:r w:rsidRPr="00EE422A">
        <w:t>4.For Trusted Reconciliation three attributes are mandatory -L</w:t>
      </w:r>
      <w:r w:rsidR="00EE422A" w:rsidRPr="00EE422A">
        <w:t xml:space="preserve">ast Name, Organization Name &amp; </w:t>
      </w:r>
      <w:r w:rsidRPr="00EE422A">
        <w:t>User</w:t>
      </w:r>
      <w:r w:rsidR="00EE422A" w:rsidRPr="00EE422A">
        <w:t xml:space="preserve"> type</w:t>
      </w:r>
      <w:r w:rsidRPr="00EE422A">
        <w:t xml:space="preserve"> </w:t>
      </w:r>
      <w:r w:rsidR="00EE422A" w:rsidRPr="00EE422A">
        <w:t xml:space="preserve">           </w:t>
      </w:r>
    </w:p>
    <w:p w:rsidR="00EE422A" w:rsidRPr="00EE422A" w:rsidRDefault="00EE422A" w:rsidP="00A33ECD"/>
    <w:p w:rsidR="00EE422A" w:rsidRPr="00EE422A" w:rsidRDefault="00EE422A" w:rsidP="00EB6E14">
      <w:pPr>
        <w:pStyle w:val="Default"/>
        <w:rPr>
          <w:rFonts w:asciiTheme="minorHAnsi" w:hAnsiTheme="minorHAnsi"/>
          <w:b/>
          <w:bCs/>
          <w:sz w:val="22"/>
          <w:szCs w:val="22"/>
        </w:rPr>
      </w:pPr>
    </w:p>
    <w:p w:rsidR="00EE422A" w:rsidRPr="00EE422A" w:rsidRDefault="00EE422A" w:rsidP="00EB6E14">
      <w:pPr>
        <w:pStyle w:val="Default"/>
        <w:rPr>
          <w:rFonts w:asciiTheme="minorHAnsi" w:hAnsiTheme="minorHAnsi"/>
          <w:b/>
          <w:bCs/>
          <w:sz w:val="22"/>
          <w:szCs w:val="22"/>
        </w:rPr>
      </w:pPr>
    </w:p>
    <w:p w:rsidR="00EE422A" w:rsidRPr="00EE422A" w:rsidRDefault="00EE422A" w:rsidP="00EB6E14">
      <w:pPr>
        <w:pStyle w:val="Default"/>
        <w:rPr>
          <w:rFonts w:asciiTheme="minorHAnsi" w:hAnsiTheme="minorHAnsi"/>
          <w:b/>
          <w:bCs/>
          <w:sz w:val="22"/>
          <w:szCs w:val="22"/>
        </w:rPr>
      </w:pPr>
    </w:p>
    <w:p w:rsidR="00EE422A" w:rsidRPr="00EE422A" w:rsidRDefault="00EE422A" w:rsidP="00EB6E14">
      <w:pPr>
        <w:pStyle w:val="Default"/>
        <w:rPr>
          <w:rFonts w:asciiTheme="minorHAnsi" w:hAnsiTheme="minorHAnsi"/>
          <w:b/>
          <w:bCs/>
          <w:sz w:val="22"/>
          <w:szCs w:val="22"/>
        </w:rPr>
      </w:pPr>
    </w:p>
    <w:p w:rsidR="00EB6E14" w:rsidRPr="00EE422A" w:rsidRDefault="009C6012" w:rsidP="00EB6E14">
      <w:pPr>
        <w:pStyle w:val="Default"/>
        <w:rPr>
          <w:rFonts w:asciiTheme="minorHAnsi" w:hAnsiTheme="minorHAnsi"/>
          <w:b/>
          <w:bCs/>
          <w:sz w:val="22"/>
          <w:szCs w:val="22"/>
        </w:rPr>
      </w:pPr>
      <w:r w:rsidRPr="00EE422A">
        <w:rPr>
          <w:rFonts w:asciiTheme="minorHAnsi" w:hAnsiTheme="minorHAnsi"/>
          <w:b/>
          <w:bCs/>
          <w:sz w:val="22"/>
          <w:szCs w:val="22"/>
        </w:rPr>
        <w:t xml:space="preserve">2) </w:t>
      </w:r>
      <w:r w:rsidR="00EB6E14" w:rsidRPr="00EE422A">
        <w:rPr>
          <w:rFonts w:asciiTheme="minorHAnsi" w:hAnsiTheme="minorHAnsi"/>
          <w:b/>
          <w:bCs/>
          <w:sz w:val="22"/>
          <w:szCs w:val="22"/>
        </w:rPr>
        <w:t xml:space="preserve">Account Reconciliation or Target Resource Reconciliation </w:t>
      </w:r>
    </w:p>
    <w:p w:rsidR="00EB6E14" w:rsidRPr="00EE422A" w:rsidRDefault="00EB6E14" w:rsidP="00EB6E14">
      <w:pPr>
        <w:pStyle w:val="Default"/>
        <w:rPr>
          <w:rFonts w:asciiTheme="minorHAnsi" w:hAnsiTheme="minorHAnsi"/>
          <w:sz w:val="22"/>
          <w:szCs w:val="22"/>
        </w:rPr>
      </w:pPr>
    </w:p>
    <w:p w:rsidR="00EB6E14" w:rsidRPr="00EE422A" w:rsidRDefault="00EB6E14" w:rsidP="00EB6E14">
      <w:r w:rsidRPr="00EE422A">
        <w:t>If the target system identities are accounts that get reconciled to Oracle Identity Manager, then that is target resource reconciliation or account reconciliation. This type of reconciliation is to reconcile a specific resource object that represents the ta</w:t>
      </w:r>
      <w:bookmarkStart w:id="0" w:name="_GoBack"/>
      <w:bookmarkEnd w:id="0"/>
      <w:r w:rsidRPr="00EE422A">
        <w:t>rget system being managed. There is always a corresponding provisioning flow for it. The identity retrieved from the target system maps to a resource object instance that has been provisioned to a user or organization.</w:t>
      </w:r>
    </w:p>
    <w:p w:rsidR="00EB6E14" w:rsidRPr="00EE422A" w:rsidRDefault="00EB6E14" w:rsidP="00EB6E14">
      <w:r w:rsidRPr="00EE422A">
        <w:rPr>
          <w:noProof/>
        </w:rPr>
        <w:drawing>
          <wp:inline distT="0" distB="0" distL="0" distR="0">
            <wp:extent cx="5943600" cy="203355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3600" cy="2033554"/>
                    </a:xfrm>
                    <a:prstGeom prst="rect">
                      <a:avLst/>
                    </a:prstGeom>
                    <a:noFill/>
                    <a:ln w="9525">
                      <a:noFill/>
                      <a:miter lim="800000"/>
                      <a:headEnd/>
                      <a:tailEnd/>
                    </a:ln>
                  </pic:spPr>
                </pic:pic>
              </a:graphicData>
            </a:graphic>
          </wp:inline>
        </w:drawing>
      </w:r>
    </w:p>
    <w:p w:rsidR="00EB6E14" w:rsidRPr="00EE422A" w:rsidRDefault="00EB6E14" w:rsidP="00EB6E14">
      <w:pPr>
        <w:pStyle w:val="Default"/>
        <w:rPr>
          <w:rFonts w:asciiTheme="minorHAnsi" w:hAnsiTheme="minorHAnsi"/>
          <w:sz w:val="22"/>
          <w:szCs w:val="22"/>
        </w:rPr>
      </w:pPr>
      <w:r w:rsidRPr="00EE422A">
        <w:rPr>
          <w:rFonts w:asciiTheme="minorHAnsi" w:hAnsiTheme="minorHAnsi"/>
          <w:b/>
          <w:bCs/>
          <w:sz w:val="22"/>
          <w:szCs w:val="22"/>
        </w:rPr>
        <w:t xml:space="preserve"> </w:t>
      </w:r>
    </w:p>
    <w:p w:rsidR="00EB6E14" w:rsidRPr="00EE422A" w:rsidRDefault="00EB6E14" w:rsidP="00EB6E14">
      <w:pPr>
        <w:pStyle w:val="Default"/>
        <w:rPr>
          <w:rFonts w:asciiTheme="minorHAnsi" w:hAnsiTheme="minorHAnsi"/>
          <w:sz w:val="22"/>
          <w:szCs w:val="22"/>
        </w:rPr>
      </w:pPr>
      <w:r w:rsidRPr="00EE422A">
        <w:rPr>
          <w:rFonts w:asciiTheme="minorHAnsi" w:hAnsiTheme="minorHAnsi"/>
          <w:sz w:val="22"/>
          <w:szCs w:val="22"/>
        </w:rPr>
        <w:t xml:space="preserve">1.Target Resource Reconciliation- Mode of Reconciliation is Regular. </w:t>
      </w:r>
    </w:p>
    <w:p w:rsidR="00EB6E14" w:rsidRPr="00EE422A" w:rsidRDefault="00F9520D" w:rsidP="00EB6E14">
      <w:pPr>
        <w:pStyle w:val="Default"/>
        <w:rPr>
          <w:rFonts w:asciiTheme="minorHAnsi" w:hAnsiTheme="minorHAnsi"/>
          <w:sz w:val="22"/>
          <w:szCs w:val="22"/>
        </w:rPr>
      </w:pPr>
      <w:r>
        <w:rPr>
          <w:rFonts w:asciiTheme="minorHAnsi" w:hAnsiTheme="minorHAnsi"/>
          <w:sz w:val="22"/>
          <w:szCs w:val="22"/>
        </w:rPr>
        <w:t>2.</w:t>
      </w:r>
      <w:r w:rsidR="00EB6E14" w:rsidRPr="00EE422A">
        <w:rPr>
          <w:rFonts w:asciiTheme="minorHAnsi" w:hAnsiTheme="minorHAnsi"/>
          <w:sz w:val="22"/>
          <w:szCs w:val="22"/>
        </w:rPr>
        <w:t xml:space="preserve">Approach Used for Target Resource Reconciliation is Full and Incremental. </w:t>
      </w:r>
    </w:p>
    <w:p w:rsidR="00EB6E14" w:rsidRPr="00EE422A" w:rsidRDefault="00EB6E14" w:rsidP="00EB6E14">
      <w:pPr>
        <w:pStyle w:val="Default"/>
        <w:rPr>
          <w:rFonts w:asciiTheme="minorHAnsi" w:hAnsiTheme="minorHAnsi"/>
          <w:sz w:val="22"/>
          <w:szCs w:val="22"/>
        </w:rPr>
      </w:pPr>
      <w:r w:rsidRPr="00EE422A">
        <w:rPr>
          <w:rFonts w:asciiTheme="minorHAnsi" w:hAnsiTheme="minorHAnsi"/>
          <w:sz w:val="22"/>
          <w:szCs w:val="22"/>
        </w:rPr>
        <w:t xml:space="preserve">3.For Target Resource Reconciliation all account data stored into below Tables under </w:t>
      </w:r>
    </w:p>
    <w:p w:rsidR="00EB6E14" w:rsidRPr="00EE422A" w:rsidRDefault="00EB6E14" w:rsidP="00EB6E14">
      <w:pPr>
        <w:pStyle w:val="Default"/>
        <w:rPr>
          <w:rFonts w:asciiTheme="minorHAnsi" w:hAnsiTheme="minorHAnsi"/>
          <w:sz w:val="22"/>
          <w:szCs w:val="22"/>
        </w:rPr>
      </w:pPr>
      <w:r w:rsidRPr="00EE422A">
        <w:rPr>
          <w:rFonts w:asciiTheme="minorHAnsi" w:hAnsiTheme="minorHAnsi"/>
          <w:sz w:val="22"/>
          <w:szCs w:val="22"/>
        </w:rPr>
        <w:t xml:space="preserve">         "UD_ConnetorName_USR" </w:t>
      </w:r>
    </w:p>
    <w:p w:rsidR="00EB6E14" w:rsidRPr="00EE422A" w:rsidRDefault="00EE422A" w:rsidP="00EB6E14">
      <w:pPr>
        <w:pStyle w:val="Default"/>
        <w:rPr>
          <w:rFonts w:asciiTheme="minorHAnsi" w:hAnsiTheme="minorHAnsi"/>
          <w:sz w:val="22"/>
          <w:szCs w:val="22"/>
        </w:rPr>
      </w:pPr>
      <w:r>
        <w:rPr>
          <w:rFonts w:asciiTheme="minorHAnsi" w:hAnsiTheme="minorHAnsi"/>
          <w:sz w:val="22"/>
          <w:szCs w:val="22"/>
        </w:rPr>
        <w:t xml:space="preserve">         "UD_ConnetorName_Role"</w:t>
      </w:r>
      <w:r w:rsidR="00EB6E14" w:rsidRPr="00EE422A">
        <w:rPr>
          <w:rFonts w:asciiTheme="minorHAnsi" w:hAnsiTheme="minorHAnsi"/>
          <w:sz w:val="22"/>
          <w:szCs w:val="22"/>
        </w:rPr>
        <w:t xml:space="preserve"> </w:t>
      </w:r>
    </w:p>
    <w:p w:rsidR="00EB6E14" w:rsidRPr="00EE422A" w:rsidRDefault="00EB6E14" w:rsidP="00EB6E14">
      <w:r w:rsidRPr="00EE422A">
        <w:t>4.No Attributes are Mandatory for Target Resource Reconciliation.</w:t>
      </w:r>
    </w:p>
    <w:p w:rsidR="00EB6E14" w:rsidRPr="00EE422A" w:rsidRDefault="00EB6E14" w:rsidP="00EB6E14"/>
    <w:sectPr w:rsidR="00EB6E14" w:rsidRPr="00EE422A" w:rsidSect="00FA6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5E77B2"/>
    <w:multiLevelType w:val="hybridMultilevel"/>
    <w:tmpl w:val="A90818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33ECD"/>
    <w:rsid w:val="002C6A47"/>
    <w:rsid w:val="00344D09"/>
    <w:rsid w:val="00391F57"/>
    <w:rsid w:val="00462F29"/>
    <w:rsid w:val="00695026"/>
    <w:rsid w:val="0096394A"/>
    <w:rsid w:val="009C6012"/>
    <w:rsid w:val="00A33ECD"/>
    <w:rsid w:val="00AE145B"/>
    <w:rsid w:val="00B56AD3"/>
    <w:rsid w:val="00E00BB3"/>
    <w:rsid w:val="00EB6E14"/>
    <w:rsid w:val="00EE422A"/>
    <w:rsid w:val="00F9520D"/>
    <w:rsid w:val="00FA6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0B95"/>
  <w15:docId w15:val="{32825B75-627B-4264-9D9E-A55B678F2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3ECD"/>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A33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E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Ramisetty</dc:creator>
  <cp:keywords/>
  <dc:description/>
  <cp:lastModifiedBy>Suguna Ramisetty</cp:lastModifiedBy>
  <cp:revision>13</cp:revision>
  <dcterms:created xsi:type="dcterms:W3CDTF">2017-11-12T13:42:00Z</dcterms:created>
  <dcterms:modified xsi:type="dcterms:W3CDTF">2017-11-13T12:23:00Z</dcterms:modified>
</cp:coreProperties>
</file>