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1"/>
          <w:szCs w:val="31"/>
        </w:rPr>
        <w:t xml:space="preserve">UDAY OJHA</w:t>
      </w:r>
    </w:p>
    <w:p>
      <w:pPr>
        <w:spacing w:after="2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Chandigarh, India  |  +91 8360493330  |  </w:t>
      </w:r>
      <w:hyperlink w:history="1" r:id="rId6phjlo4d1guc5cgb5tf3x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udayojha129@gmail.com</w:t>
        </w:r>
      </w:hyperlink>
    </w:p>
    <w:p>
      <w:pPr>
        <w:spacing w:after="40"/>
        <w:jc w:val="center"/>
      </w:pPr>
      <w:hyperlink w:history="1" r:id="rIds0scpw2vspbsqi_8-mzjc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oj-uday.github.io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hif67khogfn0atoufr6dp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github.com/OJ-Uday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b2quxc8ojozc0zlpl5kvq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linkedin.com/in/uday-o</w:t>
        </w:r>
      </w:hyperlink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Software engineer (B.Tech CS ’26). At Eli Lilly, designed and shipped a production telemetry platform end-to-end — TypeScript browser SDK, Go + ClickHouse analytics backend, React dashboard, zero-touch Kubernetes/GitOps delivery. Independently authored vetlock, an open-source npm supply-chain scanner (17 detectors, 375 tests, 12/13 historical attacks caught) with a live browser demo on Cloudflare Workers + GitHub Actions. CTF reverse-engineering lead; two prior cybersecurity internships.</w:t>
      </w:r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Technical 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TypeScript, JavaScript, Go (Golang), Python, Java, C, C#, SQL, Bash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Data: </w:t>
      </w:r>
      <w:r>
        <w:rPr>
          <w:rFonts w:ascii="Calibri" w:cs="Calibri" w:eastAsia="Calibri" w:hAnsi="Calibri"/>
          <w:sz w:val="20"/>
          <w:szCs w:val="20"/>
        </w:rPr>
        <w:t xml:space="preserve">Node.js, REST APIs, microservices, event pipelines, ClickHouse, MySQL, PL/SQL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micro-frontends (Module Federation), Jest, React Testing Library, HTML, CSS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AWS, Kubernetes, Docker, GitOps (Argo CD), GitHub Actions, Cloudflare Workers, CI/CD, Git, npm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Security: </w:t>
      </w:r>
      <w:r>
        <w:rPr>
          <w:rFonts w:ascii="Calibri" w:cs="Calibri" w:eastAsia="Calibri" w:hAnsi="Calibri"/>
          <w:sz w:val="20"/>
          <w:szCs w:val="20"/>
        </w:rPr>
        <w:t xml:space="preserve">SAST, supply-chain security, static analysis, AST parsing (Babel), lockfile analysis, Ghidra, IDA Pro, GDB, x86/ARM Assembly, Wazuh (SIEM), Burp Suite, Nmap, Wireshark, penetration testing</w:t>
      </w:r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Engineering Intern</w:t>
      </w:r>
      <w:r>
        <w:rPr>
          <w:rFonts w:ascii="Calibri" w:cs="Calibri" w:eastAsia="Calibri" w:hAnsi="Calibri"/>
          <w:sz w:val="20"/>
          <w:szCs w:val="20"/>
        </w:rPr>
        <w:t xml:space="preserve"> — Eli Lilly and Company — Bangalore, India (On-site)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Jan 2026 – Jul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Designed and shipped an end-to-end product-telemetry platform — TypeScript browser SDK, Go + ClickHouse backend, React dashboard — adopted across a federated micro-frontend estate of 5+ internal applications.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Invented a two-tier UI element-identity scheme and capture-time causality protocol powering an inference engine that auto-names UI elements for one-click approval; new apps onboard with two HTML attributes, zero code changes.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 release-audit service in Go on ClickHouse (append-only deploy ledger + before/after behavior diffs), backtested over 1,648 deploys / 90 days; its first live run flagged a same-day API regression (53% error rate) with session-level evidence.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Automated develop→Kubernetes delivery with GitHub Actions + GitOps (CI-authored image bumps, programmatic approval, merge queue), cutting deploy lead time from ~1 day of manual coordination to under 15 minutes with zero human steps.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Worked in an AI-augmented workflow (LLM pair-programming, multi-agent orchestration), landing 25+ production pull requests across SDK, backend, and dashboard in the final two weeks.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Cybersecurity Intern</w:t>
      </w:r>
      <w:r>
        <w:rPr>
          <w:rFonts w:ascii="Calibri" w:cs="Calibri" w:eastAsia="Calibri" w:hAnsi="Calibri"/>
          <w:sz w:val="20"/>
          <w:szCs w:val="20"/>
        </w:rPr>
        <w:t xml:space="preserve"> — CyberRange (Remote)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Jul 2024 – Nov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Tested and hardened penetration-testing challenges for a security-training platform; performed reconnaissance, mobile-security, and vulnerability analysis across the challenge pipeline.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Cybersecurity Intern</w:t>
      </w:r>
      <w:r>
        <w:rPr>
          <w:rFonts w:ascii="Calibri" w:cs="Calibri" w:eastAsia="Calibri" w:hAnsi="Calibri"/>
          <w:sz w:val="20"/>
          <w:szCs w:val="20"/>
        </w:rPr>
        <w:t xml:space="preserve"> — PGI-Data (Jakarta, Indonesia)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May 2024 – Jul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Deployed Wazuh SIEM on production servers for threat detection; implemented ZTNA (Zero Trust Network Access), VPN, and PAM (Privileged Access Management) solutions.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 of Reverse Engineering</w:t>
      </w:r>
      <w:r>
        <w:rPr>
          <w:rFonts w:ascii="Calibri" w:cs="Calibri" w:eastAsia="Calibri" w:hAnsi="Calibri"/>
          <w:sz w:val="20"/>
          <w:szCs w:val="20"/>
        </w:rPr>
        <w:t xml:space="preserve"> — Cryptonite, MIT Manipal CTF Team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Nov 2022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Lead the reverse-engineering division — training, research, and strategy across x86/ARM binary analysis and vulnerability research — competing in national and international CTFs.</w:t>
      </w:r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vetlock</w:t>
      </w:r>
      <w:r>
        <w:rPr>
          <w:rFonts w:ascii="Calibri" w:cs="Calibri" w:eastAsia="Calibri" w:hAnsi="Calibri"/>
          <w:sz w:val="20"/>
          <w:szCs w:val="20"/>
        </w:rPr>
        <w:t xml:space="preserve"> (TypeScript / Node, github.com/OJ-Uday/vetlock, Apache-2.0) — open-source npm supply-chain scanner: behavioral diff between two lockfiles, static analysis over extracted tarballs, 17 detectors (install-script injection, env-token harvest, exfil endpoints, obfuscation jumps, typosquat detection, GHSA correlation). Ships CLI, GitHub Action (SARIF), and a live in-browser demo backed by Cloudflare Workers + GitHub Actions. 375 tests; caught 12 of 13 real historical npm attacks. NEVER-EXECUTE canary invariant.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telemetry-sdk-patterns</w:t>
      </w:r>
      <w:r>
        <w:rPr>
          <w:rFonts w:ascii="Calibri" w:cs="Calibri" w:eastAsia="Calibri" w:hAnsi="Calibri"/>
          <w:sz w:val="20"/>
          <w:szCs w:val="20"/>
        </w:rPr>
        <w:t xml:space="preserve"> (TypeScript, github.com/OJ-Uday/telemetry-sdk-patterns) — zero-dependency browser-telemetry SDK: batching queue with retry/beacon drain, micro-frontend event bridge, pluggable MSAL-style auth adapter, delegated auto-capture; 24 tests, matrix CI, live demo.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ratelimit</w:t>
      </w:r>
      <w:r>
        <w:rPr>
          <w:rFonts w:ascii="Calibri" w:cs="Calibri" w:eastAsia="Calibri" w:hAnsi="Calibri"/>
          <w:sz w:val="20"/>
          <w:szCs w:val="20"/>
        </w:rPr>
        <w:t xml:space="preserve"> (Go, github.com/OJ-Uday/ratelimit) — goroutine-safe token-bucket and sliding-window rate limiters: stdlib-only, zero background goroutines, injectable clocks, net/http middleware; 0 allocs/op on the hot path.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react-hooks-kit</w:t>
      </w:r>
      <w:r>
        <w:rPr>
          <w:rFonts w:ascii="Calibri" w:cs="Calibri" w:eastAsia="Calibri" w:hAnsi="Calibri"/>
          <w:sz w:val="20"/>
          <w:szCs w:val="20"/>
        </w:rPr>
        <w:t xml:space="preserve"> (React + TypeScript, github.com/OJ-Uday/react-hooks-kit) — five strictly-typed hooks: cross-tab localStorage sync, churn-free event listeners, undo/redo with history forking, debounced values; 13 tests.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NiteCTF Challenge Author</w:t>
      </w:r>
      <w:r>
        <w:rPr>
          <w:rFonts w:ascii="Calibri" w:cs="Calibri" w:eastAsia="Calibri" w:hAnsi="Calibri"/>
          <w:sz w:val="20"/>
          <w:szCs w:val="20"/>
        </w:rPr>
        <w:t xml:space="preserve"> (Reverse Engineering) — authored challenges for an international CTF: .NET + SQLCipher database forensics, a PIE binary requiring Z3 SMT solving, and a custom AES-XTS cipher in Go.</w:t>
      </w:r>
    </w:p>
    <w:p>
      <w:pPr>
        <w:pBdr>
          <w:bottom w:val="single" w:color="1F4E79" w:sz="6" w:space="2"/>
        </w:pBdr>
        <w:spacing w:after="30" w:before="70"/>
      </w:pPr>
      <w:r>
        <w:rPr>
          <w:rFonts w:ascii="Calibri" w:cs="Calibri" w:eastAsia="Calibri" w:hAnsi="Calibri"/>
          <w:b/>
          <w:bCs/>
          <w:caps/>
          <w:color w:val="1F4E79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2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 and Engineering</w:t>
      </w:r>
      <w:r>
        <w:rPr>
          <w:rFonts w:ascii="Calibri" w:cs="Calibri" w:eastAsia="Calibri" w:hAnsi="Calibri"/>
          <w:sz w:val="20"/>
          <w:szCs w:val="20"/>
        </w:rPr>
        <w:t xml:space="preserve"> — Manipal Institute of Technology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2022 – 2026</w:t>
      </w:r>
    </w:p>
    <w:p>
      <w:pPr>
        <w:spacing w:after="0"/>
        <w:ind w:left="260"/>
      </w:pPr>
      <w:r>
        <w:rPr>
          <w:rFonts w:ascii="Calibri" w:cs="Calibri" w:eastAsia="Calibri" w:hAnsi="Calibri"/>
          <w:sz w:val="19"/>
          <w:szCs w:val="19"/>
        </w:rPr>
        <w:t xml:space="preserve">CGPA 7.81/10 · Coursework: Algorithms, Data Structures, Operating Systems, Computer Networks, OOP</w:t>
      </w:r>
    </w:p>
    <w:sectPr>
      <w:pgSz w:w="12240" w:h="15840" w:orient="portrait"/>
      <w:pgMar w:top="560" w:right="700" w:bottom="4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phjlo4d1guc5cgb5tf3x" Type="http://schemas.openxmlformats.org/officeDocument/2006/relationships/hyperlink" Target="mailto:udayojha129@gmail.com" TargetMode="External"/><Relationship Id="rIds0scpw2vspbsqi_8-mzjc" Type="http://schemas.openxmlformats.org/officeDocument/2006/relationships/hyperlink" Target="https://oj-uday.github.io/" TargetMode="External"/><Relationship Id="rIdhif67khogfn0atoufr6dp" Type="http://schemas.openxmlformats.org/officeDocument/2006/relationships/hyperlink" Target="https://github.com/OJ-Uday" TargetMode="External"/><Relationship Id="rIdb2quxc8ojozc0zlpl5kvq" Type="http://schemas.openxmlformats.org/officeDocument/2006/relationships/hyperlink" Target="https://www.linkedin.com/in/uday-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2026-07-13T07:48:41.481Z</dcterms:created>
  <dcterms:modified xsi:type="dcterms:W3CDTF">2026-07-13T07:48:41.486Z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