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0"/>
        </w:rPr>
        <w:t>Pipeline v5: Reference-Object Calibrated Height Estimation</w:t>
      </w:r>
    </w:p>
    <w:p>
      <w:pPr>
        <w:spacing w:after="280"/>
      </w:pPr>
      <w:r>
        <w:rPr>
          <w:color w:val="475569"/>
          <w:sz w:val="20"/>
        </w:rPr>
        <w:t>COCO Reference Objects (person, car, motorcycle, bicycle, bus, truck) + Fine-tuned Ensemble (2 models) | FOV 95° | Fallback: Inv. Disparity (5.0-13.0m) +19%</w:t>
      </w:r>
    </w:p>
    <w:p>
      <w:pPr>
        <w:pStyle w:val="Heading1"/>
      </w:pPr>
      <w:r>
        <w:t>1. Summary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</w:tcPr>
          <w:p>
            <w:r>
              <w:rPr>
                <w:b/>
              </w:rPr>
              <w:t>Total Images Processed</w:t>
            </w:r>
          </w:p>
        </w:tc>
        <w:tc>
          <w:tcPr>
            <w:tcW w:type="dxa" w:w="5040"/>
            <w:shd w:fill="F8FAFC"/>
          </w:tcPr>
          <w:p>
            <w:r>
              <w:t>26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Total Houses Detected (Conf &gt;= 40%)</w:t>
            </w:r>
          </w:p>
        </w:tc>
        <w:tc>
          <w:tcPr>
            <w:tcW w:type="dxa" w:w="5040"/>
            <w:shd w:fill="FFFFFF"/>
          </w:tcPr>
          <w:p>
            <w:r>
              <w:t>48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Height Method: Reference-Calibrated</w:t>
            </w:r>
          </w:p>
        </w:tc>
        <w:tc>
          <w:tcPr>
            <w:tcW w:type="dxa" w:w="5040"/>
            <w:shd w:fill="F8FAFC"/>
          </w:tcPr>
          <w:p>
            <w:r>
              <w:t>26 / 48 (54%)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Height Method: Fallback (Depth-Based)</w:t>
            </w:r>
          </w:p>
        </w:tc>
        <w:tc>
          <w:tcPr>
            <w:tcW w:type="dxa" w:w="5040"/>
            <w:shd w:fill="FFFFFF"/>
          </w:tcPr>
          <w:p>
            <w:r>
              <w:t>22 / 48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Houses Clipped by Frame</w:t>
            </w:r>
          </w:p>
        </w:tc>
        <w:tc>
          <w:tcPr>
            <w:tcW w:type="dxa" w:w="5040"/>
            <w:shd w:fill="F8FAFC"/>
          </w:tcPr>
          <w:p>
            <w:r>
              <w:t>6 / 48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Mean Building Height</w:t>
            </w:r>
          </w:p>
        </w:tc>
        <w:tc>
          <w:tcPr>
            <w:tcW w:type="dxa" w:w="5040"/>
            <w:shd w:fill="FFFFFF"/>
          </w:tcPr>
          <w:p>
            <w:r>
              <w:t>8.77 meters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Median Building Height</w:t>
            </w:r>
          </w:p>
        </w:tc>
        <w:tc>
          <w:tcPr>
            <w:tcW w:type="dxa" w:w="5040"/>
            <w:shd w:fill="F8FAFC"/>
          </w:tcPr>
          <w:p>
            <w:r>
              <w:t>8.91 meters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Mean Distance from Camera</w:t>
            </w:r>
          </w:p>
        </w:tc>
        <w:tc>
          <w:tcPr>
            <w:tcW w:type="dxa" w:w="5040"/>
            <w:shd w:fill="FFFFFF"/>
          </w:tcPr>
          <w:p>
            <w:r>
              <w:t>8.91 meters</w:t>
            </w:r>
          </w:p>
        </w:tc>
      </w:tr>
    </w:tbl>
    <w:p>
      <w:pPr>
        <w:spacing w:after="200"/>
      </w:pPr>
    </w:p>
    <w:p>
      <w:pPr>
        <w:pStyle w:val="Heading1"/>
      </w:pPr>
      <w:r>
        <w:t>2. Height Estimation Methodology</w:t>
      </w:r>
    </w:p>
    <w:p>
      <w:r>
        <w:t>A. Reference-Object Calibration (Primary Method):</w:t>
        <w:br/>
        <w:t xml:space="preserve">   - COCO pretrained Mask R-CNN detects reference objects (person ≈1.7m, car ≈1.5-1.7m, motorcycle ≈1.1m, etc.)</w:t>
        <w:br/>
        <w:t xml:space="preserve">   - For each house, the nearest reference object is paired.</w:t>
        <w:br/>
        <w:t xml:space="preserve">   - Height formula: H_house = (h_house_px / h_ref_px) × H_ref × (d_ref / d_house)</w:t>
        <w:br/>
        <w:t xml:space="preserve">   - The depth ratio (d_ref / d_house) corrects for objects at different distances.</w:t>
        <w:br/>
        <w:br/>
        <w:t>B. Fallback — Depth-Based Estimation:</w:t>
        <w:br/>
        <w:t xml:space="preserve">   - When no reference object is available, inverse disparity depth mapping is used.</w:t>
        <w:br/>
        <w:t xml:space="preserve">   - Distance range: 5.0m - 13.0m with a 19% height boost.</w:t>
        <w:br/>
        <w:br/>
        <w:t>C. Roofline Extension:</w:t>
        <w:br/>
        <w:t xml:space="preserve">   - Bounding boxes are extended upward/downward using depth-map continuity.</w:t>
        <w:br/>
        <w:t xml:space="preserve">   - Top-clipped buildings (y &lt;= 15px) are marked with '*'.</w:t>
      </w:r>
    </w:p>
    <w:p>
      <w:pPr>
        <w:pStyle w:val="Heading1"/>
      </w:pPr>
      <w:r>
        <w:t>3. Detailed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201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Screenshot</w:t>
            </w:r>
          </w:p>
        </w:tc>
        <w:tc>
          <w:tcPr>
            <w:tcW w:type="dxa" w:w="64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House</w:t>
            </w:r>
          </w:p>
        </w:tc>
        <w:tc>
          <w:tcPr>
            <w:tcW w:type="dxa" w:w="136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(Conf)</w:t>
            </w:r>
          </w:p>
        </w:tc>
        <w:tc>
          <w:tcPr>
            <w:tcW w:type="dxa" w:w="15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Reference Used</w:t>
            </w:r>
          </w:p>
        </w:tc>
        <w:tc>
          <w:tcPr>
            <w:tcW w:type="dxa" w:w="115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Height (m)</w:t>
            </w:r>
          </w:p>
        </w:tc>
        <w:tc>
          <w:tcPr>
            <w:tcW w:type="dxa" w:w="129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Framing</w:t>
            </w:r>
          </w:p>
        </w:tc>
        <w:tc>
          <w:tcPr>
            <w:tcW w:type="dxa" w:w="79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Est. Floors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163512.png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9.19m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163512.png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(54%)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3.64m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1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163531.png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(53%)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0.99)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7.00m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163712.png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(65%)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1.15)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12.96m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163732.png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0.92)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10.16m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163746.png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(82%)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9.28m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163757.png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(97%)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8.56m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163757.png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(99%)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ref:motorcycle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motorcycle</w:t>
              <w:br/>
              <w:t>(ratio: 0.85)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2.78m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1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163810.png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11.76m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163820.png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11.10m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163835.png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(99%)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9.76m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163902.png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(99%)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7.92m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163902.png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(79%)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4.97m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163919.png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9.21m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163932.png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(71%)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ref:truck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truck</w:t>
              <w:br/>
              <w:t>(ratio: 2.00)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6.21m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163932.png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(97%)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ref:truck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truck</w:t>
              <w:br/>
              <w:t>(ratio: 1.30)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11.26m*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163941.png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(98%)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8.11m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163941.png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(97%)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7.35m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163949.png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(45%)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0.92)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10.58m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163949.png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(99%)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ref:motorcycle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motorcycle</w:t>
              <w:br/>
              <w:t>(ratio: 0.71)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5.52m*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164005.png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(94%)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2.00)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5.05m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164005.png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(98%)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1.06)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6.82m*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164005.png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(99%)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1.28)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6.94m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164017.png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10.98m*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164028.png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(96%)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1.36)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9.88m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164028.png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9.47m*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164034.png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(79%)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6.11m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164034.png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(53%)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6.95m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164034.png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(96%)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5.85m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164045.png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(97%)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0.87)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15.49m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5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164045.png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1.07)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12.64m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164045.png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(78%)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0.88)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9.62m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164051.png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(97%)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9.06m*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Top Clipped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164103.png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(99%)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1.26)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8.48m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164103.png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1.40)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8.10m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164103.png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(76%)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1.28)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6.34m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164113.png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0.74)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9.38m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164125.png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(86%)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0.98)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10.29m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164125.png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ref:car(sedan)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car(sedan)</w:t>
              <w:br/>
              <w:t>(ratio: 1.88)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13.27m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164135.png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1.29)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13.25m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164135.png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(97%)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ref:person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person</w:t>
              <w:br/>
              <w:t>(ratio: 1.56)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13.93m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5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164135.png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(46%)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6.67m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164135.png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#4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4.87m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164146.png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(100%)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1.49)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10.77m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4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164146.png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(81%)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1.61)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10.09m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164146.png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July + 400</w:t>
              <w:br/>
              <w:t>(88%)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8.76m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8FAFC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164158.png</w:t>
            </w:r>
          </w:p>
        </w:tc>
        <w:tc>
          <w:tcPr>
            <w:tcW w:type="dxa" w:w="648"/>
            <w:shd w:fill="F8FAFC"/>
          </w:tcPr>
          <w:p>
            <w:pPr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type="dxa" w:w="1368"/>
            <w:shd w:fill="F8FAFC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(82%)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ref:car(SUV)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5"/>
              </w:rPr>
              <w:t>car(SUV)</w:t>
              <w:br/>
              <w:t>(ratio: 0.72)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8.69m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8FAFC"/>
          </w:tcPr>
          <w:p>
            <w:pPr>
              <w:jc w:val="center"/>
            </w:pPr>
            <w:r>
              <w:rPr>
                <w:sz w:val="15"/>
              </w:rPr>
              <w:t>3 Story</w:t>
            </w:r>
          </w:p>
        </w:tc>
      </w:tr>
      <w:tr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b/>
                <w:sz w:val="15"/>
              </w:rPr>
              <w:t>Screenshot 2026-08-21 164158.png</w:t>
            </w:r>
          </w:p>
        </w:tc>
        <w:tc>
          <w:tcPr>
            <w:tcW w:type="dxa" w:w="648"/>
            <w:shd w:fill="FFFFFF"/>
          </w:tcPr>
          <w:p>
            <w:pPr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5"/>
              </w:rPr>
              <w:t>Unified Fixed</w:t>
              <w:br/>
              <w:t>(93%)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5"/>
              </w:rPr>
              <w:t>fallback(depth)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5"/>
              </w:rPr>
              <w:t>5.73m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color w:val="16A34A"/>
                <w:sz w:val="15"/>
              </w:rPr>
              <w:t>Full View</w:t>
            </w:r>
          </w:p>
        </w:tc>
        <w:tc>
          <w:tcPr>
            <w:tcW w:type="dxa" w:w="792"/>
            <w:shd w:fill="FFFFFF"/>
          </w:tcPr>
          <w:p>
            <w:pPr>
              <w:jc w:val="center"/>
            </w:pPr>
            <w:r>
              <w:rPr>
                <w:sz w:val="15"/>
              </w:rPr>
              <w:t>2 Story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