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A3BDD" w14:textId="77777777" w:rsidR="00813A93" w:rsidRPr="00701928" w:rsidRDefault="00813A93" w:rsidP="00813A93">
      <w:pPr>
        <w:pStyle w:val="Heading1"/>
        <w:jc w:val="center"/>
        <w:rPr>
          <w:rFonts w:ascii="Arial" w:eastAsia="Times New Roman" w:hAnsi="Arial" w:cs="Arial"/>
          <w:b/>
          <w:bCs/>
          <w:shd w:val="clear" w:color="auto" w:fill="FFFFFF"/>
        </w:rPr>
      </w:pPr>
      <w:proofErr w:type="spellStart"/>
      <w:r w:rsidRPr="00701928">
        <w:rPr>
          <w:rFonts w:ascii="Arial" w:eastAsia="Times New Roman" w:hAnsi="Arial" w:cs="Arial"/>
          <w:b/>
          <w:bCs/>
          <w:shd w:val="clear" w:color="auto" w:fill="FFFFFF"/>
        </w:rPr>
        <w:t>polyARG</w:t>
      </w:r>
      <w:proofErr w:type="spellEnd"/>
      <w:r w:rsidRPr="00701928">
        <w:rPr>
          <w:rFonts w:ascii="Arial" w:eastAsia="Times New Roman" w:hAnsi="Arial" w:cs="Arial"/>
          <w:b/>
          <w:bCs/>
          <w:shd w:val="clear" w:color="auto" w:fill="FFFFFF"/>
        </w:rPr>
        <w:t xml:space="preserve"> </w:t>
      </w:r>
      <w:proofErr w:type="spellStart"/>
      <w:r w:rsidRPr="00701928">
        <w:rPr>
          <w:rFonts w:ascii="Arial" w:eastAsia="Times New Roman" w:hAnsi="Arial" w:cs="Arial"/>
          <w:b/>
          <w:bCs/>
          <w:shd w:val="clear" w:color="auto" w:fill="FFFFFF"/>
        </w:rPr>
        <w:t>Maths</w:t>
      </w:r>
      <w:proofErr w:type="spellEnd"/>
    </w:p>
    <w:p w14:paraId="751763AD" w14:textId="77777777" w:rsidR="00813A93" w:rsidRPr="00701928" w:rsidRDefault="00813A93" w:rsidP="00813A93">
      <w:pPr>
        <w:rPr>
          <w:rFonts w:ascii="Arial" w:hAnsi="Arial" w:cs="Arial"/>
          <w:b/>
          <w:bCs/>
          <w:color w:val="333333"/>
          <w:sz w:val="21"/>
          <w:szCs w:val="21"/>
          <w:shd w:val="clear" w:color="auto" w:fill="FFFFFF"/>
        </w:rPr>
      </w:pPr>
    </w:p>
    <w:p w14:paraId="1D57CE40" w14:textId="77777777" w:rsidR="00813A93" w:rsidRPr="00701928" w:rsidRDefault="00AE16DC" w:rsidP="00813A93">
      <w:pPr>
        <w:rPr>
          <w:rFonts w:ascii="Arial" w:hAnsi="Arial" w:cs="Arial"/>
          <w:color w:val="333333"/>
          <w:sz w:val="22"/>
          <w:szCs w:val="22"/>
          <w:shd w:val="clear" w:color="auto" w:fill="FFFFFF"/>
        </w:rPr>
      </w:pPr>
      <w:r w:rsidRPr="00701928">
        <w:rPr>
          <w:rFonts w:ascii="Arial" w:hAnsi="Arial" w:cs="Arial"/>
          <w:color w:val="333333"/>
          <w:sz w:val="22"/>
          <w:szCs w:val="22"/>
          <w:shd w:val="clear" w:color="auto" w:fill="FFFFFF"/>
        </w:rPr>
        <w:t>Although these are closely linked concepts, it is important to distinguish that we are no longer trying to derive identity by descent (or the probability that the two individuals inherited an allele from the same parent). We are now looking at when two alleles have coalesced (e.g. TMRCA).</w:t>
      </w:r>
    </w:p>
    <w:p w14:paraId="4C901E07" w14:textId="77777777" w:rsidR="00AE16DC" w:rsidRPr="00701928" w:rsidRDefault="00AE16DC">
      <w:pPr>
        <w:rPr>
          <w:rFonts w:ascii="Arial" w:hAnsi="Arial" w:cs="Arial"/>
          <w:color w:val="333333"/>
          <w:sz w:val="22"/>
          <w:szCs w:val="22"/>
          <w:shd w:val="clear" w:color="auto" w:fill="FFFFFF"/>
        </w:rPr>
      </w:pPr>
    </w:p>
    <w:p w14:paraId="4FDCD5E6" w14:textId="77777777" w:rsidR="00AE16DC" w:rsidRPr="00701928" w:rsidRDefault="00AE16DC">
      <w:pPr>
        <w:rPr>
          <w:rFonts w:ascii="Arial" w:hAnsi="Arial" w:cs="Arial"/>
          <w:color w:val="333333"/>
          <w:sz w:val="22"/>
          <w:szCs w:val="22"/>
          <w:shd w:val="clear" w:color="auto" w:fill="FFFFFF"/>
        </w:rPr>
      </w:pPr>
    </w:p>
    <w:p w14:paraId="6606ACD9" w14:textId="77777777" w:rsidR="00701928" w:rsidRPr="00701928" w:rsidRDefault="00701928" w:rsidP="00701928">
      <w:pPr>
        <w:pStyle w:val="Heading2"/>
        <w:rPr>
          <w:rFonts w:ascii="Arial" w:eastAsia="Times New Roman" w:hAnsi="Arial" w:cs="Arial"/>
          <w:b/>
          <w:bCs/>
          <w:shd w:val="clear" w:color="auto" w:fill="FFFFFF"/>
        </w:rPr>
      </w:pPr>
      <w:r w:rsidRPr="00701928">
        <w:rPr>
          <w:rFonts w:ascii="Arial" w:eastAsia="Times New Roman" w:hAnsi="Arial" w:cs="Arial"/>
          <w:b/>
          <w:bCs/>
          <w:shd w:val="clear" w:color="auto" w:fill="FFFFFF"/>
        </w:rPr>
        <w:t>Single Loci</w:t>
      </w:r>
      <w:r w:rsidR="00D008C2">
        <w:rPr>
          <w:rFonts w:ascii="Arial" w:eastAsia="Times New Roman" w:hAnsi="Arial" w:cs="Arial"/>
          <w:b/>
          <w:bCs/>
          <w:shd w:val="clear" w:color="auto" w:fill="FFFFFF"/>
        </w:rPr>
        <w:t>, Standard Coalescent</w:t>
      </w:r>
    </w:p>
    <w:p w14:paraId="2921E7EF" w14:textId="77777777" w:rsidR="00813A93" w:rsidRPr="00701928" w:rsidRDefault="00813A93">
      <w:pPr>
        <w:rPr>
          <w:rFonts w:ascii="Arial" w:hAnsi="Arial" w:cs="Arial"/>
          <w:color w:val="333333"/>
          <w:sz w:val="22"/>
          <w:szCs w:val="22"/>
          <w:shd w:val="clear" w:color="auto" w:fill="FFFFFF"/>
        </w:rPr>
      </w:pPr>
      <w:r w:rsidRPr="00701928">
        <w:rPr>
          <w:rFonts w:ascii="Arial" w:hAnsi="Arial" w:cs="Arial"/>
          <w:color w:val="333333"/>
          <w:sz w:val="22"/>
          <w:szCs w:val="22"/>
          <w:shd w:val="clear" w:color="auto" w:fill="FFFFFF"/>
        </w:rPr>
        <w:t xml:space="preserve">For our initial condition, we will consider loci unlinked and </w:t>
      </w:r>
      <w:r w:rsidR="001E1F84" w:rsidRPr="00701928">
        <w:rPr>
          <w:rFonts w:ascii="Arial" w:hAnsi="Arial" w:cs="Arial"/>
          <w:color w:val="333333"/>
          <w:sz w:val="22"/>
          <w:szCs w:val="22"/>
          <w:shd w:val="clear" w:color="auto" w:fill="FFFFFF"/>
        </w:rPr>
        <w:t xml:space="preserve">free from recombination (recombination rate = 0). </w:t>
      </w:r>
      <w:r w:rsidR="002417D7" w:rsidRPr="00701928">
        <w:rPr>
          <w:rFonts w:ascii="Arial" w:hAnsi="Arial" w:cs="Arial"/>
          <w:color w:val="333333"/>
          <w:sz w:val="22"/>
          <w:szCs w:val="22"/>
          <w:shd w:val="clear" w:color="auto" w:fill="FFFFFF"/>
        </w:rPr>
        <w:t>In addition, we are assuming the underlying process was generated by a</w:t>
      </w:r>
      <w:r w:rsidR="00871099" w:rsidRPr="00701928">
        <w:rPr>
          <w:rFonts w:ascii="Arial" w:hAnsi="Arial" w:cs="Arial"/>
          <w:color w:val="333333"/>
          <w:sz w:val="22"/>
          <w:szCs w:val="22"/>
          <w:shd w:val="clear" w:color="auto" w:fill="FFFFFF"/>
        </w:rPr>
        <w:t xml:space="preserve"> basic</w:t>
      </w:r>
      <w:r w:rsidR="002417D7" w:rsidRPr="00701928">
        <w:rPr>
          <w:rFonts w:ascii="Arial" w:hAnsi="Arial" w:cs="Arial"/>
          <w:color w:val="333333"/>
          <w:sz w:val="22"/>
          <w:szCs w:val="22"/>
          <w:shd w:val="clear" w:color="auto" w:fill="FFFFFF"/>
        </w:rPr>
        <w:t xml:space="preserve"> Wright-Fisher </w:t>
      </w:r>
      <w:r w:rsidR="00871099" w:rsidRPr="00701928">
        <w:rPr>
          <w:rFonts w:ascii="Arial" w:hAnsi="Arial" w:cs="Arial"/>
          <w:color w:val="333333"/>
          <w:sz w:val="22"/>
          <w:szCs w:val="22"/>
          <w:shd w:val="clear" w:color="auto" w:fill="FFFFFF"/>
        </w:rPr>
        <w:t xml:space="preserve">model and diploid organism. </w:t>
      </w:r>
    </w:p>
    <w:p w14:paraId="14CB9345" w14:textId="77777777" w:rsidR="001E1F84" w:rsidRPr="00701928" w:rsidRDefault="001E1F84">
      <w:pPr>
        <w:rPr>
          <w:rFonts w:ascii="Arial" w:hAnsi="Arial" w:cs="Arial"/>
          <w:color w:val="333333"/>
          <w:sz w:val="22"/>
          <w:szCs w:val="22"/>
          <w:shd w:val="clear" w:color="auto" w:fill="FFFFFF"/>
        </w:rPr>
      </w:pPr>
    </w:p>
    <w:p w14:paraId="60DD7091" w14:textId="77777777" w:rsidR="001E1F84" w:rsidRPr="00701928" w:rsidRDefault="001E1F84">
      <w:pPr>
        <w:rPr>
          <w:rFonts w:ascii="Arial" w:hAnsi="Arial" w:cs="Arial"/>
          <w:b/>
          <w:bCs/>
          <w:color w:val="333333"/>
          <w:sz w:val="22"/>
          <w:szCs w:val="22"/>
          <w:shd w:val="clear" w:color="auto" w:fill="FFFFFF"/>
        </w:rPr>
      </w:pPr>
    </w:p>
    <w:p w14:paraId="2A3454DA" w14:textId="77777777" w:rsidR="00144C7A" w:rsidRPr="00701928" w:rsidRDefault="002417D7">
      <w:pPr>
        <w:rPr>
          <w:rFonts w:ascii="Arial" w:hAnsi="Arial" w:cs="Arial"/>
          <w:color w:val="333333"/>
          <w:sz w:val="22"/>
          <w:szCs w:val="22"/>
          <w:shd w:val="clear" w:color="auto" w:fill="FFFFFF"/>
        </w:rPr>
      </w:pPr>
      <w:r w:rsidRPr="00701928">
        <w:rPr>
          <w:rFonts w:ascii="Arial" w:hAnsi="Arial" w:cs="Arial"/>
          <w:b/>
          <w:bCs/>
          <w:color w:val="333333"/>
          <w:sz w:val="22"/>
          <w:szCs w:val="22"/>
          <w:shd w:val="clear" w:color="auto" w:fill="FFFFFF"/>
        </w:rPr>
        <w:t>Givens</w:t>
      </w:r>
    </w:p>
    <w:p w14:paraId="34A7F16F" w14:textId="77777777" w:rsidR="002417D7" w:rsidRPr="00701928" w:rsidRDefault="002417D7">
      <w:pPr>
        <w:rPr>
          <w:rFonts w:ascii="Arial" w:hAnsi="Arial" w:cs="Arial"/>
          <w:color w:val="333333"/>
          <w:sz w:val="22"/>
          <w:szCs w:val="22"/>
          <w:shd w:val="clear" w:color="auto" w:fill="FFFFFF"/>
        </w:rPr>
      </w:pPr>
      <w:r w:rsidRPr="00701928">
        <w:rPr>
          <w:rFonts w:ascii="Arial" w:hAnsi="Arial" w:cs="Arial"/>
          <w:color w:val="333333"/>
          <w:sz w:val="22"/>
          <w:szCs w:val="22"/>
          <w:shd w:val="clear" w:color="auto" w:fill="FFFFFF"/>
        </w:rPr>
        <w:t>Under basic coalescent theory, we can assume:</w:t>
      </w:r>
    </w:p>
    <w:p w14:paraId="29E5F8AE" w14:textId="77777777" w:rsidR="002417D7" w:rsidRPr="00701928" w:rsidRDefault="002417D7">
      <w:pPr>
        <w:rPr>
          <w:rFonts w:ascii="Arial" w:hAnsi="Arial" w:cs="Arial"/>
          <w:color w:val="333333"/>
          <w:sz w:val="22"/>
          <w:szCs w:val="22"/>
          <w:shd w:val="clear" w:color="auto" w:fill="FFFFFF"/>
        </w:rPr>
      </w:pPr>
    </w:p>
    <w:p w14:paraId="7681FE61" w14:textId="77777777" w:rsidR="002417D7" w:rsidRPr="00701928" w:rsidRDefault="002417D7" w:rsidP="00871099">
      <w:pPr>
        <w:pStyle w:val="ListParagraph"/>
        <w:numPr>
          <w:ilvl w:val="0"/>
          <w:numId w:val="1"/>
        </w:numPr>
        <w:rPr>
          <w:rFonts w:ascii="Arial" w:eastAsia="Times New Roman" w:hAnsi="Arial" w:cs="Arial"/>
          <w:color w:val="333333"/>
          <w:sz w:val="22"/>
          <w:szCs w:val="22"/>
          <w:shd w:val="clear" w:color="auto" w:fill="FFFFFF"/>
        </w:rPr>
      </w:pPr>
      <w:r w:rsidRPr="00701928">
        <w:rPr>
          <w:rFonts w:ascii="Arial" w:eastAsia="Times New Roman" w:hAnsi="Arial" w:cs="Arial"/>
          <w:color w:val="333333"/>
          <w:sz w:val="22"/>
          <w:szCs w:val="22"/>
          <w:shd w:val="clear" w:color="auto" w:fill="FFFFFF"/>
        </w:rPr>
        <w:t xml:space="preserve">Probability </w:t>
      </w:r>
      <w:r w:rsidR="00871099" w:rsidRPr="00701928">
        <w:rPr>
          <w:rFonts w:ascii="Arial" w:eastAsia="Times New Roman" w:hAnsi="Arial" w:cs="Arial"/>
          <w:color w:val="333333"/>
          <w:sz w:val="22"/>
          <w:szCs w:val="22"/>
          <w:shd w:val="clear" w:color="auto" w:fill="FFFFFF"/>
        </w:rPr>
        <w:t xml:space="preserve">of selecting two of the same </w:t>
      </w:r>
      <w:proofErr w:type="gramStart"/>
      <w:r w:rsidR="00871099" w:rsidRPr="00701928">
        <w:rPr>
          <w:rFonts w:ascii="Arial" w:eastAsia="Times New Roman" w:hAnsi="Arial" w:cs="Arial"/>
          <w:color w:val="333333"/>
          <w:sz w:val="22"/>
          <w:szCs w:val="22"/>
          <w:shd w:val="clear" w:color="auto" w:fill="FFFFFF"/>
        </w:rPr>
        <w:t>allele</w:t>
      </w:r>
      <w:proofErr w:type="gramEnd"/>
      <w:r w:rsidR="00871099" w:rsidRPr="00701928">
        <w:rPr>
          <w:rFonts w:ascii="Arial" w:eastAsia="Times New Roman" w:hAnsi="Arial" w:cs="Arial"/>
          <w:color w:val="333333"/>
          <w:sz w:val="22"/>
          <w:szCs w:val="22"/>
          <w:shd w:val="clear" w:color="auto" w:fill="FFFFFF"/>
        </w:rPr>
        <w:t xml:space="preserve"> at each time-point is:</w:t>
      </w:r>
    </w:p>
    <w:p w14:paraId="7408C0E7" w14:textId="77777777" w:rsidR="00871099" w:rsidRPr="00701928" w:rsidRDefault="00000000" w:rsidP="00871099">
      <w:pPr>
        <w:rPr>
          <w:rFonts w:ascii="Arial" w:hAnsi="Arial" w:cs="Arial"/>
          <w:color w:val="333333"/>
          <w:sz w:val="22"/>
          <w:szCs w:val="22"/>
          <w:shd w:val="clear" w:color="auto" w:fill="FFFFFF"/>
        </w:rPr>
      </w:pPr>
      <m:oMathPara>
        <m:oMath>
          <m:f>
            <m:fPr>
              <m:ctrlPr>
                <w:rPr>
                  <w:rFonts w:ascii="Cambria Math" w:hAnsi="Cambria Math" w:cs="Arial"/>
                  <w:color w:val="333333"/>
                  <w:sz w:val="22"/>
                  <w:szCs w:val="22"/>
                  <w:shd w:val="clear" w:color="auto" w:fill="FFFFFF"/>
                </w:rPr>
              </m:ctrlPr>
            </m:fPr>
            <m:num>
              <m:r>
                <w:rPr>
                  <w:rFonts w:ascii="Cambria Math" w:hAnsi="Cambria Math" w:cs="Arial"/>
                  <w:color w:val="333333"/>
                  <w:sz w:val="22"/>
                  <w:szCs w:val="22"/>
                  <w:shd w:val="clear" w:color="auto" w:fill="FFFFFF"/>
                </w:rPr>
                <m:t>1</m:t>
              </m:r>
              <m:ctrlPr>
                <w:rPr>
                  <w:rFonts w:ascii="Cambria Math" w:hAnsi="Cambria Math" w:cs="Arial"/>
                  <w:i/>
                  <w:color w:val="333333"/>
                  <w:sz w:val="22"/>
                  <w:szCs w:val="22"/>
                  <w:shd w:val="clear" w:color="auto" w:fill="FFFFFF"/>
                </w:rPr>
              </m:ctrlPr>
            </m:num>
            <m:den>
              <m:r>
                <w:rPr>
                  <w:rFonts w:ascii="Cambria Math" w:hAnsi="Cambria Math" w:cs="Arial"/>
                  <w:color w:val="333333"/>
                  <w:sz w:val="22"/>
                  <w:szCs w:val="22"/>
                  <w:shd w:val="clear" w:color="auto" w:fill="FFFFFF"/>
                </w:rPr>
                <m:t>2</m:t>
              </m:r>
              <m:sSub>
                <m:sSubPr>
                  <m:ctrlPr>
                    <w:rPr>
                      <w:rFonts w:ascii="Cambria Math" w:hAnsi="Cambria Math" w:cs="Arial"/>
                      <w:i/>
                      <w:color w:val="333333"/>
                      <w:sz w:val="22"/>
                      <w:szCs w:val="22"/>
                      <w:shd w:val="clear" w:color="auto" w:fill="FFFFFF"/>
                    </w:rPr>
                  </m:ctrlPr>
                </m:sSubPr>
                <m:e>
                  <m:r>
                    <w:rPr>
                      <w:rFonts w:ascii="Cambria Math" w:hAnsi="Cambria Math" w:cs="Arial"/>
                      <w:color w:val="333333"/>
                      <w:sz w:val="22"/>
                      <w:szCs w:val="22"/>
                      <w:shd w:val="clear" w:color="auto" w:fill="FFFFFF"/>
                    </w:rPr>
                    <m:t>N</m:t>
                  </m:r>
                </m:e>
                <m:sub>
                  <m:r>
                    <w:rPr>
                      <w:rFonts w:ascii="Cambria Math" w:hAnsi="Cambria Math" w:cs="Arial"/>
                      <w:color w:val="333333"/>
                      <w:sz w:val="22"/>
                      <w:szCs w:val="22"/>
                      <w:shd w:val="clear" w:color="auto" w:fill="FFFFFF"/>
                    </w:rPr>
                    <m:t>e</m:t>
                  </m:r>
                </m:sub>
              </m:sSub>
              <m:ctrlPr>
                <w:rPr>
                  <w:rFonts w:ascii="Cambria Math" w:hAnsi="Cambria Math" w:cs="Arial"/>
                  <w:i/>
                  <w:color w:val="333333"/>
                  <w:sz w:val="22"/>
                  <w:szCs w:val="22"/>
                  <w:shd w:val="clear" w:color="auto" w:fill="FFFFFF"/>
                </w:rPr>
              </m:ctrlPr>
            </m:den>
          </m:f>
        </m:oMath>
      </m:oMathPara>
    </w:p>
    <w:p w14:paraId="0EDD4CE4" w14:textId="77777777" w:rsidR="00871099" w:rsidRPr="00701928" w:rsidRDefault="00871099" w:rsidP="00871099">
      <w:pPr>
        <w:rPr>
          <w:rFonts w:ascii="Arial" w:hAnsi="Arial" w:cs="Arial"/>
          <w:color w:val="333333"/>
          <w:sz w:val="22"/>
          <w:szCs w:val="22"/>
          <w:shd w:val="clear" w:color="auto" w:fill="FFFFFF"/>
        </w:rPr>
      </w:pPr>
    </w:p>
    <w:p w14:paraId="5ADB7AC1" w14:textId="77777777" w:rsidR="00871099" w:rsidRPr="00701928" w:rsidRDefault="00871099" w:rsidP="00871099">
      <w:pPr>
        <w:pStyle w:val="ListParagraph"/>
        <w:numPr>
          <w:ilvl w:val="0"/>
          <w:numId w:val="1"/>
        </w:numPr>
        <w:rPr>
          <w:rFonts w:ascii="Arial" w:eastAsia="Times New Roman" w:hAnsi="Arial" w:cs="Arial"/>
          <w:color w:val="333333"/>
          <w:sz w:val="22"/>
          <w:szCs w:val="22"/>
          <w:shd w:val="clear" w:color="auto" w:fill="FFFFFF"/>
        </w:rPr>
      </w:pPr>
      <w:r w:rsidRPr="00701928">
        <w:rPr>
          <w:rFonts w:ascii="Arial" w:eastAsia="Times New Roman" w:hAnsi="Arial" w:cs="Arial"/>
          <w:color w:val="333333"/>
          <w:sz w:val="22"/>
          <w:szCs w:val="22"/>
          <w:shd w:val="clear" w:color="auto" w:fill="FFFFFF"/>
        </w:rPr>
        <w:t xml:space="preserve">Probability of not selecting the same allele at each time-point is: </w:t>
      </w:r>
    </w:p>
    <w:p w14:paraId="3101133C" w14:textId="77777777" w:rsidR="00871099" w:rsidRPr="00701928" w:rsidRDefault="00871099" w:rsidP="00871099">
      <w:pPr>
        <w:ind w:left="360"/>
        <w:rPr>
          <w:rFonts w:ascii="Arial" w:hAnsi="Arial" w:cs="Arial"/>
          <w:color w:val="333333"/>
          <w:sz w:val="22"/>
          <w:szCs w:val="22"/>
          <w:shd w:val="clear" w:color="auto" w:fill="FFFFFF"/>
        </w:rPr>
      </w:pPr>
      <m:oMathPara>
        <m:oMath>
          <m:r>
            <w:rPr>
              <w:rFonts w:ascii="Cambria Math" w:hAnsi="Cambria Math" w:cs="Arial"/>
              <w:color w:val="333333"/>
              <w:sz w:val="22"/>
              <w:szCs w:val="22"/>
              <w:shd w:val="clear" w:color="auto" w:fill="FFFFFF"/>
            </w:rPr>
            <m:t>1-</m:t>
          </m:r>
          <m:f>
            <m:fPr>
              <m:ctrlPr>
                <w:rPr>
                  <w:rFonts w:ascii="Cambria Math" w:hAnsi="Cambria Math" w:cs="Arial"/>
                  <w:color w:val="333333"/>
                  <w:sz w:val="22"/>
                  <w:szCs w:val="22"/>
                  <w:shd w:val="clear" w:color="auto" w:fill="FFFFFF"/>
                </w:rPr>
              </m:ctrlPr>
            </m:fPr>
            <m:num>
              <m:r>
                <w:rPr>
                  <w:rFonts w:ascii="Cambria Math" w:hAnsi="Cambria Math" w:cs="Arial"/>
                  <w:color w:val="333333"/>
                  <w:sz w:val="22"/>
                  <w:szCs w:val="22"/>
                  <w:shd w:val="clear" w:color="auto" w:fill="FFFFFF"/>
                </w:rPr>
                <m:t>1</m:t>
              </m:r>
              <m:ctrlPr>
                <w:rPr>
                  <w:rFonts w:ascii="Cambria Math" w:hAnsi="Cambria Math" w:cs="Arial"/>
                  <w:i/>
                  <w:color w:val="333333"/>
                  <w:sz w:val="22"/>
                  <w:szCs w:val="22"/>
                  <w:shd w:val="clear" w:color="auto" w:fill="FFFFFF"/>
                </w:rPr>
              </m:ctrlPr>
            </m:num>
            <m:den>
              <m:r>
                <w:rPr>
                  <w:rFonts w:ascii="Cambria Math" w:hAnsi="Cambria Math" w:cs="Arial"/>
                  <w:color w:val="333333"/>
                  <w:sz w:val="22"/>
                  <w:szCs w:val="22"/>
                  <w:shd w:val="clear" w:color="auto" w:fill="FFFFFF"/>
                </w:rPr>
                <m:t>2</m:t>
              </m:r>
              <m:sSub>
                <m:sSubPr>
                  <m:ctrlPr>
                    <w:rPr>
                      <w:rFonts w:ascii="Cambria Math" w:hAnsi="Cambria Math" w:cs="Arial"/>
                      <w:i/>
                      <w:color w:val="333333"/>
                      <w:sz w:val="22"/>
                      <w:szCs w:val="22"/>
                      <w:shd w:val="clear" w:color="auto" w:fill="FFFFFF"/>
                    </w:rPr>
                  </m:ctrlPr>
                </m:sSubPr>
                <m:e>
                  <m:r>
                    <w:rPr>
                      <w:rFonts w:ascii="Cambria Math" w:hAnsi="Cambria Math" w:cs="Arial"/>
                      <w:color w:val="333333"/>
                      <w:sz w:val="22"/>
                      <w:szCs w:val="22"/>
                      <w:shd w:val="clear" w:color="auto" w:fill="FFFFFF"/>
                    </w:rPr>
                    <m:t>N</m:t>
                  </m:r>
                </m:e>
                <m:sub>
                  <m:r>
                    <w:rPr>
                      <w:rFonts w:ascii="Cambria Math" w:hAnsi="Cambria Math" w:cs="Arial"/>
                      <w:color w:val="333333"/>
                      <w:sz w:val="22"/>
                      <w:szCs w:val="22"/>
                      <w:shd w:val="clear" w:color="auto" w:fill="FFFFFF"/>
                    </w:rPr>
                    <m:t>e</m:t>
                  </m:r>
                </m:sub>
              </m:sSub>
              <m:ctrlPr>
                <w:rPr>
                  <w:rFonts w:ascii="Cambria Math" w:hAnsi="Cambria Math" w:cs="Arial"/>
                  <w:i/>
                  <w:color w:val="333333"/>
                  <w:sz w:val="22"/>
                  <w:szCs w:val="22"/>
                  <w:shd w:val="clear" w:color="auto" w:fill="FFFFFF"/>
                </w:rPr>
              </m:ctrlPr>
            </m:den>
          </m:f>
        </m:oMath>
      </m:oMathPara>
    </w:p>
    <w:p w14:paraId="114BA577" w14:textId="77777777" w:rsidR="005F197A" w:rsidRPr="00701928" w:rsidRDefault="005F197A" w:rsidP="00871099">
      <w:pPr>
        <w:ind w:left="360"/>
        <w:rPr>
          <w:rFonts w:ascii="Arial" w:hAnsi="Arial" w:cs="Arial"/>
          <w:color w:val="333333"/>
          <w:sz w:val="22"/>
          <w:szCs w:val="22"/>
          <w:shd w:val="clear" w:color="auto" w:fill="FFFFFF"/>
        </w:rPr>
      </w:pPr>
    </w:p>
    <w:p w14:paraId="1E177058" w14:textId="77777777" w:rsidR="005F197A" w:rsidRPr="00701928" w:rsidRDefault="005F197A" w:rsidP="005F197A">
      <w:pPr>
        <w:pStyle w:val="ListParagraph"/>
        <w:numPr>
          <w:ilvl w:val="0"/>
          <w:numId w:val="1"/>
        </w:numPr>
        <w:rPr>
          <w:rFonts w:ascii="Arial" w:eastAsia="Times New Roman" w:hAnsi="Arial" w:cs="Arial"/>
          <w:color w:val="333333"/>
          <w:sz w:val="22"/>
          <w:szCs w:val="22"/>
          <w:shd w:val="clear" w:color="auto" w:fill="FFFFFF"/>
        </w:rPr>
      </w:pPr>
      <w:r w:rsidRPr="00701928">
        <w:rPr>
          <w:rFonts w:ascii="Arial" w:eastAsia="Times New Roman" w:hAnsi="Arial" w:cs="Arial"/>
          <w:color w:val="333333"/>
          <w:sz w:val="22"/>
          <w:szCs w:val="22"/>
          <w:shd w:val="clear" w:color="auto" w:fill="FFFFFF"/>
        </w:rPr>
        <w:t xml:space="preserve">Therefore, expected time to coalescence is just the inverse of </w:t>
      </w:r>
      <w:r w:rsidR="00375720" w:rsidRPr="00701928">
        <w:rPr>
          <w:rFonts w:ascii="Arial" w:eastAsia="Times New Roman" w:hAnsi="Arial" w:cs="Arial"/>
          <w:color w:val="333333"/>
          <w:sz w:val="22"/>
          <w:szCs w:val="22"/>
          <w:shd w:val="clear" w:color="auto" w:fill="FFFFFF"/>
        </w:rPr>
        <w:t>prob of coalesce in single generation (mean of geometric is 1/p)</w:t>
      </w:r>
      <w:r w:rsidRPr="00701928">
        <w:rPr>
          <w:rFonts w:ascii="Arial" w:eastAsia="Times New Roman" w:hAnsi="Arial" w:cs="Arial"/>
          <w:color w:val="333333"/>
          <w:sz w:val="22"/>
          <w:szCs w:val="22"/>
          <w:shd w:val="clear" w:color="auto" w:fill="FFFFFF"/>
        </w:rPr>
        <w:t xml:space="preserve">: </w:t>
      </w:r>
    </w:p>
    <w:p w14:paraId="043D9698" w14:textId="77777777" w:rsidR="00871099" w:rsidRPr="00701928" w:rsidRDefault="00375720" w:rsidP="00375720">
      <w:pPr>
        <w:ind w:left="360"/>
        <w:rPr>
          <w:rFonts w:ascii="Arial" w:hAnsi="Arial" w:cs="Arial"/>
          <w:color w:val="333333"/>
          <w:sz w:val="22"/>
          <w:szCs w:val="22"/>
          <w:shd w:val="clear" w:color="auto" w:fill="FFFFFF"/>
        </w:rPr>
      </w:pPr>
      <m:oMathPara>
        <m:oMath>
          <m:r>
            <w:rPr>
              <w:rFonts w:ascii="Cambria Math" w:hAnsi="Cambria Math" w:cs="Arial"/>
              <w:color w:val="333333"/>
              <w:sz w:val="22"/>
              <w:szCs w:val="22"/>
              <w:shd w:val="clear" w:color="auto" w:fill="FFFFFF"/>
            </w:rPr>
            <m:t>2</m:t>
          </m:r>
          <m:sSub>
            <m:sSubPr>
              <m:ctrlPr>
                <w:rPr>
                  <w:rFonts w:ascii="Cambria Math" w:hAnsi="Cambria Math" w:cs="Arial"/>
                  <w:i/>
                  <w:color w:val="333333"/>
                  <w:sz w:val="22"/>
                  <w:szCs w:val="22"/>
                  <w:shd w:val="clear" w:color="auto" w:fill="FFFFFF"/>
                </w:rPr>
              </m:ctrlPr>
            </m:sSubPr>
            <m:e>
              <m:r>
                <w:rPr>
                  <w:rFonts w:ascii="Cambria Math" w:hAnsi="Cambria Math" w:cs="Arial"/>
                  <w:color w:val="333333"/>
                  <w:sz w:val="22"/>
                  <w:szCs w:val="22"/>
                  <w:shd w:val="clear" w:color="auto" w:fill="FFFFFF"/>
                </w:rPr>
                <m:t>N</m:t>
              </m:r>
            </m:e>
            <m:sub>
              <m:r>
                <w:rPr>
                  <w:rFonts w:ascii="Cambria Math" w:hAnsi="Cambria Math" w:cs="Arial"/>
                  <w:color w:val="333333"/>
                  <w:sz w:val="22"/>
                  <w:szCs w:val="22"/>
                  <w:shd w:val="clear" w:color="auto" w:fill="FFFFFF"/>
                </w:rPr>
                <m:t>e</m:t>
              </m:r>
            </m:sub>
          </m:sSub>
        </m:oMath>
      </m:oMathPara>
    </w:p>
    <w:p w14:paraId="49C708A7" w14:textId="77777777" w:rsidR="00375720" w:rsidRPr="00701928" w:rsidRDefault="00375720" w:rsidP="00375720">
      <w:pPr>
        <w:ind w:left="360"/>
        <w:rPr>
          <w:rFonts w:ascii="Arial" w:hAnsi="Arial" w:cs="Arial"/>
          <w:color w:val="333333"/>
          <w:sz w:val="22"/>
          <w:szCs w:val="22"/>
          <w:shd w:val="clear" w:color="auto" w:fill="FFFFFF"/>
        </w:rPr>
      </w:pPr>
    </w:p>
    <w:p w14:paraId="73A3DAC9" w14:textId="77777777" w:rsidR="00871099" w:rsidRPr="00701928" w:rsidRDefault="00871099" w:rsidP="00871099">
      <w:pPr>
        <w:rPr>
          <w:rFonts w:ascii="Arial" w:hAnsi="Arial" w:cs="Arial"/>
          <w:color w:val="333333"/>
          <w:sz w:val="22"/>
          <w:szCs w:val="22"/>
          <w:shd w:val="clear" w:color="auto" w:fill="FFFFFF"/>
        </w:rPr>
      </w:pPr>
      <w:r w:rsidRPr="00701928">
        <w:rPr>
          <w:rFonts w:ascii="Arial" w:hAnsi="Arial" w:cs="Arial"/>
          <w:color w:val="333333"/>
          <w:sz w:val="22"/>
          <w:szCs w:val="22"/>
          <w:shd w:val="clear" w:color="auto" w:fill="FFFFFF"/>
        </w:rPr>
        <w:t xml:space="preserve">As a result, the probability that two alleles coalesce in the previous generation (geometric distribution): </w:t>
      </w:r>
    </w:p>
    <w:p w14:paraId="700D5557" w14:textId="77777777" w:rsidR="00871099" w:rsidRPr="00701928" w:rsidRDefault="00871099" w:rsidP="00871099">
      <w:pPr>
        <w:rPr>
          <w:rFonts w:ascii="Arial" w:hAnsi="Arial" w:cs="Arial"/>
          <w:color w:val="333333"/>
          <w:sz w:val="22"/>
          <w:szCs w:val="22"/>
          <w:shd w:val="clear" w:color="auto" w:fill="FFFFFF"/>
        </w:rPr>
      </w:pPr>
      <m:oMathPara>
        <m:oMath>
          <m:r>
            <w:rPr>
              <w:rFonts w:ascii="Cambria Math" w:hAnsi="Cambria Math" w:cs="Arial"/>
              <w:color w:val="333333"/>
              <w:sz w:val="22"/>
              <w:szCs w:val="22"/>
              <w:shd w:val="clear" w:color="auto" w:fill="FFFFFF"/>
            </w:rPr>
            <m:t>P</m:t>
          </m:r>
          <m:d>
            <m:dPr>
              <m:ctrlPr>
                <w:rPr>
                  <w:rFonts w:ascii="Cambria Math" w:hAnsi="Cambria Math" w:cs="Arial"/>
                  <w:i/>
                  <w:color w:val="333333"/>
                  <w:sz w:val="22"/>
                  <w:szCs w:val="22"/>
                  <w:shd w:val="clear" w:color="auto" w:fill="FFFFFF"/>
                </w:rPr>
              </m:ctrlPr>
            </m:dPr>
            <m:e>
              <m:sSub>
                <m:sSubPr>
                  <m:ctrlPr>
                    <w:rPr>
                      <w:rFonts w:ascii="Cambria Math" w:hAnsi="Cambria Math" w:cs="Arial"/>
                      <w:i/>
                      <w:color w:val="333333"/>
                      <w:sz w:val="22"/>
                      <w:szCs w:val="22"/>
                      <w:shd w:val="clear" w:color="auto" w:fill="FFFFFF"/>
                    </w:rPr>
                  </m:ctrlPr>
                </m:sSubPr>
                <m:e>
                  <m:r>
                    <w:rPr>
                      <w:rFonts w:ascii="Cambria Math" w:hAnsi="Cambria Math" w:cs="Arial"/>
                      <w:color w:val="333333"/>
                      <w:sz w:val="22"/>
                      <w:szCs w:val="22"/>
                      <w:shd w:val="clear" w:color="auto" w:fill="FFFFFF"/>
                    </w:rPr>
                    <m:t>C</m:t>
                  </m:r>
                </m:e>
                <m:sub>
                  <m:r>
                    <w:rPr>
                      <w:rFonts w:ascii="Cambria Math" w:hAnsi="Cambria Math" w:cs="Arial"/>
                      <w:color w:val="333333"/>
                      <w:sz w:val="22"/>
                      <w:szCs w:val="22"/>
                      <w:shd w:val="clear" w:color="auto" w:fill="FFFFFF"/>
                    </w:rPr>
                    <m:t>t</m:t>
                  </m:r>
                </m:sub>
              </m:sSub>
            </m:e>
          </m:d>
          <m:r>
            <w:rPr>
              <w:rFonts w:ascii="Cambria Math" w:hAnsi="Cambria Math" w:cs="Arial"/>
              <w:color w:val="333333"/>
              <w:sz w:val="22"/>
              <w:szCs w:val="22"/>
              <w:shd w:val="clear" w:color="auto" w:fill="FFFFFF"/>
            </w:rPr>
            <m:t>=</m:t>
          </m:r>
          <m:sSup>
            <m:sSupPr>
              <m:ctrlPr>
                <w:rPr>
                  <w:rFonts w:ascii="Cambria Math" w:hAnsi="Cambria Math" w:cs="Arial"/>
                  <w:i/>
                  <w:color w:val="333333"/>
                  <w:sz w:val="22"/>
                  <w:szCs w:val="22"/>
                  <w:shd w:val="clear" w:color="auto" w:fill="FFFFFF"/>
                </w:rPr>
              </m:ctrlPr>
            </m:sSupPr>
            <m:e>
              <m:d>
                <m:dPr>
                  <m:ctrlPr>
                    <w:rPr>
                      <w:rFonts w:ascii="Cambria Math" w:hAnsi="Cambria Math" w:cs="Arial"/>
                      <w:i/>
                      <w:color w:val="333333"/>
                      <w:sz w:val="22"/>
                      <w:szCs w:val="22"/>
                      <w:shd w:val="clear" w:color="auto" w:fill="FFFFFF"/>
                    </w:rPr>
                  </m:ctrlPr>
                </m:dPr>
                <m:e>
                  <m:r>
                    <w:rPr>
                      <w:rFonts w:ascii="Cambria Math" w:hAnsi="Cambria Math" w:cs="Arial"/>
                      <w:color w:val="333333"/>
                      <w:sz w:val="22"/>
                      <w:szCs w:val="22"/>
                      <w:shd w:val="clear" w:color="auto" w:fill="FFFFFF"/>
                    </w:rPr>
                    <m:t>1-</m:t>
                  </m:r>
                  <m:f>
                    <m:fPr>
                      <m:ctrlPr>
                        <w:rPr>
                          <w:rFonts w:ascii="Cambria Math" w:hAnsi="Cambria Math" w:cs="Arial"/>
                          <w:color w:val="333333"/>
                          <w:sz w:val="22"/>
                          <w:szCs w:val="22"/>
                          <w:shd w:val="clear" w:color="auto" w:fill="FFFFFF"/>
                        </w:rPr>
                      </m:ctrlPr>
                    </m:fPr>
                    <m:num>
                      <m:r>
                        <w:rPr>
                          <w:rFonts w:ascii="Cambria Math" w:hAnsi="Cambria Math" w:cs="Arial"/>
                          <w:color w:val="333333"/>
                          <w:sz w:val="22"/>
                          <w:szCs w:val="22"/>
                          <w:shd w:val="clear" w:color="auto" w:fill="FFFFFF"/>
                        </w:rPr>
                        <m:t>1</m:t>
                      </m:r>
                      <m:ctrlPr>
                        <w:rPr>
                          <w:rFonts w:ascii="Cambria Math" w:hAnsi="Cambria Math" w:cs="Arial"/>
                          <w:i/>
                          <w:color w:val="333333"/>
                          <w:sz w:val="22"/>
                          <w:szCs w:val="22"/>
                          <w:shd w:val="clear" w:color="auto" w:fill="FFFFFF"/>
                        </w:rPr>
                      </m:ctrlPr>
                    </m:num>
                    <m:den>
                      <m:r>
                        <w:rPr>
                          <w:rFonts w:ascii="Cambria Math" w:hAnsi="Cambria Math" w:cs="Arial"/>
                          <w:color w:val="333333"/>
                          <w:sz w:val="22"/>
                          <w:szCs w:val="22"/>
                          <w:shd w:val="clear" w:color="auto" w:fill="FFFFFF"/>
                        </w:rPr>
                        <m:t>2</m:t>
                      </m:r>
                      <m:sSub>
                        <m:sSubPr>
                          <m:ctrlPr>
                            <w:rPr>
                              <w:rFonts w:ascii="Cambria Math" w:hAnsi="Cambria Math" w:cs="Arial"/>
                              <w:i/>
                              <w:color w:val="333333"/>
                              <w:sz w:val="22"/>
                              <w:szCs w:val="22"/>
                              <w:shd w:val="clear" w:color="auto" w:fill="FFFFFF"/>
                            </w:rPr>
                          </m:ctrlPr>
                        </m:sSubPr>
                        <m:e>
                          <m:r>
                            <w:rPr>
                              <w:rFonts w:ascii="Cambria Math" w:hAnsi="Cambria Math" w:cs="Arial"/>
                              <w:color w:val="333333"/>
                              <w:sz w:val="22"/>
                              <w:szCs w:val="22"/>
                              <w:shd w:val="clear" w:color="auto" w:fill="FFFFFF"/>
                            </w:rPr>
                            <m:t>N</m:t>
                          </m:r>
                        </m:e>
                        <m:sub>
                          <m:r>
                            <w:rPr>
                              <w:rFonts w:ascii="Cambria Math" w:hAnsi="Cambria Math" w:cs="Arial"/>
                              <w:color w:val="333333"/>
                              <w:sz w:val="22"/>
                              <w:szCs w:val="22"/>
                              <w:shd w:val="clear" w:color="auto" w:fill="FFFFFF"/>
                            </w:rPr>
                            <m:t>e</m:t>
                          </m:r>
                        </m:sub>
                      </m:sSub>
                      <m:ctrlPr>
                        <w:rPr>
                          <w:rFonts w:ascii="Cambria Math" w:hAnsi="Cambria Math" w:cs="Arial"/>
                          <w:i/>
                          <w:color w:val="333333"/>
                          <w:sz w:val="22"/>
                          <w:szCs w:val="22"/>
                          <w:shd w:val="clear" w:color="auto" w:fill="FFFFFF"/>
                        </w:rPr>
                      </m:ctrlPr>
                    </m:den>
                  </m:f>
                </m:e>
              </m:d>
            </m:e>
            <m:sup>
              <m:r>
                <w:rPr>
                  <w:rFonts w:ascii="Cambria Math" w:hAnsi="Cambria Math" w:cs="Arial"/>
                  <w:color w:val="333333"/>
                  <w:sz w:val="22"/>
                  <w:szCs w:val="22"/>
                  <w:shd w:val="clear" w:color="auto" w:fill="FFFFFF"/>
                </w:rPr>
                <m:t>t-1</m:t>
              </m:r>
            </m:sup>
          </m:sSup>
          <m:f>
            <m:fPr>
              <m:ctrlPr>
                <w:rPr>
                  <w:rFonts w:ascii="Cambria Math" w:hAnsi="Cambria Math" w:cs="Arial"/>
                  <w:color w:val="333333"/>
                  <w:sz w:val="22"/>
                  <w:szCs w:val="22"/>
                  <w:shd w:val="clear" w:color="auto" w:fill="FFFFFF"/>
                </w:rPr>
              </m:ctrlPr>
            </m:fPr>
            <m:num>
              <m:r>
                <w:rPr>
                  <w:rFonts w:ascii="Cambria Math" w:hAnsi="Cambria Math" w:cs="Arial"/>
                  <w:color w:val="333333"/>
                  <w:sz w:val="22"/>
                  <w:szCs w:val="22"/>
                  <w:shd w:val="clear" w:color="auto" w:fill="FFFFFF"/>
                </w:rPr>
                <m:t>1</m:t>
              </m:r>
              <m:ctrlPr>
                <w:rPr>
                  <w:rFonts w:ascii="Cambria Math" w:hAnsi="Cambria Math" w:cs="Arial"/>
                  <w:i/>
                  <w:color w:val="333333"/>
                  <w:sz w:val="22"/>
                  <w:szCs w:val="22"/>
                  <w:shd w:val="clear" w:color="auto" w:fill="FFFFFF"/>
                </w:rPr>
              </m:ctrlPr>
            </m:num>
            <m:den>
              <m:r>
                <w:rPr>
                  <w:rFonts w:ascii="Cambria Math" w:hAnsi="Cambria Math" w:cs="Arial"/>
                  <w:color w:val="333333"/>
                  <w:sz w:val="22"/>
                  <w:szCs w:val="22"/>
                  <w:shd w:val="clear" w:color="auto" w:fill="FFFFFF"/>
                </w:rPr>
                <m:t>2</m:t>
              </m:r>
              <m:sSub>
                <m:sSubPr>
                  <m:ctrlPr>
                    <w:rPr>
                      <w:rFonts w:ascii="Cambria Math" w:hAnsi="Cambria Math" w:cs="Arial"/>
                      <w:i/>
                      <w:color w:val="333333"/>
                      <w:sz w:val="22"/>
                      <w:szCs w:val="22"/>
                      <w:shd w:val="clear" w:color="auto" w:fill="FFFFFF"/>
                    </w:rPr>
                  </m:ctrlPr>
                </m:sSubPr>
                <m:e>
                  <m:r>
                    <w:rPr>
                      <w:rFonts w:ascii="Cambria Math" w:hAnsi="Cambria Math" w:cs="Arial"/>
                      <w:color w:val="333333"/>
                      <w:sz w:val="22"/>
                      <w:szCs w:val="22"/>
                      <w:shd w:val="clear" w:color="auto" w:fill="FFFFFF"/>
                    </w:rPr>
                    <m:t>N</m:t>
                  </m:r>
                </m:e>
                <m:sub>
                  <m:r>
                    <w:rPr>
                      <w:rFonts w:ascii="Cambria Math" w:hAnsi="Cambria Math" w:cs="Arial"/>
                      <w:color w:val="333333"/>
                      <w:sz w:val="22"/>
                      <w:szCs w:val="22"/>
                      <w:shd w:val="clear" w:color="auto" w:fill="FFFFFF"/>
                    </w:rPr>
                    <m:t>e</m:t>
                  </m:r>
                </m:sub>
              </m:sSub>
              <m:ctrlPr>
                <w:rPr>
                  <w:rFonts w:ascii="Cambria Math" w:hAnsi="Cambria Math" w:cs="Arial"/>
                  <w:i/>
                  <w:color w:val="333333"/>
                  <w:sz w:val="22"/>
                  <w:szCs w:val="22"/>
                  <w:shd w:val="clear" w:color="auto" w:fill="FFFFFF"/>
                </w:rPr>
              </m:ctrlPr>
            </m:den>
          </m:f>
        </m:oMath>
      </m:oMathPara>
    </w:p>
    <w:p w14:paraId="4A8FE26A" w14:textId="77777777" w:rsidR="00813A93" w:rsidRPr="00701928" w:rsidRDefault="00813A93">
      <w:pPr>
        <w:rPr>
          <w:rFonts w:ascii="Arial" w:hAnsi="Arial" w:cs="Arial"/>
          <w:color w:val="000000" w:themeColor="text1"/>
          <w:sz w:val="22"/>
          <w:szCs w:val="22"/>
          <w:shd w:val="clear" w:color="auto" w:fill="FFFFFF"/>
        </w:rPr>
      </w:pPr>
    </w:p>
    <w:p w14:paraId="0CEDE76F" w14:textId="77777777" w:rsidR="003E36D4" w:rsidRPr="00701928" w:rsidRDefault="005B0087">
      <w:pPr>
        <w:rPr>
          <w:rFonts w:ascii="Arial" w:hAnsi="Arial" w:cs="Arial"/>
          <w:color w:val="000000" w:themeColor="text1"/>
          <w:sz w:val="22"/>
          <w:szCs w:val="22"/>
          <w:shd w:val="clear" w:color="auto" w:fill="FFFFFF"/>
        </w:rPr>
      </w:pPr>
      <w:r w:rsidRPr="00701928">
        <w:rPr>
          <w:rFonts w:ascii="Arial" w:hAnsi="Arial" w:cs="Arial"/>
          <w:i/>
          <w:iCs/>
          <w:color w:val="000000" w:themeColor="text1"/>
          <w:sz w:val="22"/>
          <w:szCs w:val="22"/>
          <w:shd w:val="clear" w:color="auto" w:fill="FFFFFF"/>
        </w:rPr>
        <w:t xml:space="preserve">These are non-parametric, straightforward realizations of the coalescent model. </w:t>
      </w:r>
    </w:p>
    <w:p w14:paraId="1DD44885" w14:textId="77777777" w:rsidR="005B0087" w:rsidRPr="00701928" w:rsidRDefault="005B0087">
      <w:pPr>
        <w:rPr>
          <w:rFonts w:ascii="Arial" w:hAnsi="Arial" w:cs="Arial"/>
          <w:color w:val="000000" w:themeColor="text1"/>
          <w:sz w:val="22"/>
          <w:szCs w:val="22"/>
          <w:shd w:val="clear" w:color="auto" w:fill="FFFFFF"/>
        </w:rPr>
      </w:pPr>
    </w:p>
    <w:p w14:paraId="73EEDCD2" w14:textId="77777777" w:rsidR="005B0087" w:rsidRPr="00701928" w:rsidRDefault="005B0087">
      <w:pPr>
        <w:rPr>
          <w:rFonts w:ascii="Arial" w:hAnsi="Arial" w:cs="Arial"/>
          <w:b/>
          <w:bCs/>
          <w:color w:val="000000" w:themeColor="text1"/>
          <w:sz w:val="22"/>
          <w:szCs w:val="22"/>
          <w:shd w:val="clear" w:color="auto" w:fill="FFFFFF"/>
        </w:rPr>
      </w:pPr>
      <w:r w:rsidRPr="00701928">
        <w:rPr>
          <w:rFonts w:ascii="Arial" w:hAnsi="Arial" w:cs="Arial"/>
          <w:b/>
          <w:bCs/>
          <w:color w:val="000000" w:themeColor="text1"/>
          <w:sz w:val="22"/>
          <w:szCs w:val="22"/>
          <w:shd w:val="clear" w:color="auto" w:fill="FFFFFF"/>
        </w:rPr>
        <w:t xml:space="preserve">Coalescent Likelihood </w:t>
      </w:r>
    </w:p>
    <w:p w14:paraId="2D9A6192" w14:textId="77777777" w:rsidR="005F197A" w:rsidRPr="00701928" w:rsidRDefault="005F197A">
      <w:pPr>
        <w:rPr>
          <w:rFonts w:ascii="Arial" w:hAnsi="Arial" w:cs="Arial"/>
          <w:b/>
          <w:bCs/>
          <w:color w:val="000000" w:themeColor="text1"/>
          <w:sz w:val="22"/>
          <w:szCs w:val="22"/>
          <w:shd w:val="clear" w:color="auto" w:fill="FFFFFF"/>
        </w:rPr>
      </w:pPr>
    </w:p>
    <w:p w14:paraId="169DEC7E" w14:textId="77777777" w:rsidR="003E36D4" w:rsidRPr="00701928" w:rsidRDefault="003E36D4">
      <w:pPr>
        <w:rPr>
          <w:rFonts w:ascii="Arial" w:hAnsi="Arial" w:cs="Arial"/>
          <w:color w:val="000000" w:themeColor="text1"/>
          <w:sz w:val="22"/>
          <w:szCs w:val="22"/>
          <w:shd w:val="clear" w:color="auto" w:fill="FFFFFF"/>
        </w:rPr>
      </w:pPr>
    </w:p>
    <w:p w14:paraId="43865811" w14:textId="77777777" w:rsidR="003E36D4" w:rsidRPr="00701928" w:rsidRDefault="00B641D1">
      <w:pPr>
        <w:rPr>
          <w:rFonts w:ascii="Arial" w:hAnsi="Arial" w:cs="Arial"/>
          <w:sz w:val="22"/>
          <w:szCs w:val="22"/>
        </w:rPr>
      </w:pPr>
      <m:oMathPara>
        <m:oMath>
          <m:r>
            <w:rPr>
              <w:rFonts w:ascii="Cambria Math" w:hAnsi="Cambria Math" w:cs="Arial"/>
              <w:sz w:val="22"/>
              <w:szCs w:val="22"/>
            </w:rPr>
            <m:t xml:space="preserve">P(C_t) = </m:t>
          </m:r>
        </m:oMath>
      </m:oMathPara>
    </w:p>
    <w:p w14:paraId="13ED6A28" w14:textId="77777777" w:rsidR="00F82DFA" w:rsidRPr="00701928" w:rsidRDefault="00F82DFA">
      <w:pPr>
        <w:rPr>
          <w:rFonts w:ascii="Arial" w:hAnsi="Arial" w:cs="Arial"/>
          <w:sz w:val="22"/>
          <w:szCs w:val="22"/>
        </w:rPr>
      </w:pPr>
    </w:p>
    <w:p w14:paraId="160E3C2D" w14:textId="77777777" w:rsidR="00F82DFA" w:rsidRPr="00701928" w:rsidRDefault="00F82DFA">
      <w:pPr>
        <w:rPr>
          <w:rFonts w:ascii="Arial" w:hAnsi="Arial" w:cs="Arial"/>
          <w:sz w:val="22"/>
          <w:szCs w:val="22"/>
        </w:rPr>
      </w:pPr>
    </w:p>
    <w:p w14:paraId="3B27544D" w14:textId="77777777" w:rsidR="00F82DFA" w:rsidRPr="00701928" w:rsidRDefault="00F82DFA">
      <w:pPr>
        <w:rPr>
          <w:rFonts w:ascii="Arial" w:hAnsi="Arial" w:cs="Arial"/>
          <w:sz w:val="22"/>
          <w:szCs w:val="22"/>
        </w:rPr>
      </w:pPr>
    </w:p>
    <w:p w14:paraId="6ED9F286" w14:textId="77777777" w:rsidR="00F82DFA" w:rsidRPr="00701928" w:rsidRDefault="00F82DFA" w:rsidP="00F82DFA">
      <w:pPr>
        <w:rPr>
          <w:rFonts w:ascii="Arial" w:hAnsi="Arial" w:cs="Arial"/>
          <w:color w:val="000000" w:themeColor="text1"/>
          <w:sz w:val="22"/>
          <w:szCs w:val="22"/>
          <w:shd w:val="clear" w:color="auto" w:fill="FFFFFF"/>
        </w:rPr>
      </w:pPr>
    </w:p>
    <w:p w14:paraId="3A39F5BE" w14:textId="77777777" w:rsidR="00F82DFA" w:rsidRPr="00701928" w:rsidRDefault="00F82DFA" w:rsidP="00F82DFA">
      <w:pPr>
        <w:rPr>
          <w:rFonts w:ascii="Arial" w:hAnsi="Arial" w:cs="Arial"/>
          <w:b/>
          <w:bCs/>
          <w:color w:val="000000" w:themeColor="text1"/>
          <w:sz w:val="22"/>
          <w:szCs w:val="22"/>
          <w:shd w:val="clear" w:color="auto" w:fill="FFFFFF"/>
        </w:rPr>
      </w:pPr>
      <w:r w:rsidRPr="00701928">
        <w:rPr>
          <w:rFonts w:ascii="Arial" w:hAnsi="Arial" w:cs="Arial"/>
          <w:b/>
          <w:bCs/>
          <w:color w:val="000000" w:themeColor="text1"/>
          <w:sz w:val="22"/>
          <w:szCs w:val="22"/>
          <w:shd w:val="clear" w:color="auto" w:fill="FFFFFF"/>
        </w:rPr>
        <w:t>Extension to Multiplicity of Infection</w:t>
      </w:r>
    </w:p>
    <w:p w14:paraId="5C9545A0" w14:textId="77777777" w:rsidR="00E05C32" w:rsidRDefault="00E05C32">
      <w:pPr>
        <w:rPr>
          <w:rFonts w:ascii="Arial" w:hAnsi="Arial" w:cs="Arial"/>
          <w:sz w:val="22"/>
          <w:szCs w:val="22"/>
        </w:rPr>
      </w:pPr>
      <w:r>
        <w:rPr>
          <w:rFonts w:ascii="Arial" w:hAnsi="Arial" w:cs="Arial"/>
          <w:sz w:val="22"/>
          <w:szCs w:val="22"/>
        </w:rPr>
        <w:t xml:space="preserve">Now, let’s assume that the number of chromosomes is a random variable (i.e. the number of strains in a sample is a RV). </w:t>
      </w:r>
    </w:p>
    <w:p w14:paraId="659CEF87" w14:textId="77777777" w:rsidR="00E05C32" w:rsidRDefault="00E05C32">
      <w:pPr>
        <w:rPr>
          <w:rFonts w:ascii="Arial" w:hAnsi="Arial" w:cs="Arial"/>
          <w:sz w:val="22"/>
          <w:szCs w:val="22"/>
        </w:rPr>
      </w:pPr>
    </w:p>
    <w:p w14:paraId="509DF72B" w14:textId="77777777" w:rsidR="00E05C32" w:rsidRDefault="00E05C32">
      <w:pPr>
        <w:rPr>
          <w:rFonts w:ascii="Arial" w:hAnsi="Arial" w:cs="Arial"/>
          <w:sz w:val="22"/>
          <w:szCs w:val="22"/>
        </w:rPr>
      </w:pPr>
    </w:p>
    <w:p w14:paraId="57200064" w14:textId="77777777" w:rsidR="00F82DFA" w:rsidRPr="00701928" w:rsidRDefault="00F82DFA">
      <w:pPr>
        <w:rPr>
          <w:rFonts w:ascii="Arial" w:hAnsi="Arial" w:cs="Arial"/>
          <w:sz w:val="22"/>
          <w:szCs w:val="22"/>
        </w:rPr>
      </w:pPr>
      <w:r w:rsidRPr="00701928">
        <w:rPr>
          <w:rFonts w:ascii="Arial" w:hAnsi="Arial" w:cs="Arial"/>
          <w:sz w:val="22"/>
          <w:szCs w:val="22"/>
        </w:rPr>
        <w:lastRenderedPageBreak/>
        <w:t xml:space="preserve">n(n-1) </w:t>
      </w:r>
    </w:p>
    <w:p w14:paraId="01BBD905" w14:textId="77777777" w:rsidR="00701928" w:rsidRPr="00701928" w:rsidRDefault="00701928">
      <w:pPr>
        <w:rPr>
          <w:rFonts w:ascii="Arial" w:hAnsi="Arial" w:cs="Arial"/>
          <w:sz w:val="22"/>
          <w:szCs w:val="22"/>
        </w:rPr>
      </w:pPr>
    </w:p>
    <w:p w14:paraId="1E813C62" w14:textId="77777777" w:rsidR="00701928" w:rsidRPr="00701928" w:rsidRDefault="00701928">
      <w:pPr>
        <w:rPr>
          <w:rFonts w:ascii="Arial" w:hAnsi="Arial" w:cs="Arial"/>
          <w:sz w:val="22"/>
          <w:szCs w:val="22"/>
        </w:rPr>
      </w:pPr>
    </w:p>
    <w:p w14:paraId="5EF62B7B" w14:textId="77777777" w:rsidR="00701928" w:rsidRPr="00701928" w:rsidRDefault="00701928">
      <w:pPr>
        <w:rPr>
          <w:rFonts w:ascii="Arial" w:hAnsi="Arial" w:cs="Arial"/>
          <w:sz w:val="22"/>
          <w:szCs w:val="22"/>
        </w:rPr>
      </w:pPr>
    </w:p>
    <w:p w14:paraId="24EF0126" w14:textId="77777777" w:rsidR="00D008C2" w:rsidRPr="00701928" w:rsidRDefault="00D008C2" w:rsidP="00D008C2">
      <w:pPr>
        <w:pStyle w:val="Heading2"/>
        <w:rPr>
          <w:rFonts w:ascii="Arial" w:eastAsia="Times New Roman" w:hAnsi="Arial" w:cs="Arial"/>
          <w:b/>
          <w:bCs/>
          <w:shd w:val="clear" w:color="auto" w:fill="FFFFFF"/>
        </w:rPr>
      </w:pPr>
      <w:r>
        <w:rPr>
          <w:rFonts w:ascii="Arial" w:eastAsia="Times New Roman" w:hAnsi="Arial" w:cs="Arial"/>
          <w:b/>
          <w:bCs/>
          <w:shd w:val="clear" w:color="auto" w:fill="FFFFFF"/>
        </w:rPr>
        <w:t>Two</w:t>
      </w:r>
      <w:r w:rsidR="0050545C">
        <w:rPr>
          <w:rFonts w:ascii="Arial" w:eastAsia="Times New Roman" w:hAnsi="Arial" w:cs="Arial"/>
          <w:b/>
          <w:bCs/>
          <w:shd w:val="clear" w:color="auto" w:fill="FFFFFF"/>
        </w:rPr>
        <w:t>-</w:t>
      </w:r>
      <w:r w:rsidRPr="00701928">
        <w:rPr>
          <w:rFonts w:ascii="Arial" w:eastAsia="Times New Roman" w:hAnsi="Arial" w:cs="Arial"/>
          <w:b/>
          <w:bCs/>
          <w:shd w:val="clear" w:color="auto" w:fill="FFFFFF"/>
        </w:rPr>
        <w:t>Loc</w:t>
      </w:r>
      <w:r w:rsidR="0050545C">
        <w:rPr>
          <w:rFonts w:ascii="Arial" w:eastAsia="Times New Roman" w:hAnsi="Arial" w:cs="Arial"/>
          <w:b/>
          <w:bCs/>
          <w:shd w:val="clear" w:color="auto" w:fill="FFFFFF"/>
        </w:rPr>
        <w:t>us</w:t>
      </w:r>
      <w:r>
        <w:rPr>
          <w:rFonts w:ascii="Arial" w:eastAsia="Times New Roman" w:hAnsi="Arial" w:cs="Arial"/>
          <w:b/>
          <w:bCs/>
          <w:shd w:val="clear" w:color="auto" w:fill="FFFFFF"/>
        </w:rPr>
        <w:t xml:space="preserve"> Ancestral Recombination Graph</w:t>
      </w:r>
    </w:p>
    <w:p w14:paraId="000BE520" w14:textId="77777777" w:rsidR="00EA690C" w:rsidRDefault="00EA690C" w:rsidP="00EA690C">
      <w:r>
        <w:rPr>
          <w:rFonts w:ascii="Arial" w:hAnsi="Arial" w:cs="Arial"/>
          <w:sz w:val="22"/>
          <w:szCs w:val="22"/>
        </w:rPr>
        <w:t>We are now going to simulate a Wright-Fisher population of N individuals with two loci. Howe</w:t>
      </w:r>
      <w:r w:rsidRPr="00EA690C">
        <w:rPr>
          <w:rFonts w:ascii="Arial" w:hAnsi="Arial" w:cs="Arial"/>
          <w:sz w:val="22"/>
          <w:szCs w:val="22"/>
        </w:rPr>
        <w:t>ver, each time a parent is sampled, the probability that the chromosome remains intact is 1-</w:t>
      </w:r>
      <w:r w:rsidRPr="00EA690C">
        <w:rPr>
          <w:rFonts w:ascii="rho" w:hAnsi="rho" w:cs="Arial"/>
          <w:sz w:val="22"/>
          <w:szCs w:val="22"/>
        </w:rPr>
        <w:t xml:space="preserve"> </w:t>
      </w:r>
      <w:r w:rsidRPr="00EA690C">
        <w:rPr>
          <w:rFonts w:ascii="Arial" w:hAnsi="Arial" w:cs="Arial"/>
          <w:color w:val="202124"/>
          <w:sz w:val="22"/>
          <w:szCs w:val="22"/>
          <w:shd w:val="clear" w:color="auto" w:fill="FFFFFF"/>
        </w:rPr>
        <w:t>ρ</w:t>
      </w:r>
      <w:r w:rsidR="008F1C7D">
        <w:rPr>
          <w:rFonts w:ascii="Arial" w:hAnsi="Arial" w:cs="Arial"/>
          <w:color w:val="202124"/>
          <w:sz w:val="22"/>
          <w:szCs w:val="22"/>
          <w:shd w:val="clear" w:color="auto" w:fill="FFFFFF"/>
        </w:rPr>
        <w:t xml:space="preserve">. When recombination occurs, the homologous loci of that parent will be inherited. </w:t>
      </w:r>
      <w:r w:rsidRPr="00EA690C">
        <w:rPr>
          <w:rFonts w:ascii="Arial" w:hAnsi="Arial" w:cs="Arial"/>
          <w:color w:val="202124"/>
          <w:sz w:val="22"/>
          <w:szCs w:val="22"/>
          <w:shd w:val="clear" w:color="auto" w:fill="FFFFFF"/>
        </w:rPr>
        <w:t xml:space="preserve"> </w:t>
      </w:r>
    </w:p>
    <w:p w14:paraId="6361B9B1" w14:textId="77777777" w:rsidR="00B641D1" w:rsidRDefault="00B641D1">
      <w:pPr>
        <w:rPr>
          <w:rFonts w:ascii="Arial" w:hAnsi="Arial" w:cs="Arial"/>
          <w:sz w:val="22"/>
          <w:szCs w:val="22"/>
        </w:rPr>
      </w:pPr>
    </w:p>
    <w:p w14:paraId="371D9691" w14:textId="77777777" w:rsidR="00EA690C" w:rsidRDefault="00EA690C" w:rsidP="00EA690C">
      <w:pPr>
        <w:rPr>
          <w:rFonts w:ascii="Arial" w:hAnsi="Arial" w:cs="Arial"/>
          <w:b/>
          <w:bCs/>
          <w:color w:val="333333"/>
          <w:sz w:val="22"/>
          <w:szCs w:val="22"/>
          <w:shd w:val="clear" w:color="auto" w:fill="FFFFFF"/>
        </w:rPr>
      </w:pPr>
    </w:p>
    <w:p w14:paraId="052602EF" w14:textId="77777777" w:rsidR="00EA690C" w:rsidRPr="00701928" w:rsidRDefault="00EA690C" w:rsidP="00EA690C">
      <w:pPr>
        <w:rPr>
          <w:rFonts w:ascii="Arial" w:hAnsi="Arial" w:cs="Arial"/>
          <w:color w:val="333333"/>
          <w:sz w:val="22"/>
          <w:szCs w:val="22"/>
          <w:shd w:val="clear" w:color="auto" w:fill="FFFFFF"/>
        </w:rPr>
      </w:pPr>
      <w:r w:rsidRPr="00701928">
        <w:rPr>
          <w:rFonts w:ascii="Arial" w:hAnsi="Arial" w:cs="Arial"/>
          <w:b/>
          <w:bCs/>
          <w:color w:val="333333"/>
          <w:sz w:val="22"/>
          <w:szCs w:val="22"/>
          <w:shd w:val="clear" w:color="auto" w:fill="FFFFFF"/>
        </w:rPr>
        <w:t>Givens</w:t>
      </w:r>
    </w:p>
    <w:p w14:paraId="1E4B3E87" w14:textId="77777777" w:rsidR="00EA690C" w:rsidRPr="004423BB" w:rsidRDefault="00EA690C" w:rsidP="00EA690C">
      <w:pPr>
        <w:pStyle w:val="ListParagraph"/>
        <w:numPr>
          <w:ilvl w:val="0"/>
          <w:numId w:val="2"/>
        </w:numPr>
        <w:rPr>
          <w:rFonts w:ascii="Arial" w:eastAsia="Times New Roman" w:hAnsi="Arial" w:cs="Arial"/>
          <w:color w:val="333333"/>
          <w:sz w:val="22"/>
          <w:szCs w:val="22"/>
          <w:shd w:val="clear" w:color="auto" w:fill="FFFFFF"/>
        </w:rPr>
      </w:pPr>
      <w:r w:rsidRPr="00701928">
        <w:rPr>
          <w:rFonts w:ascii="Arial" w:eastAsia="Times New Roman" w:hAnsi="Arial" w:cs="Arial"/>
          <w:color w:val="333333"/>
          <w:sz w:val="22"/>
          <w:szCs w:val="22"/>
          <w:shd w:val="clear" w:color="auto" w:fill="FFFFFF"/>
        </w:rPr>
        <w:t>Prob</w:t>
      </w:r>
    </w:p>
    <w:p w14:paraId="47AA8142" w14:textId="5D50581E" w:rsidR="00EA690C" w:rsidRDefault="00EA690C">
      <w:pPr>
        <w:rPr>
          <w:rFonts w:ascii="Arial" w:hAnsi="Arial" w:cs="Arial"/>
          <w:sz w:val="22"/>
          <w:szCs w:val="22"/>
        </w:rPr>
      </w:pPr>
    </w:p>
    <w:p w14:paraId="6E5163B1" w14:textId="436A739D" w:rsidR="007D7D4A" w:rsidRDefault="007D7D4A">
      <w:pPr>
        <w:rPr>
          <w:rFonts w:ascii="Arial" w:hAnsi="Arial" w:cs="Arial"/>
          <w:sz w:val="22"/>
          <w:szCs w:val="22"/>
        </w:rPr>
      </w:pPr>
    </w:p>
    <w:p w14:paraId="65E220AE" w14:textId="096007F3" w:rsidR="007D7D4A" w:rsidRPr="00701928" w:rsidRDefault="007D7D4A">
      <w:pPr>
        <w:rPr>
          <w:rFonts w:ascii="Arial" w:hAnsi="Arial" w:cs="Arial"/>
          <w:sz w:val="22"/>
          <w:szCs w:val="22"/>
        </w:rPr>
      </w:pPr>
      <w:r>
        <w:rPr>
          <w:rFonts w:ascii="Arial" w:hAnsi="Arial" w:cs="Arial"/>
          <w:sz w:val="22"/>
          <w:szCs w:val="22"/>
        </w:rPr>
        <w:t>These models all start with Feinstein 1981</w:t>
      </w:r>
      <w:r w:rsidR="00F240ED">
        <w:rPr>
          <w:rFonts w:ascii="Arial" w:hAnsi="Arial" w:cs="Arial"/>
          <w:noProof/>
          <w:sz w:val="22"/>
          <w:szCs w:val="22"/>
        </w:rPr>
        <w:drawing>
          <wp:inline distT="0" distB="0" distL="0" distR="0" wp14:anchorId="441DAB27" wp14:editId="633555DB">
            <wp:extent cx="5943600" cy="4269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24 at 2.29.17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269740"/>
                    </a:xfrm>
                    <a:prstGeom prst="rect">
                      <a:avLst/>
                    </a:prstGeom>
                  </pic:spPr>
                </pic:pic>
              </a:graphicData>
            </a:graphic>
          </wp:inline>
        </w:drawing>
      </w:r>
    </w:p>
    <w:sectPr w:rsidR="007D7D4A" w:rsidRPr="00701928" w:rsidSect="00F85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h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668F6"/>
    <w:multiLevelType w:val="hybridMultilevel"/>
    <w:tmpl w:val="DB76E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9B4C5E"/>
    <w:multiLevelType w:val="hybridMultilevel"/>
    <w:tmpl w:val="DB76E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5648049">
    <w:abstractNumId w:val="1"/>
  </w:num>
  <w:num w:numId="2" w16cid:durableId="1693844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A93"/>
    <w:rsid w:val="00071D01"/>
    <w:rsid w:val="00144C7A"/>
    <w:rsid w:val="00173FA8"/>
    <w:rsid w:val="00182649"/>
    <w:rsid w:val="001E1F84"/>
    <w:rsid w:val="002417D7"/>
    <w:rsid w:val="002E1500"/>
    <w:rsid w:val="00375720"/>
    <w:rsid w:val="003E36D4"/>
    <w:rsid w:val="004423BB"/>
    <w:rsid w:val="00456EE3"/>
    <w:rsid w:val="0050545C"/>
    <w:rsid w:val="005B0087"/>
    <w:rsid w:val="005C49AC"/>
    <w:rsid w:val="005F197A"/>
    <w:rsid w:val="00686335"/>
    <w:rsid w:val="00701928"/>
    <w:rsid w:val="00703580"/>
    <w:rsid w:val="007D7D4A"/>
    <w:rsid w:val="00813A93"/>
    <w:rsid w:val="00871099"/>
    <w:rsid w:val="008F1C7D"/>
    <w:rsid w:val="00AE16DC"/>
    <w:rsid w:val="00B641D1"/>
    <w:rsid w:val="00D008C2"/>
    <w:rsid w:val="00D376D8"/>
    <w:rsid w:val="00E030A0"/>
    <w:rsid w:val="00E05C32"/>
    <w:rsid w:val="00E50B10"/>
    <w:rsid w:val="00EA690C"/>
    <w:rsid w:val="00EB41D6"/>
    <w:rsid w:val="00F240ED"/>
    <w:rsid w:val="00F30793"/>
    <w:rsid w:val="00F42A69"/>
    <w:rsid w:val="00F76057"/>
    <w:rsid w:val="00F82DFA"/>
    <w:rsid w:val="00F85E29"/>
    <w:rsid w:val="00FA3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AD8BB7"/>
  <w15:chartTrackingRefBased/>
  <w15:docId w15:val="{E4F324B3-452B-2848-B1F9-F9C24366B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90C"/>
    <w:rPr>
      <w:rFonts w:ascii="Times New Roman" w:eastAsia="Times New Roman" w:hAnsi="Times New Roman" w:cs="Times New Roman"/>
    </w:rPr>
  </w:style>
  <w:style w:type="paragraph" w:styleId="Heading1">
    <w:name w:val="heading 1"/>
    <w:basedOn w:val="Normal"/>
    <w:next w:val="Normal"/>
    <w:link w:val="Heading1Char"/>
    <w:uiPriority w:val="9"/>
    <w:qFormat/>
    <w:rsid w:val="00813A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192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3A93"/>
    <w:rPr>
      <w:color w:val="808080"/>
    </w:rPr>
  </w:style>
  <w:style w:type="character" w:customStyle="1" w:styleId="Heading1Char">
    <w:name w:val="Heading 1 Char"/>
    <w:basedOn w:val="DefaultParagraphFont"/>
    <w:link w:val="Heading1"/>
    <w:uiPriority w:val="9"/>
    <w:rsid w:val="00813A9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1099"/>
    <w:pPr>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70192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240ED"/>
    <w:rPr>
      <w:sz w:val="18"/>
      <w:szCs w:val="18"/>
    </w:rPr>
  </w:style>
  <w:style w:type="character" w:customStyle="1" w:styleId="BalloonTextChar">
    <w:name w:val="Balloon Text Char"/>
    <w:basedOn w:val="DefaultParagraphFont"/>
    <w:link w:val="BalloonText"/>
    <w:uiPriority w:val="99"/>
    <w:semiHidden/>
    <w:rsid w:val="00F240ED"/>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1409">
      <w:bodyDiv w:val="1"/>
      <w:marLeft w:val="0"/>
      <w:marRight w:val="0"/>
      <w:marTop w:val="0"/>
      <w:marBottom w:val="0"/>
      <w:divBdr>
        <w:top w:val="none" w:sz="0" w:space="0" w:color="auto"/>
        <w:left w:val="none" w:sz="0" w:space="0" w:color="auto"/>
        <w:bottom w:val="none" w:sz="0" w:space="0" w:color="auto"/>
        <w:right w:val="none" w:sz="0" w:space="0" w:color="auto"/>
      </w:divBdr>
    </w:div>
    <w:div w:id="508254771">
      <w:bodyDiv w:val="1"/>
      <w:marLeft w:val="0"/>
      <w:marRight w:val="0"/>
      <w:marTop w:val="0"/>
      <w:marBottom w:val="0"/>
      <w:divBdr>
        <w:top w:val="none" w:sz="0" w:space="0" w:color="auto"/>
        <w:left w:val="none" w:sz="0" w:space="0" w:color="auto"/>
        <w:bottom w:val="none" w:sz="0" w:space="0" w:color="auto"/>
        <w:right w:val="none" w:sz="0" w:space="0" w:color="auto"/>
      </w:divBdr>
    </w:div>
    <w:div w:id="998193040">
      <w:bodyDiv w:val="1"/>
      <w:marLeft w:val="0"/>
      <w:marRight w:val="0"/>
      <w:marTop w:val="0"/>
      <w:marBottom w:val="0"/>
      <w:divBdr>
        <w:top w:val="none" w:sz="0" w:space="0" w:color="auto"/>
        <w:left w:val="none" w:sz="0" w:space="0" w:color="auto"/>
        <w:bottom w:val="none" w:sz="0" w:space="0" w:color="auto"/>
        <w:right w:val="none" w:sz="0" w:space="0" w:color="auto"/>
      </w:divBdr>
    </w:div>
    <w:div w:id="136166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Brazeau, Nicholas Ford</cp:lastModifiedBy>
  <cp:revision>2</cp:revision>
  <dcterms:created xsi:type="dcterms:W3CDTF">2022-08-10T19:39:00Z</dcterms:created>
  <dcterms:modified xsi:type="dcterms:W3CDTF">2022-08-10T19:39:00Z</dcterms:modified>
</cp:coreProperties>
</file>