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4" w:name="content"/>
    <w:p>
      <w:r>
        <w:pict>
          <v:rect style="width:0;height:1.5pt" o:hralign="center" o:hrstd="t" o:hr="t"/>
        </w:pict>
      </w:r>
    </w:p>
    <w:p>
      <w:pPr>
        <w:pStyle w:val="FirstParagraph"/>
      </w:pPr>
      <w:r>
        <w:t xml:space="preserve">title: "Lumber Terms, Grades &amp; Jargon Decoder"</w:t>
      </w:r>
      <w:r>
        <w:t xml:space="preserve"> </w:t>
      </w:r>
      <w:r>
        <w:t xml:space="preserve">version: "1.0"</w:t>
      </w:r>
      <w:r>
        <w:t xml:space="preserve"> </w:t>
      </w:r>
      <w:r>
        <w:t xml:space="preserve">topic_key: "lumber_jargon"</w:t>
      </w:r>
      <w:r>
        <w:t xml:space="preserve"> </w:t>
      </w:r>
      <w:r>
        <w:t xml:space="preserve">date: "2025-10-09"</w:t>
      </w:r>
    </w:p>
    <w:p>
      <w:r>
        <w:pict>
          <v:rect style="width:0;height:1.5pt" o:hralign="center" o:hrstd="t" o:hr="t"/>
        </w:pict>
      </w:r>
    </w:p>
    <w:bookmarkStart w:id="21" w:name="introduction"/>
    <w:p>
      <w:pPr>
        <w:pStyle w:val="Heading2"/>
      </w:pPr>
      <w:r>
        <w:t xml:space="preserve">Introduction</w:t>
      </w:r>
    </w:p>
    <w:p>
      <w:pPr>
        <w:pStyle w:val="FirstParagraph"/>
      </w:pPr>
      <w:r>
        <w:t xml:space="preserve">Builders FirstSource (BFS) supplies softwood, hardwood and engineered products across North America. Because lumber is sold in a dizzying array of grades, species, and units of measure, even experienced carpenters can mis‑interpret a stamp or abbreviation. This decoder consolidates the jargon used on grade stamps, invoices and job‑site conversations. Each term is unpacked using</w:t>
      </w:r>
      <w:r>
        <w:t xml:space="preserve"> </w:t>
      </w:r>
      <w:r>
        <w:rPr>
          <w:b/>
          <w:bCs/>
        </w:rPr>
        <w:t xml:space="preserve">Tree‑of‑Thought (ToT)</w:t>
      </w:r>
      <w:r>
        <w:t xml:space="preserve"> </w:t>
      </w:r>
      <w:r>
        <w:t xml:space="preserve">reasoning – starting with its core definition, then branching into calculations, context, and typical usage. Where terms overlap,</w:t>
      </w:r>
      <w:r>
        <w:t xml:space="preserve"> </w:t>
      </w:r>
      <w:r>
        <w:rPr>
          <w:b/>
          <w:bCs/>
        </w:rPr>
        <w:t xml:space="preserve">Chain‑of‑Thought (CoT)</w:t>
      </w:r>
      <w:r>
        <w:t xml:space="preserve"> </w:t>
      </w:r>
      <w:r>
        <w:t xml:space="preserve">reasoning untangles potential confusion.</w:t>
      </w:r>
      <w:r>
        <w:t xml:space="preserve"> </w:t>
      </w:r>
      <w:r>
        <w:rPr>
          <w:b/>
          <w:bCs/>
        </w:rPr>
        <w:t xml:space="preserve">SCAMPER</w:t>
      </w:r>
      <w:r>
        <w:t xml:space="preserve"> </w:t>
      </w:r>
      <w:r>
        <w:t xml:space="preserve">prompts at the end of relevant sections challenge readers to substitute, combine or reimagine lumber concepts for the future of building.</w:t>
      </w:r>
    </w:p>
    <w:p>
      <w:pPr>
        <w:pStyle w:val="BodyText"/>
      </w:pPr>
      <w:r>
        <w:rPr>
          <w:b/>
          <w:bCs/>
        </w:rPr>
        <w:t xml:space="preserve">BFS (Builders FirstSource)</w:t>
      </w:r>
      <w:r>
        <w:t xml:space="preserve"> </w:t>
      </w:r>
      <w:r>
        <w:t xml:space="preserve">refers to BLDR.com, NYSE ticker BLDR—the building‑products, component, and distribution company.</w:t>
      </w:r>
    </w:p>
    <w:bookmarkEnd w:id="21"/>
    <w:bookmarkStart w:id="50" w:name="common-lumber-terms-abbreviations"/>
    <w:p>
      <w:pPr>
        <w:pStyle w:val="Heading2"/>
      </w:pPr>
      <w:r>
        <w:t xml:space="preserve">Common Lumber Terms &amp; Abbreviations</w:t>
      </w:r>
    </w:p>
    <w:p>
      <w:pPr>
        <w:pStyle w:val="FirstParagraph"/>
      </w:pPr>
      <w:r>
        <w:t xml:space="preserve">Understanding lumber starts with its units of measure, milling options and size conventions. The table below lists common abbreviations, gives the formal definition and notes typical values or calculation methods. Longer explanations and ToT examples follow the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Term / Abbreviation</w:t>
            </w:r>
          </w:p>
        </w:tc>
        <w:tc>
          <w:tcPr/>
          <w:p>
            <w:pPr>
              <w:pStyle w:val="Compact"/>
            </w:pPr>
            <w:r>
              <w:t xml:space="preserve">Definition</w:t>
            </w:r>
          </w:p>
        </w:tc>
        <w:tc>
          <w:tcPr/>
          <w:p>
            <w:pPr>
              <w:pStyle w:val="Compact"/>
            </w:pPr>
            <w:r>
              <w:t xml:space="preserve">Typical value / range</w:t>
            </w:r>
          </w:p>
        </w:tc>
        <w:tc>
          <w:tcPr/>
          <w:p>
            <w:pPr>
              <w:pStyle w:val="Compact"/>
            </w:pPr>
            <w:r>
              <w:t xml:space="preserve">Use context</w:t>
            </w:r>
          </w:p>
        </w:tc>
      </w:tr>
      <w:tr>
        <w:tc>
          <w:tcPr/>
          <w:p>
            <w:pPr>
              <w:pStyle w:val="Compact"/>
            </w:pPr>
            <w:r>
              <w:rPr>
                <w:b/>
                <w:bCs/>
              </w:rPr>
              <w:t xml:space="preserve">Board Foot (BF, BDFT, FBM)</w:t>
            </w:r>
          </w:p>
        </w:tc>
        <w:tc>
          <w:tcPr/>
          <w:p>
            <w:pPr>
              <w:pStyle w:val="Compact"/>
            </w:pPr>
            <w:r>
              <w:t xml:space="preserve">Unit of volume equal to a board</w:t>
            </w:r>
            <w:r>
              <w:t xml:space="preserve"> </w:t>
            </w:r>
            <w:r>
              <w:rPr>
                <w:b/>
                <w:bCs/>
              </w:rPr>
              <w:t xml:space="preserve">1 inch thick × 12 inches wide × 1 foot long</w:t>
            </w:r>
            <w:hyperlink r:id="rId22">
              <w:r>
                <w:rPr>
                  <w:rStyle w:val="Hyperlink"/>
                </w:rPr>
                <w:t xml:space="preserve">[1]</w:t>
              </w:r>
            </w:hyperlink>
            <w:r>
              <w:t xml:space="preserve">. Thousands of board feet are abbreviated</w:t>
            </w:r>
            <w:r>
              <w:t xml:space="preserve"> </w:t>
            </w:r>
            <w:r>
              <w:rPr>
                <w:b/>
                <w:bCs/>
              </w:rPr>
              <w:t xml:space="preserve">MBF</w:t>
            </w:r>
            <w:r>
              <w:t xml:space="preserve"> </w:t>
            </w:r>
            <w:r>
              <w:t xml:space="preserve">(M = 1,000)</w:t>
            </w:r>
            <w:hyperlink r:id="rId22">
              <w:r>
                <w:rPr>
                  <w:rStyle w:val="Hyperlink"/>
                </w:rPr>
                <w:t xml:space="preserve">[1]</w:t>
              </w:r>
            </w:hyperlink>
            <w:r>
              <w:t xml:space="preserve">.</w:t>
            </w:r>
          </w:p>
        </w:tc>
        <w:tc>
          <w:tcPr/>
          <w:p>
            <w:pPr>
              <w:pStyle w:val="Compact"/>
            </w:pPr>
            <w:r>
              <w:t xml:space="preserve">1 BF = 144 cubic inches</w:t>
            </w:r>
            <w:hyperlink r:id="rId23">
              <w:r>
                <w:rPr>
                  <w:rStyle w:val="Hyperlink"/>
                </w:rPr>
                <w:t xml:space="preserve">[2]</w:t>
              </w:r>
            </w:hyperlink>
            <w:r>
              <w:t xml:space="preserve">; MBF represents 1,000 board feet.</w:t>
            </w:r>
          </w:p>
        </w:tc>
        <w:tc>
          <w:tcPr/>
          <w:p>
            <w:pPr>
              <w:pStyle w:val="Compact"/>
            </w:pPr>
            <w:r>
              <w:t xml:space="preserve">Used to price hardwood and other random‑width lumber; invoices may list BF or MBF.</w:t>
            </w:r>
          </w:p>
        </w:tc>
      </w:tr>
      <w:tr>
        <w:tc>
          <w:tcPr/>
          <w:p>
            <w:pPr>
              <w:pStyle w:val="Compact"/>
            </w:pPr>
            <w:r>
              <w:rPr>
                <w:b/>
                <w:bCs/>
              </w:rPr>
              <w:t xml:space="preserve">CLF</w:t>
            </w:r>
          </w:p>
        </w:tc>
        <w:tc>
          <w:tcPr/>
          <w:p>
            <w:pPr>
              <w:pStyle w:val="Compact"/>
            </w:pPr>
            <w:r>
              <w:t xml:space="preserve">Stands for “100 lineal feet”</w:t>
            </w:r>
            <w:hyperlink r:id="rId24">
              <w:r>
                <w:rPr>
                  <w:rStyle w:val="Hyperlink"/>
                </w:rPr>
                <w:t xml:space="preserve">[3]</w:t>
              </w:r>
            </w:hyperlink>
            <w:r>
              <w:t xml:space="preserve">. A lineal foot measures length only.</w:t>
            </w:r>
          </w:p>
        </w:tc>
        <w:tc>
          <w:tcPr/>
          <w:p>
            <w:pPr>
              <w:pStyle w:val="Compact"/>
            </w:pPr>
            <w:r>
              <w:t xml:space="preserve">100 linear feet of a specified width and thickness.</w:t>
            </w:r>
          </w:p>
        </w:tc>
        <w:tc>
          <w:tcPr/>
          <w:p>
            <w:pPr>
              <w:pStyle w:val="Compact"/>
            </w:pPr>
            <w:r>
              <w:t xml:space="preserve">Used when ordering mouldings, trim or other products sold by length.</w:t>
            </w:r>
          </w:p>
        </w:tc>
      </w:tr>
      <w:tr>
        <w:tc>
          <w:tcPr/>
          <w:p>
            <w:pPr>
              <w:pStyle w:val="Compact"/>
            </w:pPr>
            <w:r>
              <w:rPr>
                <w:b/>
                <w:bCs/>
              </w:rPr>
              <w:t xml:space="preserve">MSF</w:t>
            </w:r>
          </w:p>
        </w:tc>
        <w:tc>
          <w:tcPr/>
          <w:p>
            <w:pPr>
              <w:pStyle w:val="Compact"/>
            </w:pPr>
            <w:r>
              <w:t xml:space="preserve">“Thousand square feet.” For panel products the calculation is</w:t>
            </w:r>
            <w:r>
              <w:t xml:space="preserve"> </w:t>
            </w:r>
            <w:r>
              <w:rPr>
                <w:b/>
                <w:bCs/>
              </w:rPr>
              <w:t xml:space="preserve">(width × length ÷ 1,000) × number of pieces</w:t>
            </w:r>
            <w:hyperlink r:id="rId25">
              <w:r>
                <w:rPr>
                  <w:rStyle w:val="Hyperlink"/>
                </w:rPr>
                <w:t xml:space="preserve">[4]</w:t>
              </w:r>
            </w:hyperlink>
            <w:r>
              <w:t xml:space="preserve">. Thickness is not considered</w:t>
            </w:r>
            <w:hyperlink r:id="rId25">
              <w:r>
                <w:rPr>
                  <w:rStyle w:val="Hyperlink"/>
                </w:rPr>
                <w:t xml:space="preserve">[4]</w:t>
              </w:r>
            </w:hyperlink>
            <w:r>
              <w:t xml:space="preserve">.</w:t>
            </w:r>
          </w:p>
        </w:tc>
        <w:tc>
          <w:tcPr/>
          <w:p>
            <w:pPr>
              <w:pStyle w:val="Compact"/>
            </w:pPr>
            <w:r>
              <w:t xml:space="preserve">Example: forty‑six 4×8 sheets yield 1.472 MSF</w:t>
            </w:r>
            <w:hyperlink r:id="rId25">
              <w:r>
                <w:rPr>
                  <w:rStyle w:val="Hyperlink"/>
                </w:rPr>
                <w:t xml:space="preserve">[4]</w:t>
              </w:r>
            </w:hyperlink>
            <w:r>
              <w:t xml:space="preserve">.</w:t>
            </w:r>
          </w:p>
        </w:tc>
        <w:tc>
          <w:tcPr/>
          <w:p>
            <w:pPr>
              <w:pStyle w:val="Compact"/>
            </w:pPr>
            <w:r>
              <w:t xml:space="preserve">Used for plywood, OSB or sheathing orders where thickness varies.</w:t>
            </w:r>
          </w:p>
        </w:tc>
      </w:tr>
      <w:tr>
        <w:tc>
          <w:tcPr/>
          <w:p>
            <w:pPr>
              <w:pStyle w:val="Compact"/>
            </w:pPr>
            <w:r>
              <w:rPr>
                <w:b/>
                <w:bCs/>
              </w:rPr>
              <w:t xml:space="preserve">Board‑foot formula</w:t>
            </w:r>
          </w:p>
        </w:tc>
        <w:tc>
          <w:tcPr/>
          <w:p>
            <w:pPr>
              <w:pStyle w:val="Compact"/>
            </w:pPr>
            <w:r>
              <w:t xml:space="preserve">The volume of a board can be calculated as</w:t>
            </w:r>
            <w:r>
              <w:t xml:space="preserve"> </w:t>
            </w:r>
            <w:r>
              <w:rPr>
                <w:b/>
                <w:bCs/>
              </w:rPr>
              <w:t xml:space="preserve">(T″ × W″ × L″) ÷ 144</w:t>
            </w:r>
            <w:r>
              <w:t xml:space="preserve"> </w:t>
            </w:r>
            <w:r>
              <w:t xml:space="preserve">or</w:t>
            </w:r>
            <w:r>
              <w:t xml:space="preserve"> </w:t>
            </w:r>
            <w:r>
              <w:rPr>
                <w:b/>
                <w:bCs/>
              </w:rPr>
              <w:t xml:space="preserve">(T″ × W″ × L′) ÷ 12</w:t>
            </w:r>
            <w:hyperlink r:id="rId26">
              <w:r>
                <w:rPr>
                  <w:rStyle w:val="Hyperlink"/>
                </w:rPr>
                <w:t xml:space="preserve">[5]</w:t>
              </w:r>
            </w:hyperlink>
            <w:r>
              <w:t xml:space="preserve">. Thickness uses the rough‑sawn dimension</w:t>
            </w:r>
            <w:hyperlink r:id="rId27">
              <w:r>
                <w:rPr>
                  <w:rStyle w:val="Hyperlink"/>
                </w:rPr>
                <w:t xml:space="preserve">[6]</w:t>
              </w:r>
            </w:hyperlink>
            <w:r>
              <w:t xml:space="preserve">.</w:t>
            </w:r>
          </w:p>
        </w:tc>
        <w:tc>
          <w:tcPr/>
          <w:p>
            <w:pPr>
              <w:pStyle w:val="Compact"/>
            </w:pPr>
            <w:r>
              <w:t xml:space="preserve">2 in × 8 in × 10 ft → (2 × 8 × 120) ÷ 144 ≈ 13.3 BF.</w:t>
            </w:r>
          </w:p>
        </w:tc>
        <w:tc>
          <w:tcPr/>
          <w:p>
            <w:pPr>
              <w:pStyle w:val="Compact"/>
            </w:pPr>
            <w:r>
              <w:t xml:space="preserve">Essential for converting project parts into volume for purchasing.</w:t>
            </w:r>
          </w:p>
        </w:tc>
      </w:tr>
      <w:tr>
        <w:tc>
          <w:tcPr/>
          <w:p>
            <w:pPr>
              <w:pStyle w:val="Compact"/>
            </w:pPr>
            <w:r>
              <w:rPr>
                <w:b/>
                <w:bCs/>
              </w:rPr>
              <w:t xml:space="preserve">Nominal vs. actual size</w:t>
            </w:r>
          </w:p>
        </w:tc>
        <w:tc>
          <w:tcPr/>
          <w:p>
            <w:pPr>
              <w:pStyle w:val="Compact"/>
            </w:pPr>
            <w:r>
              <w:t xml:space="preserve">Nominal dimensions describe lumber before planing;</w:t>
            </w:r>
            <w:r>
              <w:t xml:space="preserve"> </w:t>
            </w:r>
            <w:r>
              <w:rPr>
                <w:b/>
                <w:bCs/>
              </w:rPr>
              <w:t xml:space="preserve">actual sizes are smaller</w:t>
            </w:r>
            <w:r>
              <w:t xml:space="preserve"> </w:t>
            </w:r>
            <w:r>
              <w:t xml:space="preserve">because wood shrinks as it dries and surfacing removes material</w:t>
            </w:r>
            <w:hyperlink r:id="rId28">
              <w:r>
                <w:rPr>
                  <w:rStyle w:val="Hyperlink"/>
                </w:rPr>
                <w:t xml:space="preserve">[7]</w:t>
              </w:r>
            </w:hyperlink>
            <w:r>
              <w:t xml:space="preserve">. A 2×4 nominal board actually measures</w:t>
            </w:r>
            <w:r>
              <w:t xml:space="preserve"> </w:t>
            </w:r>
            <w:r>
              <w:rPr>
                <w:b/>
                <w:bCs/>
              </w:rPr>
              <w:t xml:space="preserve">1½″ × 3½″</w:t>
            </w:r>
            <w:hyperlink r:id="rId29">
              <w:r>
                <w:rPr>
                  <w:rStyle w:val="Hyperlink"/>
                </w:rPr>
                <w:t xml:space="preserve">[8]</w:t>
              </w:r>
            </w:hyperlink>
            <w:r>
              <w:t xml:space="preserve">.</w:t>
            </w:r>
          </w:p>
        </w:tc>
        <w:tc>
          <w:tcPr/>
          <w:p>
            <w:pPr>
              <w:pStyle w:val="Compact"/>
            </w:pPr>
            <w:r>
              <w:t xml:space="preserve">Subtract about ½″ from widths 2″–8″ to estimate actual size</w:t>
            </w:r>
            <w:hyperlink r:id="rId30">
              <w:r>
                <w:rPr>
                  <w:rStyle w:val="Hyperlink"/>
                </w:rPr>
                <w:t xml:space="preserve">[9]</w:t>
              </w:r>
            </w:hyperlink>
            <w:r>
              <w:t xml:space="preserve">.</w:t>
            </w:r>
          </w:p>
        </w:tc>
        <w:tc>
          <w:tcPr/>
          <w:p>
            <w:pPr>
              <w:pStyle w:val="Compact"/>
            </w:pPr>
            <w:r>
              <w:t xml:space="preserve">Standard for dimensional softwood; important when fitting framing, studs or joists.</w:t>
            </w:r>
          </w:p>
        </w:tc>
      </w:tr>
      <w:tr>
        <w:tc>
          <w:tcPr/>
          <w:p>
            <w:pPr>
              <w:pStyle w:val="Compact"/>
            </w:pPr>
            <w:r>
              <w:rPr>
                <w:b/>
                <w:bCs/>
              </w:rPr>
              <w:t xml:space="preserve">Quarter System (e.g., 4/4)</w:t>
            </w:r>
          </w:p>
        </w:tc>
        <w:tc>
          <w:tcPr/>
          <w:p>
            <w:pPr>
              <w:pStyle w:val="Compact"/>
            </w:pPr>
            <w:r>
              <w:t xml:space="preserve">Cabinet‑grade hardwood thickness is expressed in quarters of an inch, so</w:t>
            </w:r>
            <w:r>
              <w:t xml:space="preserve"> </w:t>
            </w:r>
            <w:r>
              <w:rPr>
                <w:b/>
                <w:bCs/>
              </w:rPr>
              <w:t xml:space="preserve">4/4 = 1 inch</w:t>
            </w:r>
            <w:r>
              <w:t xml:space="preserve">,</w:t>
            </w:r>
            <w:r>
              <w:t xml:space="preserve"> </w:t>
            </w:r>
            <w:r>
              <w:rPr>
                <w:b/>
                <w:bCs/>
              </w:rPr>
              <w:t xml:space="preserve">8/4 = 2 inches</w:t>
            </w:r>
            <w:r>
              <w:t xml:space="preserve">, etc.</w:t>
            </w:r>
            <w:hyperlink r:id="rId31">
              <w:r>
                <w:rPr>
                  <w:rStyle w:val="Hyperlink"/>
                </w:rPr>
                <w:t xml:space="preserve">[10]</w:t>
              </w:r>
            </w:hyperlink>
            <w:r>
              <w:t xml:space="preserve">.</w:t>
            </w:r>
          </w:p>
        </w:tc>
        <w:tc>
          <w:tcPr/>
          <w:p>
            <w:pPr>
              <w:pStyle w:val="Compact"/>
            </w:pPr>
            <w:r>
              <w:t xml:space="preserve">4/4, 6/4, 8/4 up to 16/4.</w:t>
            </w:r>
          </w:p>
        </w:tc>
        <w:tc>
          <w:tcPr/>
          <w:p>
            <w:pPr>
              <w:pStyle w:val="Compact"/>
            </w:pPr>
            <w:r>
              <w:t xml:space="preserve">Common in rough hardwood sales; thickness is measured before surfacing.</w:t>
            </w:r>
          </w:p>
        </w:tc>
      </w:tr>
      <w:tr>
        <w:tc>
          <w:tcPr/>
          <w:p>
            <w:pPr>
              <w:pStyle w:val="Compact"/>
            </w:pPr>
            <w:r>
              <w:rPr>
                <w:b/>
                <w:bCs/>
              </w:rPr>
              <w:t xml:space="preserve">S2S, S3S, S4S</w:t>
            </w:r>
          </w:p>
        </w:tc>
        <w:tc>
          <w:tcPr/>
          <w:p>
            <w:pPr>
              <w:pStyle w:val="Compact"/>
            </w:pPr>
            <w:r>
              <w:t xml:space="preserve">“Surfaced two/three/four sides.” S2S boards have two planed faces with rough edges; S3S boards add one straight edge;</w:t>
            </w:r>
            <w:r>
              <w:t xml:space="preserve"> </w:t>
            </w:r>
            <w:r>
              <w:rPr>
                <w:b/>
                <w:bCs/>
              </w:rPr>
              <w:t xml:space="preserve">S4S boards have both faces and both edges planed</w:t>
            </w:r>
            <w:hyperlink r:id="rId32">
              <w:r>
                <w:rPr>
                  <w:rStyle w:val="Hyperlink"/>
                </w:rPr>
                <w:t xml:space="preserve">[11]</w:t>
              </w:r>
            </w:hyperlink>
            <w:r>
              <w:t xml:space="preserve">.</w:t>
            </w:r>
          </w:p>
        </w:tc>
        <w:tc>
          <w:tcPr/>
          <w:p>
            <w:pPr>
              <w:pStyle w:val="Compact"/>
            </w:pPr>
            <w:r>
              <w:t xml:space="preserve">S4S boards are ready to use; S2S/S3S boards require additional milling</w:t>
            </w:r>
            <w:hyperlink r:id="rId33">
              <w:r>
                <w:rPr>
                  <w:rStyle w:val="Hyperlink"/>
                </w:rPr>
                <w:t xml:space="preserve">[12]</w:t>
              </w:r>
            </w:hyperlink>
            <w:hyperlink r:id="rId34">
              <w:r>
                <w:rPr>
                  <w:rStyle w:val="Hyperlink"/>
                </w:rPr>
                <w:t xml:space="preserve">[13]</w:t>
              </w:r>
            </w:hyperlink>
            <w:r>
              <w:t xml:space="preserve">.</w:t>
            </w:r>
          </w:p>
        </w:tc>
        <w:tc>
          <w:tcPr/>
          <w:p>
            <w:pPr>
              <w:pStyle w:val="Compact"/>
            </w:pPr>
            <w:r>
              <w:t xml:space="preserve">Specifies milling level. S4S is common at big‑box stores; S2S/S3S used by woodworkers who want control over final width.</w:t>
            </w:r>
          </w:p>
        </w:tc>
      </w:tr>
      <w:tr>
        <w:tc>
          <w:tcPr/>
          <w:p>
            <w:pPr>
              <w:pStyle w:val="Compact"/>
            </w:pPr>
            <w:r>
              <w:rPr>
                <w:b/>
                <w:bCs/>
              </w:rPr>
              <w:t xml:space="preserve">Dimension Lumber</w:t>
            </w:r>
          </w:p>
        </w:tc>
        <w:tc>
          <w:tcPr/>
          <w:p>
            <w:pPr>
              <w:pStyle w:val="Compact"/>
            </w:pPr>
            <w:r>
              <w:t xml:space="preserve">Lumber cut to predetermined widths and thicknesses and surfaced on four sides (S4S). Actual width is</w:t>
            </w:r>
            <w:r>
              <w:t xml:space="preserve"> </w:t>
            </w:r>
            <w:r>
              <w:rPr>
                <w:b/>
                <w:bCs/>
              </w:rPr>
              <w:t xml:space="preserve">½″–¾″ narrower</w:t>
            </w:r>
            <w:r>
              <w:t xml:space="preserve"> </w:t>
            </w:r>
            <w:r>
              <w:t xml:space="preserve">and thickness</w:t>
            </w:r>
            <w:r>
              <w:t xml:space="preserve"> </w:t>
            </w:r>
            <w:r>
              <w:rPr>
                <w:b/>
                <w:bCs/>
              </w:rPr>
              <w:t xml:space="preserve">¼″–½″ thinner</w:t>
            </w:r>
            <w:r>
              <w:t xml:space="preserve"> </w:t>
            </w:r>
            <w:r>
              <w:t xml:space="preserve">than nominal</w:t>
            </w:r>
            <w:hyperlink r:id="rId35">
              <w:r>
                <w:rPr>
                  <w:rStyle w:val="Hyperlink"/>
                </w:rPr>
                <w:t xml:space="preserve">[14]</w:t>
              </w:r>
            </w:hyperlink>
            <w:r>
              <w:t xml:space="preserve">.</w:t>
            </w:r>
          </w:p>
        </w:tc>
        <w:tc>
          <w:tcPr/>
          <w:p>
            <w:pPr>
              <w:pStyle w:val="Compact"/>
            </w:pPr>
            <w:r>
              <w:t xml:space="preserve">Examples: nominal 2×4 → actual 1½″ × 3½″; nominal 4×4 → actual 3½″ × 3½″</w:t>
            </w:r>
            <w:hyperlink r:id="rId36">
              <w:r>
                <w:rPr>
                  <w:rStyle w:val="Hyperlink"/>
                </w:rPr>
                <w:t xml:space="preserve">[15]</w:t>
              </w:r>
            </w:hyperlink>
            <w:r>
              <w:t xml:space="preserve">.</w:t>
            </w:r>
          </w:p>
        </w:tc>
        <w:tc>
          <w:tcPr/>
          <w:p>
            <w:pPr>
              <w:pStyle w:val="Compact"/>
            </w:pPr>
            <w:r>
              <w:t xml:space="preserve">Used for framing, studs and joists; graded according to structural or appearance classes.</w:t>
            </w:r>
          </w:p>
        </w:tc>
      </w:tr>
      <w:tr>
        <w:tc>
          <w:tcPr/>
          <w:p>
            <w:pPr>
              <w:pStyle w:val="Compact"/>
            </w:pPr>
            <w:r>
              <w:rPr>
                <w:b/>
                <w:bCs/>
              </w:rPr>
              <w:t xml:space="preserve">S‑GRN / S‑DRY / KD / KD15 / MC15</w:t>
            </w:r>
          </w:p>
        </w:tc>
        <w:tc>
          <w:tcPr/>
          <w:p>
            <w:pPr>
              <w:pStyle w:val="Compact"/>
            </w:pPr>
            <w:r>
              <w:t xml:space="preserve">Moisture designations on grade stamps.</w:t>
            </w:r>
            <w:r>
              <w:t xml:space="preserve"> </w:t>
            </w:r>
            <w:r>
              <w:rPr>
                <w:b/>
                <w:bCs/>
              </w:rPr>
              <w:t xml:space="preserve">S‑GRN (surfaced green)</w:t>
            </w:r>
            <w:r>
              <w:t xml:space="preserve"> </w:t>
            </w:r>
            <w:r>
              <w:t xml:space="preserve">means moisture content ≥19 %</w:t>
            </w:r>
            <w:hyperlink r:id="rId37">
              <w:r>
                <w:rPr>
                  <w:rStyle w:val="Hyperlink"/>
                </w:rPr>
                <w:t xml:space="preserve">[16]</w:t>
              </w:r>
            </w:hyperlink>
            <w:r>
              <w:t xml:space="preserve">;</w:t>
            </w:r>
            <w:r>
              <w:t xml:space="preserve"> </w:t>
            </w:r>
            <w:r>
              <w:rPr>
                <w:b/>
                <w:bCs/>
              </w:rPr>
              <w:t xml:space="preserve">S‑DRY</w:t>
            </w:r>
            <w:r>
              <w:t xml:space="preserve"> </w:t>
            </w:r>
            <w:r>
              <w:t xml:space="preserve">or</w:t>
            </w:r>
            <w:r>
              <w:t xml:space="preserve"> </w:t>
            </w:r>
            <w:r>
              <w:rPr>
                <w:b/>
                <w:bCs/>
              </w:rPr>
              <w:t xml:space="preserve">KD</w:t>
            </w:r>
            <w:r>
              <w:t xml:space="preserve"> </w:t>
            </w:r>
            <w:r>
              <w:t xml:space="preserve">indicates moisture ≤19 %</w:t>
            </w:r>
            <w:hyperlink r:id="rId38">
              <w:r>
                <w:rPr>
                  <w:rStyle w:val="Hyperlink"/>
                </w:rPr>
                <w:t xml:space="preserve">[17]</w:t>
              </w:r>
            </w:hyperlink>
            <w:hyperlink r:id="rId39">
              <w:r>
                <w:rPr>
                  <w:rStyle w:val="Hyperlink"/>
                </w:rPr>
                <w:t xml:space="preserve">[18]</w:t>
              </w:r>
            </w:hyperlink>
            <w:r>
              <w:t xml:space="preserve">;</w:t>
            </w:r>
            <w:r>
              <w:t xml:space="preserve"> </w:t>
            </w:r>
            <w:r>
              <w:rPr>
                <w:b/>
                <w:bCs/>
              </w:rPr>
              <w:t xml:space="preserve">KD15/MC15</w:t>
            </w:r>
            <w:r>
              <w:t xml:space="preserve"> </w:t>
            </w:r>
            <w:r>
              <w:t xml:space="preserve">means moisture ≤15 %</w:t>
            </w:r>
            <w:hyperlink r:id="rId40">
              <w:r>
                <w:rPr>
                  <w:rStyle w:val="Hyperlink"/>
                </w:rPr>
                <w:t xml:space="preserve">[19]</w:t>
              </w:r>
            </w:hyperlink>
            <w:hyperlink r:id="rId41">
              <w:r>
                <w:rPr>
                  <w:rStyle w:val="Hyperlink"/>
                </w:rPr>
                <w:t xml:space="preserve">[20]</w:t>
              </w:r>
            </w:hyperlink>
            <w:r>
              <w:t xml:space="preserve">.</w:t>
            </w:r>
          </w:p>
        </w:tc>
        <w:tc>
          <w:tcPr/>
          <w:p>
            <w:pPr>
              <w:pStyle w:val="Compact"/>
            </w:pPr>
            <w:r>
              <w:t xml:space="preserve">S‑GRN: &gt;19 % moisture; S‑DRY/KD: ≤19 %; KD15: ≤15 %.</w:t>
            </w:r>
          </w:p>
        </w:tc>
        <w:tc>
          <w:tcPr/>
          <w:p>
            <w:pPr>
              <w:pStyle w:val="Compact"/>
            </w:pPr>
            <w:r>
              <w:t xml:space="preserve">Helps select lumber appropriate for structural design; kiln‑dried wood reduces shrinkage and mold risk.</w:t>
            </w:r>
          </w:p>
        </w:tc>
      </w:tr>
      <w:tr>
        <w:tc>
          <w:tcPr/>
          <w:p>
            <w:pPr>
              <w:pStyle w:val="Compact"/>
            </w:pPr>
            <w:r>
              <w:rPr>
                <w:b/>
                <w:bCs/>
              </w:rPr>
              <w:t xml:space="preserve">Wane</w:t>
            </w:r>
          </w:p>
        </w:tc>
        <w:tc>
          <w:tcPr/>
          <w:p>
            <w:pPr>
              <w:pStyle w:val="Compact"/>
            </w:pPr>
            <w:r>
              <w:t xml:space="preserve">The presence of bark or missing wood along an edge</w:t>
            </w:r>
            <w:hyperlink r:id="rId42">
              <w:r>
                <w:rPr>
                  <w:rStyle w:val="Hyperlink"/>
                </w:rPr>
                <w:t xml:space="preserve">[21]</w:t>
              </w:r>
            </w:hyperlink>
            <w:r>
              <w:t xml:space="preserve">.</w:t>
            </w:r>
          </w:p>
        </w:tc>
        <w:tc>
          <w:tcPr/>
          <w:p>
            <w:pPr>
              <w:pStyle w:val="Compact"/>
            </w:pPr>
            <w:r>
              <w:t xml:space="preserve">Wane allowances vary by grade: #2 grade allows some wane; prime grades are virtually wane‑free</w:t>
            </w:r>
            <w:hyperlink r:id="rId43">
              <w:r>
                <w:rPr>
                  <w:rStyle w:val="Hyperlink"/>
                </w:rPr>
                <w:t xml:space="preserve">[22]</w:t>
              </w:r>
            </w:hyperlink>
            <w:r>
              <w:t xml:space="preserve">.</w:t>
            </w:r>
          </w:p>
        </w:tc>
        <w:tc>
          <w:tcPr/>
          <w:p>
            <w:pPr>
              <w:pStyle w:val="Compact"/>
            </w:pPr>
            <w:r>
              <w:t xml:space="preserve">Important in appearance‑grade lumber; wane can affect fit and strength.</w:t>
            </w:r>
          </w:p>
        </w:tc>
      </w:tr>
    </w:tbl>
    <w:bookmarkStart w:id="44" w:name="tot-board-foot-example"/>
    <w:p>
      <w:pPr>
        <w:pStyle w:val="Heading3"/>
      </w:pPr>
      <w:r>
        <w:t xml:space="preserve">ToT: Board Foot Example</w:t>
      </w:r>
    </w:p>
    <w:p>
      <w:pPr>
        <w:pStyle w:val="FirstParagraph"/>
      </w:pPr>
      <w:r>
        <w:rPr>
          <w:i/>
          <w:iCs/>
        </w:rPr>
        <w:t xml:space="preserve">Definition → Calculation → Context → Example:</w:t>
      </w:r>
      <w:r>
        <w:t xml:space="preserve"> </w:t>
      </w:r>
      <w:r>
        <w:t xml:space="preserve">A board foot represents a volume of wood</w:t>
      </w:r>
      <w:r>
        <w:t xml:space="preserve"> </w:t>
      </w:r>
      <w:r>
        <w:rPr>
          <w:b/>
          <w:bCs/>
        </w:rPr>
        <w:t xml:space="preserve">1 inch thick × 12 inches wide × 1 foot long</w:t>
      </w:r>
      <w:hyperlink r:id="rId22">
        <w:r>
          <w:rPr>
            <w:rStyle w:val="Hyperlink"/>
          </w:rPr>
          <w:t xml:space="preserve">[1]</w:t>
        </w:r>
      </w:hyperlink>
      <w:r>
        <w:t xml:space="preserve">. To calculate board footage, multiply thickness × width × length and divide by 144</w:t>
      </w:r>
      <w:hyperlink r:id="rId26">
        <w:r>
          <w:rPr>
            <w:rStyle w:val="Hyperlink"/>
          </w:rPr>
          <w:t xml:space="preserve">[5]</w:t>
        </w:r>
      </w:hyperlink>
      <w:r>
        <w:t xml:space="preserve">. Because hardwood is sold random‑width, converting a cut list into board feet allows you to estimate how many boards you need.</w:t>
      </w:r>
      <w:r>
        <w:t xml:space="preserve"> </w:t>
      </w:r>
      <w:r>
        <w:rPr>
          <w:b/>
          <w:bCs/>
        </w:rPr>
        <w:t xml:space="preserve">Example:</w:t>
      </w:r>
      <w:r>
        <w:t xml:space="preserve"> </w:t>
      </w:r>
      <w:r>
        <w:t xml:space="preserve">A plank measuring 1¼″ thick, 8″ wide and 96″ long contains (1.25 × 8 × 96) ÷ 144 = 6.67 BF. Ordering 15 % extra (≈7.7 BF) covers defects and machining waste.</w:t>
      </w:r>
    </w:p>
    <w:bookmarkEnd w:id="44"/>
    <w:bookmarkStart w:id="46" w:name="tot-nominal-vs-actual"/>
    <w:p>
      <w:pPr>
        <w:pStyle w:val="Heading3"/>
      </w:pPr>
      <w:r>
        <w:t xml:space="preserve">ToT: Nominal vs Actual</w:t>
      </w:r>
    </w:p>
    <w:p>
      <w:pPr>
        <w:pStyle w:val="FirstParagraph"/>
      </w:pPr>
      <w:r>
        <w:rPr>
          <w:i/>
          <w:iCs/>
        </w:rPr>
        <w:t xml:space="preserve">Definition:</w:t>
      </w:r>
      <w:r>
        <w:t xml:space="preserve"> </w:t>
      </w:r>
      <w:r>
        <w:t xml:space="preserve">Nominal sizing refers to lumber dimensions as rough‑sawn at the mill</w:t>
      </w:r>
      <w:hyperlink r:id="rId45">
        <w:r>
          <w:rPr>
            <w:rStyle w:val="Hyperlink"/>
          </w:rPr>
          <w:t xml:space="preserve">[23]</w:t>
        </w:r>
      </w:hyperlink>
      <w:r>
        <w:t xml:space="preserve">.</w:t>
      </w:r>
      <w:r>
        <w:t xml:space="preserve"> </w:t>
      </w:r>
      <w:r>
        <w:rPr>
          <w:i/>
          <w:iCs/>
        </w:rPr>
        <w:t xml:space="preserve">Drying and surfacing</w:t>
      </w:r>
      <w:r>
        <w:t xml:space="preserve"> </w:t>
      </w:r>
      <w:r>
        <w:t xml:space="preserve">remove material, so the</w:t>
      </w:r>
      <w:r>
        <w:t xml:space="preserve"> </w:t>
      </w:r>
      <w:r>
        <w:rPr>
          <w:b/>
          <w:bCs/>
        </w:rPr>
        <w:t xml:space="preserve">actual size is smaller</w:t>
      </w:r>
      <w:hyperlink r:id="rId28">
        <w:r>
          <w:rPr>
            <w:rStyle w:val="Hyperlink"/>
          </w:rPr>
          <w:t xml:space="preserve">[7]</w:t>
        </w:r>
      </w:hyperlink>
      <w:r>
        <w:t xml:space="preserve">.</w:t>
      </w:r>
      <w:r>
        <w:t xml:space="preserve"> </w:t>
      </w:r>
      <w:r>
        <w:rPr>
          <w:i/>
          <w:iCs/>
        </w:rPr>
        <w:t xml:space="preserve">Context:</w:t>
      </w:r>
      <w:r>
        <w:t xml:space="preserve"> </w:t>
      </w:r>
      <w:r>
        <w:t xml:space="preserve">Softwood framing is sold by nominal size (e.g., 2×4) but must meet design requirements using actual dimensions.</w:t>
      </w:r>
      <w:r>
        <w:t xml:space="preserve"> </w:t>
      </w:r>
      <w:r>
        <w:rPr>
          <w:i/>
          <w:iCs/>
        </w:rPr>
        <w:t xml:space="preserve">Example:</w:t>
      </w:r>
      <w:r>
        <w:t xml:space="preserve"> </w:t>
      </w:r>
      <w:r>
        <w:t xml:space="preserve">A nominal 2×4 stud is 1½″ × 3½″</w:t>
      </w:r>
      <w:hyperlink r:id="rId29">
        <w:r>
          <w:rPr>
            <w:rStyle w:val="Hyperlink"/>
          </w:rPr>
          <w:t xml:space="preserve">[8]</w:t>
        </w:r>
      </w:hyperlink>
      <w:r>
        <w:t xml:space="preserve">, while a nominal 2×10 joist measures 1½″ × 9¼″</w:t>
      </w:r>
      <w:hyperlink r:id="rId29">
        <w:r>
          <w:rPr>
            <w:rStyle w:val="Hyperlink"/>
          </w:rPr>
          <w:t xml:space="preserve">[8]</w:t>
        </w:r>
      </w:hyperlink>
      <w:r>
        <w:t xml:space="preserve">.</w:t>
      </w:r>
    </w:p>
    <w:bookmarkEnd w:id="46"/>
    <w:bookmarkStart w:id="48" w:name="cot-s2s-vs-s4s-vs-nominal"/>
    <w:p>
      <w:pPr>
        <w:pStyle w:val="Heading3"/>
      </w:pPr>
      <w:r>
        <w:t xml:space="preserve">CoT: S2S vs S4S vs Nominal</w:t>
      </w:r>
    </w:p>
    <w:p>
      <w:pPr>
        <w:pStyle w:val="FirstParagraph"/>
      </w:pPr>
      <w:r>
        <w:t xml:space="preserve">Suppose a plan calls for 1 × 10 boards. Does this mean S4S ¾″ × 9¼″ boards or rough‑sawn 1 inch (4/4) boards? The</w:t>
      </w:r>
      <w:r>
        <w:t xml:space="preserve"> </w:t>
      </w:r>
      <w:r>
        <w:rPr>
          <w:b/>
          <w:bCs/>
        </w:rPr>
        <w:t xml:space="preserve">chain‑of‑thought</w:t>
      </w:r>
      <w:r>
        <w:t xml:space="preserve"> </w:t>
      </w:r>
      <w:r>
        <w:t xml:space="preserve">reasoning is:</w:t>
      </w:r>
      <w:r>
        <w:t xml:space="preserve"> </w:t>
      </w:r>
      <w:r>
        <w:t xml:space="preserve">1. Check the context—framing lumber is usually softwood and dimensioned, so a nominal 1×10 board is</w:t>
      </w:r>
      <w:r>
        <w:t xml:space="preserve"> </w:t>
      </w:r>
      <w:r>
        <w:rPr>
          <w:b/>
          <w:bCs/>
        </w:rPr>
        <w:t xml:space="preserve">¾″ × 9¼″</w:t>
      </w:r>
      <w:hyperlink r:id="rId47">
        <w:r>
          <w:rPr>
            <w:rStyle w:val="Hyperlink"/>
          </w:rPr>
          <w:t xml:space="preserve">[24]</w:t>
        </w:r>
      </w:hyperlink>
      <w:r>
        <w:t xml:space="preserve">.</w:t>
      </w:r>
      <w:r>
        <w:br/>
      </w:r>
      <w:r>
        <w:t xml:space="preserve">2. In hardwood, thickness is specified by the quarter system and surfacing level (S2S/S3S/S4S). A specification of “4/4 S2S to 13/16″” means the board was 1″ rough‑sawn and is planed on two faces down to ~13/16″.</w:t>
      </w:r>
      <w:r>
        <w:br/>
      </w:r>
      <w:r>
        <w:t xml:space="preserve">3. If the project calls for visible edges (like shelving), S4S is preferred; otherwise S2S allows custom edging.</w:t>
      </w:r>
      <w:r>
        <w:br/>
      </w:r>
      <w:r>
        <w:t xml:space="preserve">Understanding the interplay between nominal sizes, surfacing and the quarter system avoids ordering the wrong thickness.</w:t>
      </w:r>
    </w:p>
    <w:bookmarkEnd w:id="48"/>
    <w:bookmarkStart w:id="49" w:name="tot-msf-calculation"/>
    <w:p>
      <w:pPr>
        <w:pStyle w:val="Heading3"/>
      </w:pPr>
      <w:r>
        <w:t xml:space="preserve">ToT: MSF Calculation</w:t>
      </w:r>
    </w:p>
    <w:p>
      <w:pPr>
        <w:pStyle w:val="FirstParagraph"/>
      </w:pPr>
      <w:r>
        <w:t xml:space="preserve">Panel products such as plywood are often ordered by</w:t>
      </w:r>
      <w:r>
        <w:t xml:space="preserve"> </w:t>
      </w:r>
      <w:r>
        <w:rPr>
          <w:b/>
          <w:bCs/>
        </w:rPr>
        <w:t xml:space="preserve">MSF</w:t>
      </w:r>
      <w:r>
        <w:t xml:space="preserve">. The calculation ignores thickness</w:t>
      </w:r>
      <w:hyperlink r:id="rId25">
        <w:r>
          <w:rPr>
            <w:rStyle w:val="Hyperlink"/>
          </w:rPr>
          <w:t xml:space="preserve">[4]</w:t>
        </w:r>
      </w:hyperlink>
      <w:r>
        <w:t xml:space="preserve">: multiply the width by the length and divide by 1,000, then multiply by the number of sheets. For example, 80 sheets of 7/16″ OSB measuring 4×8 ft result in (4 × 8 ÷ 1,000) × 80 = 2.56 MSF</w:t>
      </w:r>
      <w:hyperlink r:id="rId25">
        <w:r>
          <w:rPr>
            <w:rStyle w:val="Hyperlink"/>
          </w:rPr>
          <w:t xml:space="preserve">[4]</w:t>
        </w:r>
      </w:hyperlink>
      <w:r>
        <w:t xml:space="preserve">. Including thickness would misrepresent area; MSF ensures consistent ordering across thicknesses.</w:t>
      </w:r>
    </w:p>
    <w:bookmarkEnd w:id="49"/>
    <w:bookmarkEnd w:id="50"/>
    <w:bookmarkStart w:id="66" w:name="grade-classes-their-meanings"/>
    <w:p>
      <w:pPr>
        <w:pStyle w:val="Heading2"/>
      </w:pPr>
      <w:r>
        <w:t xml:space="preserve">Grade Classes &amp; Their Meanings</w:t>
      </w:r>
    </w:p>
    <w:p>
      <w:pPr>
        <w:pStyle w:val="FirstParagraph"/>
      </w:pPr>
      <w:r>
        <w:t xml:space="preserve">Lumber grades communicate the percentage of clear wood and acceptable imperfections. The</w:t>
      </w:r>
      <w:r>
        <w:t xml:space="preserve"> </w:t>
      </w:r>
      <w:r>
        <w:rPr>
          <w:b/>
          <w:bCs/>
        </w:rPr>
        <w:t xml:space="preserve">National Grading Rule</w:t>
      </w:r>
      <w:r>
        <w:t xml:space="preserve"> </w:t>
      </w:r>
      <w:r>
        <w:t xml:space="preserve">groups structural grades by the minimum percentage of clear wood</w:t>
      </w:r>
      <w:hyperlink r:id="rId51">
        <w:r>
          <w:rPr>
            <w:rStyle w:val="Hyperlink"/>
          </w:rPr>
          <w:t xml:space="preserve">[25]</w:t>
        </w:r>
      </w:hyperlink>
      <w:r>
        <w:t xml:space="preserve">:</w:t>
      </w:r>
    </w:p>
    <w:p>
      <w:pPr>
        <w:pStyle w:val="Compact"/>
        <w:numPr>
          <w:ilvl w:val="0"/>
          <w:numId w:val="1001"/>
        </w:numPr>
      </w:pPr>
      <w:r>
        <w:rPr>
          <w:b/>
          <w:bCs/>
        </w:rPr>
        <w:t xml:space="preserve">Select</w:t>
      </w:r>
      <w:r>
        <w:t xml:space="preserve">: ≥80 % clear wood</w:t>
      </w:r>
      <w:hyperlink r:id="rId51">
        <w:r>
          <w:rPr>
            <w:rStyle w:val="Hyperlink"/>
          </w:rPr>
          <w:t xml:space="preserve">[25]</w:t>
        </w:r>
      </w:hyperlink>
      <w:r>
        <w:t xml:space="preserve">. Used where appearance matters, such as exposed beams.</w:t>
      </w:r>
    </w:p>
    <w:p>
      <w:pPr>
        <w:pStyle w:val="Compact"/>
        <w:numPr>
          <w:ilvl w:val="0"/>
          <w:numId w:val="1001"/>
        </w:numPr>
      </w:pPr>
      <w:r>
        <w:rPr>
          <w:b/>
          <w:bCs/>
        </w:rPr>
        <w:t xml:space="preserve">#1 Structural</w:t>
      </w:r>
      <w:r>
        <w:t xml:space="preserve">: ≥75 % clear wood</w:t>
      </w:r>
      <w:hyperlink r:id="rId51">
        <w:r>
          <w:rPr>
            <w:rStyle w:val="Hyperlink"/>
          </w:rPr>
          <w:t xml:space="preserve">[25]</w:t>
        </w:r>
      </w:hyperlink>
      <w:r>
        <w:t xml:space="preserve">. Fewer and tighter knots than #2; suitable for joists or posts requiring higher bending strength.</w:t>
      </w:r>
    </w:p>
    <w:p>
      <w:pPr>
        <w:pStyle w:val="Compact"/>
        <w:numPr>
          <w:ilvl w:val="0"/>
          <w:numId w:val="1001"/>
        </w:numPr>
      </w:pPr>
      <w:r>
        <w:rPr>
          <w:b/>
          <w:bCs/>
        </w:rPr>
        <w:t xml:space="preserve">#2 Structural</w:t>
      </w:r>
      <w:r>
        <w:t xml:space="preserve">: ≥66 % clear wood</w:t>
      </w:r>
      <w:hyperlink r:id="rId51">
        <w:r>
          <w:rPr>
            <w:rStyle w:val="Hyperlink"/>
          </w:rPr>
          <w:t xml:space="preserve">[25]</w:t>
        </w:r>
      </w:hyperlink>
      <w:r>
        <w:t xml:space="preserve">. Common framing grade found at big‑box stores; allows more knots and some wane but retains adequate strength.</w:t>
      </w:r>
    </w:p>
    <w:p>
      <w:pPr>
        <w:pStyle w:val="Compact"/>
        <w:numPr>
          <w:ilvl w:val="0"/>
          <w:numId w:val="1001"/>
        </w:numPr>
      </w:pPr>
      <w:r>
        <w:rPr>
          <w:b/>
          <w:bCs/>
        </w:rPr>
        <w:t xml:space="preserve">#3 Structural (Stud)</w:t>
      </w:r>
      <w:r>
        <w:t xml:space="preserve">: ≥50 % clear wood</w:t>
      </w:r>
      <w:hyperlink r:id="rId51">
        <w:r>
          <w:rPr>
            <w:rStyle w:val="Hyperlink"/>
          </w:rPr>
          <w:t xml:space="preserve">[25]</w:t>
        </w:r>
      </w:hyperlink>
      <w:r>
        <w:t xml:space="preserve">. Used for temporary or non‑load‑bearing framing.</w:t>
      </w:r>
    </w:p>
    <w:p>
      <w:pPr>
        <w:pStyle w:val="Compact"/>
        <w:numPr>
          <w:ilvl w:val="0"/>
          <w:numId w:val="1001"/>
        </w:numPr>
      </w:pPr>
      <w:r>
        <w:rPr>
          <w:b/>
          <w:bCs/>
        </w:rPr>
        <w:t xml:space="preserve">Construction Grade</w:t>
      </w:r>
      <w:r>
        <w:t xml:space="preserve">: ≥57 % clear wood</w:t>
      </w:r>
      <w:hyperlink r:id="rId51">
        <w:r>
          <w:rPr>
            <w:rStyle w:val="Hyperlink"/>
          </w:rPr>
          <w:t xml:space="preserve">[25]</w:t>
        </w:r>
      </w:hyperlink>
      <w:r>
        <w:t xml:space="preserve">; intermediate between #2 and #3.</w:t>
      </w:r>
    </w:p>
    <w:p>
      <w:pPr>
        <w:pStyle w:val="Compact"/>
        <w:numPr>
          <w:ilvl w:val="0"/>
          <w:numId w:val="1001"/>
        </w:numPr>
      </w:pPr>
      <w:r>
        <w:rPr>
          <w:b/>
          <w:bCs/>
        </w:rPr>
        <w:t xml:space="preserve">Standard Grade</w:t>
      </w:r>
      <w:r>
        <w:t xml:space="preserve">: ≥43 % clear wood</w:t>
      </w:r>
      <w:hyperlink r:id="rId51">
        <w:r>
          <w:rPr>
            <w:rStyle w:val="Hyperlink"/>
          </w:rPr>
          <w:t xml:space="preserve">[25]</w:t>
        </w:r>
      </w:hyperlink>
      <w:r>
        <w:t xml:space="preserve">.</w:t>
      </w:r>
    </w:p>
    <w:p>
      <w:pPr>
        <w:pStyle w:val="Compact"/>
        <w:numPr>
          <w:ilvl w:val="0"/>
          <w:numId w:val="1001"/>
        </w:numPr>
      </w:pPr>
      <w:r>
        <w:rPr>
          <w:b/>
          <w:bCs/>
        </w:rPr>
        <w:t xml:space="preserve">Utility Grade</w:t>
      </w:r>
      <w:r>
        <w:t xml:space="preserve">: ≥29 % clear wood</w:t>
      </w:r>
      <w:hyperlink r:id="rId51">
        <w:r>
          <w:rPr>
            <w:rStyle w:val="Hyperlink"/>
          </w:rPr>
          <w:t xml:space="preserve">[25]</w:t>
        </w:r>
      </w:hyperlink>
      <w:r>
        <w:t xml:space="preserve">; primarily for crating or blocking.</w:t>
      </w:r>
    </w:p>
    <w:bookmarkStart w:id="59" w:name="southern-pine-appearance-grades-culpeper"/>
    <w:p>
      <w:pPr>
        <w:pStyle w:val="Heading3"/>
      </w:pPr>
      <w:r>
        <w:t xml:space="preserve">Southern Pine Appearance Grades (Culpeper)</w:t>
      </w:r>
    </w:p>
    <w:p>
      <w:pPr>
        <w:pStyle w:val="FirstParagraph"/>
      </w:pPr>
      <w:r>
        <w:t xml:space="preserve">Culpeper Treated Lumber further refines grades for southern pine:</w:t>
      </w:r>
    </w:p>
    <w:p>
      <w:pPr>
        <w:pStyle w:val="Compact"/>
        <w:numPr>
          <w:ilvl w:val="0"/>
          <w:numId w:val="1002"/>
        </w:numPr>
      </w:pPr>
      <w:r>
        <w:rPr>
          <w:b/>
          <w:bCs/>
        </w:rPr>
        <w:t xml:space="preserve">#3 Grade</w:t>
      </w:r>
      <w:r>
        <w:t xml:space="preserve"> – Allows large knots, excessive wane and manufacturing defects</w:t>
      </w:r>
      <w:hyperlink r:id="rId52">
        <w:r>
          <w:rPr>
            <w:rStyle w:val="Hyperlink"/>
          </w:rPr>
          <w:t xml:space="preserve">[26]</w:t>
        </w:r>
      </w:hyperlink>
      <w:r>
        <w:t xml:space="preserve">. Used where appearance is unimportant.</w:t>
      </w:r>
    </w:p>
    <w:p>
      <w:pPr>
        <w:pStyle w:val="Compact"/>
        <w:numPr>
          <w:ilvl w:val="0"/>
          <w:numId w:val="1002"/>
        </w:numPr>
      </w:pPr>
      <w:r>
        <w:rPr>
          <w:b/>
          <w:bCs/>
        </w:rPr>
        <w:t xml:space="preserve">#2 Grade</w:t>
      </w:r>
      <w:r>
        <w:t xml:space="preserve"> – Contains moderate knots and may have considerable wane</w:t>
      </w:r>
      <w:hyperlink r:id="rId53">
        <w:r>
          <w:rPr>
            <w:rStyle w:val="Hyperlink"/>
          </w:rPr>
          <w:t xml:space="preserve">[27]</w:t>
        </w:r>
      </w:hyperlink>
      <w:r>
        <w:t xml:space="preserve">. Typical for studs and general construction.</w:t>
      </w:r>
    </w:p>
    <w:p>
      <w:pPr>
        <w:pStyle w:val="Compact"/>
        <w:numPr>
          <w:ilvl w:val="0"/>
          <w:numId w:val="1002"/>
        </w:numPr>
      </w:pPr>
      <w:r>
        <w:rPr>
          <w:b/>
          <w:bCs/>
        </w:rPr>
        <w:t xml:space="preserve">#2 Prime (Appearance Grade)</w:t>
      </w:r>
      <w:r>
        <w:t xml:space="preserve"> – Similar to #2 but virtually wane‑free</w:t>
      </w:r>
      <w:hyperlink r:id="rId54">
        <w:r>
          <w:rPr>
            <w:rStyle w:val="Hyperlink"/>
          </w:rPr>
          <w:t xml:space="preserve">[28]</w:t>
        </w:r>
      </w:hyperlink>
      <w:r>
        <w:t xml:space="preserve">. Preferred for decking and fencing.</w:t>
      </w:r>
    </w:p>
    <w:p>
      <w:pPr>
        <w:pStyle w:val="Compact"/>
        <w:numPr>
          <w:ilvl w:val="0"/>
          <w:numId w:val="1002"/>
        </w:numPr>
      </w:pPr>
      <w:r>
        <w:rPr>
          <w:b/>
          <w:bCs/>
        </w:rPr>
        <w:t xml:space="preserve">#1 Grade</w:t>
      </w:r>
      <w:r>
        <w:t xml:space="preserve"> – Fewer, smaller and sound knots with less wane</w:t>
      </w:r>
      <w:hyperlink r:id="rId55">
        <w:r>
          <w:rPr>
            <w:rStyle w:val="Hyperlink"/>
          </w:rPr>
          <w:t xml:space="preserve">[29]</w:t>
        </w:r>
      </w:hyperlink>
      <w:r>
        <w:t xml:space="preserve">. Suitable for visible framing or outdoor structures.</w:t>
      </w:r>
    </w:p>
    <w:p>
      <w:pPr>
        <w:pStyle w:val="Compact"/>
        <w:numPr>
          <w:ilvl w:val="0"/>
          <w:numId w:val="1002"/>
        </w:numPr>
      </w:pPr>
      <w:r>
        <w:rPr>
          <w:b/>
          <w:bCs/>
        </w:rPr>
        <w:t xml:space="preserve">#1 Prime (Select)</w:t>
      </w:r>
      <w:r>
        <w:t xml:space="preserve"> – Nearly wane‑free upgrade of #1 grade</w:t>
      </w:r>
      <w:hyperlink r:id="rId56">
        <w:r>
          <w:rPr>
            <w:rStyle w:val="Hyperlink"/>
          </w:rPr>
          <w:t xml:space="preserve">[30]</w:t>
        </w:r>
      </w:hyperlink>
      <w:r>
        <w:t xml:space="preserve">.</w:t>
      </w:r>
    </w:p>
    <w:p>
      <w:pPr>
        <w:pStyle w:val="Compact"/>
        <w:numPr>
          <w:ilvl w:val="0"/>
          <w:numId w:val="1002"/>
        </w:numPr>
      </w:pPr>
      <w:r>
        <w:rPr>
          <w:b/>
          <w:bCs/>
        </w:rPr>
        <w:t xml:space="preserve">Dense Grade</w:t>
      </w:r>
      <w:r>
        <w:t xml:space="preserve"> – Superior density and strength; may have wane similar to #1 but smaller knots</w:t>
      </w:r>
      <w:hyperlink r:id="rId57">
        <w:r>
          <w:rPr>
            <w:rStyle w:val="Hyperlink"/>
          </w:rPr>
          <w:t xml:space="preserve">[31]</w:t>
        </w:r>
      </w:hyperlink>
      <w:r>
        <w:t xml:space="preserve">. Ideal when strength and appearance both matter.</w:t>
      </w:r>
    </w:p>
    <w:p>
      <w:pPr>
        <w:pStyle w:val="Compact"/>
        <w:numPr>
          <w:ilvl w:val="0"/>
          <w:numId w:val="1002"/>
        </w:numPr>
      </w:pPr>
      <w:r>
        <w:rPr>
          <w:b/>
          <w:bCs/>
        </w:rPr>
        <w:t xml:space="preserve">Clear Grade</w:t>
      </w:r>
      <w:r>
        <w:t xml:space="preserve"> – Minimal knots and</w:t>
      </w:r>
      <w:r>
        <w:t xml:space="preserve"> </w:t>
      </w:r>
      <w:r>
        <w:rPr>
          <w:b/>
          <w:bCs/>
        </w:rPr>
        <w:t xml:space="preserve">no wane</w:t>
      </w:r>
      <w:hyperlink r:id="rId58">
        <w:r>
          <w:rPr>
            <w:rStyle w:val="Hyperlink"/>
          </w:rPr>
          <w:t xml:space="preserve">[32]</w:t>
        </w:r>
      </w:hyperlink>
      <w:r>
        <w:t xml:space="preserve">. The premium choice for high‑end applications.</w:t>
      </w:r>
    </w:p>
    <w:p>
      <w:pPr>
        <w:pStyle w:val="Compact"/>
        <w:numPr>
          <w:ilvl w:val="0"/>
          <w:numId w:val="1002"/>
        </w:numPr>
      </w:pPr>
      <w:r>
        <w:rPr>
          <w:b/>
          <w:bCs/>
        </w:rPr>
        <w:t xml:space="preserve">Wane</w:t>
      </w:r>
      <w:r>
        <w:t xml:space="preserve"> </w:t>
      </w:r>
      <w:r>
        <w:t xml:space="preserve">is defined as the presence of bark or the absence of wood along the edge</w:t>
      </w:r>
      <w:hyperlink r:id="rId42">
        <w:r>
          <w:rPr>
            <w:rStyle w:val="Hyperlink"/>
          </w:rPr>
          <w:t xml:space="preserve">[21]</w:t>
        </w:r>
      </w:hyperlink>
      <w:r>
        <w:t xml:space="preserve">.</w:t>
      </w:r>
    </w:p>
    <w:bookmarkEnd w:id="59"/>
    <w:bookmarkStart w:id="64" w:name="Xe61a7931e4ecdb4e69b8b9ec221582487895c8a"/>
    <w:p>
      <w:pPr>
        <w:pStyle w:val="Heading3"/>
      </w:pPr>
      <w:r>
        <w:t xml:space="preserve">Machine‑Stress‑Rated (MSR) and Machine‑Evaluated (MEL) Lumber</w:t>
      </w:r>
    </w:p>
    <w:p>
      <w:pPr>
        <w:pStyle w:val="FirstParagraph"/>
      </w:pPr>
      <w:r>
        <w:t xml:space="preserve">Not all lumber is graded by eye.</w:t>
      </w:r>
      <w:r>
        <w:t xml:space="preserve"> </w:t>
      </w:r>
      <w:r>
        <w:rPr>
          <w:b/>
          <w:bCs/>
        </w:rPr>
        <w:t xml:space="preserve">Machine‑Stress‑Rated (MSR)</w:t>
      </w:r>
      <w:r>
        <w:t xml:space="preserve"> </w:t>
      </w:r>
      <w:r>
        <w:t xml:space="preserve">lumber is passed through mechanical stress‑rating equipment to measure modulus of elasticity (E) and bending strength (Fb)</w:t>
      </w:r>
      <w:hyperlink r:id="rId60">
        <w:r>
          <w:rPr>
            <w:rStyle w:val="Hyperlink"/>
          </w:rPr>
          <w:t xml:space="preserve">[33]</w:t>
        </w:r>
      </w:hyperlink>
      <w:r>
        <w:t xml:space="preserve">. It still meets certain visual requirements, but the design values (Fb and E) become the grade identifier</w:t>
      </w:r>
      <w:hyperlink r:id="rId61">
        <w:r>
          <w:rPr>
            <w:rStyle w:val="Hyperlink"/>
          </w:rPr>
          <w:t xml:space="preserve">[34]</w:t>
        </w:r>
      </w:hyperlink>
      <w:r>
        <w:t xml:space="preserve">. MSR grades are expressed as</w:t>
      </w:r>
      <w:r>
        <w:t xml:space="preserve"> </w:t>
      </w:r>
      <w:r>
        <w:rPr>
          <w:b/>
          <w:bCs/>
        </w:rPr>
        <w:t xml:space="preserve">Fb‑E</w:t>
      </w:r>
      <w:r>
        <w:t xml:space="preserve"> </w:t>
      </w:r>
      <w:r>
        <w:t xml:space="preserve">pairs – for example</w:t>
      </w:r>
      <w:r>
        <w:t xml:space="preserve"> </w:t>
      </w:r>
      <w:r>
        <w:rPr>
          <w:b/>
          <w:bCs/>
        </w:rPr>
        <w:t xml:space="preserve">1800 Fb‑1.6 E</w:t>
      </w:r>
      <w:r>
        <w:t xml:space="preserve"> </w:t>
      </w:r>
      <w:r>
        <w:t xml:space="preserve">or</w:t>
      </w:r>
      <w:r>
        <w:t xml:space="preserve"> </w:t>
      </w:r>
      <w:r>
        <w:rPr>
          <w:b/>
          <w:bCs/>
        </w:rPr>
        <w:t xml:space="preserve">2400 Fb‑2.0 E</w:t>
      </w:r>
      <w:hyperlink r:id="rId62">
        <w:r>
          <w:rPr>
            <w:rStyle w:val="Hyperlink"/>
          </w:rPr>
          <w:t xml:space="preserve">[35]</w:t>
        </w:r>
      </w:hyperlink>
      <w:r>
        <w:t xml:space="preserve">. This lumber has consistent strength and is used for engineered components such as trusses, joists and rafters</w:t>
      </w:r>
      <w:hyperlink r:id="rId63">
        <w:r>
          <w:rPr>
            <w:rStyle w:val="Hyperlink"/>
          </w:rPr>
          <w:t xml:space="preserve">[36]</w:t>
        </w:r>
      </w:hyperlink>
      <w:r>
        <w:t xml:space="preserve">. Machine‑Evaluated Lumber (MEL) follows a similar process but may not require visual grading. MSR/MEL lumber often commands a premium because it reduces variability in engineered designs.</w:t>
      </w:r>
    </w:p>
    <w:bookmarkEnd w:id="64"/>
    <w:bookmarkStart w:id="65" w:name="cot-choosing-between-1-and-2-grades"/>
    <w:p>
      <w:pPr>
        <w:pStyle w:val="Heading3"/>
      </w:pPr>
      <w:r>
        <w:t xml:space="preserve">CoT: Choosing Between #1 and #2 Grades</w:t>
      </w:r>
    </w:p>
    <w:p>
      <w:pPr>
        <w:pStyle w:val="FirstParagraph"/>
      </w:pPr>
      <w:r>
        <w:t xml:space="preserve">When selecting studs for a project, start by identifying whether the wall is load‑bearing or visible.</w:t>
      </w:r>
      <w:r>
        <w:t xml:space="preserve"> </w:t>
      </w:r>
      <w:r>
        <w:rPr>
          <w:b/>
          <w:bCs/>
        </w:rPr>
        <w:t xml:space="preserve">#2 Structural</w:t>
      </w:r>
      <w:r>
        <w:t xml:space="preserve"> </w:t>
      </w:r>
      <w:r>
        <w:t xml:space="preserve">provides sufficient strength for most interior walls and is cost‑effective. However, if the studs will be exposed (e.g., porch posts),</w:t>
      </w:r>
      <w:r>
        <w:t xml:space="preserve"> </w:t>
      </w:r>
      <w:r>
        <w:rPr>
          <w:b/>
          <w:bCs/>
        </w:rPr>
        <w:t xml:space="preserve">#1 Structural</w:t>
      </w:r>
      <w:r>
        <w:t xml:space="preserve"> </w:t>
      </w:r>
      <w:r>
        <w:t xml:space="preserve">or</w:t>
      </w:r>
      <w:r>
        <w:t xml:space="preserve"> </w:t>
      </w:r>
      <w:r>
        <w:rPr>
          <w:b/>
          <w:bCs/>
        </w:rPr>
        <w:t xml:space="preserve">#1 Prime</w:t>
      </w:r>
      <w:r>
        <w:t xml:space="preserve"> </w:t>
      </w:r>
      <w:r>
        <w:t xml:space="preserve">may be justified because they contain fewer and tighter knots</w:t>
      </w:r>
      <w:hyperlink r:id="rId56">
        <w:r>
          <w:rPr>
            <w:rStyle w:val="Hyperlink"/>
          </w:rPr>
          <w:t xml:space="preserve">[37]</w:t>
        </w:r>
      </w:hyperlink>
      <w:r>
        <w:t xml:space="preserve"> </w:t>
      </w:r>
      <w:r>
        <w:t xml:space="preserve">and less wane. For high‑end decking or railings where appearance is paramount,</w:t>
      </w:r>
      <w:r>
        <w:t xml:space="preserve"> </w:t>
      </w:r>
      <w:r>
        <w:rPr>
          <w:b/>
          <w:bCs/>
        </w:rPr>
        <w:t xml:space="preserve">Clear Grade</w:t>
      </w:r>
      <w:r>
        <w:t xml:space="preserve"> </w:t>
      </w:r>
      <w:r>
        <w:t xml:space="preserve">avoids knots and wane entirely</w:t>
      </w:r>
      <w:hyperlink r:id="rId58">
        <w:r>
          <w:rPr>
            <w:rStyle w:val="Hyperlink"/>
          </w:rPr>
          <w:t xml:space="preserve">[32]</w:t>
        </w:r>
      </w:hyperlink>
      <w:r>
        <w:t xml:space="preserve">. For engineered trusses requiring precise design values, consider</w:t>
      </w:r>
      <w:r>
        <w:t xml:space="preserve"> </w:t>
      </w:r>
      <w:r>
        <w:rPr>
          <w:b/>
          <w:bCs/>
        </w:rPr>
        <w:t xml:space="preserve">MSR</w:t>
      </w:r>
      <w:r>
        <w:t xml:space="preserve"> </w:t>
      </w:r>
      <w:r>
        <w:t xml:space="preserve">lumber due to its documented strength</w:t>
      </w:r>
      <w:hyperlink r:id="rId60">
        <w:r>
          <w:rPr>
            <w:rStyle w:val="Hyperlink"/>
          </w:rPr>
          <w:t xml:space="preserve">[38]</w:t>
        </w:r>
      </w:hyperlink>
      <w:r>
        <w:t xml:space="preserve">.</w:t>
      </w:r>
    </w:p>
    <w:bookmarkEnd w:id="65"/>
    <w:bookmarkEnd w:id="66"/>
    <w:bookmarkStart w:id="69" w:name="species-variability"/>
    <w:p>
      <w:pPr>
        <w:pStyle w:val="Heading2"/>
      </w:pPr>
      <w:r>
        <w:t xml:space="preserve">Species &amp; Variability</w:t>
      </w:r>
    </w:p>
    <w:p>
      <w:pPr>
        <w:pStyle w:val="FirstParagraph"/>
      </w:pPr>
      <w:r>
        <w:t xml:space="preserve">Species significantly influence strength, density and workability. The</w:t>
      </w:r>
      <w:r>
        <w:t xml:space="preserve"> </w:t>
      </w:r>
      <w:r>
        <w:rPr>
          <w:b/>
          <w:bCs/>
        </w:rPr>
        <w:t xml:space="preserve">American Lumber Standards Committee</w:t>
      </w:r>
      <w:r>
        <w:t xml:space="preserve"> </w:t>
      </w:r>
      <w:r>
        <w:t xml:space="preserve">groups multiple species into species groups stamped on the grade mark</w:t>
      </w:r>
      <w:hyperlink r:id="rId67">
        <w:r>
          <w:rPr>
            <w:rStyle w:val="Hyperlink"/>
          </w:rPr>
          <w:t xml:space="preserve">[39]</w:t>
        </w:r>
      </w:hyperlink>
      <w:r>
        <w:t xml:space="preserve">. Common groupings include:</w:t>
      </w:r>
    </w:p>
    <w:p>
      <w:pPr>
        <w:pStyle w:val="Compact"/>
        <w:numPr>
          <w:ilvl w:val="0"/>
          <w:numId w:val="1003"/>
        </w:numPr>
      </w:pPr>
      <w:r>
        <w:rPr>
          <w:b/>
          <w:bCs/>
        </w:rPr>
        <w:t xml:space="preserve">SYP (Southern Yellow Pine):</w:t>
      </w:r>
      <w:r>
        <w:t xml:space="preserve"> </w:t>
      </w:r>
      <w:r>
        <w:t xml:space="preserve">Among the strongest construction softwoods. Denser and heavier, making it ideal for heavy‑duty framing and trusses. SYP typically grows in the southeastern US.</w:t>
      </w:r>
    </w:p>
    <w:p>
      <w:pPr>
        <w:pStyle w:val="Compact"/>
        <w:numPr>
          <w:ilvl w:val="0"/>
          <w:numId w:val="1003"/>
        </w:numPr>
      </w:pPr>
      <w:r>
        <w:rPr>
          <w:b/>
          <w:bCs/>
        </w:rPr>
        <w:t xml:space="preserve">DF‑L (Douglas Fir – Larch):</w:t>
      </w:r>
      <w:r>
        <w:t xml:space="preserve"> </w:t>
      </w:r>
      <w:r>
        <w:t xml:space="preserve">Douglas fir combined with western larch. Its strength is a close second to SYP and it is prized for dimensional stability. Common in the western US and Canada.</w:t>
      </w:r>
    </w:p>
    <w:p>
      <w:pPr>
        <w:pStyle w:val="Compact"/>
        <w:numPr>
          <w:ilvl w:val="0"/>
          <w:numId w:val="1003"/>
        </w:numPr>
      </w:pPr>
      <w:r>
        <w:rPr>
          <w:b/>
          <w:bCs/>
        </w:rPr>
        <w:t xml:space="preserve">Hem‑Fir:</w:t>
      </w:r>
      <w:r>
        <w:t xml:space="preserve"> </w:t>
      </w:r>
      <w:r>
        <w:t xml:space="preserve">Western hemlock mixed with various true firs. Moderate strength and lighter weight; often used where ease of handling is important.</w:t>
      </w:r>
    </w:p>
    <w:p>
      <w:pPr>
        <w:pStyle w:val="Compact"/>
        <w:numPr>
          <w:ilvl w:val="0"/>
          <w:numId w:val="1003"/>
        </w:numPr>
      </w:pPr>
      <w:r>
        <w:rPr>
          <w:b/>
          <w:bCs/>
        </w:rPr>
        <w:t xml:space="preserve">SPF (Spruce‑Pine‑Fir):</w:t>
      </w:r>
      <w:r>
        <w:t xml:space="preserve"> </w:t>
      </w:r>
      <w:r>
        <w:t xml:space="preserve">Combination of spruce, pine and fir. It is the</w:t>
      </w:r>
      <w:r>
        <w:t xml:space="preserve"> </w:t>
      </w:r>
      <w:r>
        <w:rPr>
          <w:b/>
          <w:bCs/>
        </w:rPr>
        <w:t xml:space="preserve">weakest</w:t>
      </w:r>
      <w:r>
        <w:t xml:space="preserve"> </w:t>
      </w:r>
      <w:r>
        <w:t xml:space="preserve">of these groups but offers good strength‑to‑weight ratio and is common in studs and non‑load‑bearing framing.</w:t>
      </w:r>
    </w:p>
    <w:p>
      <w:pPr>
        <w:pStyle w:val="Compact"/>
        <w:numPr>
          <w:ilvl w:val="0"/>
          <w:numId w:val="1003"/>
        </w:numPr>
      </w:pPr>
      <w:r>
        <w:rPr>
          <w:b/>
          <w:bCs/>
        </w:rPr>
        <w:t xml:space="preserve">White Pine:</w:t>
      </w:r>
      <w:r>
        <w:t xml:space="preserve"> </w:t>
      </w:r>
      <w:r>
        <w:t xml:space="preserve">Lower on the strength scale and typically used for millwork rather than structural framing.</w:t>
      </w:r>
    </w:p>
    <w:p>
      <w:pPr>
        <w:pStyle w:val="FirstParagraph"/>
      </w:pPr>
      <w:r>
        <w:t xml:space="preserve">The Frame Building News article emphasizes that while species affect strength,</w:t>
      </w:r>
      <w:r>
        <w:t xml:space="preserve"> </w:t>
      </w:r>
      <w:r>
        <w:rPr>
          <w:b/>
          <w:bCs/>
        </w:rPr>
        <w:t xml:space="preserve">drying and storage conditions</w:t>
      </w:r>
      <w:r>
        <w:t xml:space="preserve"> </w:t>
      </w:r>
      <w:r>
        <w:t xml:space="preserve">have a larger impact on dimensional stability. Boards with</w:t>
      </w:r>
      <w:r>
        <w:t xml:space="preserve"> </w:t>
      </w:r>
      <w:r>
        <w:rPr>
          <w:b/>
          <w:bCs/>
        </w:rPr>
        <w:t xml:space="preserve">tighter growth rings</w:t>
      </w:r>
      <w:r>
        <w:t xml:space="preserve"> </w:t>
      </w:r>
      <w:r>
        <w:t xml:space="preserve">(more latewood) are denser and stronger. Older trees produce more latewood, so reclaimed “heart pine” can be exceptionally hard and dense. Conversely, fast‑grown SYP from southern plantations may be softer. When selecting lumber, examine ring count or choose MSR lumber to ensure consistent properties.</w:t>
      </w:r>
    </w:p>
    <w:bookmarkStart w:id="68" w:name="tot-species-selection-example"/>
    <w:p>
      <w:pPr>
        <w:pStyle w:val="Heading3"/>
      </w:pPr>
      <w:r>
        <w:t xml:space="preserve">ToT: Species Selection Example</w:t>
      </w:r>
    </w:p>
    <w:p>
      <w:pPr>
        <w:pStyle w:val="FirstParagraph"/>
      </w:pPr>
      <w:r>
        <w:rPr>
          <w:i/>
          <w:iCs/>
        </w:rPr>
        <w:t xml:space="preserve">Definition:</w:t>
      </w:r>
      <w:r>
        <w:t xml:space="preserve"> </w:t>
      </w:r>
      <w:r>
        <w:t xml:space="preserve">Species groups (SYP, DF‑L, Hem‑Fir, SPF) represent multiple species with similar engineering properties.</w:t>
      </w:r>
      <w:r>
        <w:t xml:space="preserve"> </w:t>
      </w:r>
      <w:r>
        <w:rPr>
          <w:i/>
          <w:iCs/>
        </w:rPr>
        <w:t xml:space="preserve">Comparison:</w:t>
      </w:r>
      <w:r>
        <w:t xml:space="preserve"> </w:t>
      </w:r>
      <w:r>
        <w:t xml:space="preserve">SYP has the highest bending and compression strength among common softwoods, with Douglas‑fir a close second. SPF and Hem‑Fir are lighter but weaker.</w:t>
      </w:r>
      <w:r>
        <w:t xml:space="preserve"> </w:t>
      </w:r>
      <w:r>
        <w:rPr>
          <w:i/>
          <w:iCs/>
        </w:rPr>
        <w:t xml:space="preserve">Context:</w:t>
      </w:r>
      <w:r>
        <w:t xml:space="preserve"> </w:t>
      </w:r>
      <w:r>
        <w:t xml:space="preserve">For a truss spanning 24 ft, an engineer may specify either #2 SYP or an MSR grade of SPF with higher Fb‑E values.</w:t>
      </w:r>
      <w:r>
        <w:t xml:space="preserve"> </w:t>
      </w:r>
      <w:r>
        <w:rPr>
          <w:i/>
          <w:iCs/>
        </w:rPr>
        <w:t xml:space="preserve">Example:</w:t>
      </w:r>
      <w:r>
        <w:t xml:space="preserve"> </w:t>
      </w:r>
      <w:r>
        <w:t xml:space="preserve">Using SYP reduces member size, but SPF may be cheaper and easier to handle; the choice depends on load requirements, cost and availability.</w:t>
      </w:r>
    </w:p>
    <w:bookmarkEnd w:id="68"/>
    <w:bookmarkEnd w:id="69"/>
    <w:bookmarkStart w:id="88" w:name="drying-moisture-terms"/>
    <w:p>
      <w:pPr>
        <w:pStyle w:val="Heading2"/>
      </w:pPr>
      <w:r>
        <w:t xml:space="preserve">Drying &amp; Moisture Terms</w:t>
      </w:r>
    </w:p>
    <w:p>
      <w:pPr>
        <w:pStyle w:val="FirstParagraph"/>
      </w:pPr>
      <w:r>
        <w:t xml:space="preserve">Moisture content (MC) is the ratio of water weight to ovendry wood weight. It affects weight, strength, stability and susceptibility to mold. Grade stamps often include MC designations:</w:t>
      </w:r>
    </w:p>
    <w:p>
      <w:pPr>
        <w:pStyle w:val="Compact"/>
        <w:numPr>
          <w:ilvl w:val="0"/>
          <w:numId w:val="1004"/>
        </w:numPr>
      </w:pPr>
      <w:r>
        <w:rPr>
          <w:b/>
          <w:bCs/>
        </w:rPr>
        <w:t xml:space="preserve">S‑GRN (Surfaced Green):</w:t>
      </w:r>
      <w:r>
        <w:t xml:space="preserve"> </w:t>
      </w:r>
      <w:r>
        <w:t xml:space="preserve">Wood surfaced with MC</w:t>
      </w:r>
      <w:r>
        <w:t xml:space="preserve"> </w:t>
      </w:r>
      <w:r>
        <w:rPr>
          <w:b/>
          <w:bCs/>
        </w:rPr>
        <w:t xml:space="preserve">&gt;19 %</w:t>
      </w:r>
      <w:hyperlink r:id="rId37">
        <w:r>
          <w:rPr>
            <w:rStyle w:val="Hyperlink"/>
          </w:rPr>
          <w:t xml:space="preserve">[16]</w:t>
        </w:r>
      </w:hyperlink>
      <w:hyperlink r:id="rId70">
        <w:r>
          <w:rPr>
            <w:rStyle w:val="Hyperlink"/>
          </w:rPr>
          <w:t xml:space="preserve">[40]</w:t>
        </w:r>
      </w:hyperlink>
      <w:r>
        <w:t xml:space="preserve">. The board may continue shrinking and needs design adjustments.</w:t>
      </w:r>
    </w:p>
    <w:p>
      <w:pPr>
        <w:pStyle w:val="Compact"/>
        <w:numPr>
          <w:ilvl w:val="0"/>
          <w:numId w:val="1004"/>
        </w:numPr>
      </w:pPr>
      <w:r>
        <w:rPr>
          <w:b/>
          <w:bCs/>
        </w:rPr>
        <w:t xml:space="preserve">S‑DRY / KD (Kiln‑Dried):</w:t>
      </w:r>
      <w:r>
        <w:t xml:space="preserve"> </w:t>
      </w:r>
      <w:r>
        <w:t xml:space="preserve">Surfaced dry lumber with MC</w:t>
      </w:r>
      <w:r>
        <w:t xml:space="preserve"> </w:t>
      </w:r>
      <w:r>
        <w:rPr>
          <w:b/>
          <w:bCs/>
        </w:rPr>
        <w:t xml:space="preserve">≤19 %</w:t>
      </w:r>
      <w:hyperlink r:id="rId38">
        <w:r>
          <w:rPr>
            <w:rStyle w:val="Hyperlink"/>
          </w:rPr>
          <w:t xml:space="preserve">[17]</w:t>
        </w:r>
      </w:hyperlink>
      <w:hyperlink r:id="rId70">
        <w:r>
          <w:rPr>
            <w:rStyle w:val="Hyperlink"/>
          </w:rPr>
          <w:t xml:space="preserve">[41]</w:t>
        </w:r>
      </w:hyperlink>
      <w:r>
        <w:t xml:space="preserve">; design values are based on dry lumber.</w:t>
      </w:r>
    </w:p>
    <w:p>
      <w:pPr>
        <w:pStyle w:val="Compact"/>
        <w:numPr>
          <w:ilvl w:val="0"/>
          <w:numId w:val="1004"/>
        </w:numPr>
      </w:pPr>
      <w:r>
        <w:rPr>
          <w:b/>
          <w:bCs/>
        </w:rPr>
        <w:t xml:space="preserve">KD15 / MC15:</w:t>
      </w:r>
      <w:r>
        <w:t xml:space="preserve"> </w:t>
      </w:r>
      <w:r>
        <w:t xml:space="preserve">Kiln‑dried to</w:t>
      </w:r>
      <w:r>
        <w:t xml:space="preserve"> </w:t>
      </w:r>
      <w:r>
        <w:rPr>
          <w:b/>
          <w:bCs/>
        </w:rPr>
        <w:t xml:space="preserve">≤15 %</w:t>
      </w:r>
      <w:r>
        <w:t xml:space="preserve"> </w:t>
      </w:r>
      <w:r>
        <w:t xml:space="preserve">MC</w:t>
      </w:r>
      <w:hyperlink r:id="rId40">
        <w:r>
          <w:rPr>
            <w:rStyle w:val="Hyperlink"/>
          </w:rPr>
          <w:t xml:space="preserve">[19]</w:t>
        </w:r>
      </w:hyperlink>
      <w:hyperlink r:id="rId41">
        <w:r>
          <w:rPr>
            <w:rStyle w:val="Hyperlink"/>
          </w:rPr>
          <w:t xml:space="preserve">[20]</w:t>
        </w:r>
      </w:hyperlink>
      <w:r>
        <w:t xml:space="preserve">. Typically used in climate‑controlled construction or for engineered products.</w:t>
      </w:r>
    </w:p>
    <w:p>
      <w:pPr>
        <w:pStyle w:val="Compact"/>
        <w:numPr>
          <w:ilvl w:val="0"/>
          <w:numId w:val="1004"/>
        </w:numPr>
      </w:pPr>
      <w:r>
        <w:rPr>
          <w:b/>
          <w:bCs/>
        </w:rPr>
        <w:t xml:space="preserve">KD19:</w:t>
      </w:r>
      <w:r>
        <w:t xml:space="preserve"> </w:t>
      </w:r>
      <w:r>
        <w:t xml:space="preserve">Specific to southern pine; kiln‑dried to</w:t>
      </w:r>
      <w:r>
        <w:t xml:space="preserve"> </w:t>
      </w:r>
      <w:r>
        <w:rPr>
          <w:b/>
          <w:bCs/>
        </w:rPr>
        <w:t xml:space="preserve">≤19 %</w:t>
      </w:r>
      <w:r>
        <w:t xml:space="preserve"> </w:t>
      </w:r>
      <w:r>
        <w:t xml:space="preserve">MC</w:t>
      </w:r>
      <w:hyperlink r:id="rId71">
        <w:r>
          <w:rPr>
            <w:rStyle w:val="Hyperlink"/>
          </w:rPr>
          <w:t xml:space="preserve">[42]</w:t>
        </w:r>
      </w:hyperlink>
      <w:r>
        <w:t xml:space="preserve">. Average MC is around</w:t>
      </w:r>
      <w:r>
        <w:t xml:space="preserve"> </w:t>
      </w:r>
      <w:r>
        <w:rPr>
          <w:b/>
          <w:bCs/>
        </w:rPr>
        <w:t xml:space="preserve">15 %</w:t>
      </w:r>
      <w:hyperlink r:id="rId71">
        <w:r>
          <w:rPr>
            <w:rStyle w:val="Hyperlink"/>
          </w:rPr>
          <w:t xml:space="preserve">[42]</w:t>
        </w:r>
      </w:hyperlink>
      <w:r>
        <w:t xml:space="preserve">.</w:t>
      </w:r>
    </w:p>
    <w:p>
      <w:pPr>
        <w:pStyle w:val="Compact"/>
        <w:numPr>
          <w:ilvl w:val="0"/>
          <w:numId w:val="1004"/>
        </w:numPr>
      </w:pPr>
      <w:r>
        <w:rPr>
          <w:b/>
          <w:bCs/>
        </w:rPr>
        <w:t xml:space="preserve">HT:</w:t>
      </w:r>
      <w:r>
        <w:t xml:space="preserve"> </w:t>
      </w:r>
      <w:r>
        <w:t xml:space="preserve">Heat‑treated to kill pests; often required for export</w:t>
      </w:r>
      <w:hyperlink r:id="rId41">
        <w:r>
          <w:rPr>
            <w:rStyle w:val="Hyperlink"/>
          </w:rPr>
          <w:t xml:space="preserve">[20]</w:t>
        </w:r>
      </w:hyperlink>
      <w:r>
        <w:t xml:space="preserve">.</w:t>
      </w:r>
    </w:p>
    <w:bookmarkStart w:id="83" w:name="moisture-ranges-and-effects"/>
    <w:p>
      <w:pPr>
        <w:pStyle w:val="Heading3"/>
      </w:pPr>
      <w:r>
        <w:t xml:space="preserve">Moisture Ranges and Effects</w:t>
      </w:r>
    </w:p>
    <w:p>
      <w:pPr>
        <w:pStyle w:val="Compact"/>
        <w:numPr>
          <w:ilvl w:val="0"/>
          <w:numId w:val="1005"/>
        </w:numPr>
      </w:pPr>
      <w:r>
        <w:rPr>
          <w:b/>
          <w:bCs/>
        </w:rPr>
        <w:t xml:space="preserve">Dry lumber definition:</w:t>
      </w:r>
      <w:r>
        <w:t xml:space="preserve"> </w:t>
      </w:r>
      <w:r>
        <w:t xml:space="preserve">Lumber is considered dry when MC ≤19 %</w:t>
      </w:r>
      <w:hyperlink r:id="rId72">
        <w:r>
          <w:rPr>
            <w:rStyle w:val="Hyperlink"/>
          </w:rPr>
          <w:t xml:space="preserve">[43]</w:t>
        </w:r>
      </w:hyperlink>
      <w:r>
        <w:t xml:space="preserve">. Design values in codes assume dry lumber.</w:t>
      </w:r>
    </w:p>
    <w:p>
      <w:pPr>
        <w:pStyle w:val="Compact"/>
        <w:numPr>
          <w:ilvl w:val="0"/>
          <w:numId w:val="1005"/>
        </w:numPr>
      </w:pPr>
      <w:r>
        <w:rPr>
          <w:b/>
          <w:bCs/>
        </w:rPr>
        <w:t xml:space="preserve">Partially seasoned:</w:t>
      </w:r>
      <w:r>
        <w:t xml:space="preserve"> </w:t>
      </w:r>
      <w:r>
        <w:t xml:space="preserve">MC &gt;19 % requires</w:t>
      </w:r>
      <w:r>
        <w:t xml:space="preserve"> </w:t>
      </w:r>
      <w:r>
        <w:rPr>
          <w:b/>
          <w:bCs/>
        </w:rPr>
        <w:t xml:space="preserve">downward adjustment</w:t>
      </w:r>
      <w:r>
        <w:t xml:space="preserve"> </w:t>
      </w:r>
      <w:r>
        <w:t xml:space="preserve">of design values</w:t>
      </w:r>
      <w:hyperlink r:id="rId73">
        <w:r>
          <w:rPr>
            <w:rStyle w:val="Hyperlink"/>
          </w:rPr>
          <w:t xml:space="preserve">[44]</w:t>
        </w:r>
      </w:hyperlink>
      <w:r>
        <w:t xml:space="preserve">.</w:t>
      </w:r>
    </w:p>
    <w:p>
      <w:pPr>
        <w:pStyle w:val="Compact"/>
        <w:numPr>
          <w:ilvl w:val="0"/>
          <w:numId w:val="1005"/>
        </w:numPr>
      </w:pPr>
      <w:r>
        <w:rPr>
          <w:b/>
          <w:bCs/>
        </w:rPr>
        <w:t xml:space="preserve">Saturation:</w:t>
      </w:r>
      <w:r>
        <w:t xml:space="preserve"> </w:t>
      </w:r>
      <w:r>
        <w:t xml:space="preserve">Around 30 % MC wood is considered “saturated”</w:t>
      </w:r>
      <w:hyperlink r:id="rId74">
        <w:r>
          <w:rPr>
            <w:rStyle w:val="Hyperlink"/>
          </w:rPr>
          <w:t xml:space="preserve">[45]</w:t>
        </w:r>
      </w:hyperlink>
      <w:r>
        <w:t xml:space="preserve">; additional moisture only adds weight.</w:t>
      </w:r>
    </w:p>
    <w:p>
      <w:pPr>
        <w:pStyle w:val="Compact"/>
        <w:numPr>
          <w:ilvl w:val="0"/>
          <w:numId w:val="1005"/>
        </w:numPr>
      </w:pPr>
      <w:r>
        <w:rPr>
          <w:b/>
          <w:bCs/>
        </w:rPr>
        <w:t xml:space="preserve">Shrinkage:</w:t>
      </w:r>
      <w:r>
        <w:t xml:space="preserve"> </w:t>
      </w:r>
      <w:r>
        <w:t xml:space="preserve">As wood dries below about 30 % MC, it shrinks about</w:t>
      </w:r>
      <w:r>
        <w:t xml:space="preserve"> </w:t>
      </w:r>
      <w:r>
        <w:rPr>
          <w:b/>
          <w:bCs/>
        </w:rPr>
        <w:t xml:space="preserve">1 % dimensionally for every 4 % drop in moisture</w:t>
      </w:r>
      <w:hyperlink r:id="rId75">
        <w:r>
          <w:rPr>
            <w:rStyle w:val="Hyperlink"/>
          </w:rPr>
          <w:t xml:space="preserve">[46]</w:t>
        </w:r>
      </w:hyperlink>
      <w:hyperlink r:id="rId76">
        <w:r>
          <w:rPr>
            <w:rStyle w:val="Hyperlink"/>
          </w:rPr>
          <w:t xml:space="preserve">[47]</w:t>
        </w:r>
      </w:hyperlink>
      <w:r>
        <w:t xml:space="preserve">.</w:t>
      </w:r>
    </w:p>
    <w:p>
      <w:pPr>
        <w:pStyle w:val="Compact"/>
        <w:numPr>
          <w:ilvl w:val="0"/>
          <w:numId w:val="1005"/>
        </w:numPr>
      </w:pPr>
      <w:r>
        <w:rPr>
          <w:b/>
          <w:bCs/>
        </w:rPr>
        <w:t xml:space="preserve">Equilibrium Moisture Content (EMC):</w:t>
      </w:r>
      <w:r>
        <w:t xml:space="preserve"> </w:t>
      </w:r>
      <w:r>
        <w:t xml:space="preserve">Wood equilibrates to local relative humidity. In the US EMC ranges from</w:t>
      </w:r>
      <w:r>
        <w:t xml:space="preserve"> </w:t>
      </w:r>
      <w:r>
        <w:rPr>
          <w:b/>
          <w:bCs/>
        </w:rPr>
        <w:t xml:space="preserve">6 % in arid regions to ~11 % in wetter coastal regions</w:t>
      </w:r>
      <w:hyperlink r:id="rId77">
        <w:r>
          <w:rPr>
            <w:rStyle w:val="Hyperlink"/>
          </w:rPr>
          <w:t xml:space="preserve">[48]</w:t>
        </w:r>
      </w:hyperlink>
      <w:r>
        <w:t xml:space="preserve">. For example, Seattle’s EMC ranges</w:t>
      </w:r>
      <w:r>
        <w:t xml:space="preserve"> </w:t>
      </w:r>
      <w:r>
        <w:rPr>
          <w:b/>
          <w:bCs/>
        </w:rPr>
        <w:t xml:space="preserve">12.2 %–16.5 %</w:t>
      </w:r>
      <w:r>
        <w:t xml:space="preserve">, Des Moines</w:t>
      </w:r>
      <w:r>
        <w:t xml:space="preserve"> </w:t>
      </w:r>
      <w:r>
        <w:rPr>
          <w:b/>
          <w:bCs/>
        </w:rPr>
        <w:t xml:space="preserve">12.4 %–14.9 %</w:t>
      </w:r>
      <w:r>
        <w:t xml:space="preserve"> </w:t>
      </w:r>
      <w:r>
        <w:t xml:space="preserve">and Las Vegas</w:t>
      </w:r>
      <w:r>
        <w:t xml:space="preserve"> </w:t>
      </w:r>
      <w:r>
        <w:rPr>
          <w:b/>
          <w:bCs/>
        </w:rPr>
        <w:t xml:space="preserve">4 %–8.5 %</w:t>
      </w:r>
      <w:hyperlink r:id="rId78">
        <w:r>
          <w:rPr>
            <w:rStyle w:val="Hyperlink"/>
          </w:rPr>
          <w:t xml:space="preserve">[49]</w:t>
        </w:r>
      </w:hyperlink>
      <w:r>
        <w:t xml:space="preserve">.</w:t>
      </w:r>
    </w:p>
    <w:p>
      <w:pPr>
        <w:pStyle w:val="Compact"/>
        <w:numPr>
          <w:ilvl w:val="0"/>
          <w:numId w:val="1005"/>
        </w:numPr>
      </w:pPr>
      <w:r>
        <w:rPr>
          <w:b/>
          <w:bCs/>
        </w:rPr>
        <w:t xml:space="preserve">Acceptable MC for use:</w:t>
      </w:r>
      <w:r>
        <w:t xml:space="preserve"> </w:t>
      </w:r>
      <w:r>
        <w:t xml:space="preserve">Woodworking projects need MC</w:t>
      </w:r>
      <w:r>
        <w:t xml:space="preserve"> </w:t>
      </w:r>
      <w:r>
        <w:rPr>
          <w:b/>
          <w:bCs/>
        </w:rPr>
        <w:t xml:space="preserve">6 %–8 %</w:t>
      </w:r>
      <w:hyperlink r:id="rId79">
        <w:r>
          <w:rPr>
            <w:rStyle w:val="Hyperlink"/>
          </w:rPr>
          <w:t xml:space="preserve">[50]</w:t>
        </w:r>
      </w:hyperlink>
      <w:r>
        <w:t xml:space="preserve">; wood flooring</w:t>
      </w:r>
      <w:r>
        <w:t xml:space="preserve"> </w:t>
      </w:r>
      <w:r>
        <w:rPr>
          <w:b/>
          <w:bCs/>
        </w:rPr>
        <w:t xml:space="preserve">6 %–9 %</w:t>
      </w:r>
      <w:hyperlink r:id="rId80">
        <w:r>
          <w:rPr>
            <w:rStyle w:val="Hyperlink"/>
          </w:rPr>
          <w:t xml:space="preserve">[51]</w:t>
        </w:r>
      </w:hyperlink>
      <w:r>
        <w:t xml:space="preserve">; construction framing</w:t>
      </w:r>
      <w:r>
        <w:t xml:space="preserve"> </w:t>
      </w:r>
      <w:r>
        <w:rPr>
          <w:b/>
          <w:bCs/>
        </w:rPr>
        <w:t xml:space="preserve">9 %–14 %</w:t>
      </w:r>
      <w:hyperlink r:id="rId81">
        <w:r>
          <w:rPr>
            <w:rStyle w:val="Hyperlink"/>
          </w:rPr>
          <w:t xml:space="preserve">[52]</w:t>
        </w:r>
      </w:hyperlink>
      <w:r>
        <w:t xml:space="preserve">.</w:t>
      </w:r>
    </w:p>
    <w:p>
      <w:pPr>
        <w:pStyle w:val="Compact"/>
        <w:numPr>
          <w:ilvl w:val="0"/>
          <w:numId w:val="1005"/>
        </w:numPr>
      </w:pPr>
      <w:r>
        <w:rPr>
          <w:b/>
          <w:bCs/>
        </w:rPr>
        <w:t xml:space="preserve">High MC risks:</w:t>
      </w:r>
      <w:r>
        <w:t xml:space="preserve"> </w:t>
      </w:r>
      <w:r>
        <w:t xml:space="preserve">MC over 14 % can lead to corrosion, fungal growth and reduced strength</w:t>
      </w:r>
      <w:hyperlink r:id="rId81">
        <w:r>
          <w:rPr>
            <w:rStyle w:val="Hyperlink"/>
          </w:rPr>
          <w:t xml:space="preserve">[53]</w:t>
        </w:r>
      </w:hyperlink>
      <w:r>
        <w:t xml:space="preserve">. MC above</w:t>
      </w:r>
      <w:r>
        <w:t xml:space="preserve"> </w:t>
      </w:r>
      <w:r>
        <w:rPr>
          <w:b/>
          <w:bCs/>
        </w:rPr>
        <w:t xml:space="preserve">23 %</w:t>
      </w:r>
      <w:r>
        <w:t xml:space="preserve"> </w:t>
      </w:r>
      <w:r>
        <w:t xml:space="preserve">encourages mold growth</w:t>
      </w:r>
      <w:hyperlink r:id="rId82">
        <w:r>
          <w:rPr>
            <w:rStyle w:val="Hyperlink"/>
          </w:rPr>
          <w:t xml:space="preserve">[54]</w:t>
        </w:r>
      </w:hyperlink>
      <w:r>
        <w:t xml:space="preserve">.</w:t>
      </w:r>
    </w:p>
    <w:bookmarkEnd w:id="83"/>
    <w:bookmarkStart w:id="86" w:name="tot-moisture-content-example"/>
    <w:p>
      <w:pPr>
        <w:pStyle w:val="Heading3"/>
      </w:pPr>
      <w:r>
        <w:t xml:space="preserve">ToT: Moisture Content Example</w:t>
      </w:r>
    </w:p>
    <w:p>
      <w:pPr>
        <w:pStyle w:val="FirstParagraph"/>
      </w:pPr>
      <w:r>
        <w:rPr>
          <w:i/>
          <w:iCs/>
        </w:rPr>
        <w:t xml:space="preserve">Definition:</w:t>
      </w:r>
      <w:r>
        <w:t xml:space="preserve"> </w:t>
      </w:r>
      <w:r>
        <w:t xml:space="preserve">MC (%) = (mass of water ÷ mass of ovendry wood) × 100.</w:t>
      </w:r>
      <w:r>
        <w:t xml:space="preserve"> </w:t>
      </w:r>
      <w:r>
        <w:rPr>
          <w:i/>
          <w:iCs/>
        </w:rPr>
        <w:t xml:space="preserve">Context:</w:t>
      </w:r>
      <w:r>
        <w:t xml:space="preserve"> </w:t>
      </w:r>
      <w:r>
        <w:t xml:space="preserve">A 2×4 with MC &gt;19 % (S‑GRN) requires design value reductions</w:t>
      </w:r>
      <w:hyperlink r:id="rId73">
        <w:r>
          <w:rPr>
            <w:rStyle w:val="Hyperlink"/>
          </w:rPr>
          <w:t xml:space="preserve">[44]</w:t>
        </w:r>
      </w:hyperlink>
      <w:r>
        <w:t xml:space="preserve">. At MC between 19–30 %, shrinkage and creep deflection become significant</w:t>
      </w:r>
      <w:hyperlink r:id="rId84">
        <w:r>
          <w:rPr>
            <w:rStyle w:val="Hyperlink"/>
          </w:rPr>
          <w:t xml:space="preserve">[55]</w:t>
        </w:r>
      </w:hyperlink>
      <w:r>
        <w:t xml:space="preserve">.</w:t>
      </w:r>
      <w:r>
        <w:t xml:space="preserve"> </w:t>
      </w:r>
      <w:r>
        <w:rPr>
          <w:i/>
          <w:iCs/>
        </w:rPr>
        <w:t xml:space="preserve">Calculation:</w:t>
      </w:r>
      <w:r>
        <w:t xml:space="preserve"> </w:t>
      </w:r>
      <w:r>
        <w:t xml:space="preserve">Suppose MC drops from 25 % to 15 % (10‑percentage‑point reduction). According to the rule 4 % MC change ≈ 1 % size change</w:t>
      </w:r>
      <w:hyperlink r:id="rId76">
        <w:r>
          <w:rPr>
            <w:rStyle w:val="Hyperlink"/>
          </w:rPr>
          <w:t xml:space="preserve">[47]</w:t>
        </w:r>
      </w:hyperlink>
      <w:r>
        <w:t xml:space="preserve">, the board will shrink about (10 ÷ 4) × 1 % =</w:t>
      </w:r>
      <w:r>
        <w:t xml:space="preserve"> </w:t>
      </w:r>
      <w:r>
        <w:rPr>
          <w:b/>
          <w:bCs/>
        </w:rPr>
        <w:t xml:space="preserve">2.5 %</w:t>
      </w:r>
      <w:r>
        <w:t xml:space="preserve"> </w:t>
      </w:r>
      <w:r>
        <w:t xml:space="preserve">of its dimension (e.g., a 4 inch width shrinks ≈ 0.1 inch).</w:t>
      </w:r>
      <w:r>
        <w:t xml:space="preserve"> </w:t>
      </w:r>
      <w:r>
        <w:rPr>
          <w:i/>
          <w:iCs/>
        </w:rPr>
        <w:t xml:space="preserve">Example:</w:t>
      </w:r>
      <w:r>
        <w:t xml:space="preserve"> </w:t>
      </w:r>
      <w:r>
        <w:t xml:space="preserve">For truss chords, such shrinkage can cause settlement in multi‑story buildings; adjusting design or using KD lumber mitigates the issue</w:t>
      </w:r>
      <w:hyperlink r:id="rId85">
        <w:r>
          <w:rPr>
            <w:rStyle w:val="Hyperlink"/>
          </w:rPr>
          <w:t xml:space="preserve">[56]</w:t>
        </w:r>
      </w:hyperlink>
      <w:r>
        <w:t xml:space="preserve">.</w:t>
      </w:r>
    </w:p>
    <w:bookmarkEnd w:id="86"/>
    <w:bookmarkStart w:id="87" w:name="scamper-rethinking-moisture-control"/>
    <w:p>
      <w:pPr>
        <w:pStyle w:val="Heading3"/>
      </w:pPr>
      <w:r>
        <w:t xml:space="preserve">SCAMPER: Rethinking Moisture Control</w:t>
      </w:r>
    </w:p>
    <w:p>
      <w:pPr>
        <w:pStyle w:val="Compact"/>
        <w:numPr>
          <w:ilvl w:val="0"/>
          <w:numId w:val="1006"/>
        </w:numPr>
      </w:pPr>
      <w:r>
        <w:rPr>
          <w:b/>
          <w:bCs/>
        </w:rPr>
        <w:t xml:space="preserve">Substitute:</w:t>
      </w:r>
      <w:r>
        <w:t xml:space="preserve"> </w:t>
      </w:r>
      <w:r>
        <w:t xml:space="preserve">Replace manual moisture measurement with</w:t>
      </w:r>
      <w:r>
        <w:t xml:space="preserve"> </w:t>
      </w:r>
      <w:r>
        <w:rPr>
          <w:b/>
          <w:bCs/>
        </w:rPr>
        <w:t xml:space="preserve">embedded sensors</w:t>
      </w:r>
      <w:r>
        <w:t xml:space="preserve"> </w:t>
      </w:r>
      <w:r>
        <w:t xml:space="preserve">that report MC wirelessly, enabling contractors to verify KD19 compliance on site.</w:t>
      </w:r>
    </w:p>
    <w:p>
      <w:pPr>
        <w:pStyle w:val="Compact"/>
        <w:numPr>
          <w:ilvl w:val="0"/>
          <w:numId w:val="1006"/>
        </w:numPr>
      </w:pPr>
      <w:r>
        <w:rPr>
          <w:b/>
          <w:bCs/>
        </w:rPr>
        <w:t xml:space="preserve">Combine:</w:t>
      </w:r>
      <w:r>
        <w:t xml:space="preserve"> </w:t>
      </w:r>
      <w:r>
        <w:t xml:space="preserve">Integrate moisture sensors with</w:t>
      </w:r>
      <w:r>
        <w:t xml:space="preserve"> </w:t>
      </w:r>
      <w:r>
        <w:rPr>
          <w:b/>
          <w:bCs/>
        </w:rPr>
        <w:t xml:space="preserve">smart fasteners</w:t>
      </w:r>
      <w:r>
        <w:t xml:space="preserve"> </w:t>
      </w:r>
      <w:r>
        <w:t xml:space="preserve">that adjust joint tension as lumber dries, reducing creaking and settlement.</w:t>
      </w:r>
    </w:p>
    <w:p>
      <w:pPr>
        <w:pStyle w:val="Compact"/>
        <w:numPr>
          <w:ilvl w:val="0"/>
          <w:numId w:val="1006"/>
        </w:numPr>
      </w:pPr>
      <w:r>
        <w:rPr>
          <w:b/>
          <w:bCs/>
        </w:rPr>
        <w:t xml:space="preserve">Adapt:</w:t>
      </w:r>
      <w:r>
        <w:t xml:space="preserve"> </w:t>
      </w:r>
      <w:r>
        <w:t xml:space="preserve">Borrow humidity‑control technology from wine cellars—sealed framing packages delivered with humidity‑buffering wraps keep MC stable during transport.</w:t>
      </w:r>
    </w:p>
    <w:p>
      <w:pPr>
        <w:pStyle w:val="Compact"/>
        <w:numPr>
          <w:ilvl w:val="0"/>
          <w:numId w:val="1006"/>
        </w:numPr>
      </w:pPr>
      <w:r>
        <w:rPr>
          <w:b/>
          <w:bCs/>
        </w:rPr>
        <w:t xml:space="preserve">Modify:</w:t>
      </w:r>
      <w:r>
        <w:t xml:space="preserve"> </w:t>
      </w:r>
      <w:r>
        <w:t xml:space="preserve">Develop</w:t>
      </w:r>
      <w:r>
        <w:t xml:space="preserve"> </w:t>
      </w:r>
      <w:r>
        <w:rPr>
          <w:b/>
          <w:bCs/>
        </w:rPr>
        <w:t xml:space="preserve">micro‑kilns</w:t>
      </w:r>
      <w:r>
        <w:t xml:space="preserve"> </w:t>
      </w:r>
      <w:r>
        <w:t xml:space="preserve">on job sites to dry S‑GRN studs to KD19 within hours, eliminating delays.</w:t>
      </w:r>
    </w:p>
    <w:p>
      <w:pPr>
        <w:pStyle w:val="Compact"/>
        <w:numPr>
          <w:ilvl w:val="0"/>
          <w:numId w:val="1006"/>
        </w:numPr>
      </w:pPr>
      <w:r>
        <w:rPr>
          <w:b/>
          <w:bCs/>
        </w:rPr>
        <w:t xml:space="preserve">Put to Another Use:</w:t>
      </w:r>
      <w:r>
        <w:t xml:space="preserve"> </w:t>
      </w:r>
      <w:r>
        <w:t xml:space="preserve">Use used moisture sensors in built structures to monitor long‑term MC and warn of leaks.</w:t>
      </w:r>
    </w:p>
    <w:p>
      <w:pPr>
        <w:pStyle w:val="Compact"/>
        <w:numPr>
          <w:ilvl w:val="0"/>
          <w:numId w:val="1006"/>
        </w:numPr>
      </w:pPr>
      <w:r>
        <w:rPr>
          <w:b/>
          <w:bCs/>
        </w:rPr>
        <w:t xml:space="preserve">Eliminate:</w:t>
      </w:r>
      <w:r>
        <w:t xml:space="preserve"> </w:t>
      </w:r>
      <w:r>
        <w:t xml:space="preserve">Remove the step of manually reading grade stamps by incorporating</w:t>
      </w:r>
      <w:r>
        <w:t xml:space="preserve"> </w:t>
      </w:r>
      <w:r>
        <w:rPr>
          <w:b/>
          <w:bCs/>
        </w:rPr>
        <w:t xml:space="preserve">QR codes</w:t>
      </w:r>
      <w:r>
        <w:t xml:space="preserve"> </w:t>
      </w:r>
      <w:r>
        <w:t xml:space="preserve">that link to digital grade certificates.</w:t>
      </w:r>
    </w:p>
    <w:p>
      <w:pPr>
        <w:pStyle w:val="Compact"/>
        <w:numPr>
          <w:ilvl w:val="0"/>
          <w:numId w:val="1006"/>
        </w:numPr>
      </w:pPr>
      <w:r>
        <w:rPr>
          <w:b/>
          <w:bCs/>
        </w:rPr>
        <w:t xml:space="preserve">Reverse/Rearrange:</w:t>
      </w:r>
      <w:r>
        <w:t xml:space="preserve"> </w:t>
      </w:r>
      <w:r>
        <w:t xml:space="preserve">What if moisture control is built into the lumber? Imagine</w:t>
      </w:r>
      <w:r>
        <w:t xml:space="preserve"> </w:t>
      </w:r>
      <w:r>
        <w:rPr>
          <w:b/>
          <w:bCs/>
        </w:rPr>
        <w:t xml:space="preserve">laminated studs</w:t>
      </w:r>
      <w:r>
        <w:t xml:space="preserve"> </w:t>
      </w:r>
      <w:r>
        <w:t xml:space="preserve">with internal vapor barriers that regulate moisture migration, reducing swelling and shrinkage.</w:t>
      </w:r>
    </w:p>
    <w:bookmarkEnd w:id="87"/>
    <w:bookmarkEnd w:id="88"/>
    <w:bookmarkStart w:id="100" w:name="use-cases-examples"/>
    <w:p>
      <w:pPr>
        <w:pStyle w:val="Heading2"/>
      </w:pPr>
      <w:r>
        <w:t xml:space="preserve">Use Cases &amp; Examples</w:t>
      </w:r>
    </w:p>
    <w:bookmarkStart w:id="89" w:name="shiplap-nominal-vs-actual"/>
    <w:p>
      <w:pPr>
        <w:pStyle w:val="Heading3"/>
      </w:pPr>
      <w:r>
        <w:t xml:space="preserve">1 × 8 Shiplap – Nominal vs Actual</w:t>
      </w:r>
    </w:p>
    <w:p>
      <w:pPr>
        <w:pStyle w:val="FirstParagraph"/>
      </w:pPr>
      <w:r>
        <w:t xml:space="preserve">A homeowner specifies “1 × 8 shiplap siding.” Following chain‑of‑thought reasoning: (1) The nominal dimension suggests a</w:t>
      </w:r>
      <w:r>
        <w:t xml:space="preserve"> </w:t>
      </w:r>
      <w:r>
        <w:rPr>
          <w:b/>
          <w:bCs/>
        </w:rPr>
        <w:t xml:space="preserve">softwood</w:t>
      </w:r>
      <w:r>
        <w:t xml:space="preserve"> </w:t>
      </w:r>
      <w:r>
        <w:t xml:space="preserve">product. (2) Shiplap boards are planed on all four sides (S4S) with rabbets, so the</w:t>
      </w:r>
      <w:r>
        <w:t xml:space="preserve"> </w:t>
      </w:r>
      <w:r>
        <w:rPr>
          <w:b/>
          <w:bCs/>
        </w:rPr>
        <w:t xml:space="preserve">actual thickness is about ¾ inch and the face width about 7¼ inches</w:t>
      </w:r>
      <w:hyperlink r:id="rId47">
        <w:r>
          <w:rPr>
            <w:rStyle w:val="Hyperlink"/>
          </w:rPr>
          <w:t xml:space="preserve">[24]</w:t>
        </w:r>
      </w:hyperlink>
      <w:r>
        <w:t xml:space="preserve">. (3) When estimating coverage, use the face width (subtracting overlap). (4) If the design calls for visible edges and a smooth finish, consider upgrading to #2 Prime for wane‑free faces</w:t>
      </w:r>
      <w:hyperlink r:id="rId54">
        <w:r>
          <w:rPr>
            <w:rStyle w:val="Hyperlink"/>
          </w:rPr>
          <w:t xml:space="preserve">[28]</w:t>
        </w:r>
      </w:hyperlink>
      <w:r>
        <w:t xml:space="preserve">.</w:t>
      </w:r>
    </w:p>
    <w:bookmarkEnd w:id="89"/>
    <w:bookmarkStart w:id="92" w:name="calculating-lumber-needs-for-a-pergola"/>
    <w:p>
      <w:pPr>
        <w:pStyle w:val="Heading3"/>
      </w:pPr>
      <w:r>
        <w:t xml:space="preserve">Calculating Lumber Needs for a Pergola</w:t>
      </w:r>
    </w:p>
    <w:p>
      <w:pPr>
        <w:pStyle w:val="FirstParagraph"/>
      </w:pPr>
      <w:r>
        <w:t xml:space="preserve">Suppose you need eight 4×6 posts, each 10 ft long. Each post’s actual size is</w:t>
      </w:r>
      <w:r>
        <w:t xml:space="preserve"> </w:t>
      </w:r>
      <w:r>
        <w:rPr>
          <w:b/>
          <w:bCs/>
        </w:rPr>
        <w:t xml:space="preserve">3½″ × 5½″</w:t>
      </w:r>
      <w:hyperlink r:id="rId90">
        <w:r>
          <w:rPr>
            <w:rStyle w:val="Hyperlink"/>
          </w:rPr>
          <w:t xml:space="preserve">[57]</w:t>
        </w:r>
      </w:hyperlink>
      <w:r>
        <w:t xml:space="preserve">. Convert to board feet: 3.5 × 5.5 × 120 ÷ 144 ≈ 16.0 BF per post; eight posts require 128 BF. Because posts are structural and exposed, choose</w:t>
      </w:r>
      <w:r>
        <w:t xml:space="preserve"> </w:t>
      </w:r>
      <w:r>
        <w:rPr>
          <w:b/>
          <w:bCs/>
        </w:rPr>
        <w:t xml:space="preserve">#1 Grade</w:t>
      </w:r>
      <w:r>
        <w:t xml:space="preserve"> </w:t>
      </w:r>
      <w:r>
        <w:t xml:space="preserve">or</w:t>
      </w:r>
      <w:r>
        <w:t xml:space="preserve"> </w:t>
      </w:r>
      <w:r>
        <w:rPr>
          <w:b/>
          <w:bCs/>
        </w:rPr>
        <w:t xml:space="preserve">Dense Grade</w:t>
      </w:r>
      <w:r>
        <w:t xml:space="preserve"> </w:t>
      </w:r>
      <w:r>
        <w:t xml:space="preserve">southern pine for fewer knots</w:t>
      </w:r>
      <w:hyperlink r:id="rId91">
        <w:r>
          <w:rPr>
            <w:rStyle w:val="Hyperlink"/>
          </w:rPr>
          <w:t xml:space="preserve">[58]</w:t>
        </w:r>
      </w:hyperlink>
      <w:r>
        <w:t xml:space="preserve">. Kiln‑dried posts minimize twisting.</w:t>
      </w:r>
    </w:p>
    <w:bookmarkEnd w:id="92"/>
    <w:bookmarkStart w:id="93" w:name="selecting-species-for-a-ridge-beam"/>
    <w:p>
      <w:pPr>
        <w:pStyle w:val="Heading3"/>
      </w:pPr>
      <w:r>
        <w:t xml:space="preserve">Selecting Species for a Ridge Beam</w:t>
      </w:r>
    </w:p>
    <w:p>
      <w:pPr>
        <w:pStyle w:val="FirstParagraph"/>
      </w:pPr>
      <w:r>
        <w:t xml:space="preserve">A ridge beam spanning 20 ft must support heavy roof loads. Comparing species groups:</w:t>
      </w:r>
      <w:r>
        <w:t xml:space="preserve"> </w:t>
      </w:r>
      <w:r>
        <w:rPr>
          <w:b/>
          <w:bCs/>
        </w:rPr>
        <w:t xml:space="preserve">SYP</w:t>
      </w:r>
      <w:r>
        <w:t xml:space="preserve"> </w:t>
      </w:r>
      <w:r>
        <w:t xml:space="preserve">offers the highest bending strength but is heavy;</w:t>
      </w:r>
      <w:r>
        <w:t xml:space="preserve"> </w:t>
      </w:r>
      <w:r>
        <w:rPr>
          <w:b/>
          <w:bCs/>
        </w:rPr>
        <w:t xml:space="preserve">Douglas Fir – Larch</w:t>
      </w:r>
      <w:r>
        <w:t xml:space="preserve"> </w:t>
      </w:r>
      <w:r>
        <w:t xml:space="preserve">provides nearly equal strength with better dimensional stability. If weight and appearance matter, consider</w:t>
      </w:r>
      <w:r>
        <w:t xml:space="preserve"> </w:t>
      </w:r>
      <w:r>
        <w:rPr>
          <w:b/>
          <w:bCs/>
        </w:rPr>
        <w:t xml:space="preserve">DF‑L</w:t>
      </w:r>
      <w:r>
        <w:t xml:space="preserve">. For engineered designs, specify</w:t>
      </w:r>
      <w:r>
        <w:t xml:space="preserve"> </w:t>
      </w:r>
      <w:r>
        <w:rPr>
          <w:b/>
          <w:bCs/>
        </w:rPr>
        <w:t xml:space="preserve">MSR</w:t>
      </w:r>
      <w:r>
        <w:t xml:space="preserve"> </w:t>
      </w:r>
      <w:r>
        <w:t xml:space="preserve">lumber such as</w:t>
      </w:r>
      <w:r>
        <w:t xml:space="preserve"> </w:t>
      </w:r>
      <w:r>
        <w:rPr>
          <w:b/>
          <w:bCs/>
        </w:rPr>
        <w:t xml:space="preserve">2400 Fb‑2.0 E</w:t>
      </w:r>
      <w:hyperlink r:id="rId62">
        <w:r>
          <w:rPr>
            <w:rStyle w:val="Hyperlink"/>
          </w:rPr>
          <w:t xml:space="preserve">[35]</w:t>
        </w:r>
      </w:hyperlink>
      <w:r>
        <w:t xml:space="preserve">, which ensures consistent design values.</w:t>
      </w:r>
    </w:p>
    <w:bookmarkEnd w:id="93"/>
    <w:bookmarkStart w:id="96" w:name="truss-manufacturing-and-mc"/>
    <w:p>
      <w:pPr>
        <w:pStyle w:val="Heading3"/>
      </w:pPr>
      <w:r>
        <w:t xml:space="preserve">Truss Manufacturing and MC</w:t>
      </w:r>
    </w:p>
    <w:p>
      <w:pPr>
        <w:pStyle w:val="FirstParagraph"/>
      </w:pPr>
      <w:r>
        <w:t xml:space="preserve">At a truss plant, lumber arrives with grade stamps. The plant must verify moisture content using a</w:t>
      </w:r>
      <w:r>
        <w:t xml:space="preserve"> </w:t>
      </w:r>
      <w:r>
        <w:rPr>
          <w:b/>
          <w:bCs/>
        </w:rPr>
        <w:t xml:space="preserve">moisture meter</w:t>
      </w:r>
      <w:r>
        <w:t xml:space="preserve"> </w:t>
      </w:r>
      <w:r>
        <w:t xml:space="preserve">because S‑DRY/KD lumber may absorb moisture during transport</w:t>
      </w:r>
      <w:hyperlink r:id="rId94">
        <w:r>
          <w:rPr>
            <w:rStyle w:val="Hyperlink"/>
          </w:rPr>
          <w:t xml:space="preserve">[59]</w:t>
        </w:r>
      </w:hyperlink>
      <w:r>
        <w:t xml:space="preserve">. If a board’s MC &gt;19 %, truss plate grip values must be reduced by</w:t>
      </w:r>
      <w:r>
        <w:t xml:space="preserve"> </w:t>
      </w:r>
      <w:r>
        <w:rPr>
          <w:b/>
          <w:bCs/>
        </w:rPr>
        <w:t xml:space="preserve">20 %</w:t>
      </w:r>
      <w:hyperlink r:id="rId95">
        <w:r>
          <w:rPr>
            <w:rStyle w:val="Hyperlink"/>
          </w:rPr>
          <w:t xml:space="preserve">[60]</w:t>
        </w:r>
      </w:hyperlink>
      <w:r>
        <w:t xml:space="preserve">. To avoid strength reduction, mills produce</w:t>
      </w:r>
      <w:r>
        <w:t xml:space="preserve"> </w:t>
      </w:r>
      <w:r>
        <w:rPr>
          <w:b/>
          <w:bCs/>
        </w:rPr>
        <w:t xml:space="preserve">KD19</w:t>
      </w:r>
      <w:r>
        <w:t xml:space="preserve"> </w:t>
      </w:r>
      <w:r>
        <w:t xml:space="preserve">southern pine with average MC ≈15 %</w:t>
      </w:r>
      <w:hyperlink r:id="rId71">
        <w:r>
          <w:rPr>
            <w:rStyle w:val="Hyperlink"/>
          </w:rPr>
          <w:t xml:space="preserve">[42]</w:t>
        </w:r>
      </w:hyperlink>
      <w:r>
        <w:t xml:space="preserve">. Monitoring MC at fabrication ensures design compliance and reduces risk of creep deflection</w:t>
      </w:r>
      <w:hyperlink r:id="rId84">
        <w:r>
          <w:rPr>
            <w:rStyle w:val="Hyperlink"/>
          </w:rPr>
          <w:t xml:space="preserve">[55]</w:t>
        </w:r>
      </w:hyperlink>
      <w:r>
        <w:t xml:space="preserve">.</w:t>
      </w:r>
    </w:p>
    <w:bookmarkEnd w:id="96"/>
    <w:bookmarkStart w:id="97" w:name="tot-calculating-msf-for-osb-sheathing"/>
    <w:p>
      <w:pPr>
        <w:pStyle w:val="Heading3"/>
      </w:pPr>
      <w:r>
        <w:t xml:space="preserve">ToT: Calculating MSF for OSB Sheathing</w:t>
      </w:r>
    </w:p>
    <w:p>
      <w:pPr>
        <w:pStyle w:val="FirstParagraph"/>
      </w:pPr>
      <w:r>
        <w:t xml:space="preserve">A house requires 2,000 ft² of 7/16″ OSB sheathing. Each panel is 4×8 ft.</w:t>
      </w:r>
      <w:r>
        <w:t xml:space="preserve"> </w:t>
      </w:r>
      <w:r>
        <w:rPr>
          <w:b/>
          <w:bCs/>
        </w:rPr>
        <w:t xml:space="preserve">MSF calculation:</w:t>
      </w:r>
      <w:r>
        <w:t xml:space="preserve"> </w:t>
      </w:r>
      <w:r>
        <w:t xml:space="preserve">(4 ft × 8 ft ÷ 1,000) = 0.032 MSF per sheet</w:t>
      </w:r>
      <w:hyperlink r:id="rId25">
        <w:r>
          <w:rPr>
            <w:rStyle w:val="Hyperlink"/>
          </w:rPr>
          <w:t xml:space="preserve">[4]</w:t>
        </w:r>
      </w:hyperlink>
      <w:r>
        <w:t xml:space="preserve">. Divide 2.0 MSF (2,000 ft²) by 0.032 = 62.5 sheets; round up to 64. Since thickness does not enter the MSF calculation</w:t>
      </w:r>
      <w:hyperlink r:id="rId25">
        <w:r>
          <w:rPr>
            <w:rStyle w:val="Hyperlink"/>
          </w:rPr>
          <w:t xml:space="preserve">[4]</w:t>
        </w:r>
      </w:hyperlink>
      <w:r>
        <w:t xml:space="preserve">, this method applies to any thickness. Order a few extra sheets for waste.</w:t>
      </w:r>
    </w:p>
    <w:bookmarkEnd w:id="97"/>
    <w:bookmarkStart w:id="98" w:name="cot-understanding-mc-on-a-stamp"/>
    <w:p>
      <w:pPr>
        <w:pStyle w:val="Heading3"/>
      </w:pPr>
      <w:r>
        <w:t xml:space="preserve">CoT: Understanding MC on a Stamp</w:t>
      </w:r>
    </w:p>
    <w:p>
      <w:pPr>
        <w:pStyle w:val="FirstParagraph"/>
      </w:pPr>
      <w:r>
        <w:t xml:space="preserve">Consider a grade stamp reading “DF‑L KD15 #2 MSR 1650 Fb‑1.5 E.”</w:t>
      </w:r>
      <w:r>
        <w:t xml:space="preserve"> </w:t>
      </w:r>
      <w:r>
        <w:rPr>
          <w:b/>
          <w:bCs/>
        </w:rPr>
        <w:t xml:space="preserve">Chain‑of‑thought</w:t>
      </w:r>
      <w:r>
        <w:t xml:space="preserve"> </w:t>
      </w:r>
      <w:r>
        <w:t xml:space="preserve">reasoning:</w:t>
      </w:r>
      <w:r>
        <w:br/>
      </w:r>
      <w:r>
        <w:t xml:space="preserve">1.</w:t>
      </w:r>
      <w:r>
        <w:t xml:space="preserve"> </w:t>
      </w:r>
      <w:r>
        <w:rPr>
          <w:b/>
          <w:bCs/>
        </w:rPr>
        <w:t xml:space="preserve">DF‑L</w:t>
      </w:r>
      <w:r>
        <w:t xml:space="preserve"> </w:t>
      </w:r>
      <w:r>
        <w:t xml:space="preserve">indicates the species group Douglas Fir and western larch</w:t>
      </w:r>
      <w:hyperlink r:id="rId67">
        <w:r>
          <w:rPr>
            <w:rStyle w:val="Hyperlink"/>
          </w:rPr>
          <w:t xml:space="preserve">[39]</w:t>
        </w:r>
      </w:hyperlink>
      <w:r>
        <w:t xml:space="preserve">.</w:t>
      </w:r>
      <w:r>
        <w:br/>
      </w:r>
      <w:r>
        <w:t xml:space="preserve">2.</w:t>
      </w:r>
      <w:r>
        <w:t xml:space="preserve"> </w:t>
      </w:r>
      <w:r>
        <w:rPr>
          <w:b/>
          <w:bCs/>
        </w:rPr>
        <w:t xml:space="preserve">KD15</w:t>
      </w:r>
      <w:r>
        <w:t xml:space="preserve"> </w:t>
      </w:r>
      <w:r>
        <w:t xml:space="preserve">means the lumber was kiln‑dried to ≤15 % moisture</w:t>
      </w:r>
      <w:hyperlink r:id="rId40">
        <w:r>
          <w:rPr>
            <w:rStyle w:val="Hyperlink"/>
          </w:rPr>
          <w:t xml:space="preserve">[19]</w:t>
        </w:r>
      </w:hyperlink>
      <w:r>
        <w:t xml:space="preserve">.</w:t>
      </w:r>
      <w:r>
        <w:br/>
      </w:r>
      <w:r>
        <w:t xml:space="preserve">3.</w:t>
      </w:r>
      <w:r>
        <w:t xml:space="preserve"> </w:t>
      </w:r>
      <w:r>
        <w:rPr>
          <w:b/>
          <w:bCs/>
        </w:rPr>
        <w:t xml:space="preserve">#2</w:t>
      </w:r>
      <w:r>
        <w:t xml:space="preserve"> </w:t>
      </w:r>
      <w:r>
        <w:t xml:space="preserve">is the visual grade, requiring ≥66 % clear wood</w:t>
      </w:r>
      <w:hyperlink r:id="rId51">
        <w:r>
          <w:rPr>
            <w:rStyle w:val="Hyperlink"/>
          </w:rPr>
          <w:t xml:space="preserve">[25]</w:t>
        </w:r>
      </w:hyperlink>
      <w:r>
        <w:t xml:space="preserve">.</w:t>
      </w:r>
      <w:r>
        <w:br/>
      </w:r>
      <w:r>
        <w:t xml:space="preserve">4.</w:t>
      </w:r>
      <w:r>
        <w:t xml:space="preserve"> </w:t>
      </w:r>
      <w:r>
        <w:rPr>
          <w:b/>
          <w:bCs/>
        </w:rPr>
        <w:t xml:space="preserve">MSR</w:t>
      </w:r>
      <w:r>
        <w:t xml:space="preserve"> </w:t>
      </w:r>
      <w:r>
        <w:t xml:space="preserve">signals machine stress rating; 1650 Fb‑1.5 E indicates allowable bending stress of 1,650 psi and modulus of elasticity 1.5 × 10⁶ psi</w:t>
      </w:r>
      <w:hyperlink r:id="rId60">
        <w:r>
          <w:rPr>
            <w:rStyle w:val="Hyperlink"/>
          </w:rPr>
          <w:t xml:space="preserve">[61]</w:t>
        </w:r>
      </w:hyperlink>
      <w:r>
        <w:t xml:space="preserve">.</w:t>
      </w:r>
      <w:r>
        <w:br/>
      </w:r>
      <w:r>
        <w:t xml:space="preserve">5. The stamp lacks a wane qualifier, so expect some wane. Using ToT and CoT together decodes the stamp into actionable properties.</w:t>
      </w:r>
    </w:p>
    <w:bookmarkEnd w:id="98"/>
    <w:bookmarkStart w:id="99" w:name="scamper-future-lumber-markets"/>
    <w:p>
      <w:pPr>
        <w:pStyle w:val="Heading3"/>
      </w:pPr>
      <w:r>
        <w:t xml:space="preserve">SCAMPER: Future Lumber Markets</w:t>
      </w:r>
    </w:p>
    <w:p>
      <w:pPr>
        <w:pStyle w:val="Compact"/>
        <w:numPr>
          <w:ilvl w:val="0"/>
          <w:numId w:val="1007"/>
        </w:numPr>
      </w:pPr>
      <w:r>
        <w:rPr>
          <w:b/>
          <w:bCs/>
        </w:rPr>
        <w:t xml:space="preserve">Substitute</w:t>
      </w:r>
      <w:r>
        <w:t xml:space="preserve">: Introduce</w:t>
      </w:r>
      <w:r>
        <w:t xml:space="preserve"> </w:t>
      </w:r>
      <w:r>
        <w:rPr>
          <w:b/>
          <w:bCs/>
        </w:rPr>
        <w:t xml:space="preserve">composite fibers</w:t>
      </w:r>
      <w:r>
        <w:t xml:space="preserve"> </w:t>
      </w:r>
      <w:r>
        <w:t xml:space="preserve">in low‑grade lumber to reinforce knots, creating high‑strength “hybrid studs.”</w:t>
      </w:r>
    </w:p>
    <w:p>
      <w:pPr>
        <w:pStyle w:val="Compact"/>
        <w:numPr>
          <w:ilvl w:val="0"/>
          <w:numId w:val="1007"/>
        </w:numPr>
      </w:pPr>
      <w:r>
        <w:rPr>
          <w:b/>
          <w:bCs/>
        </w:rPr>
        <w:t xml:space="preserve">Combine</w:t>
      </w:r>
      <w:r>
        <w:t xml:space="preserve">: Pair machine‑stress rating with</w:t>
      </w:r>
      <w:r>
        <w:t xml:space="preserve"> </w:t>
      </w:r>
      <w:r>
        <w:rPr>
          <w:b/>
          <w:bCs/>
        </w:rPr>
        <w:t xml:space="preserve">AI‑driven sorting</w:t>
      </w:r>
      <w:r>
        <w:t xml:space="preserve"> </w:t>
      </w:r>
      <w:r>
        <w:t xml:space="preserve">to match lumber pieces to specific structural roles, reducing waste.</w:t>
      </w:r>
    </w:p>
    <w:p>
      <w:pPr>
        <w:pStyle w:val="Compact"/>
        <w:numPr>
          <w:ilvl w:val="0"/>
          <w:numId w:val="1007"/>
        </w:numPr>
      </w:pPr>
      <w:r>
        <w:rPr>
          <w:b/>
          <w:bCs/>
        </w:rPr>
        <w:t xml:space="preserve">Adapt</w:t>
      </w:r>
      <w:r>
        <w:t xml:space="preserve">: Apply</w:t>
      </w:r>
      <w:r>
        <w:t xml:space="preserve"> </w:t>
      </w:r>
      <w:r>
        <w:rPr>
          <w:b/>
          <w:bCs/>
        </w:rPr>
        <w:t xml:space="preserve">RFID tagging</w:t>
      </w:r>
      <w:r>
        <w:t xml:space="preserve"> </w:t>
      </w:r>
      <w:r>
        <w:t xml:space="preserve">to track lumber from harvest through installation, integrating species, grade, MC and design data into building information models (BIM).</w:t>
      </w:r>
    </w:p>
    <w:p>
      <w:pPr>
        <w:pStyle w:val="Compact"/>
        <w:numPr>
          <w:ilvl w:val="0"/>
          <w:numId w:val="1007"/>
        </w:numPr>
      </w:pPr>
      <w:r>
        <w:rPr>
          <w:b/>
          <w:bCs/>
        </w:rPr>
        <w:t xml:space="preserve">Modify</w:t>
      </w:r>
      <w:r>
        <w:t xml:space="preserve">: Engineer</w:t>
      </w:r>
      <w:r>
        <w:t xml:space="preserve"> </w:t>
      </w:r>
      <w:r>
        <w:rPr>
          <w:b/>
          <w:bCs/>
        </w:rPr>
        <w:t xml:space="preserve">shape‑optimized studs</w:t>
      </w:r>
      <w:r>
        <w:t xml:space="preserve"> </w:t>
      </w:r>
      <w:r>
        <w:t xml:space="preserve">(e.g., I‑shaped cross‑sections) using strong species like SYP to improve strength‑to‑weight ratio.</w:t>
      </w:r>
    </w:p>
    <w:p>
      <w:pPr>
        <w:pStyle w:val="Compact"/>
        <w:numPr>
          <w:ilvl w:val="0"/>
          <w:numId w:val="1007"/>
        </w:numPr>
      </w:pPr>
      <w:r>
        <w:rPr>
          <w:b/>
          <w:bCs/>
        </w:rPr>
        <w:t xml:space="preserve">Put to Another Use</w:t>
      </w:r>
      <w:r>
        <w:t xml:space="preserve">: Repurpose MSF calculations for</w:t>
      </w:r>
      <w:r>
        <w:t xml:space="preserve"> </w:t>
      </w:r>
      <w:r>
        <w:rPr>
          <w:b/>
          <w:bCs/>
        </w:rPr>
        <w:t xml:space="preserve">solar‑panel installation</w:t>
      </w:r>
      <w:r>
        <w:t xml:space="preserve"> </w:t>
      </w:r>
      <w:r>
        <w:t xml:space="preserve">metrics; treat roof area like sheathing to plan panel layouts.</w:t>
      </w:r>
    </w:p>
    <w:p>
      <w:pPr>
        <w:pStyle w:val="Compact"/>
        <w:numPr>
          <w:ilvl w:val="0"/>
          <w:numId w:val="1007"/>
        </w:numPr>
      </w:pPr>
      <w:r>
        <w:rPr>
          <w:b/>
          <w:bCs/>
        </w:rPr>
        <w:t xml:space="preserve">Eliminate</w:t>
      </w:r>
      <w:r>
        <w:t xml:space="preserve">: Eliminate confusion between nominal and actual sizes by shifting the industry to</w:t>
      </w:r>
      <w:r>
        <w:t xml:space="preserve"> </w:t>
      </w:r>
      <w:r>
        <w:rPr>
          <w:b/>
          <w:bCs/>
        </w:rPr>
        <w:t xml:space="preserve">metric sizing</w:t>
      </w:r>
      <w:r>
        <w:t xml:space="preserve">—for example, 38 × 89 mm instead of 2×4.</w:t>
      </w:r>
    </w:p>
    <w:p>
      <w:pPr>
        <w:pStyle w:val="Compact"/>
        <w:numPr>
          <w:ilvl w:val="0"/>
          <w:numId w:val="1007"/>
        </w:numPr>
      </w:pPr>
      <w:r>
        <w:rPr>
          <w:b/>
          <w:bCs/>
        </w:rPr>
        <w:t xml:space="preserve">Reverse</w:t>
      </w:r>
      <w:r>
        <w:t xml:space="preserve">: Reverse moisture problems by</w:t>
      </w:r>
      <w:r>
        <w:t xml:space="preserve"> </w:t>
      </w:r>
      <w:r>
        <w:rPr>
          <w:b/>
          <w:bCs/>
        </w:rPr>
        <w:t xml:space="preserve">pre‑swelling</w:t>
      </w:r>
      <w:r>
        <w:t xml:space="preserve"> </w:t>
      </w:r>
      <w:r>
        <w:t xml:space="preserve">engineered lumber in the factory to match on‑site humidity, reducing post‑installation shrinkage.</w:t>
      </w:r>
    </w:p>
    <w:bookmarkEnd w:id="99"/>
    <w:bookmarkEnd w:id="100"/>
    <w:bookmarkStart w:id="102" w:name="related-topics-crosslinks"/>
    <w:p>
      <w:pPr>
        <w:pStyle w:val="Heading2"/>
      </w:pPr>
      <w:r>
        <w:t xml:space="preserve">Related Topics / Crosslinks</w:t>
      </w:r>
    </w:p>
    <w:p>
      <w:pPr>
        <w:pStyle w:val="Compact"/>
        <w:numPr>
          <w:ilvl w:val="0"/>
          <w:numId w:val="1008"/>
        </w:numPr>
      </w:pPr>
      <w:r>
        <w:rPr>
          <w:b/>
          <w:bCs/>
        </w:rPr>
        <w:t xml:space="preserve">Engineered Wood Products</w:t>
      </w:r>
      <w:r>
        <w:t xml:space="preserve"> </w:t>
      </w:r>
      <w:r>
        <w:t xml:space="preserve">– Explore I‑joists, laminated veneer lumber (LVL) and oriented strand board (OSB) for long spans and efficient material use.</w:t>
      </w:r>
    </w:p>
    <w:p>
      <w:pPr>
        <w:pStyle w:val="Compact"/>
        <w:numPr>
          <w:ilvl w:val="0"/>
          <w:numId w:val="1008"/>
        </w:numPr>
      </w:pPr>
      <w:r>
        <w:rPr>
          <w:b/>
          <w:bCs/>
        </w:rPr>
        <w:t xml:space="preserve">Moisture Management &amp; Building Science</w:t>
      </w:r>
      <w:r>
        <w:t xml:space="preserve"> </w:t>
      </w:r>
      <w:r>
        <w:t xml:space="preserve">– See BFS resources on vapor barriers, insulation and ventilation to prevent moisture‑induced failures.</w:t>
      </w:r>
    </w:p>
    <w:p>
      <w:pPr>
        <w:pStyle w:val="Compact"/>
        <w:numPr>
          <w:ilvl w:val="0"/>
          <w:numId w:val="1008"/>
        </w:numPr>
      </w:pPr>
      <w:r>
        <w:rPr>
          <w:b/>
          <w:bCs/>
        </w:rPr>
        <w:t xml:space="preserve">Fasteners &amp; Connectors</w:t>
      </w:r>
      <w:r>
        <w:t xml:space="preserve"> </w:t>
      </w:r>
      <w:r>
        <w:t xml:space="preserve">– Understand how nail and screw specifications align with lumber grades and moisture content.</w:t>
      </w:r>
    </w:p>
    <w:p>
      <w:pPr>
        <w:pStyle w:val="Compact"/>
        <w:numPr>
          <w:ilvl w:val="0"/>
          <w:numId w:val="1008"/>
        </w:numPr>
      </w:pPr>
      <w:r>
        <w:rPr>
          <w:b/>
          <w:bCs/>
        </w:rPr>
        <w:t xml:space="preserve">Preservative Treatment &amp; Codes</w:t>
      </w:r>
      <w:r>
        <w:t xml:space="preserve"> </w:t>
      </w:r>
      <w:r>
        <w:t xml:space="preserve">– Learn about pressure‑treated lumber, CCA alternatives and local building code requirements.</w:t>
      </w:r>
    </w:p>
    <w:p>
      <w:pPr>
        <w:pStyle w:val="Compact"/>
        <w:numPr>
          <w:ilvl w:val="0"/>
          <w:numId w:val="1008"/>
        </w:numPr>
      </w:pPr>
      <w:r>
        <w:rPr>
          <w:b/>
          <w:bCs/>
        </w:rPr>
        <w:t xml:space="preserve">Sustainability Certifications</w:t>
      </w:r>
      <w:r>
        <w:t xml:space="preserve"> </w:t>
      </w:r>
      <w:r>
        <w:t xml:space="preserve">– Investigate Forest Stewardship Council (FSC) and other eco‑labels for responsibly harvested lumber</w:t>
      </w:r>
      <w:hyperlink r:id="rId101">
        <w:r>
          <w:rPr>
            <w:rStyle w:val="Hyperlink"/>
          </w:rPr>
          <w:t xml:space="preserve">[62]</w:t>
        </w:r>
      </w:hyperlink>
      <w:r>
        <w:t xml:space="preserve">.</w:t>
      </w:r>
    </w:p>
    <w:bookmarkEnd w:id="102"/>
    <w:bookmarkStart w:id="103" w:name="likely-user-questions-faq"/>
    <w:p>
      <w:pPr>
        <w:pStyle w:val="Heading2"/>
      </w:pPr>
      <w:r>
        <w:t xml:space="preserve">Likely User Questions (FAQ)</w:t>
      </w:r>
    </w:p>
    <w:p>
      <w:pPr>
        <w:pStyle w:val="Compact"/>
        <w:numPr>
          <w:ilvl w:val="0"/>
          <w:numId w:val="1009"/>
        </w:numPr>
      </w:pPr>
      <w:r>
        <w:rPr>
          <w:b/>
          <w:bCs/>
        </w:rPr>
        <w:t xml:space="preserve">What does MC% mean on a grade stamp?</w:t>
      </w:r>
      <w:r>
        <w:t xml:space="preserve"> </w:t>
      </w:r>
      <w:r>
        <w:t xml:space="preserve">It indicates the maximum moisture content at time of grading. S‑DRY/KD means ≤19 %, MC15 or KD15 means ≤15 %, and S‑GRN means &gt;19 %</w:t>
      </w:r>
      <w:hyperlink r:id="rId37">
        <w:r>
          <w:rPr>
            <w:rStyle w:val="Hyperlink"/>
          </w:rPr>
          <w:t xml:space="preserve">[63]</w:t>
        </w:r>
      </w:hyperlink>
      <w:hyperlink r:id="rId40">
        <w:r>
          <w:rPr>
            <w:rStyle w:val="Hyperlink"/>
          </w:rPr>
          <w:t xml:space="preserve">[19]</w:t>
        </w:r>
      </w:hyperlink>
      <w:r>
        <w:t xml:space="preserve">. Moisture affects strength and shrinkage, so always check the stamp.</w:t>
      </w:r>
    </w:p>
    <w:p>
      <w:pPr>
        <w:pStyle w:val="Compact"/>
        <w:numPr>
          <w:ilvl w:val="0"/>
          <w:numId w:val="1009"/>
        </w:numPr>
      </w:pPr>
      <w:r>
        <w:rPr>
          <w:b/>
          <w:bCs/>
        </w:rPr>
        <w:t xml:space="preserve">How is a board foot calculated?</w:t>
      </w:r>
      <w:r>
        <w:t xml:space="preserve"> </w:t>
      </w:r>
      <w:r>
        <w:t xml:space="preserve">Multiply thickness (in inches) × width (in inches) × length (in feet) ÷ 12</w:t>
      </w:r>
      <w:hyperlink r:id="rId26">
        <w:r>
          <w:rPr>
            <w:rStyle w:val="Hyperlink"/>
          </w:rPr>
          <w:t xml:space="preserve">[5]</w:t>
        </w:r>
      </w:hyperlink>
      <w:r>
        <w:t xml:space="preserve">. One board foot equals 144 cubic inches</w:t>
      </w:r>
      <w:hyperlink r:id="rId23">
        <w:r>
          <w:rPr>
            <w:rStyle w:val="Hyperlink"/>
          </w:rPr>
          <w:t xml:space="preserve">[2]</w:t>
        </w:r>
      </w:hyperlink>
      <w:r>
        <w:t xml:space="preserve">.</w:t>
      </w:r>
    </w:p>
    <w:p>
      <w:pPr>
        <w:pStyle w:val="Compact"/>
        <w:numPr>
          <w:ilvl w:val="0"/>
          <w:numId w:val="1009"/>
        </w:numPr>
      </w:pPr>
      <w:r>
        <w:rPr>
          <w:b/>
          <w:bCs/>
        </w:rPr>
        <w:t xml:space="preserve">Why is a 2×4 not actually 2″ × 4″?</w:t>
      </w:r>
      <w:r>
        <w:t xml:space="preserve"> </w:t>
      </w:r>
      <w:r>
        <w:t xml:space="preserve">Nominal dimensions describe rough‑sawn size; after drying and planing the actual size is about</w:t>
      </w:r>
      <w:r>
        <w:t xml:space="preserve"> </w:t>
      </w:r>
      <w:r>
        <w:rPr>
          <w:b/>
          <w:bCs/>
        </w:rPr>
        <w:t xml:space="preserve">1½″ × 3½″</w:t>
      </w:r>
      <w:hyperlink r:id="rId29">
        <w:r>
          <w:rPr>
            <w:rStyle w:val="Hyperlink"/>
          </w:rPr>
          <w:t xml:space="preserve">[8]</w:t>
        </w:r>
      </w:hyperlink>
      <w:r>
        <w:t xml:space="preserve">. Subtract ½″ from widths in the 2″–8″ range to approximate actual size</w:t>
      </w:r>
      <w:hyperlink r:id="rId30">
        <w:r>
          <w:rPr>
            <w:rStyle w:val="Hyperlink"/>
          </w:rPr>
          <w:t xml:space="preserve">[9]</w:t>
        </w:r>
      </w:hyperlink>
      <w:r>
        <w:t xml:space="preserve">.</w:t>
      </w:r>
    </w:p>
    <w:p>
      <w:pPr>
        <w:pStyle w:val="Compact"/>
        <w:numPr>
          <w:ilvl w:val="0"/>
          <w:numId w:val="1009"/>
        </w:numPr>
      </w:pPr>
      <w:r>
        <w:rPr>
          <w:b/>
          <w:bCs/>
        </w:rPr>
        <w:t xml:space="preserve">What is the difference between #2 pine and #1 pine?</w:t>
      </w:r>
      <w:r>
        <w:t xml:space="preserve"> </w:t>
      </w:r>
      <w:r>
        <w:t xml:space="preserve">#1 Grade lumber has fewer and smaller knots and less wane than #2</w:t>
      </w:r>
      <w:hyperlink r:id="rId55">
        <w:r>
          <w:rPr>
            <w:rStyle w:val="Hyperlink"/>
          </w:rPr>
          <w:t xml:space="preserve">[29]</w:t>
        </w:r>
      </w:hyperlink>
      <w:r>
        <w:t xml:space="preserve">, giving it better strength and appearance. #2 Prime is similar to #2 but wane‑free</w:t>
      </w:r>
      <w:hyperlink r:id="rId54">
        <w:r>
          <w:rPr>
            <w:rStyle w:val="Hyperlink"/>
          </w:rPr>
          <w:t xml:space="preserve">[28]</w:t>
        </w:r>
      </w:hyperlink>
      <w:r>
        <w:t xml:space="preserve">.</w:t>
      </w:r>
    </w:p>
    <w:p>
      <w:pPr>
        <w:pStyle w:val="Compact"/>
        <w:numPr>
          <w:ilvl w:val="0"/>
          <w:numId w:val="1009"/>
        </w:numPr>
      </w:pPr>
      <w:r>
        <w:rPr>
          <w:b/>
          <w:bCs/>
        </w:rPr>
        <w:t xml:space="preserve">How do I choose between species groups?</w:t>
      </w:r>
      <w:r>
        <w:t xml:space="preserve"> </w:t>
      </w:r>
      <w:r>
        <w:t xml:space="preserve">Southern Yellow Pine has the highest strength among common softwoods; Douglas Fir–Larch offers nearly equal strength with better stability; SPF and Hem‑Fir are lighter and weaker. Select species based on strength requirements, weight, price and availability.</w:t>
      </w:r>
    </w:p>
    <w:p>
      <w:pPr>
        <w:pStyle w:val="Compact"/>
        <w:numPr>
          <w:ilvl w:val="0"/>
          <w:numId w:val="1009"/>
        </w:numPr>
      </w:pPr>
      <w:r>
        <w:rPr>
          <w:b/>
          <w:bCs/>
        </w:rPr>
        <w:t xml:space="preserve">What moisture content is suitable for exterior framing?</w:t>
      </w:r>
      <w:r>
        <w:t xml:space="preserve"> </w:t>
      </w:r>
      <w:r>
        <w:t xml:space="preserve">Construction framing should be between</w:t>
      </w:r>
      <w:r>
        <w:t xml:space="preserve"> </w:t>
      </w:r>
      <w:r>
        <w:rPr>
          <w:b/>
          <w:bCs/>
        </w:rPr>
        <w:t xml:space="preserve">9 % and 14 % MC</w:t>
      </w:r>
      <w:hyperlink r:id="rId81">
        <w:r>
          <w:rPr>
            <w:rStyle w:val="Hyperlink"/>
          </w:rPr>
          <w:t xml:space="preserve">[52]</w:t>
        </w:r>
      </w:hyperlink>
      <w:r>
        <w:t xml:space="preserve">. Higher MC may cause corrosion, fungal growth and reduced strength</w:t>
      </w:r>
      <w:hyperlink r:id="rId81">
        <w:r>
          <w:rPr>
            <w:rStyle w:val="Hyperlink"/>
          </w:rPr>
          <w:t xml:space="preserve">[53]</w:t>
        </w:r>
      </w:hyperlink>
      <w:r>
        <w:t xml:space="preserve">.</w:t>
      </w:r>
    </w:p>
    <w:p>
      <w:pPr>
        <w:pStyle w:val="Compact"/>
        <w:numPr>
          <w:ilvl w:val="0"/>
          <w:numId w:val="1009"/>
        </w:numPr>
      </w:pPr>
      <w:r>
        <w:rPr>
          <w:b/>
          <w:bCs/>
        </w:rPr>
        <w:t xml:space="preserve">What is MSR lumber and when should I use it?</w:t>
      </w:r>
      <w:r>
        <w:t xml:space="preserve"> </w:t>
      </w:r>
      <w:r>
        <w:t xml:space="preserve">Machine‑Stress‑Rated lumber is evaluated by mechanical equipment to measure modulus of elasticity and bending strength</w:t>
      </w:r>
      <w:hyperlink r:id="rId60">
        <w:r>
          <w:rPr>
            <w:rStyle w:val="Hyperlink"/>
          </w:rPr>
          <w:t xml:space="preserve">[38]</w:t>
        </w:r>
      </w:hyperlink>
      <w:r>
        <w:t xml:space="preserve">. Use it in engineered applications (trusses, joists, rafters) requiring consistent strength</w:t>
      </w:r>
      <w:hyperlink r:id="rId63">
        <w:r>
          <w:rPr>
            <w:rStyle w:val="Hyperlink"/>
          </w:rPr>
          <w:t xml:space="preserve">[36]</w:t>
        </w:r>
      </w:hyperlink>
      <w:r>
        <w:t xml:space="preserve">.</w:t>
      </w:r>
    </w:p>
    <w:p>
      <w:pPr>
        <w:pStyle w:val="Compact"/>
        <w:numPr>
          <w:ilvl w:val="0"/>
          <w:numId w:val="1009"/>
        </w:numPr>
      </w:pPr>
      <w:r>
        <w:rPr>
          <w:b/>
          <w:bCs/>
        </w:rPr>
        <w:t xml:space="preserve">How do I calculate MSF for plywood?</w:t>
      </w:r>
      <w:r>
        <w:t xml:space="preserve"> </w:t>
      </w:r>
      <w:r>
        <w:t xml:space="preserve">Multiply panel width × length ÷ 1,000 and multiply by the number of sheets</w:t>
      </w:r>
      <w:hyperlink r:id="rId25">
        <w:r>
          <w:rPr>
            <w:rStyle w:val="Hyperlink"/>
          </w:rPr>
          <w:t xml:space="preserve">[4]</w:t>
        </w:r>
      </w:hyperlink>
      <w:r>
        <w:t xml:space="preserve">. Thickness is not included in MSF</w:t>
      </w:r>
      <w:hyperlink r:id="rId25">
        <w:r>
          <w:rPr>
            <w:rStyle w:val="Hyperlink"/>
          </w:rPr>
          <w:t xml:space="preserve">[4]</w:t>
        </w:r>
      </w:hyperlink>
      <w:r>
        <w:t xml:space="preserve">.</w:t>
      </w:r>
    </w:p>
    <w:p>
      <w:pPr>
        <w:pStyle w:val="Compact"/>
        <w:numPr>
          <w:ilvl w:val="0"/>
          <w:numId w:val="1009"/>
        </w:numPr>
      </w:pPr>
      <w:r>
        <w:rPr>
          <w:b/>
          <w:bCs/>
        </w:rPr>
        <w:t xml:space="preserve">Why does lumber shrink?</w:t>
      </w:r>
      <w:r>
        <w:t xml:space="preserve"> </w:t>
      </w:r>
      <w:r>
        <w:t xml:space="preserve">As wood dries below ~30 % MC, it shrinks roughly</w:t>
      </w:r>
      <w:r>
        <w:t xml:space="preserve"> </w:t>
      </w:r>
      <w:r>
        <w:rPr>
          <w:b/>
          <w:bCs/>
        </w:rPr>
        <w:t xml:space="preserve">1 % dimensionally for every 4 % drop in MC</w:t>
      </w:r>
      <w:hyperlink r:id="rId75">
        <w:r>
          <w:rPr>
            <w:rStyle w:val="Hyperlink"/>
          </w:rPr>
          <w:t xml:space="preserve">[46]</w:t>
        </w:r>
      </w:hyperlink>
      <w:hyperlink r:id="rId76">
        <w:r>
          <w:rPr>
            <w:rStyle w:val="Hyperlink"/>
          </w:rPr>
          <w:t xml:space="preserve">[47]</w:t>
        </w:r>
      </w:hyperlink>
      <w:r>
        <w:t xml:space="preserve">. Planing and MC changes explain the difference between nominal and actual sizes.</w:t>
      </w:r>
    </w:p>
    <w:p>
      <w:pPr>
        <w:pStyle w:val="Compact"/>
        <w:numPr>
          <w:ilvl w:val="0"/>
          <w:numId w:val="1009"/>
        </w:numPr>
      </w:pPr>
      <w:r>
        <w:rPr>
          <w:b/>
          <w:bCs/>
        </w:rPr>
        <w:t xml:space="preserve">What is wane and why does it matter?</w:t>
      </w:r>
      <w:r>
        <w:t xml:space="preserve"> </w:t>
      </w:r>
      <w:r>
        <w:t xml:space="preserve">Wane is bark or missing wood along an edge</w:t>
      </w:r>
      <w:hyperlink r:id="rId42">
        <w:r>
          <w:rPr>
            <w:rStyle w:val="Hyperlink"/>
          </w:rPr>
          <w:t xml:space="preserve">[21]</w:t>
        </w:r>
      </w:hyperlink>
      <w:r>
        <w:t xml:space="preserve">. It is allowed in lower grades (#2) but nearly eliminated in</w:t>
      </w:r>
      <w:r>
        <w:t xml:space="preserve"> </w:t>
      </w:r>
      <w:r>
        <w:rPr>
          <w:b/>
          <w:bCs/>
        </w:rPr>
        <w:t xml:space="preserve">Prime</w:t>
      </w:r>
      <w:r>
        <w:t xml:space="preserve"> </w:t>
      </w:r>
      <w:r>
        <w:t xml:space="preserve">and</w:t>
      </w:r>
      <w:r>
        <w:t xml:space="preserve"> </w:t>
      </w:r>
      <w:r>
        <w:rPr>
          <w:b/>
          <w:bCs/>
        </w:rPr>
        <w:t xml:space="preserve">Clear</w:t>
      </w:r>
      <w:r>
        <w:t xml:space="preserve"> </w:t>
      </w:r>
      <w:r>
        <w:t xml:space="preserve">grades</w:t>
      </w:r>
      <w:hyperlink r:id="rId43">
        <w:r>
          <w:rPr>
            <w:rStyle w:val="Hyperlink"/>
          </w:rPr>
          <w:t xml:space="preserve">[64]</w:t>
        </w:r>
      </w:hyperlink>
      <w:r>
        <w:t xml:space="preserve">.</w:t>
      </w:r>
    </w:p>
    <w:p>
      <w:pPr>
        <w:pStyle w:val="FirstParagraph"/>
      </w:pPr>
      <w:r>
        <w:t xml:space="preserve">By decoding lumber terms, grades and species, builders and DIY enthusiasts can make informed decisions about product selection, structural performance and project cost. Incorporating ToT, CoT and SCAMPER thinking encourages both accurate interpretation and imaginative innovation in the evolving world of wood products.</w:t>
      </w:r>
    </w:p>
    <w:bookmarkEnd w:id="103"/>
    <w:bookmarkEnd w:id="104"/>
    <w:p>
      <w:r>
        <w:pict>
          <v:rect style="width:0;height:1.5pt" o:hralign="center" o:hrstd="t" o:hr="t"/>
        </w:pict>
      </w:r>
    </w:p>
    <w:bookmarkStart w:id="118" w:name="citations"/>
    <w:p>
      <w:pPr>
        <w:pStyle w:val="FirstParagraph"/>
      </w:pPr>
      <w:hyperlink r:id="rId22">
        <w:r>
          <w:rPr>
            <w:rStyle w:val="Hyperlink"/>
          </w:rPr>
          <w:t xml:space="preserve">[1]</w:t>
        </w:r>
      </w:hyperlink>
      <w:r>
        <w:t xml:space="preserve"> </w:t>
      </w:r>
      <w:r>
        <w:t xml:space="preserve">Hardwood Lumber Education | NHLA | Pennsylvania Hardwood Lumber</w:t>
      </w:r>
    </w:p>
    <w:p>
      <w:pPr>
        <w:pStyle w:val="BodyText"/>
      </w:pPr>
      <w:hyperlink r:id="rId105">
        <w:r>
          <w:rPr>
            <w:rStyle w:val="Hyperlink"/>
          </w:rPr>
          <w:t xml:space="preserve">https://www.ronjoneshardwood.com/education</w:t>
        </w:r>
      </w:hyperlink>
    </w:p>
    <w:p>
      <w:pPr>
        <w:pStyle w:val="BodyText"/>
      </w:pPr>
      <w:hyperlink r:id="rId23">
        <w:r>
          <w:rPr>
            <w:rStyle w:val="Hyperlink"/>
          </w:rPr>
          <w:t xml:space="preserve">[2]</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r>
        <w:t xml:space="preserve">Woodworkers Source: Board Foot Calculator &amp; Definition</w:t>
      </w:r>
    </w:p>
    <w:p>
      <w:pPr>
        <w:pStyle w:val="BodyText"/>
      </w:pPr>
      <w:hyperlink r:id="rId106">
        <w:r>
          <w:rPr>
            <w:rStyle w:val="Hyperlink"/>
          </w:rPr>
          <w:t xml:space="preserve">https://www.woodworkerssource.com/how-to-calculate-board-feet/board-foot-calculator.html</w:t>
        </w:r>
      </w:hyperlink>
    </w:p>
    <w:p>
      <w:pPr>
        <w:pStyle w:val="BodyText"/>
      </w:pPr>
      <w:hyperlink r:id="rId24">
        <w:r>
          <w:rPr>
            <w:rStyle w:val="Hyperlink"/>
          </w:rPr>
          <w:t xml:space="preserve">[3]</w:t>
        </w:r>
      </w:hyperlink>
      <w:r>
        <w:t xml:space="preserve"> </w:t>
      </w:r>
      <w:hyperlink r:id="rId31">
        <w:r>
          <w:rPr>
            <w:rStyle w:val="Hyperlink"/>
          </w:rPr>
          <w:t xml:space="preserve">[10]</w:t>
        </w:r>
      </w:hyperlink>
      <w:r>
        <w:t xml:space="preserve"> </w:t>
      </w:r>
      <w:hyperlink r:id="rId35">
        <w:r>
          <w:rPr>
            <w:rStyle w:val="Hyperlink"/>
          </w:rPr>
          <w:t xml:space="preserve">[14]</w:t>
        </w:r>
      </w:hyperlink>
      <w:r>
        <w:t xml:space="preserve"> </w:t>
      </w:r>
      <w:r>
        <w:t xml:space="preserve">Common Lumber Terms - Hood Distribution</w:t>
      </w:r>
    </w:p>
    <w:p>
      <w:pPr>
        <w:pStyle w:val="BodyText"/>
      </w:pPr>
      <w:hyperlink r:id="rId107">
        <w:r>
          <w:rPr>
            <w:rStyle w:val="Hyperlink"/>
          </w:rPr>
          <w:t xml:space="preserve">https://hooddistribution.com/resources/common-lumber-terms/</w:t>
        </w:r>
      </w:hyperlink>
    </w:p>
    <w:p>
      <w:pPr>
        <w:pStyle w:val="BodyText"/>
      </w:pPr>
      <w:hyperlink r:id="rId25">
        <w:r>
          <w:rPr>
            <w:rStyle w:val="Hyperlink"/>
          </w:rPr>
          <w:t xml:space="preserve">[4]</w:t>
        </w:r>
      </w:hyperlink>
      <w:r>
        <w:t xml:space="preserve"> </w:t>
      </w:r>
      <w:r>
        <w:t xml:space="preserve">Lumber and Panel Calculations</w:t>
      </w:r>
    </w:p>
    <w:p>
      <w:pPr>
        <w:pStyle w:val="BodyText"/>
      </w:pPr>
      <w:hyperlink r:id="rId108">
        <w:r>
          <w:rPr>
            <w:rStyle w:val="Hyperlink"/>
          </w:rPr>
          <w:t xml:space="preserve">https://www.putnamlumber.com/conversions.html</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6">
        <w:r>
          <w:rPr>
            <w:rStyle w:val="Hyperlink"/>
          </w:rPr>
          <w:t xml:space="preserve">[15]</w:t>
        </w:r>
      </w:hyperlink>
      <w:r>
        <w:t xml:space="preserve"> </w:t>
      </w:r>
      <w:hyperlink r:id="rId45">
        <w:r>
          <w:rPr>
            <w:rStyle w:val="Hyperlink"/>
          </w:rPr>
          <w:t xml:space="preserve">[23]</w:t>
        </w:r>
      </w:hyperlink>
      <w:r>
        <w:t xml:space="preserve"> </w:t>
      </w:r>
      <w:hyperlink r:id="rId47">
        <w:r>
          <w:rPr>
            <w:rStyle w:val="Hyperlink"/>
          </w:rPr>
          <w:t xml:space="preserve">[24]</w:t>
        </w:r>
      </w:hyperlink>
      <w:r>
        <w:t xml:space="preserve"> </w:t>
      </w:r>
      <w:hyperlink r:id="rId90">
        <w:r>
          <w:rPr>
            <w:rStyle w:val="Hyperlink"/>
          </w:rPr>
          <w:t xml:space="preserve">[57]</w:t>
        </w:r>
      </w:hyperlink>
      <w:r>
        <w:t xml:space="preserve"> </w:t>
      </w:r>
      <w:r>
        <w:t xml:space="preserve">Lumber Dimensions Explained: Nominal and Actual Dimensions</w:t>
      </w:r>
    </w:p>
    <w:p>
      <w:pPr>
        <w:pStyle w:val="BodyText"/>
      </w:pPr>
      <w:hyperlink r:id="rId109">
        <w:r>
          <w:rPr>
            <w:rStyle w:val="Hyperlink"/>
          </w:rPr>
          <w:t xml:space="preserve">https://www.capitolcitylumber.com/lumber-dimensions-nominal-and-actual/</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r>
        <w:t xml:space="preserve"> </w:t>
      </w:r>
      <w:r>
        <w:t xml:space="preserve">Surfaced Lumber Guide: What does S2S, S3S and S4S Mean? | NCHW</w:t>
      </w:r>
      <w:r>
        <w:t xml:space="preserve"> </w:t>
      </w:r>
    </w:p>
    <w:p>
      <w:pPr>
        <w:pStyle w:val="BodyText"/>
      </w:pPr>
      <w:hyperlink r:id="rId110">
        <w:r>
          <w:rPr>
            <w:rStyle w:val="Hyperlink"/>
          </w:rPr>
          <w:t xml:space="preserve">https://northcastlehw.com/blogs/wood/surfaced-lumber-guide-what-does-s2s-s3s-and-s4s-mean</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hyperlink r:id="rId51">
        <w:r>
          <w:rPr>
            <w:rStyle w:val="Hyperlink"/>
          </w:rPr>
          <w:t xml:space="preserve">[25]</w:t>
        </w:r>
      </w:hyperlink>
      <w:r>
        <w:t xml:space="preserve"> </w:t>
      </w:r>
      <w:hyperlink r:id="rId67">
        <w:r>
          <w:rPr>
            <w:rStyle w:val="Hyperlink"/>
          </w:rPr>
          <w:t xml:space="preserve">[39]</w:t>
        </w:r>
      </w:hyperlink>
      <w:r>
        <w:t xml:space="preserve"> </w:t>
      </w:r>
      <w:hyperlink r:id="rId101">
        <w:r>
          <w:rPr>
            <w:rStyle w:val="Hyperlink"/>
          </w:rPr>
          <w:t xml:space="preserve">[62]</w:t>
        </w:r>
      </w:hyperlink>
      <w:r>
        <w:t xml:space="preserve"> </w:t>
      </w:r>
      <w:hyperlink r:id="rId37">
        <w:r>
          <w:rPr>
            <w:rStyle w:val="Hyperlink"/>
          </w:rPr>
          <w:t xml:space="preserve">[63]</w:t>
        </w:r>
      </w:hyperlink>
      <w:r>
        <w:t xml:space="preserve"> </w:t>
      </w:r>
      <w:r>
        <w:t xml:space="preserve"> </w:t>
      </w:r>
      <w:r>
        <w:t xml:space="preserve">Lumber Grade Stamps - InterNACHI®</w:t>
      </w:r>
      <w:r>
        <w:t xml:space="preserve"> </w:t>
      </w:r>
    </w:p>
    <w:p>
      <w:pPr>
        <w:pStyle w:val="BodyText"/>
      </w:pPr>
      <w:hyperlink r:id="rId111">
        <w:r>
          <w:rPr>
            <w:rStyle w:val="Hyperlink"/>
          </w:rPr>
          <w:t xml:space="preserve">https://www.nachi.org/lumber-grade-stamps.htm</w:t>
        </w:r>
      </w:hyperlink>
    </w:p>
    <w:p>
      <w:pPr>
        <w:pStyle w:val="BodyText"/>
      </w:pPr>
      <w:hyperlink r:id="rId39">
        <w:r>
          <w:rPr>
            <w:rStyle w:val="Hyperlink"/>
          </w:rPr>
          <w:t xml:space="preserve">[18]</w:t>
        </w:r>
      </w:hyperlink>
      <w:r>
        <w:t xml:space="preserve"> </w:t>
      </w:r>
      <w:hyperlink r:id="rId41">
        <w:r>
          <w:rPr>
            <w:rStyle w:val="Hyperlink"/>
          </w:rPr>
          <w:t xml:space="preserve">[20]</w:t>
        </w:r>
      </w:hyperlink>
      <w:r>
        <w:t xml:space="preserve"> </w:t>
      </w:r>
      <w:r>
        <w:t xml:space="preserve">How to Read a U.S. Softwood Lumber Grade Stamp - Structural Building Components Association</w:t>
      </w:r>
    </w:p>
    <w:p>
      <w:pPr>
        <w:pStyle w:val="BodyText"/>
      </w:pPr>
      <w:hyperlink r:id="rId112">
        <w:r>
          <w:rPr>
            <w:rStyle w:val="Hyperlink"/>
          </w:rPr>
          <w:t xml:space="preserve">https://www.sbcacomponents.com/media/how-to-read-a-us-softwood-lumber-grade-stamp</w:t>
        </w:r>
      </w:hyperlink>
    </w:p>
    <w:p>
      <w:pPr>
        <w:pStyle w:val="BodyText"/>
      </w:pPr>
      <w:hyperlink r:id="rId40">
        <w:r>
          <w:rPr>
            <w:rStyle w:val="Hyperlink"/>
          </w:rPr>
          <w:t xml:space="preserve">[19]</w:t>
        </w:r>
      </w:hyperlink>
      <w:r>
        <w:t xml:space="preserve"> </w:t>
      </w:r>
      <w:hyperlink r:id="rId70">
        <w:r>
          <w:rPr>
            <w:rStyle w:val="Hyperlink"/>
          </w:rPr>
          <w:t xml:space="preserve">[40]</w:t>
        </w:r>
      </w:hyperlink>
      <w:r>
        <w:t xml:space="preserve"> </w:t>
      </w:r>
      <w:hyperlink r:id="rId70">
        <w:r>
          <w:rPr>
            <w:rStyle w:val="Hyperlink"/>
          </w:rPr>
          <w:t xml:space="preserve">[41]</w:t>
        </w:r>
      </w:hyperlink>
      <w:r>
        <w:t xml:space="preserve"> </w:t>
      </w:r>
      <w:r>
        <w:t xml:space="preserve"> </w:t>
      </w:r>
      <w:r>
        <w:t xml:space="preserve">Interpreting Grade Stamps</w:t>
      </w:r>
      <w:r>
        <w:t xml:space="preserve"> </w:t>
      </w:r>
    </w:p>
    <w:p>
      <w:pPr>
        <w:pStyle w:val="BodyText"/>
      </w:pPr>
      <w:hyperlink r:id="rId113">
        <w:r>
          <w:rPr>
            <w:rStyle w:val="Hyperlink"/>
          </w:rPr>
          <w:t xml:space="preserve">https://www.wwpa.org/western-lumber/interpreting-grade-stamps</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hyperlink r:id="rId54">
        <w:r>
          <w:rPr>
            <w:rStyle w:val="Hyperlink"/>
          </w:rPr>
          <w:t xml:space="preserve">[28]</w:t>
        </w:r>
      </w:hyperlink>
      <w:r>
        <w:t xml:space="preserve"> </w:t>
      </w:r>
      <w:hyperlink r:id="rId55">
        <w:r>
          <w:rPr>
            <w:rStyle w:val="Hyperlink"/>
          </w:rPr>
          <w:t xml:space="preserve">[29]</w:t>
        </w:r>
      </w:hyperlink>
      <w:r>
        <w:t xml:space="preserve"> </w:t>
      </w:r>
      <w:hyperlink r:id="rId56">
        <w:r>
          <w:rPr>
            <w:rStyle w:val="Hyperlink"/>
          </w:rPr>
          <w:t xml:space="preserve">[30]</w:t>
        </w:r>
      </w:hyperlink>
      <w:r>
        <w:t xml:space="preserve"> </w:t>
      </w:r>
      <w:hyperlink r:id="rId57">
        <w:r>
          <w:rPr>
            <w:rStyle w:val="Hyperlink"/>
          </w:rPr>
          <w:t xml:space="preserve">[31]</w:t>
        </w:r>
      </w:hyperlink>
      <w:r>
        <w:t xml:space="preserve"> </w:t>
      </w:r>
      <w:hyperlink r:id="rId58">
        <w:r>
          <w:rPr>
            <w:rStyle w:val="Hyperlink"/>
          </w:rPr>
          <w:t xml:space="preserve">[32]</w:t>
        </w:r>
      </w:hyperlink>
      <w:r>
        <w:t xml:space="preserve"> </w:t>
      </w:r>
      <w:hyperlink r:id="rId56">
        <w:r>
          <w:rPr>
            <w:rStyle w:val="Hyperlink"/>
          </w:rPr>
          <w:t xml:space="preserve">[37]</w:t>
        </w:r>
      </w:hyperlink>
      <w:r>
        <w:t xml:space="preserve"> </w:t>
      </w:r>
      <w:hyperlink r:id="rId91">
        <w:r>
          <w:rPr>
            <w:rStyle w:val="Hyperlink"/>
          </w:rPr>
          <w:t xml:space="preserve">[58]</w:t>
        </w:r>
      </w:hyperlink>
      <w:r>
        <w:t xml:space="preserve"> </w:t>
      </w:r>
      <w:hyperlink r:id="rId43">
        <w:r>
          <w:rPr>
            <w:rStyle w:val="Hyperlink"/>
          </w:rPr>
          <w:t xml:space="preserve">[64]</w:t>
        </w:r>
      </w:hyperlink>
      <w:r>
        <w:t xml:space="preserve"> </w:t>
      </w:r>
      <w:r>
        <w:t xml:space="preserve">Grades of Lumber - Culpeper Treated Lumber</w:t>
      </w:r>
    </w:p>
    <w:p>
      <w:pPr>
        <w:pStyle w:val="BodyText"/>
      </w:pPr>
      <w:hyperlink r:id="rId43">
        <w:r>
          <w:rPr>
            <w:rStyle w:val="Hyperlink"/>
          </w:rPr>
          <w:t xml:space="preserve">https://www.culpeperwood.com/resources/product-education/grades-of-lumber/</w:t>
        </w:r>
      </w:hyperlink>
    </w:p>
    <w:p>
      <w:pPr>
        <w:pStyle w:val="BodyText"/>
      </w:pPr>
      <w:hyperlink r:id="rId60">
        <w:r>
          <w:rPr>
            <w:rStyle w:val="Hyperlink"/>
          </w:rPr>
          <w:t xml:space="preserve">[33]</w:t>
        </w:r>
      </w:hyperlink>
      <w:r>
        <w:t xml:space="preserve"> </w:t>
      </w:r>
      <w:hyperlink r:id="rId61">
        <w:r>
          <w:rPr>
            <w:rStyle w:val="Hyperlink"/>
          </w:rPr>
          <w:t xml:space="preserve">[34]</w:t>
        </w:r>
      </w:hyperlink>
      <w:r>
        <w:t xml:space="preserve"> </w:t>
      </w:r>
      <w:hyperlink r:id="rId62">
        <w:r>
          <w:rPr>
            <w:rStyle w:val="Hyperlink"/>
          </w:rPr>
          <w:t xml:space="preserve">[35]</w:t>
        </w:r>
      </w:hyperlink>
      <w:r>
        <w:t xml:space="preserve"> </w:t>
      </w:r>
      <w:hyperlink r:id="rId63">
        <w:r>
          <w:rPr>
            <w:rStyle w:val="Hyperlink"/>
          </w:rPr>
          <w:t xml:space="preserve">[36]</w:t>
        </w:r>
      </w:hyperlink>
      <w:r>
        <w:t xml:space="preserve"> </w:t>
      </w:r>
      <w:hyperlink r:id="rId60">
        <w:r>
          <w:rPr>
            <w:rStyle w:val="Hyperlink"/>
          </w:rPr>
          <w:t xml:space="preserve">[38]</w:t>
        </w:r>
      </w:hyperlink>
      <w:r>
        <w:t xml:space="preserve"> </w:t>
      </w:r>
      <w:hyperlink r:id="rId60">
        <w:r>
          <w:rPr>
            <w:rStyle w:val="Hyperlink"/>
          </w:rPr>
          <w:t xml:space="preserve">[61]</w:t>
        </w:r>
      </w:hyperlink>
      <w:r>
        <w:t xml:space="preserve"> </w:t>
      </w:r>
      <w:r>
        <w:t xml:space="preserve"> </w:t>
      </w:r>
      <w:r>
        <w:t xml:space="preserve">Machine Stress Rated (MSR) Lumber</w:t>
      </w:r>
      <w:r>
        <w:t xml:space="preserve"> </w:t>
      </w:r>
    </w:p>
    <w:p>
      <w:pPr>
        <w:pStyle w:val="BodyText"/>
      </w:pPr>
      <w:hyperlink r:id="rId114">
        <w:r>
          <w:rPr>
            <w:rStyle w:val="Hyperlink"/>
          </w:rPr>
          <w:t xml:space="preserve">https://www.wwpa.org/western-lumber/structural-lumber/machine-stress-rated-(msr)</w:t>
        </w:r>
      </w:hyperlink>
    </w:p>
    <w:p>
      <w:pPr>
        <w:pStyle w:val="BodyText"/>
      </w:pPr>
      <w:hyperlink r:id="rId71">
        <w:r>
          <w:rPr>
            <w:rStyle w:val="Hyperlink"/>
          </w:rPr>
          <w:t xml:space="preserve">[42]</w:t>
        </w:r>
      </w:hyperlink>
      <w:r>
        <w:t xml:space="preserve"> </w:t>
      </w:r>
      <w:hyperlink r:id="rId75">
        <w:r>
          <w:rPr>
            <w:rStyle w:val="Hyperlink"/>
          </w:rPr>
          <w:t xml:space="preserve">[46]</w:t>
        </w:r>
      </w:hyperlink>
      <w:r>
        <w:t xml:space="preserve"> </w:t>
      </w:r>
      <w:hyperlink r:id="rId77">
        <w:r>
          <w:rPr>
            <w:rStyle w:val="Hyperlink"/>
          </w:rPr>
          <w:t xml:space="preserve">[48]</w:t>
        </w:r>
      </w:hyperlink>
      <w:r>
        <w:t xml:space="preserve"> </w:t>
      </w:r>
      <w:hyperlink r:id="rId82">
        <w:r>
          <w:rPr>
            <w:rStyle w:val="Hyperlink"/>
          </w:rPr>
          <w:t xml:space="preserve">[54]</w:t>
        </w:r>
      </w:hyperlink>
      <w:r>
        <w:t xml:space="preserve"> </w:t>
      </w:r>
      <w:r>
        <w:t xml:space="preserve">Moisture content in lumber | SPIB Blog | Southern Pine Inspection Bureau</w:t>
      </w:r>
    </w:p>
    <w:p>
      <w:pPr>
        <w:pStyle w:val="BodyText"/>
      </w:pPr>
      <w:hyperlink r:id="rId115">
        <w:r>
          <w:rPr>
            <w:rStyle w:val="Hyperlink"/>
          </w:rPr>
          <w:t xml:space="preserve">https://blog.spib.org/moisture-content-in-lumber/</w:t>
        </w:r>
      </w:hyperlink>
    </w:p>
    <w:p>
      <w:pPr>
        <w:pStyle w:val="BodyText"/>
      </w:pPr>
      <w:hyperlink r:id="rId72">
        <w:r>
          <w:rPr>
            <w:rStyle w:val="Hyperlink"/>
          </w:rPr>
          <w:t xml:space="preserve">[43]</w:t>
        </w:r>
      </w:hyperlink>
      <w:r>
        <w:t xml:space="preserve"> </w:t>
      </w:r>
      <w:hyperlink r:id="rId73">
        <w:r>
          <w:rPr>
            <w:rStyle w:val="Hyperlink"/>
          </w:rPr>
          <w:t xml:space="preserve">[44]</w:t>
        </w:r>
      </w:hyperlink>
      <w:r>
        <w:t xml:space="preserve"> </w:t>
      </w:r>
      <w:hyperlink r:id="rId74">
        <w:r>
          <w:rPr>
            <w:rStyle w:val="Hyperlink"/>
          </w:rPr>
          <w:t xml:space="preserve">[45]</w:t>
        </w:r>
      </w:hyperlink>
      <w:r>
        <w:t xml:space="preserve"> </w:t>
      </w:r>
      <w:hyperlink r:id="rId76">
        <w:r>
          <w:rPr>
            <w:rStyle w:val="Hyperlink"/>
          </w:rPr>
          <w:t xml:space="preserve">[47]</w:t>
        </w:r>
      </w:hyperlink>
      <w:r>
        <w:t xml:space="preserve"> </w:t>
      </w:r>
      <w:hyperlink r:id="rId84">
        <w:r>
          <w:rPr>
            <w:rStyle w:val="Hyperlink"/>
          </w:rPr>
          <w:t xml:space="preserve">[55]</w:t>
        </w:r>
      </w:hyperlink>
      <w:r>
        <w:t xml:space="preserve"> </w:t>
      </w:r>
      <w:hyperlink r:id="rId85">
        <w:r>
          <w:rPr>
            <w:rStyle w:val="Hyperlink"/>
          </w:rPr>
          <w:t xml:space="preserve">[56]</w:t>
        </w:r>
      </w:hyperlink>
      <w:r>
        <w:t xml:space="preserve"> </w:t>
      </w:r>
      <w:hyperlink r:id="rId94">
        <w:r>
          <w:rPr>
            <w:rStyle w:val="Hyperlink"/>
          </w:rPr>
          <w:t xml:space="preserve">[59]</w:t>
        </w:r>
      </w:hyperlink>
      <w:r>
        <w:t xml:space="preserve"> </w:t>
      </w:r>
      <w:hyperlink r:id="rId95">
        <w:r>
          <w:rPr>
            <w:rStyle w:val="Hyperlink"/>
          </w:rPr>
          <w:t xml:space="preserve">[60]</w:t>
        </w:r>
      </w:hyperlink>
      <w:r>
        <w:t xml:space="preserve"> </w:t>
      </w:r>
      <w:r>
        <w:t xml:space="preserve"> </w:t>
      </w:r>
      <w:r>
        <w:t xml:space="preserve">Truss Lumber: Checking the Moisture Content</w:t>
      </w:r>
      <w:r>
        <w:t xml:space="preserve"> </w:t>
      </w:r>
    </w:p>
    <w:p>
      <w:pPr>
        <w:pStyle w:val="BodyText"/>
      </w:pPr>
      <w:hyperlink r:id="rId116">
        <w:r>
          <w:rPr>
            <w:rStyle w:val="Hyperlink"/>
          </w:rPr>
          <w:t xml:space="preserve">https://componentadvertiser.com/in-our-pages/library/truss-lumber-checking-the-moisture-content</w:t>
        </w:r>
      </w:hyperlink>
    </w:p>
    <w:p>
      <w:pPr>
        <w:pStyle w:val="BodyText"/>
      </w:pPr>
      <w:hyperlink r:id="rId78">
        <w:r>
          <w:rPr>
            <w:rStyle w:val="Hyperlink"/>
          </w:rPr>
          <w:t xml:space="preserve">[49]</w:t>
        </w:r>
      </w:hyperlink>
      <w:r>
        <w:t xml:space="preserve"> </w:t>
      </w:r>
      <w:hyperlink r:id="rId79">
        <w:r>
          <w:rPr>
            <w:rStyle w:val="Hyperlink"/>
          </w:rPr>
          <w:t xml:space="preserve">[50]</w:t>
        </w:r>
      </w:hyperlink>
      <w:r>
        <w:t xml:space="preserve"> </w:t>
      </w:r>
      <w:hyperlink r:id="rId80">
        <w:r>
          <w:rPr>
            <w:rStyle w:val="Hyperlink"/>
          </w:rPr>
          <w:t xml:space="preserve">[51]</w:t>
        </w:r>
      </w:hyperlink>
      <w:r>
        <w:t xml:space="preserve"> </w:t>
      </w:r>
      <w:hyperlink r:id="rId81">
        <w:r>
          <w:rPr>
            <w:rStyle w:val="Hyperlink"/>
          </w:rPr>
          <w:t xml:space="preserve">[52]</w:t>
        </w:r>
      </w:hyperlink>
      <w:r>
        <w:t xml:space="preserve"> </w:t>
      </w:r>
      <w:hyperlink r:id="rId81">
        <w:r>
          <w:rPr>
            <w:rStyle w:val="Hyperlink"/>
          </w:rPr>
          <w:t xml:space="preserve">[53]</w:t>
        </w:r>
      </w:hyperlink>
      <w:r>
        <w:t xml:space="preserve"> </w:t>
      </w:r>
      <w:r>
        <w:t xml:space="preserve">Acceptable Moisture Levels in Wood: A Comprehensive Guide</w:t>
      </w:r>
    </w:p>
    <w:p>
      <w:pPr>
        <w:pStyle w:val="BodyText"/>
      </w:pPr>
      <w:hyperlink r:id="rId117">
        <w:r>
          <w:rPr>
            <w:rStyle w:val="Hyperlink"/>
          </w:rPr>
          <w:t xml:space="preserve">https://www.wagnermeters.com/moisture-meters/wood-info/acceptable-moisture-levels-wood/</w:t>
        </w:r>
      </w:hyperlink>
    </w:p>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5" Target="https://blog.spib.org/moisture-content-in-lumber/" TargetMode="External" /><Relationship Type="http://schemas.openxmlformats.org/officeDocument/2006/relationships/hyperlink" Id="rId77" Target="https://blog.spib.org/moisture-content-in-lumber/#:~:text=When%20wood%20is%20used%20in,means%20the%20less%20shrinkage%20will" TargetMode="External" /><Relationship Type="http://schemas.openxmlformats.org/officeDocument/2006/relationships/hyperlink" Id="rId71" Target="https://blog.spib.org/moisture-content-in-lumber/#:~:text=as%20KD19%20when%20it%20has,and%20some%20pieces%20somewhat%20wetter" TargetMode="External" /><Relationship Type="http://schemas.openxmlformats.org/officeDocument/2006/relationships/hyperlink" Id="rId82" Target="https://blog.spib.org/moisture-content-in-lumber/#:~:text=occur%20after%20it%20is%20installed,another%20good%20reason%20to%20dry" TargetMode="External" /><Relationship Type="http://schemas.openxmlformats.org/officeDocument/2006/relationships/hyperlink" Id="rId75" Target="https://blog.spib.org/moisture-content-in-lumber/#:~:text=properties,Wood" TargetMode="External" /><Relationship Type="http://schemas.openxmlformats.org/officeDocument/2006/relationships/hyperlink" Id="rId116" Target="https://componentadvertiser.com/in-our-pages/library/truss-lumber-checking-the-moisture-content" TargetMode="External" /><Relationship Type="http://schemas.openxmlformats.org/officeDocument/2006/relationships/hyperlink" Id="rId95" Target="https://componentadvertiser.com/in-our-pages/library/truss-lumber-checking-the-moisture-content#:~:text=%23%23%20Case%201%E2%80%94MC%20non,time%20of%20truss%20fabrication" TargetMode="External" /><Relationship Type="http://schemas.openxmlformats.org/officeDocument/2006/relationships/hyperlink" Id="rId85" Target="https://componentadvertiser.com/in-our-pages/library/truss-lumber-checking-the-moisture-content#:~:text=Another%20truss%20lumber%20MC%20concern,Change%20in%20size" TargetMode="External" /><Relationship Type="http://schemas.openxmlformats.org/officeDocument/2006/relationships/hyperlink" Id="rId73" Target="https://componentadvertiser.com/in-our-pages/library/truss-lumber-checking-the-moisture-content#:~:text=Dry%20lumber%2C%20by%20definition%2C%20is,NDS%29%20Supplement" TargetMode="External" /><Relationship Type="http://schemas.openxmlformats.org/officeDocument/2006/relationships/hyperlink" Id="rId72" Target="https://componentadvertiser.com/in-our-pages/library/truss-lumber-checking-the-moisture-content#:~:text=Dry%20lumber%2C%20by%20definition%2C%20is,on%20factors%20in%20the%20National" TargetMode="External" /><Relationship Type="http://schemas.openxmlformats.org/officeDocument/2006/relationships/hyperlink" Id="rId94" Target="https://componentadvertiser.com/in-our-pages/library/truss-lumber-checking-the-moisture-content#:~:text=The%20challenge%20for%20the%20CM,or%20become%20hydrated%20after%20receipt" TargetMode="External" /><Relationship Type="http://schemas.openxmlformats.org/officeDocument/2006/relationships/hyperlink" Id="rId74" Target="https://componentadvertiser.com/in-our-pages/library/truss-lumber-checking-the-moisture-content#:~:text=The%20impact%20of%20lumber%20MC,contents%20only%20make%20the%20lumber" TargetMode="External" /><Relationship Type="http://schemas.openxmlformats.org/officeDocument/2006/relationships/hyperlink" Id="rId84" Target="https://componentadvertiser.com/in-our-pages/library/truss-lumber-checking-the-moisture-content#:~:text=The%20impact%20of%20lumber%20MC,do%20not%20impact%20shrinkage%20potential" TargetMode="External" /><Relationship Type="http://schemas.openxmlformats.org/officeDocument/2006/relationships/hyperlink" Id="rId76" Target="https://componentadvertiser.com/in-our-pages/library/truss-lumber-checking-the-moisture-content#:~:text=perpendicular,Change%20in%20size" TargetMode="External" /><Relationship Type="http://schemas.openxmlformats.org/officeDocument/2006/relationships/hyperlink" Id="rId107" Target="https://hooddistribution.com/resources/common-lumber-terms/" TargetMode="External" /><Relationship Type="http://schemas.openxmlformats.org/officeDocument/2006/relationships/hyperlink" Id="rId31" Target="https://hooddistribution.com/resources/common-lumber-terms/#:~:text=4%2F4%E2%80%9D%20%3D%201%E2%80%9D%20,so%20on%20up%20to%2016%2F4%E2%80%9D%3D4%E2%80%9D" TargetMode="External" /><Relationship Type="http://schemas.openxmlformats.org/officeDocument/2006/relationships/hyperlink" Id="rId24" Target="https://hooddistribution.com/resources/common-lumber-terms/#:~:text=CLF%20%E2%80%93%20100%20lineal%20feet" TargetMode="External" /><Relationship Type="http://schemas.openxmlformats.org/officeDocument/2006/relationships/hyperlink" Id="rId35" Target="https://hooddistribution.com/resources/common-lumber-terms/#:~:text=Dimension%20Lumber%20%E2%80%93%20Lumber%20cut,to%201%2F2%E2%80%9D%20off%20nominal%20thickness" TargetMode="External" /><Relationship Type="http://schemas.openxmlformats.org/officeDocument/2006/relationships/hyperlink" Id="rId110" Target="https://northcastlehw.com/blogs/wood/surfaced-lumber-guide-what-does-s2s-s3s-and-s4s-mean" TargetMode="External" /><Relationship Type="http://schemas.openxmlformats.org/officeDocument/2006/relationships/hyperlink" Id="rId33" Target="https://northcastlehw.com/blogs/wood/surfaced-lumber-guide-what-does-s2s-s3s-and-s4s-mean#:~:text=%E2%80%9CS2S%E2%80%9D%20lumber%20means%20%E2%80%9Csurfaced%20two,width%20boards" TargetMode="External" /><Relationship Type="http://schemas.openxmlformats.org/officeDocument/2006/relationships/hyperlink" Id="rId32" Target="https://northcastlehw.com/blogs/wood/surfaced-lumber-guide-what-does-s2s-s3s-and-s4s-mean#:~:text=Designations%20S2S%2C%20S3S%2C%20and%20S4S,taken%20place%20on%20a%20board" TargetMode="External" /><Relationship Type="http://schemas.openxmlformats.org/officeDocument/2006/relationships/hyperlink" Id="rId34" Target="https://northcastlehw.com/blogs/wood/surfaced-lumber-guide-what-does-s2s-s3s-and-s4s-mean#:~:text=What%20does%20S4S%20Lumber%20Mean%3F" TargetMode="External" /><Relationship Type="http://schemas.openxmlformats.org/officeDocument/2006/relationships/hyperlink" Id="rId109" Target="https://www.capitolcitylumber.com/lumber-dimensions-nominal-and-actual/" TargetMode="External" /><Relationship Type="http://schemas.openxmlformats.org/officeDocument/2006/relationships/hyperlink" Id="rId45" Target="https://www.capitolcitylumber.com/lumber-dimensions-nominal-and-actual/#:~:text=Dimensional%20lumber%20sizes%20can%20be,different%20from%20the%20nominal%20measurements" TargetMode="External" /><Relationship Type="http://schemas.openxmlformats.org/officeDocument/2006/relationships/hyperlink" Id="rId28" Target="https://www.capitolcitylumber.com/lumber-dimensions-nominal-and-actual/#:~:text=Dimensional%20lumber%20sizes%20can%20be,work%20before%20purchasing%20the%20lumber" TargetMode="External" /><Relationship Type="http://schemas.openxmlformats.org/officeDocument/2006/relationships/hyperlink" Id="rId29" Target="https://www.capitolcitylumber.com/lumber-dimensions-nominal-and-actual/#:~:text=Nominal%20Size%20Actual%20Size%20,1%2F4%2038%20x%20286" TargetMode="External" /><Relationship Type="http://schemas.openxmlformats.org/officeDocument/2006/relationships/hyperlink" Id="rId36" Target="https://www.capitolcitylumber.com/lumber-dimensions-nominal-and-actual/#:~:text=Nominal%20Size%20Actual%20Size%20,2%20Inch%20Lumber%20Dimension%20Chart" TargetMode="External" /><Relationship Type="http://schemas.openxmlformats.org/officeDocument/2006/relationships/hyperlink" Id="rId47" Target="https://www.capitolcitylumber.com/lumber-dimensions-nominal-and-actual/#:~:text=North%20American%20Standard%201" TargetMode="External" /><Relationship Type="http://schemas.openxmlformats.org/officeDocument/2006/relationships/hyperlink" Id="rId90" Target="https://www.capitolcitylumber.com/lumber-dimensions-nominal-and-actual/#:~:text=North%20American%20Standard%204" TargetMode="External" /><Relationship Type="http://schemas.openxmlformats.org/officeDocument/2006/relationships/hyperlink" Id="rId30" Target="https://www.capitolcitylumber.com/lumber-dimensions-nominal-and-actual/#:~:text=When%20calculating%20nominal%20and%20actual,nominal%20lumber%20sizes" TargetMode="External" /><Relationship Type="http://schemas.openxmlformats.org/officeDocument/2006/relationships/hyperlink" Id="rId43" Target="https://www.culpeperwood.com/resources/product-education/grades-of-lumber/" TargetMode="External" /><Relationship Type="http://schemas.openxmlformats.org/officeDocument/2006/relationships/hyperlink" Id="rId55" Target="https://www.culpeperwood.com/resources/product-education/grades-of-lumber/#:~:text=%2A%20,1%20Grade%20no%20longer" TargetMode="External" /><Relationship Type="http://schemas.openxmlformats.org/officeDocument/2006/relationships/hyperlink" Id="rId91" Target="https://www.culpeperwood.com/resources/product-education/grades-of-lumber/#:~:text=%2A%20,contains%20smaller%20and%20fewer%20knots" TargetMode="External" /><Relationship Type="http://schemas.openxmlformats.org/officeDocument/2006/relationships/hyperlink" Id="rId54" Target="https://www.culpeperwood.com/resources/product-education/grades-of-lumber/#:~:text=%2A%20,is%20often%20called%20Appearance%20Grade" TargetMode="External" /><Relationship Type="http://schemas.openxmlformats.org/officeDocument/2006/relationships/hyperlink" Id="rId52" Target="https://www.culpeperwood.com/resources/product-education/grades-of-lumber/#:~:text=%2A%20,knot%20holes%2C%20and%20manufacturing%20defects" TargetMode="External" /><Relationship Type="http://schemas.openxmlformats.org/officeDocument/2006/relationships/hyperlink" Id="rId56" Target="https://www.culpeperwood.com/resources/product-education/grades-of-lumber/#:~:text=%2A%20,to%20ensure%20a%20superior%20product" TargetMode="External" /><Relationship Type="http://schemas.openxmlformats.org/officeDocument/2006/relationships/hyperlink" Id="rId53" Target="https://www.culpeperwood.com/resources/product-education/grades-of-lumber/#:~:text=%2A%20,with%20the%20introduction%20of%20Prime" TargetMode="External" /><Relationship Type="http://schemas.openxmlformats.org/officeDocument/2006/relationships/hyperlink" Id="rId42" Target="https://www.culpeperwood.com/resources/product-education/grades-of-lumber/#:~:text=,Pine%20Inspection%20Bureaus%20grading%20rules" TargetMode="External" /><Relationship Type="http://schemas.openxmlformats.org/officeDocument/2006/relationships/hyperlink" Id="rId58" Target="https://www.culpeperwood.com/resources/product-education/grades-of-lumber/#:~:text=,and%20is%20denser%20in%20nature" TargetMode="External" /><Relationship Type="http://schemas.openxmlformats.org/officeDocument/2006/relationships/hyperlink" Id="rId57" Target="https://www.culpeperwood.com/resources/product-education/grades-of-lumber/#:~:text=,contains%20smaller%20and%20fewer%20knots" TargetMode="External" /><Relationship Type="http://schemas.openxmlformats.org/officeDocument/2006/relationships/hyperlink" Id="rId111" Target="https://www.nachi.org/lumber-grade-stamps.htm" TargetMode="External" /><Relationship Type="http://schemas.openxmlformats.org/officeDocument/2006/relationships/hyperlink" Id="rId38" Target="https://www.nachi.org/lumber-grade-stamps.htm#:~:text=%2A%20%22S,content%20is%20less%20than%2015" TargetMode="External" /><Relationship Type="http://schemas.openxmlformats.org/officeDocument/2006/relationships/hyperlink" Id="rId67" Target="https://www.nachi.org/lumber-grade-stamps.htm#:~:text=,For%20advertising" TargetMode="External" /><Relationship Type="http://schemas.openxmlformats.org/officeDocument/2006/relationships/hyperlink" Id="rId101" Target="https://www.nachi.org/lumber-grade-stamps.htm#:~:text=identify%20materials%20that%20have%20been,been%20approved%20by%20that%20organization" TargetMode="External" /><Relationship Type="http://schemas.openxmlformats.org/officeDocument/2006/relationships/hyperlink" Id="rId51" Target="https://www.nachi.org/lumber-grade-stamps.htm#:~:text=most%20common%20grades%20and%20their,wood%20requirements%20are%20as%20follows" TargetMode="External" /><Relationship Type="http://schemas.openxmlformats.org/officeDocument/2006/relationships/hyperlink" Id="rId37" Target="https://www.nachi.org/lumber-grade-stamps.htm#:~:text=the%20mill%20when%20the%20stamp,content%20conditions%3A" TargetMode="External" /><Relationship Type="http://schemas.openxmlformats.org/officeDocument/2006/relationships/hyperlink" Id="rId108" Target="https://www.putnamlumber.com/conversions.html" TargetMode="External" /><Relationship Type="http://schemas.openxmlformats.org/officeDocument/2006/relationships/hyperlink" Id="rId25" Target="https://www.putnamlumber.com/conversions.html#:~:text=Calculating%20Thousand%20Square%20Feet%20,for%20panel%20products" TargetMode="External" /><Relationship Type="http://schemas.openxmlformats.org/officeDocument/2006/relationships/hyperlink" Id="rId105" Target="https://www.ronjoneshardwood.com/education" TargetMode="External" /><Relationship Type="http://schemas.openxmlformats.org/officeDocument/2006/relationships/hyperlink" Id="rId22" Target="https://www.ronjoneshardwood.com/education#:~:text=The%20board,wide%20and%20one%20inch%20thick" TargetMode="External" /><Relationship Type="http://schemas.openxmlformats.org/officeDocument/2006/relationships/hyperlink" Id="rId112" Target="https://www.sbcacomponents.com/media/how-to-read-a-us-softwood-lumber-grade-stamp" TargetMode="External" /><Relationship Type="http://schemas.openxmlformats.org/officeDocument/2006/relationships/hyperlink" Id="rId41" Target="https://www.sbcacomponents.com/media/how-to-read-a-us-softwood-lumber-grade-stamp#:~:text=Kiln,moisture%20content%20of%2015%20percent" TargetMode="External" /><Relationship Type="http://schemas.openxmlformats.org/officeDocument/2006/relationships/hyperlink" Id="rId39" Target="https://www.sbcacomponents.com/media/how-to-read-a-us-softwood-lumber-grade-stamp#:~:text=Kiln,or%20MC15%20indicates%20the%20lumber" TargetMode="External" /><Relationship Type="http://schemas.openxmlformats.org/officeDocument/2006/relationships/hyperlink" Id="rId117" Target="https://www.wagnermeters.com/moisture-meters/wood-info/acceptable-moisture-levels-wood/" TargetMode="External" /><Relationship Type="http://schemas.openxmlformats.org/officeDocument/2006/relationships/hyperlink" Id="rId81" Target="https://www.wagnermeters.com/moisture-meters/wood-info/acceptable-moisture-levels-wood/#:~:text=For%20most%20U,to%2014" TargetMode="External" /><Relationship Type="http://schemas.openxmlformats.org/officeDocument/2006/relationships/hyperlink" Id="rId78" Target="https://www.wagnermeters.com/moisture-meters/wood-info/acceptable-moisture-levels-wood/#:~:text=The%20EMC%20of%20wood%20varies,differences%20in%20climate%20and%20humidity" TargetMode="External" /><Relationship Type="http://schemas.openxmlformats.org/officeDocument/2006/relationships/hyperlink" Id="rId79" Target="https://www.wagnermeters.com/moisture-meters/wood-info/acceptable-moisture-levels-wood/#:~:text=The%20acceptable%20wood%20moisture%20content,or%20various%20other%20wood%20products" TargetMode="External" /><Relationship Type="http://schemas.openxmlformats.org/officeDocument/2006/relationships/hyperlink" Id="rId80" Target="https://www.wagnermeters.com/moisture-meters/wood-info/acceptable-moisture-levels-wood/#:~:text=Wood%20flooring%20installers%20prioritize%20proper,humidity%20of%20the%20installation%20environment" TargetMode="External" /><Relationship Type="http://schemas.openxmlformats.org/officeDocument/2006/relationships/hyperlink" Id="rId106" Target="https://www.woodworkerssource.com/how-to-calculate-board-feet/board-foot-calculator.html" TargetMode="External" /><Relationship Type="http://schemas.openxmlformats.org/officeDocument/2006/relationships/hyperlink" Id="rId27" Target="https://www.woodworkerssource.com/how-to-calculate-board-feet/board-foot-calculator.html#:~:text=1%20Bd,cubic%20inches" TargetMode="External" /><Relationship Type="http://schemas.openxmlformats.org/officeDocument/2006/relationships/hyperlink" Id="rId26" Target="https://www.woodworkerssource.com/how-to-calculate-board-feet/board-foot-calculator.html#:~:text=The%20Board%20Foot%20Formula" TargetMode="External" /><Relationship Type="http://schemas.openxmlformats.org/officeDocument/2006/relationships/hyperlink" Id="rId23" Target="https://www.woodworkerssource.com/how-to-calculate-board-feet/board-foot-calculator.html#:~:text=What%27s%20a%20board%20foot%2C%20anyway%3F" TargetMode="External" /><Relationship Type="http://schemas.openxmlformats.org/officeDocument/2006/relationships/hyperlink" Id="rId113" Target="https://www.wwpa.org/western-lumber/interpreting-grade-stamps" TargetMode="External" /><Relationship Type="http://schemas.openxmlformats.org/officeDocument/2006/relationships/hyperlink" Id="rId40" Target="https://www.wwpa.org/western-lumber/interpreting-grade-stamps#:~:text=MC" TargetMode="External" /><Relationship Type="http://schemas.openxmlformats.org/officeDocument/2006/relationships/hyperlink" Id="rId70" Target="https://www.wwpa.org/western-lumber/interpreting-grade-stamps#:~:text=S" TargetMode="External" /><Relationship Type="http://schemas.openxmlformats.org/officeDocument/2006/relationships/hyperlink" Id="rId114" Target="https://www.wwpa.org/western-lumber/structural-lumber/machine-stress-rated-(msr)" TargetMode="External" /><Relationship Type="http://schemas.openxmlformats.org/officeDocument/2006/relationships/hyperlink" Id="rId61" Target="https://www.wwpa.org/western-lumber/structural-lumber/machine-stress-rated-(msr)#:~:text=MSR%20lumber%20is%20evaluated%20by,are%20placed%20on%20the%20stamp" TargetMode="External" /><Relationship Type="http://schemas.openxmlformats.org/officeDocument/2006/relationships/hyperlink" Id="rId62" Target="https://www.wwpa.org/western-lumber/structural-lumber/machine-stress-rated-(msr)#:~:text=MSR%20lumber%20is%20intended%20for,Grades%20are" TargetMode="External" /><Relationship Type="http://schemas.openxmlformats.org/officeDocument/2006/relationships/hyperlink" Id="rId63" Target="https://www.wwpa.org/western-lumber/structural-lumber/machine-stress-rated-(msr)#:~:text=MSR%20lumber%20is%20intended%20for,grain%20%28Ft%29%2C%20and" TargetMode="External" /><Relationship Type="http://schemas.openxmlformats.org/officeDocument/2006/relationships/hyperlink" Id="rId60" Target="https://www.wwpa.org/western-lumber/structural-lumber/machine-stress-rated-(msr)#:~:text=Machine%20Stress%20Rated%20" TargetMode="External" /></Relationships>
</file>

<file path=word/_rels/footnotes.xml.rels><?xml version="1.0" encoding="UTF-8"?><Relationships xmlns="http://schemas.openxmlformats.org/package/2006/relationships"><Relationship Type="http://schemas.openxmlformats.org/officeDocument/2006/relationships/hyperlink" Id="rId115" Target="https://blog.spib.org/moisture-content-in-lumber/" TargetMode="External" /><Relationship Type="http://schemas.openxmlformats.org/officeDocument/2006/relationships/hyperlink" Id="rId77" Target="https://blog.spib.org/moisture-content-in-lumber/#:~:text=When%20wood%20is%20used%20in,means%20the%20less%20shrinkage%20will" TargetMode="External" /><Relationship Type="http://schemas.openxmlformats.org/officeDocument/2006/relationships/hyperlink" Id="rId71" Target="https://blog.spib.org/moisture-content-in-lumber/#:~:text=as%20KD19%20when%20it%20has,and%20some%20pieces%20somewhat%20wetter" TargetMode="External" /><Relationship Type="http://schemas.openxmlformats.org/officeDocument/2006/relationships/hyperlink" Id="rId82" Target="https://blog.spib.org/moisture-content-in-lumber/#:~:text=occur%20after%20it%20is%20installed,another%20good%20reason%20to%20dry" TargetMode="External" /><Relationship Type="http://schemas.openxmlformats.org/officeDocument/2006/relationships/hyperlink" Id="rId75" Target="https://blog.spib.org/moisture-content-in-lumber/#:~:text=properties,Wood" TargetMode="External" /><Relationship Type="http://schemas.openxmlformats.org/officeDocument/2006/relationships/hyperlink" Id="rId116" Target="https://componentadvertiser.com/in-our-pages/library/truss-lumber-checking-the-moisture-content" TargetMode="External" /><Relationship Type="http://schemas.openxmlformats.org/officeDocument/2006/relationships/hyperlink" Id="rId95" Target="https://componentadvertiser.com/in-our-pages/library/truss-lumber-checking-the-moisture-content#:~:text=%23%23%20Case%201%E2%80%94MC%20non,time%20of%20truss%20fabrication" TargetMode="External" /><Relationship Type="http://schemas.openxmlformats.org/officeDocument/2006/relationships/hyperlink" Id="rId85" Target="https://componentadvertiser.com/in-our-pages/library/truss-lumber-checking-the-moisture-content#:~:text=Another%20truss%20lumber%20MC%20concern,Change%20in%20size" TargetMode="External" /><Relationship Type="http://schemas.openxmlformats.org/officeDocument/2006/relationships/hyperlink" Id="rId73" Target="https://componentadvertiser.com/in-our-pages/library/truss-lumber-checking-the-moisture-content#:~:text=Dry%20lumber%2C%20by%20definition%2C%20is,NDS%29%20Supplement" TargetMode="External" /><Relationship Type="http://schemas.openxmlformats.org/officeDocument/2006/relationships/hyperlink" Id="rId72" Target="https://componentadvertiser.com/in-our-pages/library/truss-lumber-checking-the-moisture-content#:~:text=Dry%20lumber%2C%20by%20definition%2C%20is,on%20factors%20in%20the%20National" TargetMode="External" /><Relationship Type="http://schemas.openxmlformats.org/officeDocument/2006/relationships/hyperlink" Id="rId94" Target="https://componentadvertiser.com/in-our-pages/library/truss-lumber-checking-the-moisture-content#:~:text=The%20challenge%20for%20the%20CM,or%20become%20hydrated%20after%20receipt" TargetMode="External" /><Relationship Type="http://schemas.openxmlformats.org/officeDocument/2006/relationships/hyperlink" Id="rId74" Target="https://componentadvertiser.com/in-our-pages/library/truss-lumber-checking-the-moisture-content#:~:text=The%20impact%20of%20lumber%20MC,contents%20only%20make%20the%20lumber" TargetMode="External" /><Relationship Type="http://schemas.openxmlformats.org/officeDocument/2006/relationships/hyperlink" Id="rId84" Target="https://componentadvertiser.com/in-our-pages/library/truss-lumber-checking-the-moisture-content#:~:text=The%20impact%20of%20lumber%20MC,do%20not%20impact%20shrinkage%20potential" TargetMode="External" /><Relationship Type="http://schemas.openxmlformats.org/officeDocument/2006/relationships/hyperlink" Id="rId76" Target="https://componentadvertiser.com/in-our-pages/library/truss-lumber-checking-the-moisture-content#:~:text=perpendicular,Change%20in%20size" TargetMode="External" /><Relationship Type="http://schemas.openxmlformats.org/officeDocument/2006/relationships/hyperlink" Id="rId107" Target="https://hooddistribution.com/resources/common-lumber-terms/" TargetMode="External" /><Relationship Type="http://schemas.openxmlformats.org/officeDocument/2006/relationships/hyperlink" Id="rId31" Target="https://hooddistribution.com/resources/common-lumber-terms/#:~:text=4%2F4%E2%80%9D%20%3D%201%E2%80%9D%20,so%20on%20up%20to%2016%2F4%E2%80%9D%3D4%E2%80%9D" TargetMode="External" /><Relationship Type="http://schemas.openxmlformats.org/officeDocument/2006/relationships/hyperlink" Id="rId24" Target="https://hooddistribution.com/resources/common-lumber-terms/#:~:text=CLF%20%E2%80%93%20100%20lineal%20feet" TargetMode="External" /><Relationship Type="http://schemas.openxmlformats.org/officeDocument/2006/relationships/hyperlink" Id="rId35" Target="https://hooddistribution.com/resources/common-lumber-terms/#:~:text=Dimension%20Lumber%20%E2%80%93%20Lumber%20cut,to%201%2F2%E2%80%9D%20off%20nominal%20thickness" TargetMode="External" /><Relationship Type="http://schemas.openxmlformats.org/officeDocument/2006/relationships/hyperlink" Id="rId110" Target="https://northcastlehw.com/blogs/wood/surfaced-lumber-guide-what-does-s2s-s3s-and-s4s-mean" TargetMode="External" /><Relationship Type="http://schemas.openxmlformats.org/officeDocument/2006/relationships/hyperlink" Id="rId33" Target="https://northcastlehw.com/blogs/wood/surfaced-lumber-guide-what-does-s2s-s3s-and-s4s-mean#:~:text=%E2%80%9CS2S%E2%80%9D%20lumber%20means%20%E2%80%9Csurfaced%20two,width%20boards" TargetMode="External" /><Relationship Type="http://schemas.openxmlformats.org/officeDocument/2006/relationships/hyperlink" Id="rId32" Target="https://northcastlehw.com/blogs/wood/surfaced-lumber-guide-what-does-s2s-s3s-and-s4s-mean#:~:text=Designations%20S2S%2C%20S3S%2C%20and%20S4S,taken%20place%20on%20a%20board" TargetMode="External" /><Relationship Type="http://schemas.openxmlformats.org/officeDocument/2006/relationships/hyperlink" Id="rId34" Target="https://northcastlehw.com/blogs/wood/surfaced-lumber-guide-what-does-s2s-s3s-and-s4s-mean#:~:text=What%20does%20S4S%20Lumber%20Mean%3F" TargetMode="External" /><Relationship Type="http://schemas.openxmlformats.org/officeDocument/2006/relationships/hyperlink" Id="rId109" Target="https://www.capitolcitylumber.com/lumber-dimensions-nominal-and-actual/" TargetMode="External" /><Relationship Type="http://schemas.openxmlformats.org/officeDocument/2006/relationships/hyperlink" Id="rId45" Target="https://www.capitolcitylumber.com/lumber-dimensions-nominal-and-actual/#:~:text=Dimensional%20lumber%20sizes%20can%20be,different%20from%20the%20nominal%20measurements" TargetMode="External" /><Relationship Type="http://schemas.openxmlformats.org/officeDocument/2006/relationships/hyperlink" Id="rId28" Target="https://www.capitolcitylumber.com/lumber-dimensions-nominal-and-actual/#:~:text=Dimensional%20lumber%20sizes%20can%20be,work%20before%20purchasing%20the%20lumber" TargetMode="External" /><Relationship Type="http://schemas.openxmlformats.org/officeDocument/2006/relationships/hyperlink" Id="rId29" Target="https://www.capitolcitylumber.com/lumber-dimensions-nominal-and-actual/#:~:text=Nominal%20Size%20Actual%20Size%20,1%2F4%2038%20x%20286" TargetMode="External" /><Relationship Type="http://schemas.openxmlformats.org/officeDocument/2006/relationships/hyperlink" Id="rId36" Target="https://www.capitolcitylumber.com/lumber-dimensions-nominal-and-actual/#:~:text=Nominal%20Size%20Actual%20Size%20,2%20Inch%20Lumber%20Dimension%20Chart" TargetMode="External" /><Relationship Type="http://schemas.openxmlformats.org/officeDocument/2006/relationships/hyperlink" Id="rId47" Target="https://www.capitolcitylumber.com/lumber-dimensions-nominal-and-actual/#:~:text=North%20American%20Standard%201" TargetMode="External" /><Relationship Type="http://schemas.openxmlformats.org/officeDocument/2006/relationships/hyperlink" Id="rId90" Target="https://www.capitolcitylumber.com/lumber-dimensions-nominal-and-actual/#:~:text=North%20American%20Standard%204" TargetMode="External" /><Relationship Type="http://schemas.openxmlformats.org/officeDocument/2006/relationships/hyperlink" Id="rId30" Target="https://www.capitolcitylumber.com/lumber-dimensions-nominal-and-actual/#:~:text=When%20calculating%20nominal%20and%20actual,nominal%20lumber%20sizes" TargetMode="External" /><Relationship Type="http://schemas.openxmlformats.org/officeDocument/2006/relationships/hyperlink" Id="rId43" Target="https://www.culpeperwood.com/resources/product-education/grades-of-lumber/" TargetMode="External" /><Relationship Type="http://schemas.openxmlformats.org/officeDocument/2006/relationships/hyperlink" Id="rId55" Target="https://www.culpeperwood.com/resources/product-education/grades-of-lumber/#:~:text=%2A%20,1%20Grade%20no%20longer" TargetMode="External" /><Relationship Type="http://schemas.openxmlformats.org/officeDocument/2006/relationships/hyperlink" Id="rId91" Target="https://www.culpeperwood.com/resources/product-education/grades-of-lumber/#:~:text=%2A%20,contains%20smaller%20and%20fewer%20knots" TargetMode="External" /><Relationship Type="http://schemas.openxmlformats.org/officeDocument/2006/relationships/hyperlink" Id="rId54" Target="https://www.culpeperwood.com/resources/product-education/grades-of-lumber/#:~:text=%2A%20,is%20often%20called%20Appearance%20Grade" TargetMode="External" /><Relationship Type="http://schemas.openxmlformats.org/officeDocument/2006/relationships/hyperlink" Id="rId52" Target="https://www.culpeperwood.com/resources/product-education/grades-of-lumber/#:~:text=%2A%20,knot%20holes%2C%20and%20manufacturing%20defects" TargetMode="External" /><Relationship Type="http://schemas.openxmlformats.org/officeDocument/2006/relationships/hyperlink" Id="rId56" Target="https://www.culpeperwood.com/resources/product-education/grades-of-lumber/#:~:text=%2A%20,to%20ensure%20a%20superior%20product" TargetMode="External" /><Relationship Type="http://schemas.openxmlformats.org/officeDocument/2006/relationships/hyperlink" Id="rId53" Target="https://www.culpeperwood.com/resources/product-education/grades-of-lumber/#:~:text=%2A%20,with%20the%20introduction%20of%20Prime" TargetMode="External" /><Relationship Type="http://schemas.openxmlformats.org/officeDocument/2006/relationships/hyperlink" Id="rId42" Target="https://www.culpeperwood.com/resources/product-education/grades-of-lumber/#:~:text=,Pine%20Inspection%20Bureaus%20grading%20rules" TargetMode="External" /><Relationship Type="http://schemas.openxmlformats.org/officeDocument/2006/relationships/hyperlink" Id="rId58" Target="https://www.culpeperwood.com/resources/product-education/grades-of-lumber/#:~:text=,and%20is%20denser%20in%20nature" TargetMode="External" /><Relationship Type="http://schemas.openxmlformats.org/officeDocument/2006/relationships/hyperlink" Id="rId57" Target="https://www.culpeperwood.com/resources/product-education/grades-of-lumber/#:~:text=,contains%20smaller%20and%20fewer%20knots" TargetMode="External" /><Relationship Type="http://schemas.openxmlformats.org/officeDocument/2006/relationships/hyperlink" Id="rId111" Target="https://www.nachi.org/lumber-grade-stamps.htm" TargetMode="External" /><Relationship Type="http://schemas.openxmlformats.org/officeDocument/2006/relationships/hyperlink" Id="rId38" Target="https://www.nachi.org/lumber-grade-stamps.htm#:~:text=%2A%20%22S,content%20is%20less%20than%2015" TargetMode="External" /><Relationship Type="http://schemas.openxmlformats.org/officeDocument/2006/relationships/hyperlink" Id="rId67" Target="https://www.nachi.org/lumber-grade-stamps.htm#:~:text=,For%20advertising" TargetMode="External" /><Relationship Type="http://schemas.openxmlformats.org/officeDocument/2006/relationships/hyperlink" Id="rId101" Target="https://www.nachi.org/lumber-grade-stamps.htm#:~:text=identify%20materials%20that%20have%20been,been%20approved%20by%20that%20organization" TargetMode="External" /><Relationship Type="http://schemas.openxmlformats.org/officeDocument/2006/relationships/hyperlink" Id="rId51" Target="https://www.nachi.org/lumber-grade-stamps.htm#:~:text=most%20common%20grades%20and%20their,wood%20requirements%20are%20as%20follows" TargetMode="External" /><Relationship Type="http://schemas.openxmlformats.org/officeDocument/2006/relationships/hyperlink" Id="rId37" Target="https://www.nachi.org/lumber-grade-stamps.htm#:~:text=the%20mill%20when%20the%20stamp,content%20conditions%3A" TargetMode="External" /><Relationship Type="http://schemas.openxmlformats.org/officeDocument/2006/relationships/hyperlink" Id="rId108" Target="https://www.putnamlumber.com/conversions.html" TargetMode="External" /><Relationship Type="http://schemas.openxmlformats.org/officeDocument/2006/relationships/hyperlink" Id="rId25" Target="https://www.putnamlumber.com/conversions.html#:~:text=Calculating%20Thousand%20Square%20Feet%20,for%20panel%20products" TargetMode="External" /><Relationship Type="http://schemas.openxmlformats.org/officeDocument/2006/relationships/hyperlink" Id="rId105" Target="https://www.ronjoneshardwood.com/education" TargetMode="External" /><Relationship Type="http://schemas.openxmlformats.org/officeDocument/2006/relationships/hyperlink" Id="rId22" Target="https://www.ronjoneshardwood.com/education#:~:text=The%20board,wide%20and%20one%20inch%20thick" TargetMode="External" /><Relationship Type="http://schemas.openxmlformats.org/officeDocument/2006/relationships/hyperlink" Id="rId112" Target="https://www.sbcacomponents.com/media/how-to-read-a-us-softwood-lumber-grade-stamp" TargetMode="External" /><Relationship Type="http://schemas.openxmlformats.org/officeDocument/2006/relationships/hyperlink" Id="rId41" Target="https://www.sbcacomponents.com/media/how-to-read-a-us-softwood-lumber-grade-stamp#:~:text=Kiln,moisture%20content%20of%2015%20percent" TargetMode="External" /><Relationship Type="http://schemas.openxmlformats.org/officeDocument/2006/relationships/hyperlink" Id="rId39" Target="https://www.sbcacomponents.com/media/how-to-read-a-us-softwood-lumber-grade-stamp#:~:text=Kiln,or%20MC15%20indicates%20the%20lumber" TargetMode="External" /><Relationship Type="http://schemas.openxmlformats.org/officeDocument/2006/relationships/hyperlink" Id="rId117" Target="https://www.wagnermeters.com/moisture-meters/wood-info/acceptable-moisture-levels-wood/" TargetMode="External" /><Relationship Type="http://schemas.openxmlformats.org/officeDocument/2006/relationships/hyperlink" Id="rId81" Target="https://www.wagnermeters.com/moisture-meters/wood-info/acceptable-moisture-levels-wood/#:~:text=For%20most%20U,to%2014" TargetMode="External" /><Relationship Type="http://schemas.openxmlformats.org/officeDocument/2006/relationships/hyperlink" Id="rId78" Target="https://www.wagnermeters.com/moisture-meters/wood-info/acceptable-moisture-levels-wood/#:~:text=The%20EMC%20of%20wood%20varies,differences%20in%20climate%20and%20humidity" TargetMode="External" /><Relationship Type="http://schemas.openxmlformats.org/officeDocument/2006/relationships/hyperlink" Id="rId79" Target="https://www.wagnermeters.com/moisture-meters/wood-info/acceptable-moisture-levels-wood/#:~:text=The%20acceptable%20wood%20moisture%20content,or%20various%20other%20wood%20products" TargetMode="External" /><Relationship Type="http://schemas.openxmlformats.org/officeDocument/2006/relationships/hyperlink" Id="rId80" Target="https://www.wagnermeters.com/moisture-meters/wood-info/acceptable-moisture-levels-wood/#:~:text=Wood%20flooring%20installers%20prioritize%20proper,humidity%20of%20the%20installation%20environment" TargetMode="External" /><Relationship Type="http://schemas.openxmlformats.org/officeDocument/2006/relationships/hyperlink" Id="rId106" Target="https://www.woodworkerssource.com/how-to-calculate-board-feet/board-foot-calculator.html" TargetMode="External" /><Relationship Type="http://schemas.openxmlformats.org/officeDocument/2006/relationships/hyperlink" Id="rId27" Target="https://www.woodworkerssource.com/how-to-calculate-board-feet/board-foot-calculator.html#:~:text=1%20Bd,cubic%20inches" TargetMode="External" /><Relationship Type="http://schemas.openxmlformats.org/officeDocument/2006/relationships/hyperlink" Id="rId26" Target="https://www.woodworkerssource.com/how-to-calculate-board-feet/board-foot-calculator.html#:~:text=The%20Board%20Foot%20Formula" TargetMode="External" /><Relationship Type="http://schemas.openxmlformats.org/officeDocument/2006/relationships/hyperlink" Id="rId23" Target="https://www.woodworkerssource.com/how-to-calculate-board-feet/board-foot-calculator.html#:~:text=What%27s%20a%20board%20foot%2C%20anyway%3F" TargetMode="External" /><Relationship Type="http://schemas.openxmlformats.org/officeDocument/2006/relationships/hyperlink" Id="rId113" Target="https://www.wwpa.org/western-lumber/interpreting-grade-stamps" TargetMode="External" /><Relationship Type="http://schemas.openxmlformats.org/officeDocument/2006/relationships/hyperlink" Id="rId40" Target="https://www.wwpa.org/western-lumber/interpreting-grade-stamps#:~:text=MC" TargetMode="External" /><Relationship Type="http://schemas.openxmlformats.org/officeDocument/2006/relationships/hyperlink" Id="rId70" Target="https://www.wwpa.org/western-lumber/interpreting-grade-stamps#:~:text=S" TargetMode="External" /><Relationship Type="http://schemas.openxmlformats.org/officeDocument/2006/relationships/hyperlink" Id="rId114" Target="https://www.wwpa.org/western-lumber/structural-lumber/machine-stress-rated-(msr)" TargetMode="External" /><Relationship Type="http://schemas.openxmlformats.org/officeDocument/2006/relationships/hyperlink" Id="rId61" Target="https://www.wwpa.org/western-lumber/structural-lumber/machine-stress-rated-(msr)#:~:text=MSR%20lumber%20is%20evaluated%20by,are%20placed%20on%20the%20stamp" TargetMode="External" /><Relationship Type="http://schemas.openxmlformats.org/officeDocument/2006/relationships/hyperlink" Id="rId62" Target="https://www.wwpa.org/western-lumber/structural-lumber/machine-stress-rated-(msr)#:~:text=MSR%20lumber%20is%20intended%20for,Grades%20are" TargetMode="External" /><Relationship Type="http://schemas.openxmlformats.org/officeDocument/2006/relationships/hyperlink" Id="rId63" Target="https://www.wwpa.org/western-lumber/structural-lumber/machine-stress-rated-(msr)#:~:text=MSR%20lumber%20is%20intended%20for,grain%20%28Ft%29%2C%20and" TargetMode="External" /><Relationship Type="http://schemas.openxmlformats.org/officeDocument/2006/relationships/hyperlink" Id="rId60" Target="https://www.wwpa.org/western-lumber/structural-lumber/machine-stress-rated-(msr)#:~:text=Machine%20Stress%20Rated%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2025-10-10T03:56:32Z</dcterms:created>
  <dcterms:modified xsi:type="dcterms:W3CDTF">2025-10-10T03:56:32Z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