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p>
      <w:r>
        <w:pict>
          <v:rect style="width:0;height:1.5pt" o:hralign="center" o:hrstd="t" o:hr="t"/>
        </w:pict>
      </w:r>
    </w:p>
    <w:p>
      <w:pPr>
        <w:pStyle w:val="FirstParagraph"/>
      </w:pPr>
      <w:r>
        <w:t xml:space="preserve">title: "Structural Design Principles &amp; Best Practices"</w:t>
      </w:r>
      <w:r>
        <w:t xml:space="preserve"> </w:t>
      </w:r>
      <w:r>
        <w:t xml:space="preserve">version: "1.0"</w:t>
      </w:r>
      <w:r>
        <w:t xml:space="preserve"> </w:t>
      </w:r>
      <w:r>
        <w:t xml:space="preserve">topic_key: "structural_principles"</w:t>
      </w:r>
      <w:r>
        <w:t xml:space="preserve"> </w:t>
      </w:r>
      <w:r>
        <w:t xml:space="preserve">date: "2025-10-09"</w:t>
      </w:r>
    </w:p>
    <w:p>
      <w:r>
        <w:pict>
          <v:rect style="width:0;height:1.5pt" o:hralign="center" o:hrstd="t" o:hr="t"/>
        </w:pict>
      </w:r>
    </w:p>
    <w:bookmarkStart w:id="21" w:name="definitions"/>
    <w:p>
      <w:pPr>
        <w:pStyle w:val="Heading2"/>
      </w:pPr>
      <w:r>
        <w:t xml:space="preserve">Definitions</w:t>
      </w:r>
    </w:p>
    <w:p>
      <w:pPr>
        <w:pStyle w:val="FirstParagraph"/>
      </w:pPr>
      <w:r>
        <w:t xml:space="preserve">BFS (Builders FirstSource) = BLDR.com, NYSE BLDR, the building‑products / component / distribution company.</w:t>
      </w:r>
    </w:p>
    <w:bookmarkEnd w:id="21"/>
    <w:bookmarkStart w:id="24" w:name="X23a642ca9b705dd99ad1174ab5d1d49c3e44eca"/>
    <w:p>
      <w:pPr>
        <w:pStyle w:val="Heading2"/>
      </w:pPr>
      <w:r>
        <w:t xml:space="preserve">Introduction &amp; Why Structural Principles Matter</w:t>
      </w:r>
    </w:p>
    <w:p>
      <w:pPr>
        <w:pStyle w:val="FirstParagraph"/>
      </w:pPr>
      <w:r>
        <w:t xml:space="preserve">Structural design governs how loads are carried from where they act down to the foundation. A well‑designed system provides</w:t>
      </w:r>
      <w:r>
        <w:t xml:space="preserve"> </w:t>
      </w:r>
      <w:r>
        <w:rPr>
          <w:b/>
          <w:bCs/>
        </w:rPr>
        <w:t xml:space="preserve">adequate strength, stiffness and redundancy</w:t>
      </w:r>
      <w:r>
        <w:t xml:space="preserve"> </w:t>
      </w:r>
      <w:r>
        <w:t xml:space="preserve">to withstand the worst loads the structure is likely to see during its life. The</w:t>
      </w:r>
      <w:r>
        <w:t xml:space="preserve"> </w:t>
      </w:r>
      <w:r>
        <w:rPr>
          <w:b/>
          <w:bCs/>
        </w:rPr>
        <w:t xml:space="preserve">minimum design loads</w:t>
      </w:r>
      <w:r>
        <w:t xml:space="preserve"> </w:t>
      </w:r>
      <w:r>
        <w:t xml:space="preserve">come from building codes and depend on location, building size/shape and risk category</w:t>
      </w:r>
      <w:hyperlink r:id="rId22">
        <w:r>
          <w:rPr>
            <w:rStyle w:val="Hyperlink"/>
          </w:rPr>
          <w:t xml:space="preserve">[1]</w:t>
        </w:r>
      </w:hyperlink>
      <w:r>
        <w:t xml:space="preserve">. Clients or authorities can choose to design for more stringent loads if building failure would be unacceptable</w:t>
      </w:r>
      <w:hyperlink r:id="rId23">
        <w:r>
          <w:rPr>
            <w:rStyle w:val="Hyperlink"/>
          </w:rPr>
          <w:t xml:space="preserve">[2]</w:t>
        </w:r>
      </w:hyperlink>
      <w:r>
        <w:t xml:space="preserve">. Engineers must also balance</w:t>
      </w:r>
      <w:r>
        <w:t xml:space="preserve"> </w:t>
      </w:r>
      <w:r>
        <w:rPr>
          <w:b/>
          <w:bCs/>
        </w:rPr>
        <w:t xml:space="preserve">serviceability</w:t>
      </w:r>
      <w:r>
        <w:t xml:space="preserve"> </w:t>
      </w:r>
      <w:r>
        <w:t xml:space="preserve">(comfort and deflection) with</w:t>
      </w:r>
      <w:r>
        <w:t xml:space="preserve"> </w:t>
      </w:r>
      <w:r>
        <w:rPr>
          <w:b/>
          <w:bCs/>
        </w:rPr>
        <w:t xml:space="preserve">economy</w:t>
      </w:r>
      <w:r>
        <w:t xml:space="preserve">, selecting members and connections that are efficient yet robust. Real‑world failures often trace back to neglected load paths, inadequate connections or overlooked failure modes. Understanding</w:t>
      </w:r>
      <w:r>
        <w:t xml:space="preserve"> </w:t>
      </w:r>
      <w:r>
        <w:rPr>
          <w:b/>
          <w:bCs/>
        </w:rPr>
        <w:t xml:space="preserve">structural loads, load paths, deflection limits, safety factors and failure mechanisms</w:t>
      </w:r>
      <w:r>
        <w:t xml:space="preserve"> </w:t>
      </w:r>
      <w:r>
        <w:t xml:space="preserve">is therefore essential for safe and economical buildings.</w:t>
      </w:r>
    </w:p>
    <w:bookmarkEnd w:id="24"/>
    <w:bookmarkStart w:id="35" w:name="loads-load-types"/>
    <w:p>
      <w:pPr>
        <w:pStyle w:val="Heading2"/>
      </w:pPr>
      <w:r>
        <w:t xml:space="preserve">Loads &amp; Load Types</w:t>
      </w:r>
    </w:p>
    <w:bookmarkStart w:id="27" w:name="dead-vs.-live"/>
    <w:p>
      <w:pPr>
        <w:pStyle w:val="Heading3"/>
      </w:pPr>
      <w:r>
        <w:t xml:space="preserve">Dead vs. Live</w:t>
      </w:r>
    </w:p>
    <w:p>
      <w:pPr>
        <w:pStyle w:val="Compact"/>
        <w:numPr>
          <w:ilvl w:val="0"/>
          <w:numId w:val="1001"/>
        </w:numPr>
      </w:pPr>
      <w:r>
        <w:rPr>
          <w:b/>
          <w:bCs/>
        </w:rPr>
        <w:t xml:space="preserve">Dead loads</w:t>
      </w:r>
      <w:r>
        <w:t xml:space="preserve"> </w:t>
      </w:r>
      <w:r>
        <w:t xml:space="preserve">are the permanent self‑weight of structural materials, walls, roofing, finishes and equipment</w:t>
      </w:r>
      <w:hyperlink r:id="rId25">
        <w:r>
          <w:rPr>
            <w:rStyle w:val="Hyperlink"/>
          </w:rPr>
          <w:t xml:space="preserve">[3]</w:t>
        </w:r>
      </w:hyperlink>
      <w:r>
        <w:t xml:space="preserve">. Because they remain constant during the building’s life, dead loads are easier to estimate accurately and often control sizing of members.</w:t>
      </w:r>
    </w:p>
    <w:p>
      <w:pPr>
        <w:pStyle w:val="Compact"/>
        <w:numPr>
          <w:ilvl w:val="0"/>
          <w:numId w:val="1001"/>
        </w:numPr>
      </w:pPr>
      <w:r>
        <w:rPr>
          <w:b/>
          <w:bCs/>
        </w:rPr>
        <w:t xml:space="preserve">Live loads</w:t>
      </w:r>
      <w:r>
        <w:t xml:space="preserve"> </w:t>
      </w:r>
      <w:r>
        <w:t xml:space="preserve">represent transient occupancy and furnishings. Codes specify uniform area loads or concentrated loads (e.g., 40 psf for living rooms, 30 psf for bedrooms) but require that uniform and concentrated live loads</w:t>
      </w:r>
      <w:r>
        <w:t xml:space="preserve"> </w:t>
      </w:r>
      <w:r>
        <w:rPr>
          <w:b/>
          <w:bCs/>
        </w:rPr>
        <w:t xml:space="preserve">not be applied simultaneously</w:t>
      </w:r>
      <w:hyperlink r:id="rId26">
        <w:r>
          <w:rPr>
            <w:rStyle w:val="Hyperlink"/>
          </w:rPr>
          <w:t xml:space="preserve">[4]</w:t>
        </w:r>
      </w:hyperlink>
      <w:r>
        <w:t xml:space="preserve">. Live loads often govern beam or floor sizing for residential structures.</w:t>
      </w:r>
    </w:p>
    <w:bookmarkEnd w:id="27"/>
    <w:bookmarkStart w:id="33" w:name="environmental-loads-wind-snow"/>
    <w:p>
      <w:pPr>
        <w:pStyle w:val="Heading3"/>
      </w:pPr>
      <w:r>
        <w:t xml:space="preserve">Environmental loads (wind &amp; snow)</w:t>
      </w:r>
    </w:p>
    <w:p>
      <w:pPr>
        <w:pStyle w:val="FirstParagraph"/>
      </w:pPr>
      <w:r>
        <w:t xml:space="preserve">Environmental forces vary by location and risk category. Wind loads govern lateral design in many post‑frame projects while snow loads control vertical design in snowy regions</w:t>
      </w:r>
      <w:hyperlink r:id="rId28">
        <w:r>
          <w:rPr>
            <w:rStyle w:val="Hyperlink"/>
          </w:rPr>
          <w:t xml:space="preserve">[5]</w:t>
        </w:r>
      </w:hyperlink>
      <w:r>
        <w:t xml:space="preserve">.</w:t>
      </w:r>
    </w:p>
    <w:p>
      <w:pPr>
        <w:pStyle w:val="Compact"/>
        <w:numPr>
          <w:ilvl w:val="0"/>
          <w:numId w:val="1002"/>
        </w:numPr>
      </w:pPr>
      <w:r>
        <w:rPr>
          <w:b/>
          <w:bCs/>
        </w:rPr>
        <w:t xml:space="preserve">Wind loads</w:t>
      </w:r>
      <w:r>
        <w:t xml:space="preserve"> </w:t>
      </w:r>
      <w:r>
        <w:t xml:space="preserve">are derived from a design wind speed (V) based on location, exposure and risk category. Engineers convert V to a</w:t>
      </w:r>
      <w:r>
        <w:t xml:space="preserve"> </w:t>
      </w:r>
      <w:r>
        <w:rPr>
          <w:b/>
          <w:bCs/>
        </w:rPr>
        <w:t xml:space="preserve">velocity pressure</w:t>
      </w:r>
      <w:r>
        <w:t xml:space="preserve"> </w:t>
      </w:r>
      <w:r>
        <w:rPr>
          <w:rStyle w:val="VerbatimChar"/>
        </w:rPr>
        <w:t xml:space="preserve">q_h</w:t>
      </w:r>
      <w:r>
        <w:t xml:space="preserve"> </w:t>
      </w:r>
      <w:r>
        <w:t xml:space="preserve">using</w:t>
      </w:r>
      <w:r>
        <w:t xml:space="preserve"> </w:t>
      </w:r>
      <w:r>
        <w:rPr>
          <w:rStyle w:val="VerbatimChar"/>
        </w:rPr>
        <w:t xml:space="preserve">q_h = 0.00256 · V^2</w:t>
      </w:r>
      <w:r>
        <w:t xml:space="preserve"> </w:t>
      </w:r>
      <w:r>
        <w:t xml:space="preserve">(psf)</w:t>
      </w:r>
      <w:hyperlink r:id="rId29">
        <w:r>
          <w:rPr>
            <w:rStyle w:val="Hyperlink"/>
          </w:rPr>
          <w:t xml:space="preserve">[6]</w:t>
        </w:r>
      </w:hyperlink>
      <w:r>
        <w:t xml:space="preserve">. This pressure is multiplied by shape and exposure factors to obtain pressures on roofs and walls. Modern codes distinguish</w:t>
      </w:r>
      <w:r>
        <w:t xml:space="preserve"> </w:t>
      </w:r>
      <w:r>
        <w:rPr>
          <w:b/>
          <w:bCs/>
        </w:rPr>
        <w:t xml:space="preserve">ASD (allowable stress design)</w:t>
      </w:r>
      <w:r>
        <w:t xml:space="preserve"> </w:t>
      </w:r>
      <w:r>
        <w:t xml:space="preserve">from</w:t>
      </w:r>
      <w:r>
        <w:t xml:space="preserve"> </w:t>
      </w:r>
      <w:r>
        <w:rPr>
          <w:b/>
          <w:bCs/>
        </w:rPr>
        <w:t xml:space="preserve">LRFD (load‑resistance factor design)</w:t>
      </w:r>
      <w:r>
        <w:t xml:space="preserve">; the same wind speed produces a smaller pressure in ASD (0.6 of LRFD values)</w:t>
      </w:r>
      <w:hyperlink r:id="rId29">
        <w:r>
          <w:rPr>
            <w:rStyle w:val="Hyperlink"/>
          </w:rPr>
          <w:t xml:space="preserve">[6]</w:t>
        </w:r>
      </w:hyperlink>
      <w:r>
        <w:t xml:space="preserve">.</w:t>
      </w:r>
    </w:p>
    <w:p>
      <w:pPr>
        <w:pStyle w:val="Compact"/>
        <w:numPr>
          <w:ilvl w:val="0"/>
          <w:numId w:val="1002"/>
        </w:numPr>
      </w:pPr>
      <w:r>
        <w:rPr>
          <w:b/>
          <w:bCs/>
        </w:rPr>
        <w:t xml:space="preserve">Snow loads</w:t>
      </w:r>
      <w:r>
        <w:t xml:space="preserve"> </w:t>
      </w:r>
      <w:r>
        <w:t xml:space="preserve">start with a</w:t>
      </w:r>
      <w:r>
        <w:t xml:space="preserve"> </w:t>
      </w:r>
      <w:r>
        <w:rPr>
          <w:b/>
          <w:bCs/>
        </w:rPr>
        <w:t xml:space="preserve">ground snow load</w:t>
      </w:r>
      <w:r>
        <w:t xml:space="preserve"> </w:t>
      </w:r>
      <w:r>
        <w:t xml:space="preserve">(p_G), assigned by ASCE 7 or the local jurisdiction, and convert it to a</w:t>
      </w:r>
      <w:r>
        <w:t xml:space="preserve"> </w:t>
      </w:r>
      <w:r>
        <w:rPr>
          <w:b/>
          <w:bCs/>
        </w:rPr>
        <w:t xml:space="preserve">roof snow load</w:t>
      </w:r>
      <w:r>
        <w:t xml:space="preserve"> </w:t>
      </w:r>
      <w:r>
        <w:t xml:space="preserve">(p_S) using importance and exposure factors</w:t>
      </w:r>
      <w:hyperlink r:id="rId30">
        <w:r>
          <w:rPr>
            <w:rStyle w:val="Hyperlink"/>
          </w:rPr>
          <w:t xml:space="preserve">[7]</w:t>
        </w:r>
      </w:hyperlink>
      <w:r>
        <w:t xml:space="preserve">. Snow drifting at ridges and roof steps can dramatically increase local loads</w:t>
      </w:r>
      <w:hyperlink r:id="rId31">
        <w:r>
          <w:rPr>
            <w:rStyle w:val="Hyperlink"/>
          </w:rPr>
          <w:t xml:space="preserve">[8]</w:t>
        </w:r>
      </w:hyperlink>
      <w:r>
        <w:t xml:space="preserve">. Typical ground snow loads range from 0 psf in the southern U.S. to 50 psf in northern regions, but mountainous areas can exceed 100 psf</w:t>
      </w:r>
      <w:hyperlink r:id="rId32">
        <w:r>
          <w:rPr>
            <w:rStyle w:val="Hyperlink"/>
          </w:rPr>
          <w:t xml:space="preserve">[9]</w:t>
        </w:r>
      </w:hyperlink>
      <w:r>
        <w:t xml:space="preserve">.</w:t>
      </w:r>
    </w:p>
    <w:p>
      <w:pPr>
        <w:pStyle w:val="Compact"/>
        <w:numPr>
          <w:ilvl w:val="0"/>
          <w:numId w:val="1002"/>
        </w:numPr>
      </w:pPr>
      <w:r>
        <w:rPr>
          <w:b/>
          <w:bCs/>
        </w:rPr>
        <w:t xml:space="preserve">Other environmental loads</w:t>
      </w:r>
      <w:r>
        <w:t xml:space="preserve"> </w:t>
      </w:r>
      <w:r>
        <w:t xml:space="preserve">include seismic forces, flood loads, soil pressure and temperature effects. These loads may not control typical light‑frame residential construction but must be considered in certain locales.</w:t>
      </w:r>
    </w:p>
    <w:bookmarkEnd w:id="33"/>
    <w:bookmarkStart w:id="34" w:name="service-loads-vs.-design-loads-tot"/>
    <w:p>
      <w:pPr>
        <w:pStyle w:val="Heading3"/>
      </w:pPr>
      <w:r>
        <w:t xml:space="preserve">Service loads vs. Design loads (ToT)</w:t>
      </w:r>
    </w:p>
    <w:p>
      <w:pPr>
        <w:pStyle w:val="FirstParagraph"/>
      </w:pPr>
      <w:r>
        <w:t xml:space="preserve">Structural loads are not used directly; they are combined and amplified to create</w:t>
      </w:r>
      <w:r>
        <w:t xml:space="preserve"> </w:t>
      </w:r>
      <w:r>
        <w:rPr>
          <w:b/>
          <w:bCs/>
        </w:rPr>
        <w:t xml:space="preserve">design load combinations</w:t>
      </w:r>
      <w:r>
        <w:t xml:space="preserve">. For example, a load combination may include 1.2×dead + 1.6×live for LRFD or 0.6×wind when uplift governs. Understanding the types of loads and how to combine them is the first branch of the</w:t>
      </w:r>
      <w:r>
        <w:t xml:space="preserve"> </w:t>
      </w:r>
      <w:r>
        <w:rPr>
          <w:b/>
          <w:bCs/>
        </w:rPr>
        <w:t xml:space="preserve">Tree‑of‑Thought</w:t>
      </w:r>
      <w:r>
        <w:t xml:space="preserve"> </w:t>
      </w:r>
      <w:r>
        <w:t xml:space="preserve">approach: classify load type, determine magnitude, then apply to each structural element (slab → beam → column → foundation).</w:t>
      </w:r>
    </w:p>
    <w:bookmarkEnd w:id="34"/>
    <w:bookmarkEnd w:id="35"/>
    <w:bookmarkStart w:id="44" w:name="load-paths-load-transfer-cot-tot"/>
    <w:p>
      <w:pPr>
        <w:pStyle w:val="Heading2"/>
      </w:pPr>
      <w:r>
        <w:t xml:space="preserve">Load Paths &amp; Load Transfer (CoT &amp; ToT)</w:t>
      </w:r>
    </w:p>
    <w:p>
      <w:pPr>
        <w:pStyle w:val="FirstParagraph"/>
      </w:pPr>
      <w:r>
        <w:t xml:space="preserve">A</w:t>
      </w:r>
      <w:r>
        <w:t xml:space="preserve"> </w:t>
      </w:r>
      <w:r>
        <w:rPr>
          <w:b/>
          <w:bCs/>
        </w:rPr>
        <w:t xml:space="preserve">load path</w:t>
      </w:r>
      <w:r>
        <w:t xml:space="preserve"> </w:t>
      </w:r>
      <w:r>
        <w:t xml:space="preserve">is the continuous chain of structural elements and connections that an external load follows from its source down to the foundation</w:t>
      </w:r>
      <w:hyperlink r:id="rId36">
        <w:r>
          <w:rPr>
            <w:rStyle w:val="Hyperlink"/>
          </w:rPr>
          <w:t xml:space="preserve">[10]</w:t>
        </w:r>
      </w:hyperlink>
      <w:r>
        <w:t xml:space="preserve">.</w:t>
      </w:r>
      <w:r>
        <w:t xml:space="preserve"> </w:t>
      </w:r>
      <w:r>
        <w:rPr>
          <w:i/>
          <w:iCs/>
        </w:rPr>
        <w:t xml:space="preserve">Chain‑of‑thought reasoning</w:t>
      </w:r>
      <w:r>
        <w:t xml:space="preserve"> </w:t>
      </w:r>
      <w:r>
        <w:t xml:space="preserve">is key: trace forces step‑by‑step through the structure.</w:t>
      </w:r>
    </w:p>
    <w:p>
      <w:pPr>
        <w:pStyle w:val="Compact"/>
        <w:numPr>
          <w:ilvl w:val="0"/>
          <w:numId w:val="1003"/>
        </w:numPr>
      </w:pPr>
      <w:r>
        <w:rPr>
          <w:b/>
          <w:bCs/>
        </w:rPr>
        <w:t xml:space="preserve">Identify the load</w:t>
      </w:r>
      <w:r>
        <w:t xml:space="preserve"> </w:t>
      </w:r>
      <w:r>
        <w:t xml:space="preserve">– e.g., a snow load on a roof panel.</w:t>
      </w:r>
    </w:p>
    <w:p>
      <w:pPr>
        <w:pStyle w:val="Compact"/>
        <w:numPr>
          <w:ilvl w:val="0"/>
          <w:numId w:val="1003"/>
        </w:numPr>
      </w:pPr>
      <w:r>
        <w:rPr>
          <w:b/>
          <w:bCs/>
        </w:rPr>
        <w:t xml:space="preserve">Follow vertical transfer</w:t>
      </w:r>
      <w:r>
        <w:t xml:space="preserve"> </w:t>
      </w:r>
      <w:r>
        <w:t xml:space="preserve">– the roof panel passes its load to purlins, which transfer it to rafters or trusses, then to posts or load‑bearing walls, and finally to foundations</w:t>
      </w:r>
      <w:hyperlink r:id="rId37">
        <w:r>
          <w:rPr>
            <w:rStyle w:val="Hyperlink"/>
          </w:rPr>
          <w:t xml:space="preserve">[11]</w:t>
        </w:r>
      </w:hyperlink>
      <w:r>
        <w:t xml:space="preserve">.</w:t>
      </w:r>
    </w:p>
    <w:p>
      <w:pPr>
        <w:pStyle w:val="Compact"/>
        <w:numPr>
          <w:ilvl w:val="0"/>
          <w:numId w:val="1003"/>
        </w:numPr>
      </w:pPr>
      <w:r>
        <w:rPr>
          <w:b/>
          <w:bCs/>
        </w:rPr>
        <w:t xml:space="preserve">Follow lateral transfer</w:t>
      </w:r>
      <w:r>
        <w:t xml:space="preserve"> </w:t>
      </w:r>
      <w:r>
        <w:t xml:space="preserve">– wind forces act on walls and roofs. Shear walls, diaphragms and bracing elements redistribute these forces to foundations. In partially enclosed buildings, uplift on roofs and increased horizontal pressures require stronger connections between panels, purlins, trusses and posts</w:t>
      </w:r>
      <w:hyperlink r:id="rId37">
        <w:r>
          <w:rPr>
            <w:rStyle w:val="Hyperlink"/>
          </w:rPr>
          <w:t xml:space="preserve">[11]</w:t>
        </w:r>
      </w:hyperlink>
      <w:r>
        <w:t xml:space="preserve">.</w:t>
      </w:r>
    </w:p>
    <w:p>
      <w:pPr>
        <w:pStyle w:val="Compact"/>
        <w:numPr>
          <w:ilvl w:val="0"/>
          <w:numId w:val="1003"/>
        </w:numPr>
      </w:pPr>
      <w:r>
        <w:rPr>
          <w:b/>
          <w:bCs/>
        </w:rPr>
        <w:t xml:space="preserve">Check continuity</w:t>
      </w:r>
      <w:r>
        <w:t xml:space="preserve"> </w:t>
      </w:r>
      <w:r>
        <w:t xml:space="preserve">– a load path is only as strong as its weakest link</w:t>
      </w:r>
      <w:hyperlink r:id="rId36">
        <w:r>
          <w:rPr>
            <w:rStyle w:val="Hyperlink"/>
          </w:rPr>
          <w:t xml:space="preserve">[10]</w:t>
        </w:r>
      </w:hyperlink>
      <w:r>
        <w:t xml:space="preserve">. Ensure every element and connection is adequate; missing fasteners or undersized headers create weak links.</w:t>
      </w:r>
    </w:p>
    <w:p>
      <w:pPr>
        <w:pStyle w:val="FirstParagraph"/>
      </w:pPr>
      <w:r>
        <w:t xml:space="preserve">Simpson Strong‑Tie notes that a</w:t>
      </w:r>
      <w:r>
        <w:t xml:space="preserve"> </w:t>
      </w:r>
      <w:r>
        <w:rPr>
          <w:b/>
          <w:bCs/>
        </w:rPr>
        <w:t xml:space="preserve">continuous load path</w:t>
      </w:r>
      <w:r>
        <w:t xml:space="preserve"> </w:t>
      </w:r>
      <w:r>
        <w:t xml:space="preserve">uses connectors and structural screws to form a solid chain of connections that transfers gravity, lateral and uplift forces from roof to foundation</w:t>
      </w:r>
      <w:hyperlink r:id="rId38">
        <w:r>
          <w:rPr>
            <w:rStyle w:val="Hyperlink"/>
          </w:rPr>
          <w:t xml:space="preserve">[12]</w:t>
        </w:r>
      </w:hyperlink>
      <w:r>
        <w:t xml:space="preserve">. In decks, for example, the vertical load path carries the weight of the deck and occupants through the frame into the foundation or adjacent support; this improves resistance to occupancy, wind, snow and earthquakes</w:t>
      </w:r>
      <w:hyperlink r:id="rId39">
        <w:r>
          <w:rPr>
            <w:rStyle w:val="Hyperlink"/>
          </w:rPr>
          <w:t xml:space="preserve">[13]</w:t>
        </w:r>
      </w:hyperlink>
      <w:r>
        <w:t xml:space="preserve">.</w:t>
      </w:r>
    </w:p>
    <w:bookmarkStart w:id="43" w:name="common-loadpath-challenges"/>
    <w:p>
      <w:pPr>
        <w:pStyle w:val="Heading3"/>
      </w:pPr>
      <w:r>
        <w:t xml:space="preserve">Common load‑path challenges</w:t>
      </w:r>
    </w:p>
    <w:p>
      <w:pPr>
        <w:pStyle w:val="Compact"/>
        <w:numPr>
          <w:ilvl w:val="0"/>
          <w:numId w:val="1004"/>
        </w:numPr>
      </w:pPr>
      <w:r>
        <w:rPr>
          <w:b/>
          <w:bCs/>
        </w:rPr>
        <w:t xml:space="preserve">Partially enclosed buildings</w:t>
      </w:r>
      <w:r>
        <w:t xml:space="preserve"> </w:t>
      </w:r>
      <w:r>
        <w:t xml:space="preserve">– open sides mean larger roof uplift and fewer shear walls. Extra fasteners or uplift straps may be required between roof panels, purlins, trusses and columns to resist uplift</w:t>
      </w:r>
      <w:hyperlink r:id="rId37">
        <w:r>
          <w:rPr>
            <w:rStyle w:val="Hyperlink"/>
          </w:rPr>
          <w:t xml:space="preserve">[11]</w:t>
        </w:r>
      </w:hyperlink>
      <w:r>
        <w:t xml:space="preserve">.</w:t>
      </w:r>
    </w:p>
    <w:p>
      <w:pPr>
        <w:pStyle w:val="Compact"/>
        <w:numPr>
          <w:ilvl w:val="0"/>
          <w:numId w:val="1004"/>
        </w:numPr>
      </w:pPr>
      <w:r>
        <w:rPr>
          <w:b/>
          <w:bCs/>
        </w:rPr>
        <w:t xml:space="preserve">Slender buildings</w:t>
      </w:r>
      <w:r>
        <w:t xml:space="preserve"> </w:t>
      </w:r>
      <w:r>
        <w:t xml:space="preserve">– long narrow buildings can lack diaphragm stiffness; the roof and gable walls may not provide enough lateral resistance. Additional shear walls or bracing may be necessary</w:t>
      </w:r>
      <w:hyperlink r:id="rId40">
        <w:r>
          <w:rPr>
            <w:rStyle w:val="Hyperlink"/>
          </w:rPr>
          <w:t xml:space="preserve">[14]</w:t>
        </w:r>
      </w:hyperlink>
      <w:r>
        <w:t xml:space="preserve">.</w:t>
      </w:r>
    </w:p>
    <w:p>
      <w:pPr>
        <w:pStyle w:val="Compact"/>
        <w:numPr>
          <w:ilvl w:val="0"/>
          <w:numId w:val="1004"/>
        </w:numPr>
      </w:pPr>
      <w:r>
        <w:rPr>
          <w:b/>
          <w:bCs/>
        </w:rPr>
        <w:t xml:space="preserve">Roof‑truss‑to‑column connections</w:t>
      </w:r>
      <w:r>
        <w:t xml:space="preserve"> </w:t>
      </w:r>
      <w:r>
        <w:t xml:space="preserve">– trusses or rafters must be tied to posts or headers with connectors capable of resisting uplift and lateral forces</w:t>
      </w:r>
      <w:hyperlink r:id="rId41">
        <w:r>
          <w:rPr>
            <w:rStyle w:val="Hyperlink"/>
          </w:rPr>
          <w:t xml:space="preserve">[15]</w:t>
        </w:r>
      </w:hyperlink>
      <w:r>
        <w:t xml:space="preserve">.</w:t>
      </w:r>
    </w:p>
    <w:p>
      <w:pPr>
        <w:pStyle w:val="Compact"/>
        <w:numPr>
          <w:ilvl w:val="0"/>
          <w:numId w:val="1004"/>
        </w:numPr>
      </w:pPr>
      <w:r>
        <w:rPr>
          <w:b/>
          <w:bCs/>
        </w:rPr>
        <w:t xml:space="preserve">Snow drifts and sliding snow</w:t>
      </w:r>
      <w:r>
        <w:t xml:space="preserve"> </w:t>
      </w:r>
      <w:r>
        <w:t xml:space="preserve">– special snow loads cause localized increases. Reinforcing the load path in affected zones may require more trusses, closer purlin spacing, stronger beams or larger posts</w:t>
      </w:r>
      <w:hyperlink r:id="rId42">
        <w:r>
          <w:rPr>
            <w:rStyle w:val="Hyperlink"/>
          </w:rPr>
          <w:t xml:space="preserve">[16]</w:t>
        </w:r>
      </w:hyperlink>
      <w:r>
        <w:t xml:space="preserve">.</w:t>
      </w:r>
    </w:p>
    <w:p>
      <w:pPr>
        <w:pStyle w:val="FirstParagraph"/>
      </w:pPr>
      <w:r>
        <w:t xml:space="preserve">When analysing load paths, consider</w:t>
      </w:r>
      <w:r>
        <w:t xml:space="preserve"> </w:t>
      </w:r>
      <w:r>
        <w:rPr>
          <w:b/>
          <w:bCs/>
        </w:rPr>
        <w:t xml:space="preserve">clarity, continuity and redundancy</w:t>
      </w:r>
      <w:r>
        <w:t xml:space="preserve">: direct routes minimize bending, each element must feed cleanly into the next, and alternate paths provide resilience if one member fails (ToT concept).</w:t>
      </w:r>
    </w:p>
    <w:bookmarkEnd w:id="43"/>
    <w:bookmarkEnd w:id="44"/>
    <w:bookmarkStart w:id="49" w:name="deflection-limits-serviceability"/>
    <w:p>
      <w:pPr>
        <w:pStyle w:val="Heading2"/>
      </w:pPr>
      <w:r>
        <w:t xml:space="preserve">Deflection Limits &amp; Serviceability</w:t>
      </w:r>
    </w:p>
    <w:p>
      <w:pPr>
        <w:pStyle w:val="FirstParagraph"/>
      </w:pPr>
      <w:r>
        <w:t xml:space="preserve">Serviceability limits ensure that members do not deflect enough to cause cracking, vibration or distress. The</w:t>
      </w:r>
      <w:r>
        <w:t xml:space="preserve"> </w:t>
      </w:r>
      <w:r>
        <w:rPr>
          <w:b/>
          <w:bCs/>
        </w:rPr>
        <w:t xml:space="preserve">American Wood Council</w:t>
      </w:r>
      <w:r>
        <w:t xml:space="preserve"> </w:t>
      </w:r>
      <w:r>
        <w:t xml:space="preserve">recommends maximum deflections of</w:t>
      </w:r>
      <w:r>
        <w:t xml:space="preserve"> </w:t>
      </w:r>
      <w:r>
        <w:rPr>
          <w:b/>
          <w:bCs/>
        </w:rPr>
        <w:t xml:space="preserve">L/360</w:t>
      </w:r>
      <w:r>
        <w:t xml:space="preserve"> </w:t>
      </w:r>
      <w:r>
        <w:t xml:space="preserve">for floors supporting live loads and</w:t>
      </w:r>
      <w:r>
        <w:t xml:space="preserve"> </w:t>
      </w:r>
      <w:r>
        <w:rPr>
          <w:b/>
          <w:bCs/>
        </w:rPr>
        <w:t xml:space="preserve">L/240</w:t>
      </w:r>
      <w:r>
        <w:t xml:space="preserve"> </w:t>
      </w:r>
      <w:r>
        <w:t xml:space="preserve">for roofs supporting snow or live load</w:t>
      </w:r>
      <w:hyperlink r:id="rId45">
        <w:r>
          <w:rPr>
            <w:rStyle w:val="Hyperlink"/>
          </w:rPr>
          <w:t xml:space="preserve">[17]</w:t>
        </w:r>
      </w:hyperlink>
      <w:r>
        <w:t xml:space="preserve">. Some roofs with finished ceilings may have stricter limits (L/360) while uninhabited roofs may permit L/180. Designers must check both</w:t>
      </w:r>
      <w:r>
        <w:t xml:space="preserve"> </w:t>
      </w:r>
      <w:r>
        <w:rPr>
          <w:b/>
          <w:bCs/>
        </w:rPr>
        <w:t xml:space="preserve">live‑load deflection</w:t>
      </w:r>
      <w:r>
        <w:t xml:space="preserve"> </w:t>
      </w:r>
      <w:r>
        <w:t xml:space="preserve">and</w:t>
      </w:r>
      <w:r>
        <w:t xml:space="preserve"> </w:t>
      </w:r>
      <w:r>
        <w:rPr>
          <w:b/>
          <w:bCs/>
        </w:rPr>
        <w:t xml:space="preserve">total deflection</w:t>
      </w:r>
      <w:r>
        <w:t xml:space="preserve"> </w:t>
      </w:r>
      <w:r>
        <w:t xml:space="preserve">(dead + live) to meet code and occupant comfort.</w:t>
      </w:r>
    </w:p>
    <w:bookmarkStart w:id="48" w:name="Xaab3ee9d934921dc26a400739f53a43e6625eae"/>
    <w:p>
      <w:pPr>
        <w:pStyle w:val="Heading3"/>
      </w:pPr>
      <w:r>
        <w:t xml:space="preserve">Deflection formulas (mini‑calculation boxes)</w:t>
      </w:r>
    </w:p>
    <w:p>
      <w:pPr>
        <w:pStyle w:val="BlockText"/>
      </w:pPr>
      <w:r>
        <w:rPr>
          <w:b/>
          <w:bCs/>
        </w:rPr>
        <w:t xml:space="preserve">Simple span with mid‑span point load</w:t>
      </w:r>
    </w:p>
    <w:p>
      <w:pPr>
        <w:pStyle w:val="BlockText"/>
      </w:pPr>
      <w:r>
        <w:t xml:space="preserve">Maximum deflection:</w:t>
      </w:r>
      <w:r>
        <w:t xml:space="preserve"> </w:t>
      </w:r>
      <w:r>
        <w:t xml:space="preserve">$$\delta_{max} = \frac{P L^3}{48 E I}$$</w:t>
      </w:r>
    </w:p>
    <w:p>
      <w:pPr>
        <w:pStyle w:val="BlockText"/>
      </w:pPr>
      <w:r>
        <w:t xml:space="preserve">where</w:t>
      </w:r>
      <w:r>
        <w:t xml:space="preserve"> </w:t>
      </w:r>
      <m:oMath>
        <m:r>
          <m:t>P</m:t>
        </m:r>
      </m:oMath>
      <w:r>
        <w:t xml:space="preserve"> </w:t>
      </w:r>
      <w:r>
        <w:t xml:space="preserve">is the point load,</w:t>
      </w:r>
      <w:r>
        <w:t xml:space="preserve"> </w:t>
      </w:r>
      <m:oMath>
        <m:r>
          <m:t>L</m:t>
        </m:r>
      </m:oMath>
      <w:r>
        <w:t xml:space="preserve"> </w:t>
      </w:r>
      <w:r>
        <w:t xml:space="preserve">the span length,</w:t>
      </w:r>
      <w:r>
        <w:t xml:space="preserve"> </w:t>
      </w:r>
      <m:oMath>
        <m:r>
          <m:t>E</m:t>
        </m:r>
      </m:oMath>
      <w:r>
        <w:t xml:space="preserve"> </w:t>
      </w:r>
      <w:r>
        <w:t xml:space="preserve">the modulus of elasticity and</w:t>
      </w:r>
      <w:r>
        <w:t xml:space="preserve"> </w:t>
      </w:r>
      <m:oMath>
        <m:r>
          <m:t>I</m:t>
        </m:r>
      </m:oMath>
      <w:r>
        <w:t xml:space="preserve"> </w:t>
      </w:r>
      <w:r>
        <w:t xml:space="preserve">the moment of inertia</w:t>
      </w:r>
      <w:hyperlink r:id="rId46">
        <w:r>
          <w:rPr>
            <w:rStyle w:val="Hyperlink"/>
          </w:rPr>
          <w:t xml:space="preserve">[18]</w:t>
        </w:r>
      </w:hyperlink>
      <w:r>
        <w:t xml:space="preserve">.</w:t>
      </w:r>
    </w:p>
    <w:p>
      <w:pPr>
        <w:pStyle w:val="BlockText"/>
      </w:pPr>
      <w:r>
        <w:rPr>
          <w:b/>
          <w:bCs/>
        </w:rPr>
        <w:t xml:space="preserve">Simple span with uniform load</w:t>
      </w:r>
    </w:p>
    <w:p>
      <w:pPr>
        <w:pStyle w:val="BlockText"/>
      </w:pPr>
      <w:r>
        <w:t xml:space="preserve">Maximum deflection:</w:t>
      </w:r>
      <w:r>
        <w:t xml:space="preserve"> </w:t>
      </w:r>
      <w:r>
        <w:t xml:space="preserve">$$\delta_{max} = \frac{5 q L^4}{384 E I}$$</w:t>
      </w:r>
    </w:p>
    <w:p>
      <w:pPr>
        <w:pStyle w:val="BlockText"/>
      </w:pPr>
      <w:r>
        <w:t xml:space="preserve">where</w:t>
      </w:r>
      <w:r>
        <w:t xml:space="preserve"> </w:t>
      </w:r>
      <m:oMath>
        <m:r>
          <m:t>q</m:t>
        </m:r>
      </m:oMath>
      <w:r>
        <w:t xml:space="preserve"> </w:t>
      </w:r>
      <w:r>
        <w:t xml:space="preserve">is the uniform load per unit length</w:t>
      </w:r>
      <w:hyperlink r:id="rId47">
        <w:r>
          <w:rPr>
            <w:rStyle w:val="Hyperlink"/>
          </w:rPr>
          <w:t xml:space="preserve">[19]</w:t>
        </w:r>
      </w:hyperlink>
      <w:r>
        <w:t xml:space="preserve">.</w:t>
      </w:r>
    </w:p>
    <w:p>
      <w:pPr>
        <w:pStyle w:val="BlockText"/>
      </w:pPr>
      <w:r>
        <w:t xml:space="preserve">Designers calculate</w:t>
      </w:r>
      <w:r>
        <w:t xml:space="preserve"> </w:t>
      </w:r>
      <m:oMath>
        <m:sSub>
          <m:e>
            <m:r>
              <m:t>δ</m:t>
            </m:r>
          </m:e>
          <m:sub>
            <m:r>
              <m:t>m</m:t>
            </m:r>
            <m:r>
              <m:t>a</m:t>
            </m:r>
            <m:r>
              <m:t>x</m:t>
            </m:r>
          </m:sub>
        </m:sSub>
      </m:oMath>
      <w:r>
        <w:t xml:space="preserve"> </w:t>
      </w:r>
      <w:r>
        <w:t xml:space="preserve">and compare with allowable deflection (e.g.,</w:t>
      </w:r>
      <w:r>
        <w:t xml:space="preserve"> </w:t>
      </w:r>
      <m:oMath>
        <m:r>
          <m:t>L</m:t>
        </m:r>
        <m:r>
          <m:rPr>
            <m:sty m:val="p"/>
          </m:rPr>
          <m:t>/</m:t>
        </m:r>
        <m:r>
          <m:t>360</m:t>
        </m:r>
      </m:oMath>
      <w:r>
        <w:t xml:space="preserve"> </w:t>
      </w:r>
      <w:r>
        <w:t xml:space="preserve">). If</w:t>
      </w:r>
      <w:r>
        <w:t xml:space="preserve"> </w:t>
      </w:r>
      <m:oMath>
        <m:sSub>
          <m:e>
            <m:r>
              <m:t>δ</m:t>
            </m:r>
          </m:e>
          <m:sub>
            <m:r>
              <m:t>m</m:t>
            </m:r>
            <m:r>
              <m:t>a</m:t>
            </m:r>
            <m:r>
              <m:t>x</m:t>
            </m:r>
          </m:sub>
        </m:sSub>
      </m:oMath>
      <w:r>
        <w:t xml:space="preserve"> </w:t>
      </w:r>
      <w:r>
        <w:t xml:space="preserve">exceeds the limit, increase member size, add intermediate supports, or select a stiffer material.</w:t>
      </w:r>
    </w:p>
    <w:p>
      <w:pPr>
        <w:pStyle w:val="FirstParagraph"/>
      </w:pPr>
      <w:r>
        <w:rPr>
          <w:b/>
          <w:bCs/>
        </w:rPr>
        <w:t xml:space="preserve">Chain‑of‑thought reasoning</w:t>
      </w:r>
      <w:r>
        <w:t xml:space="preserve">: start with load, calculate reactions, derive the elastic curve equation, integrate to obtain deflection at the location of interest, and compare with serviceability limits.</w:t>
      </w:r>
    </w:p>
    <w:bookmarkEnd w:id="48"/>
    <w:bookmarkEnd w:id="49"/>
    <w:bookmarkStart w:id="56" w:name="safety-factors-redundancy"/>
    <w:p>
      <w:pPr>
        <w:pStyle w:val="Heading2"/>
      </w:pPr>
      <w:r>
        <w:t xml:space="preserve">Safety Factors &amp; Redundancy</w:t>
      </w:r>
    </w:p>
    <w:bookmarkStart w:id="51" w:name="factors-of-safety-fos"/>
    <w:p>
      <w:pPr>
        <w:pStyle w:val="Heading3"/>
      </w:pPr>
      <w:r>
        <w:t xml:space="preserve">Factors of Safety (FoS)</w:t>
      </w:r>
    </w:p>
    <w:p>
      <w:pPr>
        <w:pStyle w:val="FirstParagraph"/>
      </w:pPr>
      <w:r>
        <w:t xml:space="preserve">The</w:t>
      </w:r>
      <w:r>
        <w:t xml:space="preserve"> </w:t>
      </w:r>
      <w:r>
        <w:rPr>
          <w:b/>
          <w:bCs/>
        </w:rPr>
        <w:t xml:space="preserve">factor of safety</w:t>
      </w:r>
      <w:r>
        <w:t xml:space="preserve"> </w:t>
      </w:r>
      <w:r>
        <w:t xml:space="preserve">is the ratio of the failure load to the allowable working load</w:t>
      </w:r>
      <w:hyperlink r:id="rId50">
        <w:r>
          <w:rPr>
            <w:rStyle w:val="Hyperlink"/>
          </w:rPr>
          <w:t xml:space="preserve">[20]</w:t>
        </w:r>
      </w:hyperlink>
      <w:r>
        <w:t xml:space="preserve">. Typical safety factors reflect material reliability and consequence of failure: steel structures may use FoS 4–6 for buildings and 5–7 for bridges</w:t>
      </w:r>
      <w:hyperlink r:id="rId50">
        <w:r>
          <w:rPr>
            <w:rStyle w:val="Hyperlink"/>
          </w:rPr>
          <w:t xml:space="preserve">[20]</w:t>
        </w:r>
      </w:hyperlink>
      <w:r>
        <w:t xml:space="preserve">; wood framing often uses lower factors because loads are factored separately in LRFD.</w:t>
      </w:r>
      <w:r>
        <w:t xml:space="preserve"> </w:t>
      </w:r>
      <w:r>
        <w:rPr>
          <w:b/>
          <w:bCs/>
        </w:rPr>
        <w:t xml:space="preserve">Load and resistance factor design</w:t>
      </w:r>
      <w:r>
        <w:t xml:space="preserve"> </w:t>
      </w:r>
      <w:r>
        <w:t xml:space="preserve">multiplies loads by factors (&gt;1) and reduces material capacities;</w:t>
      </w:r>
      <w:r>
        <w:t xml:space="preserve"> </w:t>
      </w:r>
      <w:r>
        <w:rPr>
          <w:b/>
          <w:bCs/>
        </w:rPr>
        <w:t xml:space="preserve">allowable stress design</w:t>
      </w:r>
      <w:r>
        <w:t xml:space="preserve"> </w:t>
      </w:r>
      <w:r>
        <w:t xml:space="preserve">divides material strengths by safety factors.</w:t>
      </w:r>
    </w:p>
    <w:bookmarkEnd w:id="51"/>
    <w:bookmarkStart w:id="54" w:name="redundancy-and-robustness"/>
    <w:p>
      <w:pPr>
        <w:pStyle w:val="Heading3"/>
      </w:pPr>
      <w:r>
        <w:t xml:space="preserve">Redundancy and robustness</w:t>
      </w:r>
    </w:p>
    <w:p>
      <w:pPr>
        <w:pStyle w:val="FirstParagraph"/>
      </w:pPr>
      <w:r>
        <w:rPr>
          <w:b/>
          <w:bCs/>
        </w:rPr>
        <w:t xml:space="preserve">Structural redundancy</w:t>
      </w:r>
      <w:r>
        <w:t xml:space="preserve"> </w:t>
      </w:r>
      <w:r>
        <w:t xml:space="preserve">provides alternative load paths so that if one member fails, others redistribute the forces. The</w:t>
      </w:r>
      <w:r>
        <w:t xml:space="preserve"> </w:t>
      </w:r>
      <w:r>
        <w:rPr>
          <w:b/>
          <w:bCs/>
        </w:rPr>
        <w:t xml:space="preserve">Structures Centre</w:t>
      </w:r>
      <w:r>
        <w:t xml:space="preserve"> </w:t>
      </w:r>
      <w:r>
        <w:t xml:space="preserve">notes that redundancy prevents</w:t>
      </w:r>
      <w:r>
        <w:t xml:space="preserve"> </w:t>
      </w:r>
      <w:r>
        <w:rPr>
          <w:b/>
          <w:bCs/>
        </w:rPr>
        <w:t xml:space="preserve">progressive collapse</w:t>
      </w:r>
      <w:r>
        <w:t xml:space="preserve">, and identifies three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 of redundancy</w:t>
            </w:r>
          </w:p>
        </w:tc>
        <w:tc>
          <w:tcPr/>
          <w:p>
            <w:pPr>
              <w:pStyle w:val="Compact"/>
            </w:pPr>
            <w:r>
              <w:t xml:space="preserve">Description</w:t>
            </w:r>
          </w:p>
        </w:tc>
      </w:tr>
      <w:tr>
        <w:tc>
          <w:tcPr/>
          <w:p>
            <w:pPr>
              <w:pStyle w:val="Compact"/>
            </w:pPr>
            <w:r>
              <w:rPr>
                <w:b/>
                <w:bCs/>
              </w:rPr>
              <w:t xml:space="preserve">Load‑path redundancy</w:t>
            </w:r>
          </w:p>
        </w:tc>
        <w:tc>
          <w:tcPr/>
          <w:p>
            <w:pPr>
              <w:pStyle w:val="Compact"/>
            </w:pPr>
            <w:r>
              <w:t xml:space="preserve">Multiple parallel members or frames allow forces to be redistributed if one fails</w:t>
            </w:r>
            <w:hyperlink r:id="rId52">
              <w:r>
                <w:rPr>
                  <w:rStyle w:val="Hyperlink"/>
                </w:rPr>
                <w:t xml:space="preserve">[21]</w:t>
              </w:r>
            </w:hyperlink>
            <w:r>
              <w:t xml:space="preserve">.</w:t>
            </w:r>
          </w:p>
        </w:tc>
      </w:tr>
      <w:tr>
        <w:tc>
          <w:tcPr/>
          <w:p>
            <w:pPr>
              <w:pStyle w:val="Compact"/>
            </w:pPr>
            <w:r>
              <w:rPr>
                <w:b/>
                <w:bCs/>
              </w:rPr>
              <w:t xml:space="preserve">Material redundancy</w:t>
            </w:r>
          </w:p>
        </w:tc>
        <w:tc>
          <w:tcPr/>
          <w:p>
            <w:pPr>
              <w:pStyle w:val="Compact"/>
            </w:pPr>
            <w:r>
              <w:t xml:space="preserve">Using composite or ductile materials adds reserve capacity beyond first yield</w:t>
            </w:r>
            <w:hyperlink r:id="rId52">
              <w:r>
                <w:rPr>
                  <w:rStyle w:val="Hyperlink"/>
                </w:rPr>
                <w:t xml:space="preserve">[21]</w:t>
              </w:r>
            </w:hyperlink>
            <w:r>
              <w:t xml:space="preserve">.</w:t>
            </w:r>
          </w:p>
        </w:tc>
      </w:tr>
      <w:tr>
        <w:tc>
          <w:tcPr/>
          <w:p>
            <w:pPr>
              <w:pStyle w:val="Compact"/>
            </w:pPr>
            <w:r>
              <w:rPr>
                <w:b/>
                <w:bCs/>
              </w:rPr>
              <w:t xml:space="preserve">Geometric redundancy</w:t>
            </w:r>
          </w:p>
        </w:tc>
        <w:tc>
          <w:tcPr/>
          <w:p>
            <w:pPr>
              <w:pStyle w:val="Compact"/>
            </w:pPr>
            <w:r>
              <w:t xml:space="preserve">A three‑dimensional layout (e.g., triangulated bracing) improves stability and distributes forces</w:t>
            </w:r>
            <w:hyperlink r:id="rId52">
              <w:r>
                <w:rPr>
                  <w:rStyle w:val="Hyperlink"/>
                </w:rPr>
                <w:t xml:space="preserve">[21]</w:t>
              </w:r>
            </w:hyperlink>
            <w:r>
              <w:t xml:space="preserve">.</w:t>
            </w:r>
          </w:p>
        </w:tc>
      </w:tr>
    </w:tbl>
    <w:p>
      <w:pPr>
        <w:pStyle w:val="BodyText"/>
      </w:pPr>
      <w:r>
        <w:t xml:space="preserve">S3DA Design emphasises designing for extra margin through safety factors and redundancy so that if one component fails, others can bear the load</w:t>
      </w:r>
      <w:hyperlink r:id="rId53">
        <w:r>
          <w:rPr>
            <w:rStyle w:val="Hyperlink"/>
          </w:rPr>
          <w:t xml:space="preserve">[22]</w:t>
        </w:r>
      </w:hyperlink>
      <w:r>
        <w:t xml:space="preserve">. Redundancy is especially important for large open structures, long spans or buildings subject to extreme events.</w:t>
      </w:r>
    </w:p>
    <w:bookmarkEnd w:id="54"/>
    <w:bookmarkStart w:id="55" w:name="recommended-practices"/>
    <w:p>
      <w:pPr>
        <w:pStyle w:val="Heading3"/>
      </w:pPr>
      <w:r>
        <w:t xml:space="preserve">Recommended practices</w:t>
      </w:r>
    </w:p>
    <w:p>
      <w:pPr>
        <w:pStyle w:val="Compact"/>
        <w:numPr>
          <w:ilvl w:val="0"/>
          <w:numId w:val="1005"/>
        </w:numPr>
      </w:pPr>
      <w:r>
        <w:t xml:space="preserve">Provide multiple load paths by using additional columns, beams or braced frames. Avoid relying on a single beam or connection for critical loads.</w:t>
      </w:r>
    </w:p>
    <w:p>
      <w:pPr>
        <w:pStyle w:val="Compact"/>
        <w:numPr>
          <w:ilvl w:val="0"/>
          <w:numId w:val="1005"/>
        </w:numPr>
      </w:pPr>
      <w:r>
        <w:t xml:space="preserve">Use ductile materials or detailing (e.g., steel moment frames, timber with steel connectors) so members can yield without sudden failure.</w:t>
      </w:r>
    </w:p>
    <w:p>
      <w:pPr>
        <w:pStyle w:val="Compact"/>
        <w:numPr>
          <w:ilvl w:val="0"/>
          <w:numId w:val="1005"/>
        </w:numPr>
      </w:pPr>
      <w:r>
        <w:t xml:space="preserve">Ensure connections are stronger than the members they join; connectors are often weak links in the chain.</w:t>
      </w:r>
    </w:p>
    <w:p>
      <w:pPr>
        <w:pStyle w:val="Compact"/>
        <w:numPr>
          <w:ilvl w:val="0"/>
          <w:numId w:val="1005"/>
        </w:numPr>
      </w:pPr>
      <w:r>
        <w:t xml:space="preserve">For essential facilities or high‑importance buildings (Risk Category III or IV), consider designing to higher loads than code minimums</w:t>
      </w:r>
      <w:hyperlink r:id="rId23">
        <w:r>
          <w:rPr>
            <w:rStyle w:val="Hyperlink"/>
          </w:rPr>
          <w:t xml:space="preserve">[2]</w:t>
        </w:r>
      </w:hyperlink>
      <w:r>
        <w:t xml:space="preserve">.</w:t>
      </w:r>
    </w:p>
    <w:bookmarkEnd w:id="55"/>
    <w:bookmarkEnd w:id="56"/>
    <w:bookmarkStart w:id="67" w:name="common-failure-modes-checks"/>
    <w:p>
      <w:pPr>
        <w:pStyle w:val="Heading2"/>
      </w:pPr>
      <w:r>
        <w:t xml:space="preserve">Common Failure Modes / Checks</w:t>
      </w:r>
    </w:p>
    <w:bookmarkStart w:id="62" w:name="buckling-modes"/>
    <w:p>
      <w:pPr>
        <w:pStyle w:val="Heading3"/>
      </w:pPr>
      <w:r>
        <w:t xml:space="preserve">Buckling modes</w:t>
      </w:r>
    </w:p>
    <w:p>
      <w:pPr>
        <w:pStyle w:val="FirstParagraph"/>
      </w:pPr>
      <w:r>
        <w:t xml:space="preserve">Buckling is instability under compression or bending.</w:t>
      </w:r>
      <w:r>
        <w:t xml:space="preserve"> </w:t>
      </w:r>
      <w:r>
        <w:rPr>
          <w:b/>
          <w:bCs/>
        </w:rPr>
        <w:t xml:space="preserve">Dlubal</w:t>
      </w:r>
      <w:r>
        <w:t xml:space="preserve"> </w:t>
      </w:r>
      <w:r>
        <w:t xml:space="preserve">provides definitions: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Buckling mode</w:t>
            </w:r>
          </w:p>
        </w:tc>
        <w:tc>
          <w:tcPr/>
          <w:p>
            <w:pPr>
              <w:pStyle w:val="Compact"/>
            </w:pPr>
            <w:r>
              <w:t xml:space="preserve">Primary load condition</w:t>
            </w:r>
          </w:p>
        </w:tc>
        <w:tc>
          <w:tcPr/>
          <w:p>
            <w:pPr>
              <w:pStyle w:val="Compact"/>
            </w:pPr>
            <w:r>
              <w:t xml:space="preserve">Description</w:t>
            </w:r>
          </w:p>
        </w:tc>
      </w:tr>
      <w:tr>
        <w:tc>
          <w:tcPr/>
          <w:p>
            <w:pPr>
              <w:pStyle w:val="Compact"/>
            </w:pPr>
            <w:r>
              <w:rPr>
                <w:b/>
                <w:bCs/>
              </w:rPr>
              <w:t xml:space="preserve">Flexural buckling</w:t>
            </w:r>
          </w:p>
        </w:tc>
        <w:tc>
          <w:tcPr/>
          <w:p>
            <w:pPr>
              <w:pStyle w:val="Compact"/>
            </w:pPr>
            <w:r>
              <w:t xml:space="preserve">Axial compression</w:t>
            </w:r>
          </w:p>
        </w:tc>
        <w:tc>
          <w:tcPr/>
          <w:p>
            <w:pPr>
              <w:pStyle w:val="Compact"/>
            </w:pPr>
            <w:r>
              <w:t xml:space="preserve">Column bends and forms a single curvature</w:t>
            </w:r>
            <w:hyperlink r:id="rId57">
              <w:r>
                <w:rPr>
                  <w:rStyle w:val="Hyperlink"/>
                </w:rPr>
                <w:t xml:space="preserve">[23]</w:t>
              </w:r>
            </w:hyperlink>
            <w:r>
              <w:t xml:space="preserve">.</w:t>
            </w:r>
          </w:p>
        </w:tc>
      </w:tr>
      <w:tr>
        <w:tc>
          <w:tcPr/>
          <w:p>
            <w:pPr>
              <w:pStyle w:val="Compact"/>
            </w:pPr>
            <w:r>
              <w:rPr>
                <w:b/>
                <w:bCs/>
              </w:rPr>
              <w:t xml:space="preserve">Lateral‑torsional buckling</w:t>
            </w:r>
          </w:p>
        </w:tc>
        <w:tc>
          <w:tcPr/>
          <w:p>
            <w:pPr>
              <w:pStyle w:val="Compact"/>
            </w:pPr>
            <w:r>
              <w:t xml:space="preserve">Bending about the strong axis</w:t>
            </w:r>
          </w:p>
        </w:tc>
        <w:tc>
          <w:tcPr/>
          <w:p>
            <w:pPr>
              <w:pStyle w:val="Compact"/>
            </w:pPr>
            <w:r>
              <w:t xml:space="preserve">Beam twists and displaces laterally</w:t>
            </w:r>
            <w:hyperlink r:id="rId58">
              <w:r>
                <w:rPr>
                  <w:rStyle w:val="Hyperlink"/>
                </w:rPr>
                <w:t xml:space="preserve">[24]</w:t>
              </w:r>
            </w:hyperlink>
            <w:r>
              <w:t xml:space="preserve">.</w:t>
            </w:r>
          </w:p>
        </w:tc>
      </w:tr>
      <w:tr>
        <w:tc>
          <w:tcPr/>
          <w:p>
            <w:pPr>
              <w:pStyle w:val="Compact"/>
            </w:pPr>
            <w:r>
              <w:rPr>
                <w:b/>
                <w:bCs/>
              </w:rPr>
              <w:t xml:space="preserve">Local buckling</w:t>
            </w:r>
          </w:p>
        </w:tc>
        <w:tc>
          <w:tcPr/>
          <w:p>
            <w:pPr>
              <w:pStyle w:val="Compact"/>
            </w:pPr>
            <w:r>
              <w:t xml:space="preserve">Compressed plate elements</w:t>
            </w:r>
          </w:p>
        </w:tc>
        <w:tc>
          <w:tcPr/>
          <w:p>
            <w:pPr>
              <w:pStyle w:val="Compact"/>
            </w:pPr>
            <w:r>
              <w:t xml:space="preserve">Individual flanges or webs buckle before the whole member fails</w:t>
            </w:r>
            <w:hyperlink r:id="rId59">
              <w:r>
                <w:rPr>
                  <w:rStyle w:val="Hyperlink"/>
                </w:rPr>
                <w:t xml:space="preserve">[25]</w:t>
              </w:r>
            </w:hyperlink>
            <w:r>
              <w:t xml:space="preserve">.</w:t>
            </w:r>
          </w:p>
        </w:tc>
      </w:tr>
      <w:tr>
        <w:tc>
          <w:tcPr/>
          <w:p>
            <w:pPr>
              <w:pStyle w:val="Compact"/>
            </w:pPr>
            <w:r>
              <w:rPr>
                <w:b/>
                <w:bCs/>
              </w:rPr>
              <w:t xml:space="preserve">Shear buckling</w:t>
            </w:r>
          </w:p>
        </w:tc>
        <w:tc>
          <w:tcPr/>
          <w:p>
            <w:pPr>
              <w:pStyle w:val="Compact"/>
            </w:pPr>
            <w:r>
              <w:t xml:space="preserve">High shear</w:t>
            </w:r>
          </w:p>
        </w:tc>
        <w:tc>
          <w:tcPr/>
          <w:p>
            <w:pPr>
              <w:pStyle w:val="Compact"/>
            </w:pPr>
            <w:r>
              <w:t xml:space="preserve">Lateral deformation of plate or web due to shear forces</w:t>
            </w:r>
            <w:hyperlink r:id="rId60">
              <w:r>
                <w:rPr>
                  <w:rStyle w:val="Hyperlink"/>
                </w:rPr>
                <w:t xml:space="preserve">[26]</w:t>
              </w:r>
            </w:hyperlink>
            <w:r>
              <w:t xml:space="preserve">.</w:t>
            </w:r>
          </w:p>
        </w:tc>
      </w:tr>
      <w:tr>
        <w:tc>
          <w:tcPr/>
          <w:p>
            <w:pPr>
              <w:pStyle w:val="Compact"/>
            </w:pPr>
            <w:r>
              <w:rPr>
                <w:b/>
                <w:bCs/>
              </w:rPr>
              <w:t xml:space="preserve">Shell buckling</w:t>
            </w:r>
          </w:p>
        </w:tc>
        <w:tc>
          <w:tcPr/>
          <w:p>
            <w:pPr>
              <w:pStyle w:val="Compact"/>
            </w:pPr>
            <w:r>
              <w:t xml:space="preserve">Compressive or shear</w:t>
            </w:r>
          </w:p>
        </w:tc>
        <w:tc>
          <w:tcPr/>
          <w:p>
            <w:pPr>
              <w:pStyle w:val="Compact"/>
            </w:pPr>
            <w:r>
              <w:t xml:space="preserve">Curved shells or tubes experience wrinkling or kinks</w:t>
            </w:r>
            <w:hyperlink r:id="rId61">
              <w:r>
                <w:rPr>
                  <w:rStyle w:val="Hyperlink"/>
                </w:rPr>
                <w:t xml:space="preserve">[27]</w:t>
              </w:r>
            </w:hyperlink>
            <w:r>
              <w:t xml:space="preserve">.</w:t>
            </w:r>
          </w:p>
        </w:tc>
      </w:tr>
    </w:tbl>
    <w:p>
      <w:pPr>
        <w:pStyle w:val="BodyText"/>
      </w:pPr>
      <w:r>
        <w:t xml:space="preserve">Designers compute slenderness ratios, critical stresses (Euler’s formula) and provide bracing or stiffeners to prevent buckling. For wood columns, combined axial and bending stresses are checked using interaction equations.</w:t>
      </w:r>
    </w:p>
    <w:bookmarkEnd w:id="62"/>
    <w:bookmarkStart w:id="65" w:name="shear-and-bending-failures"/>
    <w:p>
      <w:pPr>
        <w:pStyle w:val="Heading3"/>
      </w:pPr>
      <w:r>
        <w:t xml:space="preserve">Shear and bending failures</w:t>
      </w:r>
    </w:p>
    <w:p>
      <w:pPr>
        <w:pStyle w:val="Compact"/>
        <w:numPr>
          <w:ilvl w:val="0"/>
          <w:numId w:val="1006"/>
        </w:numPr>
      </w:pPr>
      <w:r>
        <w:t xml:space="preserve">In</w:t>
      </w:r>
      <w:r>
        <w:t xml:space="preserve"> </w:t>
      </w:r>
      <w:r>
        <w:rPr>
          <w:b/>
          <w:bCs/>
        </w:rPr>
        <w:t xml:space="preserve">beams</w:t>
      </w:r>
      <w:r>
        <w:t xml:space="preserve">, excessive bending moment can cause</w:t>
      </w:r>
      <w:r>
        <w:t xml:space="preserve"> </w:t>
      </w:r>
      <w:r>
        <w:rPr>
          <w:b/>
          <w:bCs/>
        </w:rPr>
        <w:t xml:space="preserve">flexure failure</w:t>
      </w:r>
      <w:r>
        <w:t xml:space="preserve">. If tension steel yields before concrete crushes, the failure is ductile; if concrete crushes first, the failure is brittle.</w:t>
      </w:r>
      <w:r>
        <w:t xml:space="preserve"> </w:t>
      </w:r>
      <w:r>
        <w:rPr>
          <w:b/>
          <w:bCs/>
        </w:rPr>
        <w:t xml:space="preserve">Shear failure</w:t>
      </w:r>
      <w:r>
        <w:t xml:space="preserve"> </w:t>
      </w:r>
      <w:r>
        <w:t xml:space="preserve">occurs when shear forces exceed the beam’s shear capacity, leading to diagonal tension cracks and brittle failure. Shear reinforcement (stirrups) and proper anchorage mitigate this.</w:t>
      </w:r>
    </w:p>
    <w:p>
      <w:pPr>
        <w:pStyle w:val="Compact"/>
        <w:numPr>
          <w:ilvl w:val="0"/>
          <w:numId w:val="1006"/>
        </w:numPr>
      </w:pPr>
      <w:r>
        <w:rPr>
          <w:b/>
          <w:bCs/>
        </w:rPr>
        <w:t xml:space="preserve">Columns</w:t>
      </w:r>
      <w:r>
        <w:t xml:space="preserve"> </w:t>
      </w:r>
      <w:r>
        <w:t xml:space="preserve">may fail under pure compression, combined bending and axial load, or shear. Inadequate shear links or poor confinement reinforcement can lead to shear failure</w:t>
      </w:r>
      <w:hyperlink r:id="rId63">
        <w:r>
          <w:rPr>
            <w:rStyle w:val="Hyperlink"/>
          </w:rPr>
          <w:t xml:space="preserve">[28]</w:t>
        </w:r>
      </w:hyperlink>
      <w:hyperlink r:id="rId64">
        <w:r>
          <w:rPr>
            <w:rStyle w:val="Hyperlink"/>
          </w:rPr>
          <w:t xml:space="preserve">[29]</w:t>
        </w:r>
      </w:hyperlink>
      <w:r>
        <w:t xml:space="preserve">. Slender columns must be checked for buckling.</w:t>
      </w:r>
    </w:p>
    <w:p>
      <w:pPr>
        <w:pStyle w:val="Compact"/>
        <w:numPr>
          <w:ilvl w:val="0"/>
          <w:numId w:val="1006"/>
        </w:numPr>
      </w:pPr>
      <w:r>
        <w:rPr>
          <w:b/>
          <w:bCs/>
        </w:rPr>
        <w:t xml:space="preserve">Connections</w:t>
      </w:r>
      <w:r>
        <w:t xml:space="preserve"> </w:t>
      </w:r>
      <w:r>
        <w:t xml:space="preserve">often govern wood and light‑gauge steel structures; uplift or lateral failure often initiates at fasteners. Use manufacturer‑specified connectors and respect spacing and edge‑distance requirements.</w:t>
      </w:r>
    </w:p>
    <w:bookmarkEnd w:id="65"/>
    <w:bookmarkStart w:id="66" w:name="serviceability-checks"/>
    <w:p>
      <w:pPr>
        <w:pStyle w:val="Heading3"/>
      </w:pPr>
      <w:r>
        <w:t xml:space="preserve">Serviceability checks</w:t>
      </w:r>
    </w:p>
    <w:p>
      <w:pPr>
        <w:pStyle w:val="FirstParagraph"/>
      </w:pPr>
      <w:r>
        <w:t xml:space="preserve">In addition to strength, check vibration (natural frequency), cracking and long‑term creep. For wood floors, limiting deflection helps control vibration and prevents squeaks or cracking of finishes.</w:t>
      </w:r>
    </w:p>
    <w:bookmarkEnd w:id="66"/>
    <w:bookmarkEnd w:id="67"/>
    <w:bookmarkStart w:id="68" w:name="X0b837f14ea4368a26eb855bede2577f7fbdc039"/>
    <w:p>
      <w:pPr>
        <w:pStyle w:val="Heading2"/>
      </w:pPr>
      <w:r>
        <w:t xml:space="preserve">Best Practices in Framing / Truss / Panel Design</w:t>
      </w:r>
    </w:p>
    <w:p>
      <w:pPr>
        <w:pStyle w:val="FirstParagraph"/>
      </w:pPr>
      <w:r>
        <w:rPr>
          <w:b/>
          <w:bCs/>
        </w:rPr>
        <w:t xml:space="preserve">Framing</w:t>
      </w:r>
      <w:r>
        <w:t xml:space="preserve">:</w:t>
      </w:r>
    </w:p>
    <w:p>
      <w:pPr>
        <w:pStyle w:val="Compact"/>
        <w:numPr>
          <w:ilvl w:val="0"/>
          <w:numId w:val="1007"/>
        </w:numPr>
      </w:pPr>
      <w:r>
        <w:rPr>
          <w:b/>
          <w:bCs/>
        </w:rPr>
        <w:t xml:space="preserve">Follow load paths</w:t>
      </w:r>
      <w:r>
        <w:t xml:space="preserve">: align beams, joists and studs so loads travel directly to supporting members. Avoid discontinuous load paths such as offset joists without proper headers.</w:t>
      </w:r>
    </w:p>
    <w:p>
      <w:pPr>
        <w:pStyle w:val="Compact"/>
        <w:numPr>
          <w:ilvl w:val="0"/>
          <w:numId w:val="1007"/>
        </w:numPr>
      </w:pPr>
      <w:r>
        <w:rPr>
          <w:b/>
          <w:bCs/>
        </w:rPr>
        <w:t xml:space="preserve">Design connections for uplift and lateral forces</w:t>
      </w:r>
      <w:r>
        <w:t xml:space="preserve">: partially enclosed buildings require additional fasteners or straps between roof panels, purlins, trusses and columns</w:t>
      </w:r>
      <w:hyperlink r:id="rId37">
        <w:r>
          <w:rPr>
            <w:rStyle w:val="Hyperlink"/>
          </w:rPr>
          <w:t xml:space="preserve">[11]</w:t>
        </w:r>
      </w:hyperlink>
      <w:r>
        <w:t xml:space="preserve">. Use hurricane ties, hold‑downs and sheathing nailing schedules that match design uplift.</w:t>
      </w:r>
    </w:p>
    <w:p>
      <w:pPr>
        <w:pStyle w:val="Compact"/>
        <w:numPr>
          <w:ilvl w:val="0"/>
          <w:numId w:val="1007"/>
        </w:numPr>
      </w:pPr>
      <w:r>
        <w:rPr>
          <w:b/>
          <w:bCs/>
        </w:rPr>
        <w:t xml:space="preserve">Provide diaphragm and shear wall resistance</w:t>
      </w:r>
      <w:r>
        <w:t xml:space="preserve">: slender buildings may need additional shear walls or bracing when the length‑to‑width ratio exceeds ~2.5</w:t>
      </w:r>
      <w:hyperlink r:id="rId40">
        <w:r>
          <w:rPr>
            <w:rStyle w:val="Hyperlink"/>
          </w:rPr>
          <w:t xml:space="preserve">[14]</w:t>
        </w:r>
      </w:hyperlink>
      <w:r>
        <w:t xml:space="preserve">. Ensure roof or floor diaphragms have proper nailing patterns and boundary blocking.</w:t>
      </w:r>
    </w:p>
    <w:p>
      <w:pPr>
        <w:pStyle w:val="Compact"/>
        <w:numPr>
          <w:ilvl w:val="0"/>
          <w:numId w:val="1007"/>
        </w:numPr>
      </w:pPr>
      <w:r>
        <w:rPr>
          <w:b/>
          <w:bCs/>
        </w:rPr>
        <w:t xml:space="preserve">Balance economy and redundancy (SCAMPER)</w:t>
      </w:r>
      <w:r>
        <w:t xml:space="preserve">: consider hybrid materials (e.g., glulam beams with steel tension rods) to reduce weight while providing redundancy; integrate sensors to monitor deflection or vibration; in controlled environments, explore lower safety margins but always check code compliance.</w:t>
      </w:r>
    </w:p>
    <w:p>
      <w:pPr>
        <w:pStyle w:val="FirstParagraph"/>
      </w:pPr>
      <w:r>
        <w:rPr>
          <w:b/>
          <w:bCs/>
        </w:rPr>
        <w:t xml:space="preserve">Truss design</w:t>
      </w:r>
      <w:r>
        <w:t xml:space="preserve">:</w:t>
      </w:r>
    </w:p>
    <w:p>
      <w:pPr>
        <w:pStyle w:val="Compact"/>
        <w:numPr>
          <w:ilvl w:val="0"/>
          <w:numId w:val="1008"/>
        </w:numPr>
      </w:pPr>
      <w:r>
        <w:t xml:space="preserve">Use engineered trusses designed under</w:t>
      </w:r>
      <w:r>
        <w:t xml:space="preserve"> </w:t>
      </w:r>
      <w:r>
        <w:rPr>
          <w:b/>
          <w:bCs/>
        </w:rPr>
        <w:t xml:space="preserve">Truss Plate Institute (TPI 1)</w:t>
      </w:r>
      <w:r>
        <w:t xml:space="preserve"> </w:t>
      </w:r>
      <w:r>
        <w:t xml:space="preserve">standards. Never cut, drill or notch truss members without engineering approval.</w:t>
      </w:r>
    </w:p>
    <w:p>
      <w:pPr>
        <w:pStyle w:val="Compact"/>
        <w:numPr>
          <w:ilvl w:val="0"/>
          <w:numId w:val="1008"/>
        </w:numPr>
      </w:pPr>
      <w:r>
        <w:t xml:space="preserve">Provide bracing to restrain lateral buckling of top and bottom chords. Lateral bracing often goes missing in the field; include bracing instructions on shop drawings.</w:t>
      </w:r>
    </w:p>
    <w:p>
      <w:pPr>
        <w:pStyle w:val="Compact"/>
        <w:numPr>
          <w:ilvl w:val="0"/>
          <w:numId w:val="1008"/>
        </w:numPr>
      </w:pPr>
      <w:r>
        <w:t xml:space="preserve">Use proper connectors at supports; toe‑nailing is rarely adequate. Use hangers or straps rated for the reaction load.</w:t>
      </w:r>
    </w:p>
    <w:p>
      <w:pPr>
        <w:pStyle w:val="Compact"/>
        <w:numPr>
          <w:ilvl w:val="0"/>
          <w:numId w:val="1008"/>
        </w:numPr>
      </w:pPr>
      <w:r>
        <w:t xml:space="preserve">For long spans, consider</w:t>
      </w:r>
      <w:r>
        <w:t xml:space="preserve"> </w:t>
      </w:r>
      <w:r>
        <w:rPr>
          <w:b/>
          <w:bCs/>
        </w:rPr>
        <w:t xml:space="preserve">camber</w:t>
      </w:r>
      <w:r>
        <w:t xml:space="preserve"> </w:t>
      </w:r>
      <w:r>
        <w:t xml:space="preserve">to offset long‑term deflection. Provide adequate bearing length and check bearing stresses.</w:t>
      </w:r>
    </w:p>
    <w:p>
      <w:pPr>
        <w:pStyle w:val="FirstParagraph"/>
      </w:pPr>
      <w:r>
        <w:rPr>
          <w:b/>
          <w:bCs/>
        </w:rPr>
        <w:t xml:space="preserve">Panel/Wall design</w:t>
      </w:r>
      <w:r>
        <w:t xml:space="preserve">:</w:t>
      </w:r>
    </w:p>
    <w:p>
      <w:pPr>
        <w:pStyle w:val="Compact"/>
        <w:numPr>
          <w:ilvl w:val="0"/>
          <w:numId w:val="1009"/>
        </w:numPr>
      </w:pPr>
      <w:r>
        <w:t xml:space="preserve">For</w:t>
      </w:r>
      <w:r>
        <w:t xml:space="preserve"> </w:t>
      </w:r>
      <w:r>
        <w:rPr>
          <w:b/>
          <w:bCs/>
        </w:rPr>
        <w:t xml:space="preserve">prefabricated wall panels</w:t>
      </w:r>
      <w:r>
        <w:t xml:space="preserve">, ensure sheathing nailing patterns and panel‑to‑panel connectors provide continuous shear resistance. Nail corners per manufacturer instructions.</w:t>
      </w:r>
    </w:p>
    <w:p>
      <w:pPr>
        <w:pStyle w:val="Compact"/>
        <w:numPr>
          <w:ilvl w:val="0"/>
          <w:numId w:val="1009"/>
        </w:numPr>
      </w:pPr>
      <w:r>
        <w:t xml:space="preserve">In open panels, include blocking at mid‑height for lateral stability. Provide tie‑down straps at ends for uplift and overturning.</w:t>
      </w:r>
    </w:p>
    <w:p>
      <w:pPr>
        <w:pStyle w:val="Compact"/>
        <w:numPr>
          <w:ilvl w:val="0"/>
          <w:numId w:val="1009"/>
        </w:numPr>
      </w:pPr>
      <w:r>
        <w:t xml:space="preserve">Consider</w:t>
      </w:r>
      <w:r>
        <w:t xml:space="preserve"> </w:t>
      </w:r>
      <w:r>
        <w:rPr>
          <w:b/>
          <w:bCs/>
        </w:rPr>
        <w:t xml:space="preserve">energy efficiency</w:t>
      </w:r>
      <w:r>
        <w:t xml:space="preserve"> </w:t>
      </w:r>
      <w:r>
        <w:t xml:space="preserve">by integrating continuous insulation and air‑barrier membranes; coordinate structural and envelope requirements.</w:t>
      </w:r>
    </w:p>
    <w:p>
      <w:pPr>
        <w:pStyle w:val="FirstParagraph"/>
      </w:pPr>
      <w:r>
        <w:rPr>
          <w:b/>
          <w:bCs/>
        </w:rPr>
        <w:t xml:space="preserve">Innovative ideas (SCAMPER)</w:t>
      </w:r>
      <w:r>
        <w:t xml:space="preserve">:</w:t>
      </w:r>
    </w:p>
    <w:p>
      <w:pPr>
        <w:pStyle w:val="Compact"/>
        <w:numPr>
          <w:ilvl w:val="0"/>
          <w:numId w:val="1010"/>
        </w:numPr>
      </w:pPr>
      <w:r>
        <w:rPr>
          <w:b/>
          <w:bCs/>
        </w:rPr>
        <w:t xml:space="preserve">Substitute</w:t>
      </w:r>
      <w:r>
        <w:t xml:space="preserve">: use cross‑laminated timber (CLT) panels for large‑span diaphragms; these provide high strength and stiffness.</w:t>
      </w:r>
    </w:p>
    <w:p>
      <w:pPr>
        <w:pStyle w:val="Compact"/>
        <w:numPr>
          <w:ilvl w:val="0"/>
          <w:numId w:val="1010"/>
        </w:numPr>
      </w:pPr>
      <w:r>
        <w:rPr>
          <w:b/>
          <w:bCs/>
        </w:rPr>
        <w:t xml:space="preserve">Combine</w:t>
      </w:r>
      <w:r>
        <w:t xml:space="preserve">: hybrid wood‑steel composite members offer strength of steel and aesthetics of wood; trusses with steel tension rods reduce timber size.</w:t>
      </w:r>
    </w:p>
    <w:p>
      <w:pPr>
        <w:pStyle w:val="Compact"/>
        <w:numPr>
          <w:ilvl w:val="0"/>
          <w:numId w:val="1010"/>
        </w:numPr>
      </w:pPr>
      <w:r>
        <w:rPr>
          <w:b/>
          <w:bCs/>
        </w:rPr>
        <w:t xml:space="preserve">Adapt</w:t>
      </w:r>
      <w:r>
        <w:t xml:space="preserve">: integrate</w:t>
      </w:r>
      <w:r>
        <w:t xml:space="preserve"> </w:t>
      </w:r>
      <w:r>
        <w:rPr>
          <w:b/>
          <w:bCs/>
        </w:rPr>
        <w:t xml:space="preserve">sensor‑based monitoring</w:t>
      </w:r>
      <w:r>
        <w:t xml:space="preserve"> </w:t>
      </w:r>
      <w:r>
        <w:t xml:space="preserve">for real‑time load and deflection feedback, enabling predictive maintenance.</w:t>
      </w:r>
    </w:p>
    <w:p>
      <w:pPr>
        <w:pStyle w:val="Compact"/>
        <w:numPr>
          <w:ilvl w:val="0"/>
          <w:numId w:val="1010"/>
        </w:numPr>
      </w:pPr>
      <w:r>
        <w:rPr>
          <w:b/>
          <w:bCs/>
        </w:rPr>
        <w:t xml:space="preserve">Modify</w:t>
      </w:r>
      <w:r>
        <w:t xml:space="preserve">: apply parametric design tools to optimise truss geometry for load distribution and material savings.</w:t>
      </w:r>
    </w:p>
    <w:p>
      <w:pPr>
        <w:pStyle w:val="Compact"/>
        <w:numPr>
          <w:ilvl w:val="0"/>
          <w:numId w:val="1010"/>
        </w:numPr>
      </w:pPr>
      <w:r>
        <w:rPr>
          <w:b/>
          <w:bCs/>
        </w:rPr>
        <w:t xml:space="preserve">Eliminate</w:t>
      </w:r>
      <w:r>
        <w:t xml:space="preserve">: remove unnecessary intermediate supports by using deeper joists or engineered wood, but verify deflection limits.</w:t>
      </w:r>
    </w:p>
    <w:bookmarkEnd w:id="68"/>
    <w:bookmarkStart w:id="69" w:name="likely-user-questions"/>
    <w:p>
      <w:pPr>
        <w:pStyle w:val="Heading2"/>
      </w:pPr>
      <w:r>
        <w:t xml:space="preserve">Likely User Questions</w:t>
      </w:r>
    </w:p>
    <w:p>
      <w:pPr>
        <w:pStyle w:val="Compact"/>
        <w:numPr>
          <w:ilvl w:val="0"/>
          <w:numId w:val="1011"/>
        </w:numPr>
      </w:pPr>
      <w:r>
        <w:t xml:space="preserve">What is the maximum allowable deflection for a 2 × 10 floor joist spanning 16 ft supporting residential live loads?</w:t>
      </w:r>
    </w:p>
    <w:p>
      <w:pPr>
        <w:pStyle w:val="Compact"/>
        <w:numPr>
          <w:ilvl w:val="0"/>
          <w:numId w:val="1011"/>
        </w:numPr>
      </w:pPr>
      <w:r>
        <w:t xml:space="preserve">How do wind and snow loads combine in design load combinations?</w:t>
      </w:r>
    </w:p>
    <w:p>
      <w:pPr>
        <w:pStyle w:val="Compact"/>
        <w:numPr>
          <w:ilvl w:val="0"/>
          <w:numId w:val="1011"/>
        </w:numPr>
      </w:pPr>
      <w:r>
        <w:t xml:space="preserve">What are typical factors of safety for wood framing versus steel framing?</w:t>
      </w:r>
    </w:p>
    <w:p>
      <w:pPr>
        <w:pStyle w:val="Compact"/>
        <w:numPr>
          <w:ilvl w:val="0"/>
          <w:numId w:val="1011"/>
        </w:numPr>
      </w:pPr>
      <w:r>
        <w:t xml:space="preserve">How can I ensure a continuous load path in a deck or porch structure?</w:t>
      </w:r>
    </w:p>
    <w:p>
      <w:pPr>
        <w:pStyle w:val="Compact"/>
        <w:numPr>
          <w:ilvl w:val="0"/>
          <w:numId w:val="1011"/>
        </w:numPr>
      </w:pPr>
      <w:r>
        <w:t xml:space="preserve">When should I use additional shear walls or bracing in a long narrow building?</w:t>
      </w:r>
    </w:p>
    <w:p>
      <w:pPr>
        <w:pStyle w:val="Compact"/>
        <w:numPr>
          <w:ilvl w:val="0"/>
          <w:numId w:val="1011"/>
        </w:numPr>
      </w:pPr>
      <w:r>
        <w:t xml:space="preserve">What is the difference between live load deflection and total deflection?</w:t>
      </w:r>
    </w:p>
    <w:p>
      <w:pPr>
        <w:pStyle w:val="Compact"/>
        <w:numPr>
          <w:ilvl w:val="0"/>
          <w:numId w:val="1011"/>
        </w:numPr>
      </w:pPr>
      <w:r>
        <w:t xml:space="preserve">Which buckling mode controls the design of a slender steel column?</w:t>
      </w:r>
    </w:p>
    <w:p>
      <w:pPr>
        <w:pStyle w:val="Compact"/>
        <w:numPr>
          <w:ilvl w:val="0"/>
          <w:numId w:val="1011"/>
        </w:numPr>
      </w:pPr>
      <w:r>
        <w:t xml:space="preserve">What is the recommended nail spacing for wall sheathing in high‑wind zones?</w:t>
      </w:r>
    </w:p>
    <w:p>
      <w:pPr>
        <w:pStyle w:val="Compact"/>
        <w:numPr>
          <w:ilvl w:val="0"/>
          <w:numId w:val="1011"/>
        </w:numPr>
      </w:pPr>
      <w:r>
        <w:t xml:space="preserve">How are roof snow drift loads calculated and applied?</w:t>
      </w:r>
    </w:p>
    <w:p>
      <w:pPr>
        <w:pStyle w:val="Compact"/>
        <w:numPr>
          <w:ilvl w:val="0"/>
          <w:numId w:val="1011"/>
        </w:numPr>
      </w:pPr>
      <w:r>
        <w:t xml:space="preserve">Is it acceptable to notch or cut a truss chord to run ductwork?</w:t>
      </w:r>
    </w:p>
    <w:bookmarkEnd w:id="69"/>
    <w:bookmarkStart w:id="70" w:name="related-topics-crosslinks"/>
    <w:p>
      <w:pPr>
        <w:pStyle w:val="Heading2"/>
      </w:pPr>
      <w:r>
        <w:t xml:space="preserve">Related Topics / Crosslinks</w:t>
      </w:r>
    </w:p>
    <w:p>
      <w:pPr>
        <w:pStyle w:val="Compact"/>
        <w:numPr>
          <w:ilvl w:val="0"/>
          <w:numId w:val="1012"/>
        </w:numPr>
      </w:pPr>
      <w:r>
        <w:rPr>
          <w:b/>
          <w:bCs/>
        </w:rPr>
        <w:t xml:space="preserve">Loads &amp; Codes</w:t>
      </w:r>
      <w:r>
        <w:t xml:space="preserve"> </w:t>
      </w:r>
      <w:r>
        <w:t xml:space="preserve">– design load combinations, risk categories and local code requirements.</w:t>
      </w:r>
    </w:p>
    <w:p>
      <w:pPr>
        <w:pStyle w:val="Compact"/>
        <w:numPr>
          <w:ilvl w:val="0"/>
          <w:numId w:val="1012"/>
        </w:numPr>
      </w:pPr>
      <w:r>
        <w:rPr>
          <w:b/>
          <w:bCs/>
        </w:rPr>
        <w:t xml:space="preserve">Truss Design &amp; Fabrication</w:t>
      </w:r>
      <w:r>
        <w:t xml:space="preserve"> </w:t>
      </w:r>
      <w:r>
        <w:t xml:space="preserve">– engineered wood trusses, bracing requirements, and handling practices.</w:t>
      </w:r>
    </w:p>
    <w:p>
      <w:pPr>
        <w:pStyle w:val="Compact"/>
        <w:numPr>
          <w:ilvl w:val="0"/>
          <w:numId w:val="1012"/>
        </w:numPr>
      </w:pPr>
      <w:r>
        <w:rPr>
          <w:b/>
          <w:bCs/>
        </w:rPr>
        <w:t xml:space="preserve">Wall Panelization &amp; Diaphragm Design</w:t>
      </w:r>
      <w:r>
        <w:t xml:space="preserve"> </w:t>
      </w:r>
      <w:r>
        <w:t xml:space="preserve">– shear walls, nailing schedules, continuous sheathing strategies.</w:t>
      </w:r>
    </w:p>
    <w:p>
      <w:pPr>
        <w:pStyle w:val="Compact"/>
        <w:numPr>
          <w:ilvl w:val="0"/>
          <w:numId w:val="1012"/>
        </w:numPr>
      </w:pPr>
      <w:r>
        <w:rPr>
          <w:b/>
          <w:bCs/>
        </w:rPr>
        <w:t xml:space="preserve">Beam and Column Selection</w:t>
      </w:r>
      <w:r>
        <w:t xml:space="preserve"> </w:t>
      </w:r>
      <w:r>
        <w:t xml:space="preserve">– sizing charts for wood and steel, slenderness limitations.</w:t>
      </w:r>
    </w:p>
    <w:p>
      <w:pPr>
        <w:pStyle w:val="Compact"/>
        <w:numPr>
          <w:ilvl w:val="0"/>
          <w:numId w:val="1012"/>
        </w:numPr>
      </w:pPr>
      <w:r>
        <w:rPr>
          <w:b/>
          <w:bCs/>
        </w:rPr>
        <w:t xml:space="preserve">Connection Hardware</w:t>
      </w:r>
      <w:r>
        <w:t xml:space="preserve"> </w:t>
      </w:r>
      <w:r>
        <w:t xml:space="preserve">– fasteners, hurricane ties, hold‑downs and anchors.</w:t>
      </w:r>
    </w:p>
    <w:p>
      <w:pPr>
        <w:pStyle w:val="Compact"/>
        <w:numPr>
          <w:ilvl w:val="0"/>
          <w:numId w:val="1012"/>
        </w:numPr>
      </w:pPr>
      <w:r>
        <w:rPr>
          <w:b/>
          <w:bCs/>
        </w:rPr>
        <w:t xml:space="preserve">Construction Safety &amp; Quality Control</w:t>
      </w:r>
      <w:r>
        <w:t xml:space="preserve"> </w:t>
      </w:r>
      <w:r>
        <w:t xml:space="preserve">– inspection checklists, common field errors and remedies.</w:t>
      </w:r>
    </w:p>
    <w:p>
      <w:pPr>
        <w:pStyle w:val="Compact"/>
        <w:numPr>
          <w:ilvl w:val="0"/>
          <w:numId w:val="1012"/>
        </w:numPr>
      </w:pPr>
      <w:r>
        <w:rPr>
          <w:b/>
          <w:bCs/>
        </w:rPr>
        <w:t xml:space="preserve">Energy‑Efficient Building Envelope</w:t>
      </w:r>
      <w:r>
        <w:t xml:space="preserve"> </w:t>
      </w:r>
      <w:r>
        <w:t xml:space="preserve">– integrating structural design with insulation and air‑sealing.</w:t>
      </w:r>
    </w:p>
    <w:p>
      <w:pPr>
        <w:pStyle w:val="Compact"/>
        <w:numPr>
          <w:ilvl w:val="0"/>
          <w:numId w:val="1012"/>
        </w:numPr>
      </w:pPr>
      <w:r>
        <w:rPr>
          <w:b/>
          <w:bCs/>
        </w:rPr>
        <w:t xml:space="preserve">Digital Design Tools</w:t>
      </w:r>
      <w:r>
        <w:t xml:space="preserve"> </w:t>
      </w:r>
      <w:r>
        <w:t xml:space="preserve">– BIM, parametric modeling and structural analysis software.</w:t>
      </w:r>
    </w:p>
    <w:p>
      <w:pPr>
        <w:pStyle w:val="FirstParagraph"/>
      </w:pPr>
      <w:r>
        <w:t xml:space="preserve">By understanding the fundamental principles outlined above—loads, load paths, deflection limits, safety factors, redundancy and failure modes—designers can create structures that are safe, durable and economical.</w:t>
      </w:r>
    </w:p>
    <w:bookmarkEnd w:id="70"/>
    <w:bookmarkEnd w:id="71"/>
    <w:p>
      <w:r>
        <w:pict>
          <v:rect style="width:0;height:1.5pt" o:hralign="center" o:hrstd="t" o:hr="t"/>
        </w:pict>
      </w:r>
    </w:p>
    <w:bookmarkStart w:id="82"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8">
        <w:r>
          <w:rPr>
            <w:rStyle w:val="Hyperlink"/>
          </w:rPr>
          <w:t xml:space="preserve">[5]</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6">
        <w:r>
          <w:rPr>
            <w:rStyle w:val="Hyperlink"/>
          </w:rPr>
          <w:t xml:space="preserve">[10]</w:t>
        </w:r>
      </w:hyperlink>
      <w:r>
        <w:t xml:space="preserve"> </w:t>
      </w:r>
      <w:hyperlink r:id="rId37">
        <w:r>
          <w:rPr>
            <w:rStyle w:val="Hyperlink"/>
          </w:rPr>
          <w:t xml:space="preserve">[11]</w:t>
        </w:r>
      </w:hyperlink>
      <w:r>
        <w:t xml:space="preserve"> </w:t>
      </w:r>
      <w:hyperlink r:id="rId40">
        <w:r>
          <w:rPr>
            <w:rStyle w:val="Hyperlink"/>
          </w:rPr>
          <w:t xml:space="preserve">[14]</w:t>
        </w:r>
      </w:hyperlink>
      <w:r>
        <w:t xml:space="preserve"> </w:t>
      </w:r>
      <w:hyperlink r:id="rId41">
        <w:r>
          <w:rPr>
            <w:rStyle w:val="Hyperlink"/>
          </w:rPr>
          <w:t xml:space="preserve">[15]</w:t>
        </w:r>
      </w:hyperlink>
      <w:r>
        <w:t xml:space="preserve"> </w:t>
      </w:r>
      <w:hyperlink r:id="rId42">
        <w:r>
          <w:rPr>
            <w:rStyle w:val="Hyperlink"/>
          </w:rPr>
          <w:t xml:space="preserve">[16]</w:t>
        </w:r>
      </w:hyperlink>
      <w:r>
        <w:t xml:space="preserve"> </w:t>
      </w:r>
      <w:r>
        <w:t xml:space="preserve">760272</w:t>
      </w:r>
    </w:p>
    <w:p>
      <w:pPr>
        <w:pStyle w:val="BodyText"/>
      </w:pPr>
      <w:hyperlink r:id="rId22">
        <w:r>
          <w:rPr>
            <w:rStyle w:val="Hyperlink"/>
          </w:rPr>
          <w:t xml:space="preserve">https://nfba.org/aws/NFBA/asset_manager/get_file/760272</w:t>
        </w:r>
      </w:hyperlink>
    </w:p>
    <w:p>
      <w:pPr>
        <w:pStyle w:val="BodyText"/>
      </w:pPr>
      <w:hyperlink r:id="rId25">
        <w:r>
          <w:rPr>
            <w:rStyle w:val="Hyperlink"/>
          </w:rPr>
          <w:t xml:space="preserve">[3]</w:t>
        </w:r>
      </w:hyperlink>
      <w:r>
        <w:t xml:space="preserve"> </w:t>
      </w:r>
      <w:hyperlink r:id="rId26">
        <w:r>
          <w:rPr>
            <w:rStyle w:val="Hyperlink"/>
          </w:rPr>
          <w:t xml:space="preserve">[4]</w:t>
        </w:r>
      </w:hyperlink>
      <w:r>
        <w:t xml:space="preserve"> </w:t>
      </w:r>
      <w:hyperlink r:id="rId32">
        <w:r>
          <w:rPr>
            <w:rStyle w:val="Hyperlink"/>
          </w:rPr>
          <w:t xml:space="preserve">[9]</w:t>
        </w:r>
      </w:hyperlink>
      <w:r>
        <w:t xml:space="preserve"> </w:t>
      </w:r>
      <w:r>
        <w:t xml:space="preserve"> </w:t>
      </w:r>
      <w:r>
        <w:t xml:space="preserve">Structural Design Loads for the Home Inspector - InterNACHI®</w:t>
      </w:r>
      <w:r>
        <w:t xml:space="preserve"> </w:t>
      </w:r>
    </w:p>
    <w:p>
      <w:pPr>
        <w:pStyle w:val="BodyText"/>
      </w:pPr>
      <w:hyperlink r:id="rId72">
        <w:r>
          <w:rPr>
            <w:rStyle w:val="Hyperlink"/>
          </w:rPr>
          <w:t xml:space="preserve">https://www.nachi.org/structural-design-loads-home-inspector.htm</w:t>
        </w:r>
      </w:hyperlink>
    </w:p>
    <w:p>
      <w:pPr>
        <w:pStyle w:val="BodyText"/>
      </w:pPr>
      <w:hyperlink r:id="rId29">
        <w:r>
          <w:rPr>
            <w:rStyle w:val="Hyperlink"/>
          </w:rPr>
          <w:t xml:space="preserve">[6]</w:t>
        </w:r>
      </w:hyperlink>
      <w:r>
        <w:t xml:space="preserve"> </w:t>
      </w:r>
      <w:r>
        <w:t xml:space="preserve">Building Evaluations/Repairs: Design Wind Speeds and Wind Pressures | EDT Engineers</w:t>
      </w:r>
    </w:p>
    <w:p>
      <w:pPr>
        <w:pStyle w:val="BodyText"/>
      </w:pPr>
      <w:hyperlink r:id="rId73">
        <w:r>
          <w:rPr>
            <w:rStyle w:val="Hyperlink"/>
          </w:rPr>
          <w:t xml:space="preserve">https://www.edtengineers.com/blog-post/building-evaluationsrepairs-design-wind-speeds-and-wind-pressures</w:t>
        </w:r>
      </w:hyperlink>
    </w:p>
    <w:p>
      <w:pPr>
        <w:pStyle w:val="BodyText"/>
      </w:pPr>
      <w:hyperlink r:id="rId38">
        <w:r>
          <w:rPr>
            <w:rStyle w:val="Hyperlink"/>
          </w:rPr>
          <w:t xml:space="preserve">[12]</w:t>
        </w:r>
      </w:hyperlink>
      <w:r>
        <w:t xml:space="preserve"> </w:t>
      </w:r>
      <w:hyperlink r:id="rId39">
        <w:r>
          <w:rPr>
            <w:rStyle w:val="Hyperlink"/>
          </w:rPr>
          <w:t xml:space="preserve">[13]</w:t>
        </w:r>
      </w:hyperlink>
      <w:r>
        <w:t xml:space="preserve"> </w:t>
      </w:r>
      <w:r>
        <w:t xml:space="preserve">What is a Continuous Load Path? - Building Strong</w:t>
      </w:r>
    </w:p>
    <w:p>
      <w:pPr>
        <w:pStyle w:val="BodyText"/>
      </w:pPr>
      <w:hyperlink r:id="rId74">
        <w:r>
          <w:rPr>
            <w:rStyle w:val="Hyperlink"/>
          </w:rPr>
          <w:t xml:space="preserve">https://blog.strongtie.com/what-is-a-continuous-load-path/</w:t>
        </w:r>
      </w:hyperlink>
    </w:p>
    <w:p>
      <w:pPr>
        <w:pStyle w:val="BodyText"/>
      </w:pPr>
      <w:hyperlink r:id="rId45">
        <w:r>
          <w:rPr>
            <w:rStyle w:val="Hyperlink"/>
          </w:rPr>
          <w:t xml:space="preserve">[17]</w:t>
        </w:r>
      </w:hyperlink>
      <w:r>
        <w:t xml:space="preserve"> </w:t>
      </w:r>
      <w:r>
        <w:t xml:space="preserve">Tutorial for Understanding Loads and Using Span Tables - American Wood Council</w:t>
      </w:r>
    </w:p>
    <w:p>
      <w:pPr>
        <w:pStyle w:val="BodyText"/>
      </w:pPr>
      <w:hyperlink r:id="rId75">
        <w:r>
          <w:rPr>
            <w:rStyle w:val="Hyperlink"/>
          </w:rPr>
          <w:t xml:space="preserve">https://awc.org/publications/tutorial-for-understanding-loads-and-using-span-tables/</w:t>
        </w:r>
      </w:hyperlink>
    </w:p>
    <w:p>
      <w:pPr>
        <w:pStyle w:val="BodyText"/>
      </w:pPr>
      <w:hyperlink r:id="rId46">
        <w:r>
          <w:rPr>
            <w:rStyle w:val="Hyperlink"/>
          </w:rPr>
          <w:t xml:space="preserve">[18]</w:t>
        </w:r>
      </w:hyperlink>
      <w:r>
        <w:t xml:space="preserve"> </w:t>
      </w:r>
      <w:hyperlink r:id="rId47">
        <w:r>
          <w:rPr>
            <w:rStyle w:val="Hyperlink"/>
          </w:rPr>
          <w:t xml:space="preserve">[19]</w:t>
        </w:r>
      </w:hyperlink>
      <w:r>
        <w:t xml:space="preserve"> </w:t>
      </w:r>
      <w:r>
        <w:t xml:space="preserve">Deflection of Beams - Structville</w:t>
      </w:r>
    </w:p>
    <w:p>
      <w:pPr>
        <w:pStyle w:val="BodyText"/>
      </w:pPr>
      <w:hyperlink r:id="rId76">
        <w:r>
          <w:rPr>
            <w:rStyle w:val="Hyperlink"/>
          </w:rPr>
          <w:t xml:space="preserve">https://structville.com/2022/03/deflection-of-beams.html</w:t>
        </w:r>
      </w:hyperlink>
    </w:p>
    <w:p>
      <w:pPr>
        <w:pStyle w:val="BodyText"/>
      </w:pPr>
      <w:hyperlink r:id="rId50">
        <w:r>
          <w:rPr>
            <w:rStyle w:val="Hyperlink"/>
          </w:rPr>
          <w:t xml:space="preserve">[20]</w:t>
        </w:r>
      </w:hyperlink>
      <w:r>
        <w:t xml:space="preserve"> </w:t>
      </w:r>
      <w:r>
        <w:t xml:space="preserve">Factors of Safety - FOS</w:t>
      </w:r>
    </w:p>
    <w:p>
      <w:pPr>
        <w:pStyle w:val="BodyText"/>
      </w:pPr>
      <w:hyperlink r:id="rId77">
        <w:r>
          <w:rPr>
            <w:rStyle w:val="Hyperlink"/>
          </w:rPr>
          <w:t xml:space="preserve">https://www.engineeringtoolbox.com/factors-safety-fos-d_1624.html</w:t>
        </w:r>
      </w:hyperlink>
    </w:p>
    <w:p>
      <w:pPr>
        <w:pStyle w:val="BodyText"/>
      </w:pPr>
      <w:hyperlink r:id="rId52">
        <w:r>
          <w:rPr>
            <w:rStyle w:val="Hyperlink"/>
          </w:rPr>
          <w:t xml:space="preserve">[21]</w:t>
        </w:r>
      </w:hyperlink>
      <w:r>
        <w:t xml:space="preserve"> </w:t>
      </w:r>
      <w:r>
        <w:t xml:space="preserve">Structural Redundancy and Progressive Collapse Prevention - STRUCTURES CENTRE</w:t>
      </w:r>
    </w:p>
    <w:p>
      <w:pPr>
        <w:pStyle w:val="BodyText"/>
      </w:pPr>
      <w:hyperlink r:id="rId78">
        <w:r>
          <w:rPr>
            <w:rStyle w:val="Hyperlink"/>
          </w:rPr>
          <w:t xml:space="preserve">https://structurescentre.com/structural-redundancy-and-progressive-collapse-prevention/</w:t>
        </w:r>
      </w:hyperlink>
    </w:p>
    <w:p>
      <w:pPr>
        <w:pStyle w:val="BodyText"/>
      </w:pPr>
      <w:hyperlink r:id="rId53">
        <w:r>
          <w:rPr>
            <w:rStyle w:val="Hyperlink"/>
          </w:rPr>
          <w:t xml:space="preserve">[22]</w:t>
        </w:r>
      </w:hyperlink>
      <w:r>
        <w:t xml:space="preserve"> </w:t>
      </w:r>
      <w:r>
        <w:t xml:space="preserve">Safety in Structural Design: How Engineers Prevent Building Failures</w:t>
      </w:r>
    </w:p>
    <w:p>
      <w:pPr>
        <w:pStyle w:val="BodyText"/>
      </w:pPr>
      <w:hyperlink r:id="rId79">
        <w:r>
          <w:rPr>
            <w:rStyle w:val="Hyperlink"/>
          </w:rPr>
          <w:t xml:space="preserve">https://s3da-design.com/safety-in-structural-design-how-engineers-prevent-building-failures/</w:t>
        </w:r>
      </w:hyperlink>
    </w:p>
    <w:p>
      <w:pPr>
        <w:pStyle w:val="BodyText"/>
      </w:pPr>
      <w:hyperlink r:id="rId57">
        <w:r>
          <w:rPr>
            <w:rStyle w:val="Hyperlink"/>
          </w:rPr>
          <w:t xml:space="preserve">[23]</w:t>
        </w:r>
      </w:hyperlink>
      <w:r>
        <w:t xml:space="preserve"> </w:t>
      </w:r>
      <w:hyperlink r:id="rId58">
        <w:r>
          <w:rPr>
            <w:rStyle w:val="Hyperlink"/>
          </w:rPr>
          <w:t xml:space="preserve">[24]</w:t>
        </w:r>
      </w:hyperlink>
      <w:r>
        <w:t xml:space="preserve"> </w:t>
      </w:r>
      <w:hyperlink r:id="rId59">
        <w:r>
          <w:rPr>
            <w:rStyle w:val="Hyperlink"/>
          </w:rPr>
          <w:t xml:space="preserve">[25]</w:t>
        </w:r>
      </w:hyperlink>
      <w:r>
        <w:t xml:space="preserve"> </w:t>
      </w:r>
      <w:hyperlink r:id="rId60">
        <w:r>
          <w:rPr>
            <w:rStyle w:val="Hyperlink"/>
          </w:rPr>
          <w:t xml:space="preserve">[26]</w:t>
        </w:r>
      </w:hyperlink>
      <w:r>
        <w:t xml:space="preserve"> </w:t>
      </w:r>
      <w:hyperlink r:id="rId61">
        <w:r>
          <w:rPr>
            <w:rStyle w:val="Hyperlink"/>
          </w:rPr>
          <w:t xml:space="preserve">[27]</w:t>
        </w:r>
      </w:hyperlink>
      <w:r>
        <w:t xml:space="preserve"> </w:t>
      </w:r>
      <w:r>
        <w:t xml:space="preserve">KB 1922 | Mastering Structural Failure Modes: Guide to Identification and Analysis</w:t>
      </w:r>
    </w:p>
    <w:p>
      <w:pPr>
        <w:pStyle w:val="BodyText"/>
      </w:pPr>
      <w:hyperlink r:id="rId80">
        <w:r>
          <w:rPr>
            <w:rStyle w:val="Hyperlink"/>
          </w:rPr>
          <w:t xml:space="preserve">https://www.dlubal.com/en/support-and-learning/support/knowledge-base/001922</w:t>
        </w:r>
      </w:hyperlink>
    </w:p>
    <w:p>
      <w:pPr>
        <w:pStyle w:val="BodyText"/>
      </w:pPr>
      <w:hyperlink r:id="rId63">
        <w:r>
          <w:rPr>
            <w:rStyle w:val="Hyperlink"/>
          </w:rPr>
          <w:t xml:space="preserve">[28]</w:t>
        </w:r>
      </w:hyperlink>
      <w:r>
        <w:t xml:space="preserve"> </w:t>
      </w:r>
      <w:hyperlink r:id="rId64">
        <w:r>
          <w:rPr>
            <w:rStyle w:val="Hyperlink"/>
          </w:rPr>
          <w:t xml:space="preserve">[29]</w:t>
        </w:r>
      </w:hyperlink>
      <w:r>
        <w:t xml:space="preserve"> </w:t>
      </w:r>
      <w:r>
        <w:t xml:space="preserve">8 Types of Column Failure Methods - Structural Guide</w:t>
      </w:r>
    </w:p>
    <w:p>
      <w:pPr>
        <w:pStyle w:val="BodyText"/>
      </w:pPr>
      <w:hyperlink r:id="rId81">
        <w:r>
          <w:rPr>
            <w:rStyle w:val="Hyperlink"/>
          </w:rPr>
          <w:t xml:space="preserve">https://www.structuralguide.com/types-of-column-failures/</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awc.org/publications/tutorial-for-understanding-loads-and-using-span-tables/" TargetMode="External" /><Relationship Type="http://schemas.openxmlformats.org/officeDocument/2006/relationships/hyperlink" Id="rId45" Target="https://awc.org/publications/tutorial-for-understanding-loads-and-using-span-tables/#:~:text=Stiffness%20of%20structural%20members%20is,calculate%20design%20values%20for%20stiffness" TargetMode="External" /><Relationship Type="http://schemas.openxmlformats.org/officeDocument/2006/relationships/hyperlink" Id="rId74" Target="https://blog.strongtie.com/what-is-a-continuous-load-path/" TargetMode="External" /><Relationship Type="http://schemas.openxmlformats.org/officeDocument/2006/relationships/hyperlink" Id="rId38" Target="https://blog.strongtie.com/what-is-a-continuous-load-path/#:~:text=Did%20you%20know%20that%20the,roof%20down%20to%20the%20foundation" TargetMode="External" /><Relationship Type="http://schemas.openxmlformats.org/officeDocument/2006/relationships/hyperlink" Id="rId39" Target="https://blog.strongtie.com/what-is-a-continuous-load-path/#:~:text=For%20example%2C%20a%20vertical%20load,occupancy%2C%20wind%2C%20snow%2C%20or%20earthquakes" TargetMode="External" /><Relationship Type="http://schemas.openxmlformats.org/officeDocument/2006/relationships/hyperlink" Id="rId22" Target="https://nfba.org/aws/NFBA/asset_manager/get_file/760272" TargetMode="External" /><Relationship Type="http://schemas.openxmlformats.org/officeDocument/2006/relationships/hyperlink" Id="rId40" Target="https://nfba.org/aws/NFBA/asset_manager/get_file/760272#:~:text=3,required%20to%20fortify%20such%20buildings" TargetMode="External" /><Relationship Type="http://schemas.openxmlformats.org/officeDocument/2006/relationships/hyperlink" Id="rId41" Target="https://nfba.org/aws/NFBA/asset_manager/get_file/760272#:~:text=4,if%20the%20building%20is%20partially" TargetMode="External" /><Relationship Type="http://schemas.openxmlformats.org/officeDocument/2006/relationships/hyperlink" Id="rId30" Target="https://nfba.org/aws/NFBA/asset_manager/get_file/760272#:~:text=7%20or%20the%20AHJ,Since" TargetMode="External" /><Relationship Type="http://schemas.openxmlformats.org/officeDocument/2006/relationships/hyperlink" Id="rId42" Target="https://nfba.org/aws/NFBA/asset_manager/get_file/760272#:~:text=Load%20path%20for%20snow%20loads,YOUR%20TOOLKIT%20FOR%20BUILDING%20EXCELLENCE" TargetMode="External" /><Relationship Type="http://schemas.openxmlformats.org/officeDocument/2006/relationships/hyperlink" Id="rId23" Target="https://nfba.org/aws/NFBA/asset_manager/get_file/760272#:~:text=One%20option%20for%20achieving%20increased,IV%20building%20and%20nothing%20less" TargetMode="External" /><Relationship Type="http://schemas.openxmlformats.org/officeDocument/2006/relationships/hyperlink" Id="rId37" Target="https://nfba.org/aws/NFBA/asset_manager/get_file/760272#:~:text=Partially%20enclosed%20buildings%20can%20provide,columns%2C%20and%20columns%20to%20foundation" TargetMode="External" /><Relationship Type="http://schemas.openxmlformats.org/officeDocument/2006/relationships/hyperlink" Id="rId28" Target="https://nfba.org/aws/NFBA/asset_manager/get_file/760272#:~:text=Some%20Specific%20Design%20Load%20Decisions,for%20each%20of%20these%20sources" TargetMode="External" /><Relationship Type="http://schemas.openxmlformats.org/officeDocument/2006/relationships/hyperlink" Id="rId36" Target="https://nfba.org/aws/NFBA/asset_manager/get_file/760272#:~:text=an%20entire%20load%20path%2C%20or,strong%20as%20the%20weakest%20link" TargetMode="External" /><Relationship Type="http://schemas.openxmlformats.org/officeDocument/2006/relationships/hyperlink" Id="rId31" Target="https://nfba.org/aws/NFBA/asset_manager/get_file/760272#:~:text=low%20conditions,multiple%20sources%3A%20new%20tall%20buildings" TargetMode="External" /><Relationship Type="http://schemas.openxmlformats.org/officeDocument/2006/relationships/hyperlink" Id="rId79" Target="https://s3da-design.com/safety-in-structural-design-how-engineers-prevent-building-failures/" TargetMode="External" /><Relationship Type="http://schemas.openxmlformats.org/officeDocument/2006/relationships/hyperlink" Id="rId53" Target="https://s3da-design.com/safety-in-structural-design-how-engineers-prevent-building-failures/#:~:text=1,Forces" TargetMode="External" /><Relationship Type="http://schemas.openxmlformats.org/officeDocument/2006/relationships/hyperlink" Id="rId78" Target="https://structurescentre.com/structural-redundancy-and-progressive-collapse-prevention/" TargetMode="External" /><Relationship Type="http://schemas.openxmlformats.org/officeDocument/2006/relationships/hyperlink" Id="rId52" Target="https://structurescentre.com/structural-redundancy-and-progressive-collapse-prevention/#:~:text=Structural%20redundancy%20is%20a%20fundamental,collapse%2C%20endangering%20lives%20and%20property" TargetMode="External" /><Relationship Type="http://schemas.openxmlformats.org/officeDocument/2006/relationships/hyperlink" Id="rId76" Target="https://structville.com/2022/03/deflection-of-beams.html" TargetMode="External" /><Relationship Type="http://schemas.openxmlformats.org/officeDocument/2006/relationships/hyperlink" Id="rId46" Target="https://structville.com/2022/03/deflection-of-beams.html#:~:text=Simply%20supported%20beam%20with%20a,span" TargetMode="External" /><Relationship Type="http://schemas.openxmlformats.org/officeDocument/2006/relationships/hyperlink" Id="rId47" Target="https://structville.com/2022/03/deflection-of-beams.html#:~:text=Simply%20supported%20beam%20with%20a,uniformly%20distributed%20load" TargetMode="External" /><Relationship Type="http://schemas.openxmlformats.org/officeDocument/2006/relationships/hyperlink" Id="rId80" Target="https://www.dlubal.com/en/support-and-learning/support/knowledge-base/001922" TargetMode="External" /><Relationship Type="http://schemas.openxmlformats.org/officeDocument/2006/relationships/hyperlink" Id="rId57" Target="https://www.dlubal.com/en/support-and-learning/support/knowledge-base/001922#:~:text=Flexural%20Buckling" TargetMode="External" /><Relationship Type="http://schemas.openxmlformats.org/officeDocument/2006/relationships/hyperlink" Id="rId58" Target="https://www.dlubal.com/en/support-and-learning/support/knowledge-base/001922#:~:text=Lateral,torsional%20buckling" TargetMode="External" /><Relationship Type="http://schemas.openxmlformats.org/officeDocument/2006/relationships/hyperlink" Id="rId59" Target="https://www.dlubal.com/en/support-and-learning/support/knowledge-base/001922#:~:text=Local%20buckling%20is%20related%20to,carrying%20capacity" TargetMode="External" /><Relationship Type="http://schemas.openxmlformats.org/officeDocument/2006/relationships/hyperlink" Id="rId60" Target="https://www.dlubal.com/en/support-and-learning/support/knowledge-base/001922#:~:text=Shear%20buckling%20refers%20to%20a,factors%20such%20as%20the%20element%E2%80%99s" TargetMode="External" /><Relationship Type="http://schemas.openxmlformats.org/officeDocument/2006/relationships/hyperlink" Id="rId61" Target="https://www.dlubal.com/en/support-and-learning/support/knowledge-base/001922#:~:text=Shell%20buckling%20is%20the%20loss,shear%20stresses%2C%20or%20external%20pressure" TargetMode="External" /><Relationship Type="http://schemas.openxmlformats.org/officeDocument/2006/relationships/hyperlink" Id="rId73" Target="https://www.edtengineers.com/blog-post/building-evaluationsrepairs-design-wind-speeds-and-wind-pressures" TargetMode="External" /><Relationship Type="http://schemas.openxmlformats.org/officeDocument/2006/relationships/hyperlink" Id="rId29" Target="https://www.edtengineers.com/blog-post/building-evaluationsrepairs-design-wind-speeds-and-wind-pressures#:~:text=Wind%20Speed%20%26%20Wind%20Pressure" TargetMode="External" /><Relationship Type="http://schemas.openxmlformats.org/officeDocument/2006/relationships/hyperlink" Id="rId77" Target="https://www.engineeringtoolbox.com/factors-safety-fos-d_1624.html" TargetMode="External" /><Relationship Type="http://schemas.openxmlformats.org/officeDocument/2006/relationships/hyperlink" Id="rId50" Target="https://www.engineeringtoolbox.com/factors-safety-fos-d_1624.html#:~:text=Typical%20overall%20Factors%20of%20Safety" TargetMode="External" /><Relationship Type="http://schemas.openxmlformats.org/officeDocument/2006/relationships/hyperlink" Id="rId72" Target="https://www.nachi.org/structural-design-loads-home-inspector.htm" TargetMode="External" /><Relationship Type="http://schemas.openxmlformats.org/officeDocument/2006/relationships/hyperlink" Id="rId25" Target="https://www.nachi.org/structural-design-loads-home-inspector.htm#:~:text=Dead%20Loads%20Dead%20loads%20consist,2%20are%20for%20commonly%20used" TargetMode="External" /><Relationship Type="http://schemas.openxmlformats.org/officeDocument/2006/relationships/hyperlink" Id="rId32" Target="https://www.nachi.org/structural-design-loads-home-inspector.htm#:~:text=For%20design%20purposes%2C%20snow%20is,to%20the%20ground%20snow%20load" TargetMode="External" /><Relationship Type="http://schemas.openxmlformats.org/officeDocument/2006/relationships/hyperlink" Id="rId26" Target="https://www.nachi.org/structural-design-loads-home-inspector.htm#:~:text=Live%20Loads%20Live%20loads%20are,of%20about%2020%20square%20inches" TargetMode="External" /><Relationship Type="http://schemas.openxmlformats.org/officeDocument/2006/relationships/hyperlink" Id="rId81" Target="https://www.structuralguide.com/types-of-column-failures/" TargetMode="External" /><Relationship Type="http://schemas.openxmlformats.org/officeDocument/2006/relationships/hyperlink" Id="rId63" Target="https://www.structuralguide.com/types-of-column-failures/#:~:text=1,to%20errors%20in%20the%20Construction" TargetMode="External" /><Relationship Type="http://schemas.openxmlformats.org/officeDocument/2006/relationships/hyperlink" Id="rId64" Target="https://www.structuralguide.com/types-of-column-failures/#:~:text=Shear%20Failure" TargetMode="External" /></Relationships>
</file>

<file path=word/_rels/footnotes.xml.rels><?xml version="1.0" encoding="UTF-8"?><Relationships xmlns="http://schemas.openxmlformats.org/package/2006/relationships"><Relationship Type="http://schemas.openxmlformats.org/officeDocument/2006/relationships/hyperlink" Id="rId75" Target="https://awc.org/publications/tutorial-for-understanding-loads-and-using-span-tables/" TargetMode="External" /><Relationship Type="http://schemas.openxmlformats.org/officeDocument/2006/relationships/hyperlink" Id="rId45" Target="https://awc.org/publications/tutorial-for-understanding-loads-and-using-span-tables/#:~:text=Stiffness%20of%20structural%20members%20is,calculate%20design%20values%20for%20stiffness" TargetMode="External" /><Relationship Type="http://schemas.openxmlformats.org/officeDocument/2006/relationships/hyperlink" Id="rId74" Target="https://blog.strongtie.com/what-is-a-continuous-load-path/" TargetMode="External" /><Relationship Type="http://schemas.openxmlformats.org/officeDocument/2006/relationships/hyperlink" Id="rId38" Target="https://blog.strongtie.com/what-is-a-continuous-load-path/#:~:text=Did%20you%20know%20that%20the,roof%20down%20to%20the%20foundation" TargetMode="External" /><Relationship Type="http://schemas.openxmlformats.org/officeDocument/2006/relationships/hyperlink" Id="rId39" Target="https://blog.strongtie.com/what-is-a-continuous-load-path/#:~:text=For%20example%2C%20a%20vertical%20load,occupancy%2C%20wind%2C%20snow%2C%20or%20earthquakes" TargetMode="External" /><Relationship Type="http://schemas.openxmlformats.org/officeDocument/2006/relationships/hyperlink" Id="rId22" Target="https://nfba.org/aws/NFBA/asset_manager/get_file/760272" TargetMode="External" /><Relationship Type="http://schemas.openxmlformats.org/officeDocument/2006/relationships/hyperlink" Id="rId40" Target="https://nfba.org/aws/NFBA/asset_manager/get_file/760272#:~:text=3,required%20to%20fortify%20such%20buildings" TargetMode="External" /><Relationship Type="http://schemas.openxmlformats.org/officeDocument/2006/relationships/hyperlink" Id="rId41" Target="https://nfba.org/aws/NFBA/asset_manager/get_file/760272#:~:text=4,if%20the%20building%20is%20partially" TargetMode="External" /><Relationship Type="http://schemas.openxmlformats.org/officeDocument/2006/relationships/hyperlink" Id="rId30" Target="https://nfba.org/aws/NFBA/asset_manager/get_file/760272#:~:text=7%20or%20the%20AHJ,Since" TargetMode="External" /><Relationship Type="http://schemas.openxmlformats.org/officeDocument/2006/relationships/hyperlink" Id="rId42" Target="https://nfba.org/aws/NFBA/asset_manager/get_file/760272#:~:text=Load%20path%20for%20snow%20loads,YOUR%20TOOLKIT%20FOR%20BUILDING%20EXCELLENCE" TargetMode="External" /><Relationship Type="http://schemas.openxmlformats.org/officeDocument/2006/relationships/hyperlink" Id="rId23" Target="https://nfba.org/aws/NFBA/asset_manager/get_file/760272#:~:text=One%20option%20for%20achieving%20increased,IV%20building%20and%20nothing%20less" TargetMode="External" /><Relationship Type="http://schemas.openxmlformats.org/officeDocument/2006/relationships/hyperlink" Id="rId37" Target="https://nfba.org/aws/NFBA/asset_manager/get_file/760272#:~:text=Partially%20enclosed%20buildings%20can%20provide,columns%2C%20and%20columns%20to%20foundation" TargetMode="External" /><Relationship Type="http://schemas.openxmlformats.org/officeDocument/2006/relationships/hyperlink" Id="rId28" Target="https://nfba.org/aws/NFBA/asset_manager/get_file/760272#:~:text=Some%20Specific%20Design%20Load%20Decisions,for%20each%20of%20these%20sources" TargetMode="External" /><Relationship Type="http://schemas.openxmlformats.org/officeDocument/2006/relationships/hyperlink" Id="rId36" Target="https://nfba.org/aws/NFBA/asset_manager/get_file/760272#:~:text=an%20entire%20load%20path%2C%20or,strong%20as%20the%20weakest%20link" TargetMode="External" /><Relationship Type="http://schemas.openxmlformats.org/officeDocument/2006/relationships/hyperlink" Id="rId31" Target="https://nfba.org/aws/NFBA/asset_manager/get_file/760272#:~:text=low%20conditions,multiple%20sources%3A%20new%20tall%20buildings" TargetMode="External" /><Relationship Type="http://schemas.openxmlformats.org/officeDocument/2006/relationships/hyperlink" Id="rId79" Target="https://s3da-design.com/safety-in-structural-design-how-engineers-prevent-building-failures/" TargetMode="External" /><Relationship Type="http://schemas.openxmlformats.org/officeDocument/2006/relationships/hyperlink" Id="rId53" Target="https://s3da-design.com/safety-in-structural-design-how-engineers-prevent-building-failures/#:~:text=1,Forces" TargetMode="External" /><Relationship Type="http://schemas.openxmlformats.org/officeDocument/2006/relationships/hyperlink" Id="rId78" Target="https://structurescentre.com/structural-redundancy-and-progressive-collapse-prevention/" TargetMode="External" /><Relationship Type="http://schemas.openxmlformats.org/officeDocument/2006/relationships/hyperlink" Id="rId52" Target="https://structurescentre.com/structural-redundancy-and-progressive-collapse-prevention/#:~:text=Structural%20redundancy%20is%20a%20fundamental,collapse%2C%20endangering%20lives%20and%20property" TargetMode="External" /><Relationship Type="http://schemas.openxmlformats.org/officeDocument/2006/relationships/hyperlink" Id="rId76" Target="https://structville.com/2022/03/deflection-of-beams.html" TargetMode="External" /><Relationship Type="http://schemas.openxmlformats.org/officeDocument/2006/relationships/hyperlink" Id="rId46" Target="https://structville.com/2022/03/deflection-of-beams.html#:~:text=Simply%20supported%20beam%20with%20a,span" TargetMode="External" /><Relationship Type="http://schemas.openxmlformats.org/officeDocument/2006/relationships/hyperlink" Id="rId47" Target="https://structville.com/2022/03/deflection-of-beams.html#:~:text=Simply%20supported%20beam%20with%20a,uniformly%20distributed%20load" TargetMode="External" /><Relationship Type="http://schemas.openxmlformats.org/officeDocument/2006/relationships/hyperlink" Id="rId80" Target="https://www.dlubal.com/en/support-and-learning/support/knowledge-base/001922" TargetMode="External" /><Relationship Type="http://schemas.openxmlformats.org/officeDocument/2006/relationships/hyperlink" Id="rId57" Target="https://www.dlubal.com/en/support-and-learning/support/knowledge-base/001922#:~:text=Flexural%20Buckling" TargetMode="External" /><Relationship Type="http://schemas.openxmlformats.org/officeDocument/2006/relationships/hyperlink" Id="rId58" Target="https://www.dlubal.com/en/support-and-learning/support/knowledge-base/001922#:~:text=Lateral,torsional%20buckling" TargetMode="External" /><Relationship Type="http://schemas.openxmlformats.org/officeDocument/2006/relationships/hyperlink" Id="rId59" Target="https://www.dlubal.com/en/support-and-learning/support/knowledge-base/001922#:~:text=Local%20buckling%20is%20related%20to,carrying%20capacity" TargetMode="External" /><Relationship Type="http://schemas.openxmlformats.org/officeDocument/2006/relationships/hyperlink" Id="rId60" Target="https://www.dlubal.com/en/support-and-learning/support/knowledge-base/001922#:~:text=Shear%20buckling%20refers%20to%20a,factors%20such%20as%20the%20element%E2%80%99s" TargetMode="External" /><Relationship Type="http://schemas.openxmlformats.org/officeDocument/2006/relationships/hyperlink" Id="rId61" Target="https://www.dlubal.com/en/support-and-learning/support/knowledge-base/001922#:~:text=Shell%20buckling%20is%20the%20loss,shear%20stresses%2C%20or%20external%20pressure" TargetMode="External" /><Relationship Type="http://schemas.openxmlformats.org/officeDocument/2006/relationships/hyperlink" Id="rId73" Target="https://www.edtengineers.com/blog-post/building-evaluationsrepairs-design-wind-speeds-and-wind-pressures" TargetMode="External" /><Relationship Type="http://schemas.openxmlformats.org/officeDocument/2006/relationships/hyperlink" Id="rId29" Target="https://www.edtengineers.com/blog-post/building-evaluationsrepairs-design-wind-speeds-and-wind-pressures#:~:text=Wind%20Speed%20%26%20Wind%20Pressure" TargetMode="External" /><Relationship Type="http://schemas.openxmlformats.org/officeDocument/2006/relationships/hyperlink" Id="rId77" Target="https://www.engineeringtoolbox.com/factors-safety-fos-d_1624.html" TargetMode="External" /><Relationship Type="http://schemas.openxmlformats.org/officeDocument/2006/relationships/hyperlink" Id="rId50" Target="https://www.engineeringtoolbox.com/factors-safety-fos-d_1624.html#:~:text=Typical%20overall%20Factors%20of%20Safety" TargetMode="External" /><Relationship Type="http://schemas.openxmlformats.org/officeDocument/2006/relationships/hyperlink" Id="rId72" Target="https://www.nachi.org/structural-design-loads-home-inspector.htm" TargetMode="External" /><Relationship Type="http://schemas.openxmlformats.org/officeDocument/2006/relationships/hyperlink" Id="rId25" Target="https://www.nachi.org/structural-design-loads-home-inspector.htm#:~:text=Dead%20Loads%20Dead%20loads%20consist,2%20are%20for%20commonly%20used" TargetMode="External" /><Relationship Type="http://schemas.openxmlformats.org/officeDocument/2006/relationships/hyperlink" Id="rId32" Target="https://www.nachi.org/structural-design-loads-home-inspector.htm#:~:text=For%20design%20purposes%2C%20snow%20is,to%20the%20ground%20snow%20load" TargetMode="External" /><Relationship Type="http://schemas.openxmlformats.org/officeDocument/2006/relationships/hyperlink" Id="rId26" Target="https://www.nachi.org/structural-design-loads-home-inspector.htm#:~:text=Live%20Loads%20Live%20loads%20are,of%20about%2020%20square%20inches" TargetMode="External" /><Relationship Type="http://schemas.openxmlformats.org/officeDocument/2006/relationships/hyperlink" Id="rId81" Target="https://www.structuralguide.com/types-of-column-failures/" TargetMode="External" /><Relationship Type="http://schemas.openxmlformats.org/officeDocument/2006/relationships/hyperlink" Id="rId63" Target="https://www.structuralguide.com/types-of-column-failures/#:~:text=1,to%20errors%20in%20the%20Construction" TargetMode="External" /><Relationship Type="http://schemas.openxmlformats.org/officeDocument/2006/relationships/hyperlink" Id="rId64" Target="https://www.structuralguide.com/types-of-column-failures/#:~:text=Shear%20Fail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2025-10-10T03:54:55Z</dcterms:created>
  <dcterms:modified xsi:type="dcterms:W3CDTF">2025-10-10T03:54:55Z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