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canonical_id: GF05f-NB-KA12</w:t>
      </w:r>
      <w:r>
        <w:t xml:space="preserve"> </w:t>
      </w:r>
      <w:r>
        <w:t xml:space="preserve">schema_version: 3.0</w:t>
      </w:r>
      <w:r>
        <w:t xml:space="preserve"> </w:t>
      </w:r>
      <w:r>
        <w:t xml:space="preserve">title: "Corpus Integration &amp; Retrieval Logic for Neighborly Bazaar Knowledge Grounding"</w:t>
      </w:r>
      <w:r>
        <w:t xml:space="preserve"> </w:t>
      </w:r>
      <w:r>
        <w:t xml:space="preserve">date: 2025-10-12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summary: |</w:t>
      </w:r>
      <w:r>
        <w:t xml:space="preserve"> </w:t>
      </w:r>
      <w:r>
        <w:t xml:space="preserve">This knowledge article defines how the first eleven Neighborly Bazaar files interlink and</w:t>
      </w:r>
      <w:r>
        <w:t xml:space="preserve"> </w:t>
      </w:r>
      <w:r>
        <w:t xml:space="preserve">how Resale GPT grounds its responses on a coherent substrate. It introduces a</w:t>
      </w:r>
      <w:r>
        <w:t xml:space="preserve"> </w:t>
      </w:r>
      <w:r>
        <w:t xml:space="preserve">retrieval logic that combines semantic embeddings, SCAMPER‑driven expansions,</w:t>
      </w:r>
      <w:r>
        <w:t xml:space="preserve"> </w:t>
      </w:r>
      <w:r>
        <w:t xml:space="preserve">multi‑topology reasoning frameworks (Chain‑of‑Thought, Tree‑of‑Thought and the</w:t>
      </w:r>
      <w:r>
        <w:t xml:space="preserve"> </w:t>
      </w:r>
      <w:r>
        <w:t xml:space="preserve">proposed System‑of‑Thought), a rich metadata schema and query‑routing algorithms.</w:t>
      </w:r>
      <w:r>
        <w:t xml:space="preserve"> </w:t>
      </w:r>
      <w:r>
        <w:t xml:space="preserve">The article also specifies lifecycle governance rules (versioning, checksums and</w:t>
      </w:r>
      <w:r>
        <w:t xml:space="preserve"> </w:t>
      </w:r>
      <w:r>
        <w:t xml:space="preserve">update logs) for maintaining the knowledge base.</w:t>
      </w:r>
      <w:r>
        <w:t xml:space="preserve"> </w:t>
      </w:r>
      <w:r>
        <w:t xml:space="preserve">tags:</w:t>
      </w:r>
      <w:r>
        <w:t xml:space="preserve"> </w:t>
      </w:r>
      <w:r>
        <w:t xml:space="preserve">- integration</w:t>
      </w:r>
      <w:r>
        <w:t xml:space="preserve"> </w:t>
      </w:r>
      <w:r>
        <w:t xml:space="preserve">- retrieval</w:t>
      </w:r>
      <w:r>
        <w:t xml:space="preserve"> </w:t>
      </w:r>
      <w:r>
        <w:t xml:space="preserve">- knowledge‑base</w:t>
      </w:r>
      <w:r>
        <w:t xml:space="preserve"> </w:t>
      </w:r>
      <w:r>
        <w:t xml:space="preserve">- SCAMPER</w:t>
      </w:r>
      <w:r>
        <w:t xml:space="preserve"> </w:t>
      </w:r>
      <w:r>
        <w:t xml:space="preserve">- reasoning</w:t>
      </w:r>
      <w:r>
        <w:t xml:space="preserve"> </w:t>
      </w:r>
      <w:r>
        <w:t xml:space="preserve">- metadata</w:t>
      </w:r>
      <w:r>
        <w:t xml:space="preserve"> </w:t>
      </w:r>
      <w:r>
        <w:t xml:space="preserve">- governance</w:t>
      </w:r>
      <w:r>
        <w:t xml:space="preserve"> </w:t>
      </w:r>
      <w:r>
        <w:t xml:space="preserve">tone: glee-lite</w:t>
      </w:r>
      <w:r>
        <w:t xml:space="preserve"> </w:t>
      </w:r>
      <w:r>
        <w:t xml:space="preserve">contributors:</w:t>
      </w:r>
      <w:r>
        <w:t xml:space="preserve"> </w:t>
      </w:r>
      <w:r>
        <w:t xml:space="preserve">- Corpus Integration &amp; Retrieval Knowledge Agent (GF05f‑NB)</w:t>
      </w:r>
      <w:r>
        <w:t xml:space="preserve"> </w:t>
      </w:r>
      <w:r>
        <w:t xml:space="preserve">dependencies:</w:t>
      </w:r>
      <w:r>
        <w:t xml:space="preserve"> </w:t>
      </w:r>
      <w:r>
        <w:t xml:space="preserve">- GF05f‑NB‑KA01 # Pricing principles</w:t>
      </w:r>
      <w:r>
        <w:t xml:space="preserve"> </w:t>
      </w:r>
      <w:r>
        <w:t xml:space="preserve">- GF05f‑NB‑KA02 # Listing guidelines</w:t>
      </w:r>
      <w:r>
        <w:t xml:space="preserve"> </w:t>
      </w:r>
      <w:r>
        <w:t xml:space="preserve">- GF05f‑NB‑KA03 # Category &amp; tagging rules</w:t>
      </w:r>
      <w:r>
        <w:t xml:space="preserve"> </w:t>
      </w:r>
      <w:r>
        <w:t xml:space="preserve">- GF05f‑NB‑KA04 # Safety protocols &amp; trust</w:t>
      </w:r>
      <w:r>
        <w:t xml:space="preserve"> </w:t>
      </w:r>
      <w:r>
        <w:t xml:space="preserve">- GF05f‑NB‑KA05 # Brand voice &amp; tone</w:t>
      </w:r>
      <w:r>
        <w:t xml:space="preserve"> </w:t>
      </w:r>
      <w:r>
        <w:t xml:space="preserve">- GF05f‑NB‑KA06 # Tools &amp; function usage</w:t>
      </w:r>
      <w:r>
        <w:t xml:space="preserve"> </w:t>
      </w:r>
      <w:r>
        <w:t xml:space="preserve">- GF05f‑NB‑KA07 # Cultural &amp; regional guidelines</w:t>
      </w:r>
      <w:r>
        <w:t xml:space="preserve"> </w:t>
      </w:r>
      <w:r>
        <w:t xml:space="preserve">- GF05f‑NB‑KA08 # Prohibited items &amp; compliance</w:t>
      </w:r>
      <w:r>
        <w:t xml:space="preserve"> </w:t>
      </w:r>
      <w:r>
        <w:t xml:space="preserve">- GF05f‑NB‑KA09 # Returns, refunds &amp; dispute resolution</w:t>
      </w:r>
      <w:r>
        <w:t xml:space="preserve"> </w:t>
      </w:r>
      <w:r>
        <w:t xml:space="preserve">- GF05f‑NB‑KA10 # Platform technical spec &amp; API</w:t>
      </w:r>
      <w:r>
        <w:t xml:space="preserve"> </w:t>
      </w:r>
      <w:r>
        <w:t xml:space="preserve">- GF05f‑NB‑KA11 # Onboarding &amp; training</w:t>
      </w:r>
      <w:r>
        <w:t xml:space="preserve"> </w:t>
      </w:r>
      <w:r>
        <w:t xml:space="preserve">...</w:t>
      </w:r>
    </w:p>
    <w:bookmarkStart w:id="65" w:name="Xb9dd3ea1428d25ec22b675056bd8f23cc9dcb23"/>
    <w:p>
      <w:pPr>
        <w:pStyle w:val="Heading1"/>
      </w:pPr>
      <w:r>
        <w:t xml:space="preserve">Corpus Integration &amp; Retrieval Logic for Neighborly Bazaar Knowledge Grounding</w:t>
      </w:r>
    </w:p>
    <w:bookmarkStart w:id="25" w:name="X63ac72ba78c63649b0e8d95e8d50c4b71f27308"/>
    <w:p>
      <w:pPr>
        <w:pStyle w:val="Heading2"/>
      </w:pPr>
      <w:r>
        <w:t xml:space="preserve">✨ Purpose &amp; Corpus Overview &lt;a name="purpose" id="purpose"&gt;&lt;/a&gt; &lt;!-- ::Logic-Node --&gt;</w:t>
      </w:r>
    </w:p>
    <w:p>
      <w:pPr>
        <w:pStyle w:val="FirstParagraph"/>
      </w:pPr>
      <w:r>
        <w:t xml:space="preserve">Neighborly Bazaar operates on a growing catalogue of knowledge articles. Each of the</w:t>
      </w:r>
      <w:r>
        <w:t xml:space="preserve"> </w:t>
      </w:r>
      <w:r>
        <w:t xml:space="preserve">first eleven files encapsulates a domain of expertise: pricing strategies,</w:t>
      </w:r>
      <w:r>
        <w:t xml:space="preserve"> </w:t>
      </w:r>
      <w:r>
        <w:t xml:space="preserve">listing best practices, safety protocols, tonal guidelines and other</w:t>
      </w:r>
      <w:r>
        <w:t xml:space="preserve"> </w:t>
      </w:r>
      <w:r>
        <w:t xml:space="preserve">operational rules. This twelfth article defines the glue that binds these</w:t>
      </w:r>
      <w:r>
        <w:t xml:space="preserve"> </w:t>
      </w:r>
      <w:r>
        <w:t xml:space="preserve">modules together. It has three primary objectives: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It explains how the knowledge files are layered into a</w:t>
      </w:r>
      <w:r>
        <w:t xml:space="preserve"> </w:t>
      </w:r>
      <w:r>
        <w:t xml:space="preserve">coherent corpus. Pricing guidance sits atop market research and cost</w:t>
      </w:r>
      <w:r>
        <w:t xml:space="preserve"> </w:t>
      </w:r>
      <w:r>
        <w:t xml:space="preserve">structures; listing guidelines define the seller's front‑door; safety</w:t>
      </w:r>
      <w:r>
        <w:t xml:space="preserve"> </w:t>
      </w:r>
      <w:r>
        <w:t xml:space="preserve">protocols weave through payment, meeting and shipping advice; tone rules</w:t>
      </w:r>
      <w:r>
        <w:t xml:space="preserve"> </w:t>
      </w:r>
      <w:r>
        <w:t xml:space="preserve">shape the voice of the model. The article describes how to navigate across</w:t>
      </w:r>
      <w:r>
        <w:t xml:space="preserve"> </w:t>
      </w:r>
      <w:r>
        <w:t xml:space="preserve">these dimensions when answering multi‑faceted questions.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Retrieval &amp; reasoning:</w:t>
      </w:r>
      <w:r>
        <w:t xml:space="preserve"> </w:t>
      </w:r>
      <w:r>
        <w:t xml:space="preserve">The article introduces a retrieval logic that</w:t>
      </w:r>
      <w:r>
        <w:t xml:space="preserve"> </w:t>
      </w:r>
      <w:r>
        <w:t xml:space="preserve">moves beyond linear scanning. By adopting semantic embeddings, taxonomies,</w:t>
      </w:r>
      <w:r>
        <w:t xml:space="preserve"> </w:t>
      </w:r>
      <w:r>
        <w:t xml:space="preserve">SCAMPER‑inspired expansions and cross‑topic reasoning frameworks such as</w:t>
      </w:r>
      <w:r>
        <w:t xml:space="preserve"> </w:t>
      </w:r>
      <w:r>
        <w:t xml:space="preserve">Chain‑of‑Thought (CoT), Tree‑of‑Thought (ToT) and the proposed System‑of‑Thought</w:t>
      </w:r>
      <w:r>
        <w:t xml:space="preserve"> </w:t>
      </w:r>
      <w:r>
        <w:t xml:space="preserve">(SoT), the system can align queries with the right knowledge files and</w:t>
      </w:r>
      <w:r>
        <w:t xml:space="preserve"> </w:t>
      </w:r>
      <w:r>
        <w:t xml:space="preserve">combine their content into a single answer. CoT encourages step‑by‑step</w:t>
      </w:r>
      <w:r>
        <w:t xml:space="preserve"> </w:t>
      </w:r>
      <w:r>
        <w:t xml:space="preserve">reasoning where the model explains intermediate steps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t xml:space="preserve">ToT generalizes CoT by maintaining a tree of coherent thought sequences that</w:t>
      </w:r>
      <w:r>
        <w:t xml:space="preserve"> </w:t>
      </w:r>
      <w:r>
        <w:t xml:space="preserve">enable look‑ahead, evaluation and backtracking</w:t>
      </w:r>
      <w:hyperlink r:id="rId22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r>
        <w:t xml:space="preserve">thereby exploring multiple possibilities before deciding. The article</w:t>
      </w:r>
      <w:r>
        <w:t xml:space="preserve"> </w:t>
      </w:r>
      <w:r>
        <w:t xml:space="preserve">introduces SoT as a flexible multi‑layer reasoning scheme tailored for a</w:t>
      </w:r>
      <w:r>
        <w:t xml:space="preserve"> </w:t>
      </w:r>
      <w:r>
        <w:t xml:space="preserve">knowledge base with interdependent modules.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Governance &amp; evolution:</w:t>
      </w:r>
      <w:r>
        <w:t xml:space="preserve"> </w:t>
      </w:r>
      <w:r>
        <w:t xml:space="preserve">It establishes versioning, checksum verification</w:t>
      </w:r>
      <w:r>
        <w:t xml:space="preserve"> </w:t>
      </w:r>
      <w:r>
        <w:t xml:space="preserve">and logging procedures to ensure that future updates enhance rather than</w:t>
      </w:r>
      <w:r>
        <w:t xml:space="preserve"> </w:t>
      </w:r>
      <w:r>
        <w:t xml:space="preserve">contradict the canon. It specifies how new tool‑ettes or regional modules</w:t>
      </w:r>
      <w:r>
        <w:t xml:space="preserve"> </w:t>
      </w:r>
      <w:r>
        <w:t xml:space="preserve">can be integrated through metadata schema evolution and SCAMPER adaptation.</w:t>
      </w:r>
    </w:p>
    <w:bookmarkStart w:id="24" w:name="cohesive-training-substrate"/>
    <w:p>
      <w:pPr>
        <w:pStyle w:val="Heading3"/>
      </w:pPr>
      <w:r>
        <w:t xml:space="preserve">1.1 Cohesive training substrate</w:t>
      </w:r>
    </w:p>
    <w:p>
      <w:pPr>
        <w:pStyle w:val="FirstParagraph"/>
      </w:pPr>
      <w:r>
        <w:t xml:space="preserve">The eleven predecessor articles were designed as modular building blocks. When</w:t>
      </w:r>
      <w:r>
        <w:t xml:space="preserve"> </w:t>
      </w:r>
      <w:r>
        <w:t xml:space="preserve">combined, they create a comprehensive training substrate for Resale GPT, the</w:t>
      </w:r>
      <w:r>
        <w:t xml:space="preserve"> </w:t>
      </w:r>
      <w:r>
        <w:t xml:space="preserve">Neighborly Bazaar agent. Below is a synopsis of each file and its 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ID</w:t>
            </w:r>
          </w:p>
        </w:tc>
        <w:tc>
          <w:tcPr/>
          <w:p>
            <w:pPr>
              <w:pStyle w:val="Compact"/>
            </w:pPr>
            <w:r>
              <w:t xml:space="preserve">Title and role</w:t>
            </w:r>
          </w:p>
        </w:tc>
        <w:tc>
          <w:tcPr/>
          <w:p>
            <w:pPr>
              <w:pStyle w:val="Compact"/>
            </w:pPr>
            <w:r>
              <w:t xml:space="preserve">Key elements</w:t>
            </w:r>
          </w:p>
        </w:tc>
        <w:tc>
          <w:tcPr/>
          <w:p>
            <w:pPr>
              <w:pStyle w:val="Compact"/>
            </w:pPr>
            <w:r>
              <w:t xml:space="preserve">Connected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Pricing Principles</w:t>
            </w:r>
          </w:p>
        </w:tc>
        <w:tc>
          <w:tcPr/>
          <w:p>
            <w:pPr>
              <w:pStyle w:val="Compact"/>
            </w:pPr>
            <w:r>
              <w:t xml:space="preserve">Market research, condition grading, demand &amp; supply curves, seasonal adjustments, negotiation strategies. It teaches the model how to compute a fair price and adjust for quality.</w:t>
            </w:r>
          </w:p>
        </w:tc>
        <w:tc>
          <w:tcPr/>
          <w:p>
            <w:pPr>
              <w:pStyle w:val="Compact"/>
            </w:pPr>
            <w:r>
              <w:t xml:space="preserve">Connects to listings (KA02) to ensure that the price appears alongside the description; informs returns (KA09) when refund values must be computed.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Listing Guidelines</w:t>
            </w:r>
          </w:p>
        </w:tc>
        <w:tc>
          <w:tcPr/>
          <w:p>
            <w:pPr>
              <w:pStyle w:val="Compact"/>
            </w:pPr>
            <w:r>
              <w:t xml:space="preserve">Step‑by‑step listing procedure, from photo quality to item description, category selection and tag usage. It defines how to write titles, craft bullet points and highlight features, while avoiding prohibited claims.</w:t>
            </w:r>
          </w:p>
        </w:tc>
        <w:tc>
          <w:tcPr/>
          <w:p>
            <w:pPr>
              <w:pStyle w:val="Compact"/>
            </w:pPr>
            <w:r>
              <w:t xml:space="preserve">Links to pricing (KA01) to include price guidance; uses category rules from KA03 and tone guidelines from KA05.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Category &amp; Tagging Rules</w:t>
            </w:r>
          </w:p>
        </w:tc>
        <w:tc>
          <w:tcPr/>
          <w:p>
            <w:pPr>
              <w:pStyle w:val="Compact"/>
            </w:pPr>
            <w:r>
              <w:t xml:space="preserve">Hierarchical category tree, tags and taxonomies for search optimization. Inspired by document indexing best practices, tags act as descriptors that enable multi‑dimensional retrieval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Connects to listing (KA02) and technical spec (KA10); influences retrieval by providing topic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Safety Protocols &amp; Trust</w:t>
            </w:r>
          </w:p>
        </w:tc>
        <w:tc>
          <w:tcPr/>
          <w:p>
            <w:pPr>
              <w:pStyle w:val="Compact"/>
            </w:pPr>
            <w:r>
              <w:t xml:space="preserve">Safe payment methods, scam avoidance, meet‑up guidelines, shipping security and data privacy. This module protects both buyers and sellers.</w:t>
            </w:r>
          </w:p>
        </w:tc>
        <w:tc>
          <w:tcPr/>
          <w:p>
            <w:pPr>
              <w:pStyle w:val="Compact"/>
            </w:pPr>
            <w:r>
              <w:t xml:space="preserve">Cross‑links with returns (KA09) and prohibited items (KA08); its principles influence price negotiations (KA01) and messaging tone (KA05).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Brand Voice &amp; Tone</w:t>
            </w:r>
          </w:p>
        </w:tc>
        <w:tc>
          <w:tcPr/>
          <w:p>
            <w:pPr>
              <w:pStyle w:val="Compact"/>
            </w:pPr>
            <w:r>
              <w:t xml:space="preserve">Defines the glee‑lite voice: friendly yet precise. Includes guidelines on empathy, positivity, and inclusive language. Encourages message consistency across all interactions.</w:t>
            </w:r>
          </w:p>
        </w:tc>
        <w:tc>
          <w:tcPr/>
          <w:p>
            <w:pPr>
              <w:pStyle w:val="Compact"/>
            </w:pPr>
            <w:r>
              <w:t xml:space="preserve">Intertwines with every module; applied by retrieval logic to filter and rephrase responses; influences query fusion.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Tools &amp; Function Usage</w:t>
            </w:r>
          </w:p>
        </w:tc>
        <w:tc>
          <w:tcPr/>
          <w:p>
            <w:pPr>
              <w:pStyle w:val="Compact"/>
            </w:pPr>
            <w:r>
              <w:t xml:space="preserve">Describes available tools (search, payment integration, shipping calculators, translation modules) and how to call them. Provides error handling and fallback strategies.</w:t>
            </w:r>
          </w:p>
        </w:tc>
        <w:tc>
          <w:tcPr/>
          <w:p>
            <w:pPr>
              <w:pStyle w:val="Compact"/>
            </w:pPr>
            <w:r>
              <w:t xml:space="preserve">Linked with technical spec (KA10); retrieval logic refers to this module when deciding if a tool call is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Cultural &amp; Regional Guidelines</w:t>
            </w:r>
          </w:p>
        </w:tc>
        <w:tc>
          <w:tcPr/>
          <w:p>
            <w:pPr>
              <w:pStyle w:val="Compact"/>
            </w:pPr>
            <w:r>
              <w:t xml:space="preserve">Adapts pricing, listing and tone to regional norms; covers shipping restrictions, holidays and cultural sensitivities. Encourages inclusive product descriptions and respect for local etiquette.</w:t>
            </w:r>
          </w:p>
        </w:tc>
        <w:tc>
          <w:tcPr/>
          <w:p>
            <w:pPr>
              <w:pStyle w:val="Compact"/>
            </w:pPr>
            <w:r>
              <w:t xml:space="preserve">Influences tags in KA03 and tone in KA05; cross‑referenced by safety protocols (KA04) for location‑specific advice.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Prohibited Items &amp; Compliance</w:t>
            </w:r>
          </w:p>
        </w:tc>
        <w:tc>
          <w:tcPr/>
          <w:p>
            <w:pPr>
              <w:pStyle w:val="Compact"/>
            </w:pPr>
            <w:r>
              <w:t xml:space="preserve">Lists forbidden items (weapons, controlled substances), age restrictions and legal guidelines. Provides processes for dispute escalation when illegal listings are detected.</w:t>
            </w:r>
          </w:p>
        </w:tc>
        <w:tc>
          <w:tcPr/>
          <w:p>
            <w:pPr>
              <w:pStyle w:val="Compact"/>
            </w:pPr>
            <w:r>
              <w:t xml:space="preserve">Ensures listings (KA02) adhere to legal frameworks; cross‑linked with returns (KA09) and safety (KA04).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GF05f‑NB‑KA09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Returns, Refunds &amp; Dispute Resolution</w:t>
            </w:r>
          </w:p>
        </w:tc>
        <w:tc>
          <w:tcPr/>
          <w:p>
            <w:pPr>
              <w:pStyle w:val="Compact"/>
            </w:pPr>
            <w:r>
              <w:t xml:space="preserve">Policies for returns, partial refunds, dispute mediation and escalation. Contains templates for messaging and guidelines on fair outcomes.</w:t>
            </w:r>
          </w:p>
        </w:tc>
        <w:tc>
          <w:tcPr/>
          <w:p>
            <w:pPr>
              <w:pStyle w:val="Compact"/>
            </w:pPr>
            <w:r>
              <w:t xml:space="preserve">Informed by pricing (KA01), safety (KA04) and tone (KA05).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Platform Technical Specification &amp; API</w:t>
            </w:r>
          </w:p>
        </w:tc>
        <w:tc>
          <w:tcPr/>
          <w:p>
            <w:pPr>
              <w:pStyle w:val="Compact"/>
            </w:pPr>
            <w:r>
              <w:t xml:space="preserve">Explains underlying data structures, API endpoints, authentication, rate limits and error codes.</w:t>
            </w:r>
          </w:p>
        </w:tc>
        <w:tc>
          <w:tcPr/>
          <w:p>
            <w:pPr>
              <w:pStyle w:val="Compact"/>
            </w:pPr>
            <w:r>
              <w:t xml:space="preserve">Connects to tools (KA06) and retrieval logic; ensures metadata schema is compatible with the 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GF05f‑NB‑KA11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Onboarding &amp; Training</w:t>
            </w:r>
          </w:p>
        </w:tc>
        <w:tc>
          <w:tcPr/>
          <w:p>
            <w:pPr>
              <w:pStyle w:val="Compact"/>
            </w:pPr>
            <w:r>
              <w:t xml:space="preserve">Provides step‑by‑step training for new sellers and buyers. Contains knowledge checks and scenario exercises.</w:t>
            </w:r>
          </w:p>
        </w:tc>
        <w:tc>
          <w:tcPr/>
          <w:p>
            <w:pPr>
              <w:pStyle w:val="Compact"/>
            </w:pPr>
            <w:r>
              <w:t xml:space="preserve">Informs tone (KA05) and listing guidelines (KA02); cross‑links with safety (KA04) and prohibited items (KA08).</w:t>
            </w:r>
          </w:p>
        </w:tc>
      </w:tr>
    </w:tbl>
    <w:p>
      <w:pPr>
        <w:pStyle w:val="BodyText"/>
      </w:pPr>
      <w:r>
        <w:t xml:space="preserve">This twelfth article (GF05f‑NB‑KA12) acts as an orchestrator. It does not</w:t>
      </w:r>
      <w:r>
        <w:t xml:space="preserve"> </w:t>
      </w:r>
      <w:r>
        <w:t xml:space="preserve">replace any module; instead, it defines how the model selects and merges</w:t>
      </w:r>
      <w:r>
        <w:t xml:space="preserve"> </w:t>
      </w:r>
      <w:r>
        <w:t xml:space="preserve">information from them when answering complex queries. It also sets</w:t>
      </w:r>
      <w:r>
        <w:t xml:space="preserve"> </w:t>
      </w:r>
      <w:r>
        <w:t xml:space="preserve">maintenance rules so that the knowledge base remains reliable and up to date.</w:t>
      </w:r>
    </w:p>
    <w:bookmarkEnd w:id="24"/>
    <w:bookmarkEnd w:id="25"/>
    <w:bookmarkStart w:id="37" w:name="X843d8817adcfbb70b7f658fbd0b39fed76576bc"/>
    <w:p>
      <w:pPr>
        <w:pStyle w:val="Heading2"/>
      </w:pPr>
      <w:r>
        <w:t xml:space="preserve">2  SCAMPER Expansion of Integration Approaches &lt;a name="scamper" id="scamper"&gt;&lt;/a&gt;</w:t>
      </w:r>
    </w:p>
    <w:p>
      <w:pPr>
        <w:pStyle w:val="FirstParagraph"/>
      </w:pPr>
      <w:r>
        <w:t xml:space="preserve">SCAMPER is a creative ideation method that stands for</w:t>
      </w:r>
      <w:r>
        <w:t xml:space="preserve"> </w:t>
      </w:r>
      <w:r>
        <w:rPr>
          <w:b/>
          <w:bCs/>
        </w:rPr>
        <w:t xml:space="preserve">Substitute, Combine,</w:t>
      </w:r>
      <w:r>
        <w:rPr>
          <w:b/>
          <w:bCs/>
        </w:rPr>
        <w:t xml:space="preserve"> </w:t>
      </w:r>
      <w:r>
        <w:rPr>
          <w:b/>
          <w:bCs/>
        </w:rPr>
        <w:t xml:space="preserve">Adjust/Adapt, Modify/Magnify/Minify, Put to other uses, Eliminate and Reverse</w:t>
      </w:r>
      <w:r>
        <w:t xml:space="preserve">.</w:t>
      </w:r>
      <w:r>
        <w:t xml:space="preserve"> </w:t>
      </w:r>
      <w:r>
        <w:t xml:space="preserve">The acronym guides you to re‑imagine existing processes by altering or</w:t>
      </w:r>
      <w:r>
        <w:t xml:space="preserve"> </w:t>
      </w:r>
      <w:r>
        <w:t xml:space="preserve">rearranging their components</w:t>
      </w:r>
      <w:hyperlink r:id="rId26">
        <w:r>
          <w:rPr>
            <w:rStyle w:val="Hyperlink"/>
          </w:rPr>
          <w:t xml:space="preserve">[4]</w:t>
        </w:r>
      </w:hyperlink>
      <w:r>
        <w:t xml:space="preserve">. In our context,</w:t>
      </w:r>
      <w:r>
        <w:t xml:space="preserve"> </w:t>
      </w:r>
      <w:r>
        <w:t xml:space="preserve">SCAMPER provides a structured way to improve the retrieval logic, enabling</w:t>
      </w:r>
      <w:r>
        <w:t xml:space="preserve"> </w:t>
      </w:r>
      <w:r>
        <w:t xml:space="preserve">Resale GPT to search, evaluate and present information more effectively. The</w:t>
      </w:r>
      <w:r>
        <w:t xml:space="preserve"> </w:t>
      </w:r>
      <w:r>
        <w:t xml:space="preserve">following subsections map each SCAMPER action to corpus integration.</w:t>
      </w:r>
    </w:p>
    <w:bookmarkStart w:id="29" w:name="Xa692cebd3747507f43c2f8437e4cbedf45d01b7"/>
    <w:p>
      <w:pPr>
        <w:pStyle w:val="Heading3"/>
      </w:pPr>
      <w:r>
        <w:t xml:space="preserve">2.1  Substitute: from linear retrieval to semantic embedding</w:t>
      </w:r>
    </w:p>
    <w:p>
      <w:pPr>
        <w:pStyle w:val="FirstParagraph"/>
      </w:pPr>
      <w:r>
        <w:t xml:space="preserve">Early retrieval systems scanned documents linearly or used simple keyword</w:t>
      </w:r>
      <w:r>
        <w:t xml:space="preserve"> </w:t>
      </w:r>
      <w:r>
        <w:t xml:space="preserve">matching. This often produced misaligned results, especially when synonyms or</w:t>
      </w:r>
      <w:r>
        <w:t xml:space="preserve"> </w:t>
      </w:r>
      <w:r>
        <w:t xml:space="preserve">contextual nuances were involved. To address this, we substitute linear</w:t>
      </w:r>
      <w:r>
        <w:t xml:space="preserve"> </w:t>
      </w:r>
      <w:r>
        <w:t xml:space="preserve">retrieval with</w:t>
      </w:r>
      <w:r>
        <w:t xml:space="preserve"> </w:t>
      </w:r>
      <w:r>
        <w:rPr>
          <w:b/>
          <w:bCs/>
        </w:rPr>
        <w:t xml:space="preserve">semantic embedding lookups</w:t>
      </w:r>
      <w:r>
        <w:t xml:space="preserve">. The idea is to embed both</w:t>
      </w:r>
      <w:r>
        <w:t xml:space="preserve"> </w:t>
      </w:r>
      <w:r>
        <w:t xml:space="preserve">queries and knowledge snippets into a vector space where similarity captures</w:t>
      </w:r>
      <w:r>
        <w:t xml:space="preserve"> </w:t>
      </w:r>
      <w:r>
        <w:t xml:space="preserve">meaning rather than exact word overlap. Leveraging modern embedding models</w:t>
      </w:r>
      <w:r>
        <w:t xml:space="preserve"> </w:t>
      </w:r>
      <w:r>
        <w:t xml:space="preserve">improves recall and precision as long as the embedding is fine‑tuned to the</w:t>
      </w:r>
      <w:r>
        <w:t xml:space="preserve"> </w:t>
      </w:r>
      <w:r>
        <w:t xml:space="preserve">market domain. The RAG literature notes that optimizing the embedding model</w:t>
      </w:r>
      <w:r>
        <w:t xml:space="preserve"> </w:t>
      </w:r>
      <w:r>
        <w:t xml:space="preserve">significantly enhances retrieval relevance</w:t>
      </w:r>
      <w:hyperlink r:id="rId27">
        <w:r>
          <w:rPr>
            <w:rStyle w:val="Hyperlink"/>
          </w:rPr>
          <w:t xml:space="preserve">[5]</w:t>
        </w:r>
      </w:hyperlink>
      <w:r>
        <w:t xml:space="preserve">. By</w:t>
      </w:r>
      <w:r>
        <w:t xml:space="preserve"> </w:t>
      </w:r>
      <w:r>
        <w:t xml:space="preserve">substituting the naive string match with semantic search, we allow the system</w:t>
      </w:r>
      <w:r>
        <w:t xml:space="preserve"> </w:t>
      </w:r>
      <w:r>
        <w:t xml:space="preserve">to pull relevant pricing, listing and safety snippets even when the wording</w:t>
      </w:r>
      <w:r>
        <w:t xml:space="preserve"> </w:t>
      </w:r>
      <w:r>
        <w:t xml:space="preserve">differs.</w:t>
      </w:r>
    </w:p>
    <w:p>
      <w:pPr>
        <w:pStyle w:val="BodyText"/>
      </w:pPr>
      <w:r>
        <w:t xml:space="preserve">Implementation details:</w:t>
      </w:r>
    </w:p>
    <w:p>
      <w:pPr>
        <w:pStyle w:val="Compact"/>
        <w:numPr>
          <w:ilvl w:val="0"/>
          <w:numId w:val="1002"/>
        </w:numPr>
      </w:pPr>
      <w:r>
        <w:t xml:space="preserve">Each knowledge file is chunked into segments (e.g., paragraphs). A vector</w:t>
      </w:r>
      <w:r>
        <w:t xml:space="preserve"> </w:t>
      </w:r>
      <w:r>
        <w:t xml:space="preserve">representation is generated for each chunk using domain‑fine‑tuned embeddings.</w:t>
      </w:r>
    </w:p>
    <w:p>
      <w:pPr>
        <w:pStyle w:val="Compact"/>
        <w:numPr>
          <w:ilvl w:val="0"/>
          <w:numId w:val="1002"/>
        </w:numPr>
      </w:pPr>
      <w:r>
        <w:t xml:space="preserve">Queries are embedded at runtime. The retriever computes similarity scores</w:t>
      </w:r>
      <w:r>
        <w:t xml:space="preserve"> </w:t>
      </w:r>
      <w:r>
        <w:t xml:space="preserve">between the query vector and chunk vectors and returns the top results.</w:t>
      </w:r>
    </w:p>
    <w:p>
      <w:pPr>
        <w:pStyle w:val="Compact"/>
        <w:numPr>
          <w:ilvl w:val="0"/>
          <w:numId w:val="1002"/>
        </w:numPr>
      </w:pPr>
      <w:r>
        <w:t xml:space="preserve">Retrieval can incorporate hybrid search: combine keyword and embedding search</w:t>
      </w:r>
      <w:r>
        <w:t xml:space="preserve"> </w:t>
      </w:r>
      <w:r>
        <w:t xml:space="preserve">to capture both exact matches and conceptual similarities, a technique</w:t>
      </w:r>
      <w:r>
        <w:t xml:space="preserve"> </w:t>
      </w:r>
      <w:r>
        <w:t xml:space="preserve">recommended by advanced RAG frameworks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9"/>
    <w:bookmarkStart w:id="30" w:name="combine-topic-tags-and-tone-filters"/>
    <w:p>
      <w:pPr>
        <w:pStyle w:val="Heading3"/>
      </w:pPr>
      <w:r>
        <w:t xml:space="preserve">2.2  Combine: topic tags and tone filters</w:t>
      </w:r>
    </w:p>
    <w:p>
      <w:pPr>
        <w:pStyle w:val="FirstParagraph"/>
      </w:pPr>
      <w:r>
        <w:t xml:space="preserve">SCAMPER encourages combining elements to create something new. In our</w:t>
      </w:r>
      <w:r>
        <w:t xml:space="preserve"> </w:t>
      </w:r>
      <w:r>
        <w:t xml:space="preserve">integration scheme, we</w:t>
      </w:r>
      <w:r>
        <w:t xml:space="preserve"> </w:t>
      </w:r>
      <w:r>
        <w:rPr>
          <w:b/>
          <w:bCs/>
        </w:rPr>
        <w:t xml:space="preserve">combine topic tags with tone filters</w:t>
      </w:r>
      <w:r>
        <w:t xml:space="preserve">. Metadata</w:t>
      </w:r>
      <w:r>
        <w:t xml:space="preserve"> </w:t>
      </w:r>
      <w:r>
        <w:t xml:space="preserve">assignment—titles, descriptions, topics and tags—is a cornerstone of document</w:t>
      </w:r>
      <w:r>
        <w:t xml:space="preserve"> </w:t>
      </w:r>
      <w:r>
        <w:t xml:space="preserve">indexing. Additionally, our tone module (KA05)</w:t>
      </w:r>
      <w:r>
        <w:t xml:space="preserve"> </w:t>
      </w:r>
      <w:r>
        <w:t xml:space="preserve">provides style instructions for glee‑lite communication. By combining these</w:t>
      </w:r>
      <w:r>
        <w:t xml:space="preserve"> </w:t>
      </w:r>
      <w:r>
        <w:t xml:space="preserve">fields during retrieval, the system can filter results not just by content</w:t>
      </w:r>
      <w:r>
        <w:t xml:space="preserve"> </w:t>
      </w:r>
      <w:r>
        <w:t xml:space="preserve">but also by the required emotional nuance. For example, queries about</w:t>
      </w:r>
      <w:r>
        <w:t xml:space="preserve"> </w:t>
      </w:r>
      <w:r>
        <w:t xml:space="preserve">pricing need tags like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negotiation</w:t>
      </w:r>
      <w:r>
        <w:t xml:space="preserve"> </w:t>
      </w:r>
      <w:r>
        <w:t xml:space="preserve">and should apply tone</w:t>
      </w:r>
      <w:r>
        <w:t xml:space="preserve"> </w:t>
      </w:r>
      <w:r>
        <w:t xml:space="preserve">filters to avoid sounding dry or overly aggressive.</w:t>
      </w:r>
    </w:p>
    <w:p>
      <w:pPr>
        <w:pStyle w:val="BodyText"/>
      </w:pPr>
      <w:r>
        <w:t xml:space="preserve">This combination supports a two‑stage retrieval: (1)</w:t>
      </w:r>
      <w:r>
        <w:t xml:space="preserve"> </w:t>
      </w:r>
      <w:r>
        <w:rPr>
          <w:b/>
          <w:bCs/>
        </w:rPr>
        <w:t xml:space="preserve">topic filter</w:t>
      </w:r>
      <w:r>
        <w:t xml:space="preserve"> </w:t>
      </w:r>
      <w:r>
        <w:t xml:space="preserve">selects</w:t>
      </w:r>
      <w:r>
        <w:t xml:space="preserve"> </w:t>
      </w:r>
      <w:r>
        <w:t xml:space="preserve">chunks where the metadata topics align with the query; (2)</w:t>
      </w:r>
      <w:r>
        <w:t xml:space="preserve"> </w:t>
      </w:r>
      <w:r>
        <w:rPr>
          <w:b/>
          <w:bCs/>
        </w:rPr>
        <w:t xml:space="preserve">tone filter</w:t>
      </w:r>
      <w:r>
        <w:t xml:space="preserve"> </w:t>
      </w:r>
      <w:r>
        <w:t xml:space="preserve">ensures the snippet’s style is compatible with the brand voice. When the</w:t>
      </w:r>
      <w:r>
        <w:t xml:space="preserve"> </w:t>
      </w:r>
      <w:r>
        <w:t xml:space="preserve">query demands a formal tone (e.g., legal compliance), the filter may favour</w:t>
      </w:r>
      <w:r>
        <w:t xml:space="preserve"> </w:t>
      </w:r>
      <w:r>
        <w:t xml:space="preserve">segments authored with a more formal voice. For glee‑lite responses, the</w:t>
      </w:r>
      <w:r>
        <w:t xml:space="preserve"> </w:t>
      </w:r>
      <w:r>
        <w:t xml:space="preserve">filter ensures the answer remains friendly and precise.</w:t>
      </w:r>
    </w:p>
    <w:bookmarkEnd w:id="30"/>
    <w:bookmarkStart w:id="31" w:name="Xb908c7134e3f8529c98c3d73cfd00ddbd2b4ce8"/>
    <w:p>
      <w:pPr>
        <w:pStyle w:val="Heading3"/>
      </w:pPr>
      <w:r>
        <w:t xml:space="preserve">2.3  Adjust/Adapt: flexible integration for future tool‑ettes or regions</w:t>
      </w:r>
    </w:p>
    <w:p>
      <w:pPr>
        <w:pStyle w:val="FirstParagraph"/>
      </w:pPr>
      <w:r>
        <w:t xml:space="preserve">SCAMPER’s “Adjust” step invites us to adapt processes to new contexts.</w:t>
      </w:r>
      <w:r>
        <w:t xml:space="preserve"> </w:t>
      </w:r>
      <w:r>
        <w:t xml:space="preserve">Neighborly Bazaar operates across regions with diverse regulations (KA07) and</w:t>
      </w:r>
      <w:r>
        <w:t xml:space="preserve"> </w:t>
      </w:r>
      <w:r>
        <w:t xml:space="preserve">continually introduces tool‑ettes. Our integration must</w:t>
      </w:r>
      <w:r>
        <w:t xml:space="preserve"> </w:t>
      </w:r>
      <w:r>
        <w:rPr>
          <w:b/>
          <w:bCs/>
        </w:rPr>
        <w:t xml:space="preserve">adapt</w:t>
      </w:r>
      <w:r>
        <w:t xml:space="preserve"> </w:t>
      </w:r>
      <w:r>
        <w:t xml:space="preserve">to these</w:t>
      </w:r>
      <w:r>
        <w:t xml:space="preserve"> </w:t>
      </w:r>
      <w:r>
        <w:t xml:space="preserve">changes without rewriting the core. We accomplish this through a modular</w:t>
      </w:r>
      <w:r>
        <w:t xml:space="preserve"> </w:t>
      </w:r>
      <w:r>
        <w:t xml:space="preserve">metadata schema (see Section 4) that can be extended with new fields—e.g.,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tool_tag</w:t>
      </w:r>
      <w:r>
        <w:t xml:space="preserve">—and through plugin pipelines that allow additional</w:t>
      </w:r>
      <w:r>
        <w:t xml:space="preserve"> </w:t>
      </w:r>
      <w:r>
        <w:t xml:space="preserve">retrievers or filters. For example:</w:t>
      </w:r>
    </w:p>
    <w:p>
      <w:pPr>
        <w:pStyle w:val="Compact"/>
        <w:numPr>
          <w:ilvl w:val="0"/>
          <w:numId w:val="1003"/>
        </w:numPr>
      </w:pPr>
      <w:r>
        <w:t xml:space="preserve">A future</w:t>
      </w:r>
      <w:r>
        <w:t xml:space="preserve"> </w:t>
      </w:r>
      <w:r>
        <w:rPr>
          <w:b/>
          <w:bCs/>
        </w:rPr>
        <w:t xml:space="preserve">ShippingCalculator</w:t>
      </w:r>
      <w:r>
        <w:t xml:space="preserve"> </w:t>
      </w:r>
      <w:r>
        <w:t xml:space="preserve">tool‑ette may introduce shipping cost</w:t>
      </w:r>
      <w:r>
        <w:t xml:space="preserve"> </w:t>
      </w:r>
      <w:r>
        <w:t xml:space="preserve">functions. Retrieval will adapt by adding a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 </w:t>
      </w:r>
      <w:r>
        <w:t xml:space="preserve">topic and connecting</w:t>
      </w:r>
      <w:r>
        <w:t xml:space="preserve"> </w:t>
      </w:r>
      <w:r>
        <w:t xml:space="preserve">it to pricing (KA01) and technical spec (KA10).</w:t>
      </w:r>
    </w:p>
    <w:p>
      <w:pPr>
        <w:pStyle w:val="Compact"/>
        <w:numPr>
          <w:ilvl w:val="0"/>
          <w:numId w:val="1003"/>
        </w:numPr>
      </w:pPr>
      <w:r>
        <w:t xml:space="preserve">Region modules may require additional legal tags; the retrieval engine can</w:t>
      </w:r>
      <w:r>
        <w:t xml:space="preserve"> </w:t>
      </w:r>
      <w:r>
        <w:t xml:space="preserve">adapt by applying region filters to ensure suggestions align with local</w:t>
      </w:r>
      <w:r>
        <w:t xml:space="preserve"> </w:t>
      </w:r>
      <w:r>
        <w:t xml:space="preserve">regulations.</w:t>
      </w:r>
    </w:p>
    <w:bookmarkEnd w:id="31"/>
    <w:bookmarkStart w:id="33" w:name="modify-magnifyminify-adjusting-scope"/>
    <w:p>
      <w:pPr>
        <w:pStyle w:val="Heading3"/>
      </w:pPr>
      <w:r>
        <w:t xml:space="preserve">2.4  Modify (Magnify/Minify): adjusting scope</w:t>
      </w:r>
    </w:p>
    <w:p>
      <w:pPr>
        <w:pStyle w:val="FirstParagraph"/>
      </w:pPr>
      <w:r>
        <w:t xml:space="preserve">“Modify” invites us to change size or attributes. We can</w:t>
      </w:r>
      <w:r>
        <w:t xml:space="preserve"> </w:t>
      </w:r>
      <w:r>
        <w:rPr>
          <w:b/>
          <w:bCs/>
        </w:rPr>
        <w:t xml:space="preserve">magnify</w:t>
      </w:r>
      <w:r>
        <w:t xml:space="preserve"> </w:t>
      </w:r>
      <w:r>
        <w:t xml:space="preserve">the</w:t>
      </w:r>
      <w:r>
        <w:t xml:space="preserve"> </w:t>
      </w:r>
      <w:r>
        <w:t xml:space="preserve">granularity of retrieval by reducing chunk sizes for more precise</w:t>
      </w:r>
      <w:r>
        <w:t xml:space="preserve"> </w:t>
      </w:r>
      <w:r>
        <w:t xml:space="preserve">alignment or</w:t>
      </w:r>
      <w:r>
        <w:t xml:space="preserve"> </w:t>
      </w:r>
      <w:r>
        <w:rPr>
          <w:b/>
          <w:bCs/>
        </w:rPr>
        <w:t xml:space="preserve">minify</w:t>
      </w:r>
      <w:r>
        <w:t xml:space="preserve"> </w:t>
      </w:r>
      <w:r>
        <w:t xml:space="preserve">by grouping small fragments to form a broader context</w:t>
      </w:r>
      <w:r>
        <w:t xml:space="preserve"> </w:t>
      </w:r>
      <w:r>
        <w:t xml:space="preserve">when necessary. This is analogous to choosing chunking strategies in RAG</w:t>
      </w:r>
      <w:r>
        <w:t xml:space="preserve"> </w:t>
      </w:r>
      <w:r>
        <w:t xml:space="preserve">systems</w:t>
      </w:r>
      <w:hyperlink r:id="rId32">
        <w:r>
          <w:rPr>
            <w:rStyle w:val="Hyperlink"/>
          </w:rPr>
          <w:t xml:space="preserve">[7]</w:t>
        </w:r>
      </w:hyperlink>
      <w:r>
        <w:t xml:space="preserve">. Different tasks require different</w:t>
      </w:r>
      <w:r>
        <w:t xml:space="preserve"> </w:t>
      </w:r>
      <w:r>
        <w:t xml:space="preserve">chunk lengths: pricing may benefit from smaller chunks capturing formulas,</w:t>
      </w:r>
      <w:r>
        <w:t xml:space="preserve"> </w:t>
      </w:r>
      <w:r>
        <w:t xml:space="preserve">while listing guidelines can use larger segments. The retrieval pipeline</w:t>
      </w:r>
      <w:r>
        <w:t xml:space="preserve"> </w:t>
      </w:r>
      <w:r>
        <w:t xml:space="preserve">should dynamically adjust chunk size based on the query category.</w:t>
      </w:r>
    </w:p>
    <w:p>
      <w:pPr>
        <w:pStyle w:val="BodyText"/>
      </w:pPr>
      <w:r>
        <w:t xml:space="preserve">We also modify the retrieval process through multi‑hop reasoning. A complex</w:t>
      </w:r>
      <w:r>
        <w:t xml:space="preserve"> </w:t>
      </w:r>
      <w:r>
        <w:t xml:space="preserve">query (“How should I price and list a vintage camera in Austin safely?”)</w:t>
      </w:r>
      <w:r>
        <w:t xml:space="preserve"> </w:t>
      </w:r>
      <w:r>
        <w:t xml:space="preserve">requires retrieving pricing guidance, listing instructions and safety</w:t>
      </w:r>
      <w:r>
        <w:t xml:space="preserve"> </w:t>
      </w:r>
      <w:r>
        <w:t xml:space="preserve">protocols. The pipeline magnifies by retrieving multiple relevant chunks,</w:t>
      </w:r>
      <w:r>
        <w:t xml:space="preserve"> </w:t>
      </w:r>
      <w:r>
        <w:t xml:space="preserve">then minifies by summarizing them into a coherent answer.</w:t>
      </w:r>
    </w:p>
    <w:bookmarkEnd w:id="33"/>
    <w:bookmarkStart w:id="34" w:name="X9cd6f4e8e4f7a7dc7dcca4422f1ef9be7d08988"/>
    <w:p>
      <w:pPr>
        <w:pStyle w:val="Heading3"/>
      </w:pPr>
      <w:r>
        <w:t xml:space="preserve">2.5  Put to other uses: cross‑domain application</w:t>
      </w:r>
    </w:p>
    <w:p>
      <w:pPr>
        <w:pStyle w:val="FirstParagraph"/>
      </w:pPr>
      <w:r>
        <w:t xml:space="preserve">SCAMPER encourages applying concepts in new contexts. We</w:t>
      </w:r>
      <w:r>
        <w:t xml:space="preserve"> </w:t>
      </w:r>
      <w:r>
        <w:rPr>
          <w:b/>
          <w:bCs/>
        </w:rPr>
        <w:t xml:space="preserve">repurpose</w:t>
      </w:r>
      <w:r>
        <w:t xml:space="preserve"> </w:t>
      </w:r>
      <w:r>
        <w:t xml:space="preserve">the</w:t>
      </w:r>
      <w:r>
        <w:t xml:space="preserve"> </w:t>
      </w:r>
      <w:r>
        <w:t xml:space="preserve">metadata and reasoning frameworks for tasks beyond direct Q&amp;A. Examples: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Training &amp; onboarding:</w:t>
      </w:r>
      <w:r>
        <w:t xml:space="preserve"> </w:t>
      </w:r>
      <w:r>
        <w:t xml:space="preserve">The same retrieval logic can power the training</w:t>
      </w:r>
      <w:r>
        <w:t xml:space="preserve"> </w:t>
      </w:r>
      <w:r>
        <w:t xml:space="preserve">simulator described in KA11. New sellers can ask interactive questions</w:t>
      </w:r>
      <w:r>
        <w:t xml:space="preserve"> </w:t>
      </w:r>
      <w:r>
        <w:t xml:space="preserve">during onboarding; the system retrieves tutorial snippets and uses the tone</w:t>
      </w:r>
      <w:r>
        <w:t xml:space="preserve"> </w:t>
      </w:r>
      <w:r>
        <w:t xml:space="preserve">module to maintain a supportive voice.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Dispute mediation:</w:t>
      </w:r>
      <w:r>
        <w:t xml:space="preserve"> </w:t>
      </w:r>
      <w:r>
        <w:t xml:space="preserve">The retrieval engine can serve as a decision</w:t>
      </w:r>
      <w:r>
        <w:t xml:space="preserve"> </w:t>
      </w:r>
      <w:r>
        <w:t xml:space="preserve">supporter for the dispute resolution team. By embedding historical cases,</w:t>
      </w:r>
      <w:r>
        <w:t xml:space="preserve"> </w:t>
      </w:r>
      <w:r>
        <w:t xml:space="preserve">policies and fairness principles, it can recommend fair outcomes consistent</w:t>
      </w:r>
      <w:r>
        <w:t xml:space="preserve"> </w:t>
      </w:r>
      <w:r>
        <w:t xml:space="preserve">with the returns module (KA09).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Tool suggestion:</w:t>
      </w:r>
      <w:r>
        <w:t xml:space="preserve"> </w:t>
      </w:r>
      <w:r>
        <w:t xml:space="preserve">When a user’s query implies a tool call (e.g., “What’s</w:t>
      </w:r>
      <w:r>
        <w:t xml:space="preserve"> </w:t>
      </w:r>
      <w:r>
        <w:t xml:space="preserve">the estimated shipping cost?”), retrieval identifies the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 </w:t>
      </w:r>
      <w:r>
        <w:t xml:space="preserve">metadata and triggers the shipping calculator from KA06. Similarly, a</w:t>
      </w:r>
      <w:r>
        <w:t xml:space="preserve"> </w:t>
      </w:r>
      <w:r>
        <w:t xml:space="preserve">negotiation query may trigger a price calculator.</w:t>
      </w:r>
    </w:p>
    <w:bookmarkEnd w:id="34"/>
    <w:bookmarkStart w:id="35" w:name="eliminate-streamlining-redundant-content"/>
    <w:p>
      <w:pPr>
        <w:pStyle w:val="Heading3"/>
      </w:pPr>
      <w:r>
        <w:t xml:space="preserve">2.6  Eliminate: streamlining redundant content</w:t>
      </w:r>
    </w:p>
    <w:p>
      <w:pPr>
        <w:pStyle w:val="FirstParagraph"/>
      </w:pPr>
      <w:r>
        <w:t xml:space="preserve">Taxonomies and indexing sometimes lead to overlapping information. SCAMPER</w:t>
      </w:r>
      <w:r>
        <w:t xml:space="preserve"> </w:t>
      </w:r>
      <w:r>
        <w:t xml:space="preserve">reminds us to</w:t>
      </w:r>
      <w:r>
        <w:t xml:space="preserve"> </w:t>
      </w:r>
      <w:r>
        <w:rPr>
          <w:b/>
          <w:bCs/>
        </w:rPr>
        <w:t xml:space="preserve">eliminate</w:t>
      </w:r>
      <w:r>
        <w:t xml:space="preserve"> </w:t>
      </w:r>
      <w:r>
        <w:t xml:space="preserve">redundancy. The document indexing best practices</w:t>
      </w:r>
      <w:r>
        <w:t xml:space="preserve"> </w:t>
      </w:r>
      <w:r>
        <w:t xml:space="preserve">suggest that indexing is not a one‑time process but an ongoing maintenance</w:t>
      </w:r>
      <w:r>
        <w:t xml:space="preserve"> </w:t>
      </w:r>
      <w:r>
        <w:t xml:space="preserve">activity. Our pipeline includes a periodic</w:t>
      </w:r>
      <w:r>
        <w:t xml:space="preserve"> </w:t>
      </w:r>
      <w:r>
        <w:t xml:space="preserve">maintenance routine:</w:t>
      </w:r>
    </w:p>
    <w:p>
      <w:pPr>
        <w:pStyle w:val="Compact"/>
        <w:numPr>
          <w:ilvl w:val="0"/>
          <w:numId w:val="1005"/>
        </w:numPr>
      </w:pPr>
      <w:r>
        <w:t xml:space="preserve">Deduplicate identical or near‑identical snippets across files.</w:t>
      </w:r>
    </w:p>
    <w:p>
      <w:pPr>
        <w:pStyle w:val="Compact"/>
        <w:numPr>
          <w:ilvl w:val="0"/>
          <w:numId w:val="1005"/>
        </w:numPr>
      </w:pPr>
      <w:r>
        <w:t xml:space="preserve">Consolidate overlapping safety guidelines into canonical statements.</w:t>
      </w:r>
    </w:p>
    <w:p>
      <w:pPr>
        <w:pStyle w:val="Compact"/>
        <w:numPr>
          <w:ilvl w:val="0"/>
          <w:numId w:val="1005"/>
        </w:numPr>
      </w:pPr>
      <w:r>
        <w:t xml:space="preserve">Remove outdated pricing advice (e.g., deprecated supply trends) based on</w:t>
      </w:r>
      <w:r>
        <w:t xml:space="preserve"> </w:t>
      </w:r>
      <w:r>
        <w:t xml:space="preserve">version checksums.</w:t>
      </w:r>
    </w:p>
    <w:p>
      <w:pPr>
        <w:pStyle w:val="FirstParagraph"/>
      </w:pPr>
      <w:r>
        <w:t xml:space="preserve">Eliminating redundancy improves retrieval precision and prevents the model from</w:t>
      </w:r>
      <w:r>
        <w:t xml:space="preserve"> </w:t>
      </w:r>
      <w:r>
        <w:t xml:space="preserve">presenting conflicting instructions.</w:t>
      </w:r>
    </w:p>
    <w:bookmarkEnd w:id="35"/>
    <w:bookmarkStart w:id="36" w:name="reverserearrange-invert-retrieval-flow"/>
    <w:p>
      <w:pPr>
        <w:pStyle w:val="Heading3"/>
      </w:pPr>
      <w:r>
        <w:t xml:space="preserve">2.7  Reverse/Rearrange: invert retrieval flow</w:t>
      </w:r>
    </w:p>
    <w:p>
      <w:pPr>
        <w:pStyle w:val="FirstParagraph"/>
      </w:pPr>
      <w:r>
        <w:t xml:space="preserve">Finally, SCAMPER invites us to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the process. Instead of always</w:t>
      </w:r>
      <w:r>
        <w:t xml:space="preserve"> </w:t>
      </w:r>
      <w:r>
        <w:t xml:space="preserve">starting from the user query, we can occasionally invert the flow by</w:t>
      </w:r>
      <w:r>
        <w:t xml:space="preserve"> </w:t>
      </w:r>
      <w:r>
        <w:t xml:space="preserve">predicting common queries from existing knowledge. During training,</w:t>
      </w:r>
      <w:r>
        <w:t xml:space="preserve"> </w:t>
      </w:r>
      <w:r>
        <w:t xml:space="preserve">Resale GPT can be pre‑exposed to typical question patterns derived from each</w:t>
      </w:r>
      <w:r>
        <w:t xml:space="preserve"> </w:t>
      </w:r>
      <w:r>
        <w:t xml:space="preserve">module. For example, from the safety module we generate example questions</w:t>
      </w:r>
      <w:r>
        <w:t xml:space="preserve"> </w:t>
      </w:r>
      <w:r>
        <w:t xml:space="preserve">like “How do I avoid scams?” or “What should I do if a buyer refuses to pay?”</w:t>
      </w:r>
      <w:r>
        <w:t xml:space="preserve"> </w:t>
      </w:r>
      <w:r>
        <w:t xml:space="preserve">From the pricing module we derive “How to price a used smartphone?” These</w:t>
      </w:r>
      <w:r>
        <w:t xml:space="preserve"> </w:t>
      </w:r>
      <w:r>
        <w:t xml:space="preserve">pre‑generated Q&amp;A pairs improve the model’s retrieval speed and accuracy by</w:t>
      </w:r>
      <w:r>
        <w:t xml:space="preserve"> </w:t>
      </w:r>
      <w:r>
        <w:t xml:space="preserve">establishing strong query–snippet associations.</w:t>
      </w:r>
    </w:p>
    <w:p>
      <w:pPr>
        <w:pStyle w:val="BodyText"/>
      </w:pPr>
      <w:r>
        <w:t xml:space="preserve">Rearranging also refers to exploring thought branches in non‑linear order.</w:t>
      </w:r>
      <w:r>
        <w:t xml:space="preserve"> </w:t>
      </w:r>
      <w:r>
        <w:t xml:space="preserve">Tree‑of‑Thought prompting encourages the model to explore multiple branches</w:t>
      </w:r>
      <w:r>
        <w:t xml:space="preserve"> </w:t>
      </w:r>
      <w:r>
        <w:t xml:space="preserve">before settling on an answer</w:t>
      </w:r>
      <w:hyperlink r:id="rId22">
        <w:r>
          <w:rPr>
            <w:rStyle w:val="Hyperlink"/>
          </w:rPr>
          <w:t xml:space="preserve">[2]</w:t>
        </w:r>
      </w:hyperlink>
      <w:r>
        <w:t xml:space="preserve">. The retrieval logic can</w:t>
      </w:r>
      <w:r>
        <w:t xml:space="preserve"> </w:t>
      </w:r>
      <w:r>
        <w:t xml:space="preserve">mirror this by retrieving candidate snippets for different interpretations of</w:t>
      </w:r>
      <w:r>
        <w:t xml:space="preserve"> </w:t>
      </w:r>
      <w:r>
        <w:t xml:space="preserve">a query, evaluating them and then selecting the best combination.</w:t>
      </w:r>
    </w:p>
    <w:bookmarkEnd w:id="36"/>
    <w:bookmarkEnd w:id="37"/>
    <w:bookmarkStart w:id="43" w:name="X013f420d47c60195c903954f8c22caaa9402fc0"/>
    <w:p>
      <w:pPr>
        <w:pStyle w:val="Heading2"/>
      </w:pPr>
      <w:r>
        <w:t xml:space="preserve">3  Reasoning Framework (CoT, ToT, SoT) &lt;a name="reasoning" id="reasoning"&gt;&lt;/a&gt;</w:t>
      </w:r>
    </w:p>
    <w:p>
      <w:pPr>
        <w:pStyle w:val="FirstParagraph"/>
      </w:pPr>
      <w:r>
        <w:t xml:space="preserve">Selecting the right knowledge file is not just a matter of tagging; it</w:t>
      </w:r>
      <w:r>
        <w:t xml:space="preserve"> </w:t>
      </w:r>
      <w:r>
        <w:t xml:space="preserve">requires reasoning about the query’s intent and context. This section</w:t>
      </w:r>
      <w:r>
        <w:t xml:space="preserve"> </w:t>
      </w:r>
      <w:r>
        <w:t xml:space="preserve">introduces three reasoning frameworks—Chain‑of‑Thought (CoT), Tree‑of‑Thought</w:t>
      </w:r>
      <w:r>
        <w:t xml:space="preserve"> </w:t>
      </w:r>
      <w:r>
        <w:t xml:space="preserve">(ToT) and System‑of‑Thought (SoT)—and demonstrates how they operate</w:t>
      </w:r>
      <w:r>
        <w:t xml:space="preserve"> </w:t>
      </w:r>
      <w:r>
        <w:t xml:space="preserve">individually and collectively.</w:t>
      </w:r>
    </w:p>
    <w:bookmarkStart w:id="39" w:name="chainofthought-cot"/>
    <w:p>
      <w:pPr>
        <w:pStyle w:val="Heading3"/>
      </w:pPr>
      <w:r>
        <w:t xml:space="preserve">3.1  Chain‑of‑Thought (CoT)</w:t>
      </w:r>
    </w:p>
    <w:p>
      <w:pPr>
        <w:pStyle w:val="FirstParagraph"/>
      </w:pPr>
      <w:r>
        <w:t xml:space="preserve">Chain‑of‑Thought prompting encourages AI models to break down complex problems</w:t>
      </w:r>
      <w:r>
        <w:t xml:space="preserve"> </w:t>
      </w:r>
      <w:r>
        <w:t xml:space="preserve">into step‑by‑step reasoning processes. Instead of jumping straight to an</w:t>
      </w:r>
      <w:r>
        <w:t xml:space="preserve"> </w:t>
      </w:r>
      <w:r>
        <w:t xml:space="preserve">answer, the AI shows its work</w:t>
      </w:r>
      <w:hyperlink r:id="rId21">
        <w:r>
          <w:rPr>
            <w:rStyle w:val="Hyperlink"/>
          </w:rPr>
          <w:t xml:space="preserve">[1]</w:t>
        </w:r>
      </w:hyperlink>
      <w:r>
        <w:t xml:space="preserve">. It increases</w:t>
      </w:r>
      <w:r>
        <w:t xml:space="preserve"> </w:t>
      </w:r>
      <w:r>
        <w:t xml:space="preserve">reliability, makes reasoning transparent and enables error checking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t xml:space="preserve">A simple trigger phrase like “let’s solve this step by step” instructs the</w:t>
      </w:r>
      <w:r>
        <w:t xml:space="preserve"> </w:t>
      </w:r>
      <w:r>
        <w:t xml:space="preserve">model to structure its internal reasoning as a chain of intermediate steps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. Few‑shot CoT expands on this by providing</w:t>
      </w:r>
      <w:r>
        <w:t xml:space="preserve"> </w:t>
      </w:r>
      <w:r>
        <w:t xml:space="preserve">examples of how reasoning should look</w:t>
      </w:r>
      <w:hyperlink r:id="rId3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t xml:space="preserve">In the context of Neighborly Bazaar, CoT helps the model decide which modules</w:t>
      </w:r>
      <w:r>
        <w:t xml:space="preserve"> </w:t>
      </w:r>
      <w:r>
        <w:t xml:space="preserve">are relevant by breaking down the query into sub‑questions. Consider the</w:t>
      </w:r>
      <w:r>
        <w:t xml:space="preserve"> </w:t>
      </w:r>
      <w:r>
        <w:t xml:space="preserve">query:</w:t>
      </w:r>
      <w:r>
        <w:t xml:space="preserve"> </w:t>
      </w:r>
      <w:r>
        <w:rPr>
          <w:i/>
          <w:iCs/>
        </w:rPr>
        <w:t xml:space="preserve">“What’s the right price and how should I list a vintage camera safely?”</w:t>
      </w:r>
    </w:p>
    <w:p>
      <w:pPr>
        <w:pStyle w:val="BodyText"/>
      </w:pPr>
      <w:r>
        <w:rPr>
          <w:b/>
          <w:bCs/>
        </w:rPr>
        <w:t xml:space="preserve">CoT reasoning chain example: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Identify question components:</w:t>
      </w:r>
      <w:r>
        <w:t xml:space="preserve"> </w:t>
      </w:r>
      <w:r>
        <w:t xml:space="preserve">There are three tasks: (a) pricing a</w:t>
      </w:r>
      <w:r>
        <w:t xml:space="preserve"> </w:t>
      </w:r>
      <w:r>
        <w:t xml:space="preserve">vintage camera, (b) listing the item, and (c) ensuring safety.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Retrieve pricing info:</w:t>
      </w:r>
      <w:r>
        <w:t xml:space="preserve"> </w:t>
      </w:r>
      <w:r>
        <w:t xml:space="preserve">Consult the pricing module (KA01) for market</w:t>
      </w:r>
      <w:r>
        <w:t xml:space="preserve"> </w:t>
      </w:r>
      <w:r>
        <w:t xml:space="preserve">research on vintage cameras, condition grading and negotiation strategies.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Retrieve listing guidelines:</w:t>
      </w:r>
      <w:r>
        <w:t xml:space="preserve"> </w:t>
      </w:r>
      <w:r>
        <w:t xml:space="preserve">Consult the listing module (KA02) for how to</w:t>
      </w:r>
      <w:r>
        <w:t xml:space="preserve"> </w:t>
      </w:r>
      <w:r>
        <w:t xml:space="preserve">write a detailed description, choose categories and tags (KA03) and upload</w:t>
      </w:r>
      <w:r>
        <w:t xml:space="preserve"> </w:t>
      </w:r>
      <w:r>
        <w:t xml:space="preserve">high‑quality images.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Retrieve safety protocols:</w:t>
      </w:r>
      <w:r>
        <w:t xml:space="preserve"> </w:t>
      </w:r>
      <w:r>
        <w:t xml:space="preserve">Consult the safety module (KA04) for safe</w:t>
      </w:r>
      <w:r>
        <w:t xml:space="preserve"> </w:t>
      </w:r>
      <w:r>
        <w:t xml:space="preserve">transaction guidelines (e.g., meeting in public, secure payment methods).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Aggregate and answer:</w:t>
      </w:r>
      <w:r>
        <w:t xml:space="preserve"> </w:t>
      </w:r>
      <w:r>
        <w:t xml:space="preserve">Combine relevant snippets; ensure the glee‑lite</w:t>
      </w:r>
      <w:r>
        <w:t xml:space="preserve"> </w:t>
      </w:r>
      <w:r>
        <w:t xml:space="preserve">tone (KA05). Provide the price range and step‑by‑step listing advice.</w:t>
      </w:r>
    </w:p>
    <w:p>
      <w:pPr>
        <w:pStyle w:val="FirstParagraph"/>
      </w:pPr>
      <w:r>
        <w:t xml:space="preserve">This chain ensures that each component is addressed systematically and</w:t>
      </w:r>
      <w:r>
        <w:t xml:space="preserve"> </w:t>
      </w:r>
      <w:r>
        <w:t xml:space="preserve">transparent to the model’s internal logic.</w:t>
      </w:r>
    </w:p>
    <w:bookmarkEnd w:id="39"/>
    <w:bookmarkStart w:id="40" w:name="treeofthought-tot"/>
    <w:p>
      <w:pPr>
        <w:pStyle w:val="Heading3"/>
      </w:pPr>
      <w:r>
        <w:t xml:space="preserve">3.2  Tree‑of‑Thought (ToT)</w:t>
      </w:r>
    </w:p>
    <w:p>
      <w:pPr>
        <w:pStyle w:val="FirstParagraph"/>
      </w:pPr>
      <w:r>
        <w:t xml:space="preserve">While CoT is linear, complex problems may require exploring multiple</w:t>
      </w:r>
      <w:r>
        <w:t xml:space="preserve"> </w:t>
      </w:r>
      <w:r>
        <w:t xml:space="preserve">possibilities. Tree‑of‑Thought (ToT) generalizes CoT by maintaining a tree of</w:t>
      </w:r>
      <w:r>
        <w:t xml:space="preserve"> </w:t>
      </w:r>
      <w:r>
        <w:t xml:space="preserve">thoughts where each node represents a coherent language sequence (intermediate</w:t>
      </w:r>
      <w:r>
        <w:t xml:space="preserve"> </w:t>
      </w:r>
      <w:r>
        <w:t xml:space="preserve">step)</w:t>
      </w:r>
      <w:hyperlink r:id="rId22">
        <w:r>
          <w:rPr>
            <w:rStyle w:val="Hyperlink"/>
          </w:rPr>
          <w:t xml:space="preserve">[9]</w:t>
        </w:r>
      </w:hyperlink>
      <w:r>
        <w:t xml:space="preserve">. It allows the model to evaluate progress,</w:t>
      </w:r>
      <w:r>
        <w:t xml:space="preserve"> </w:t>
      </w:r>
      <w:r>
        <w:t xml:space="preserve">look ahead and backtrack by using search algorithms such as breadth‑first or</w:t>
      </w:r>
      <w:r>
        <w:t xml:space="preserve"> </w:t>
      </w:r>
      <w:r>
        <w:t xml:space="preserve">depth‑first search</w:t>
      </w:r>
      <w:hyperlink r:id="rId22">
        <w:r>
          <w:rPr>
            <w:rStyle w:val="Hyperlink"/>
          </w:rPr>
          <w:t xml:space="preserve">[2]</w:t>
        </w:r>
      </w:hyperlink>
      <w:r>
        <w:t xml:space="preserve">. ToT is particularly useful when</w:t>
      </w:r>
      <w:r>
        <w:t xml:space="preserve"> </w:t>
      </w:r>
      <w:r>
        <w:t xml:space="preserve">facing ambiguous queries or tasks with multiple valid strategies.</w:t>
      </w:r>
    </w:p>
    <w:p>
      <w:pPr>
        <w:pStyle w:val="BodyText"/>
      </w:pPr>
      <w:r>
        <w:rPr>
          <w:b/>
          <w:bCs/>
        </w:rPr>
        <w:t xml:space="preserve">ToT example for a cross‑topic query:</w:t>
      </w:r>
    </w:p>
    <w:p>
      <w:pPr>
        <w:pStyle w:val="BodyText"/>
      </w:pPr>
      <w:r>
        <w:t xml:space="preserve">Suppose a user asks,</w:t>
      </w:r>
      <w:r>
        <w:t xml:space="preserve"> </w:t>
      </w:r>
      <w:r>
        <w:rPr>
          <w:i/>
          <w:iCs/>
        </w:rPr>
        <w:t xml:space="preserve">“Should I list my antique violin at a fixed price or as an</w:t>
      </w:r>
      <w:r>
        <w:rPr>
          <w:i/>
          <w:iCs/>
        </w:rPr>
        <w:t xml:space="preserve"> </w:t>
      </w:r>
      <w:r>
        <w:rPr>
          <w:i/>
          <w:iCs/>
        </w:rPr>
        <w:t xml:space="preserve">auction, and how do I ensure it’s shipped safely to another state?”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Root thought:</w:t>
      </w:r>
      <w:r>
        <w:t xml:space="preserve"> </w:t>
      </w:r>
      <w:r>
        <w:t xml:space="preserve">Recognize the three components: pricing modality (fixed or</w:t>
      </w:r>
      <w:r>
        <w:t xml:space="preserve"> </w:t>
      </w:r>
      <w:r>
        <w:t xml:space="preserve">auction), listing method and shipping safety.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Branch A (fixed price):</w:t>
      </w:r>
      <w:r>
        <w:t xml:space="preserve"> </w:t>
      </w:r>
      <w:r>
        <w:t xml:space="preserve">Retrieve pricing guidance for fixed pricing from</w:t>
      </w:r>
      <w:r>
        <w:t xml:space="preserve"> </w:t>
      </w:r>
      <w:r>
        <w:t xml:space="preserve">KA01 and evaluate if antiques typically fetch stable prices. Branch A1</w:t>
      </w:r>
      <w:r>
        <w:t xml:space="preserve"> </w:t>
      </w:r>
      <w:r>
        <w:t xml:space="preserve">includes listing guidelines. Branch A2 involves shipping safety (KA04</w:t>
      </w:r>
      <w:r>
        <w:t xml:space="preserve"> </w:t>
      </w:r>
      <w:r>
        <w:t xml:space="preserve">and KA07 for inter‑state rules).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Branch B (auction):</w:t>
      </w:r>
      <w:r>
        <w:t xml:space="preserve"> </w:t>
      </w:r>
      <w:r>
        <w:t xml:space="preserve">Retrieve auction guidance from KA01 and evaluate</w:t>
      </w:r>
      <w:r>
        <w:t xml:space="preserve"> </w:t>
      </w:r>
      <w:r>
        <w:t xml:space="preserve">demand volatility for violins. Branch B1 includes listing guidelines for</w:t>
      </w:r>
      <w:r>
        <w:t xml:space="preserve"> </w:t>
      </w:r>
      <w:r>
        <w:t xml:space="preserve">auctions (e.g., highlight starting price, reserve price). Branch B2 covers</w:t>
      </w:r>
      <w:r>
        <w:t xml:space="preserve"> </w:t>
      </w:r>
      <w:r>
        <w:t xml:space="preserve">shipping safety.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Evaluate branches:</w:t>
      </w:r>
      <w:r>
        <w:t xml:space="preserve"> </w:t>
      </w:r>
      <w:r>
        <w:t xml:space="preserve">Use metrics such as expected profit, complexity and</w:t>
      </w:r>
      <w:r>
        <w:t xml:space="preserve"> </w:t>
      </w:r>
      <w:r>
        <w:t xml:space="preserve">risk to evaluate each branch. For example, if the demand for antique</w:t>
      </w:r>
      <w:r>
        <w:t xml:space="preserve"> </w:t>
      </w:r>
      <w:r>
        <w:t xml:space="preserve">violins is high, an auction may yield higher returns but involves more</w:t>
      </w:r>
      <w:r>
        <w:t xml:space="preserve"> </w:t>
      </w:r>
      <w:r>
        <w:t xml:space="preserve">complexity; a fixed price offers predictability.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 and summarise:</w:t>
      </w:r>
      <w:r>
        <w:t xml:space="preserve"> </w:t>
      </w:r>
      <w:r>
        <w:t xml:space="preserve">Choose the branch with the best balance. Present</w:t>
      </w:r>
      <w:r>
        <w:t xml:space="preserve"> </w:t>
      </w:r>
      <w:r>
        <w:t xml:space="preserve">the reasoning: “Given the consistent market value of well‑conditioned</w:t>
      </w:r>
      <w:r>
        <w:t xml:space="preserve"> </w:t>
      </w:r>
      <w:r>
        <w:t xml:space="preserve">violins, a fixed price around $X–$Y is recommended. Follow these listing</w:t>
      </w:r>
      <w:r>
        <w:t xml:space="preserve"> </w:t>
      </w:r>
      <w:r>
        <w:t xml:space="preserve">and shipping steps…”.</w:t>
      </w:r>
    </w:p>
    <w:p>
      <w:pPr>
        <w:pStyle w:val="FirstParagraph"/>
      </w:pPr>
      <w:r>
        <w:t xml:space="preserve">ToT ensures that the model explores multiple pricing and listing strategies</w:t>
      </w:r>
      <w:r>
        <w:t xml:space="preserve"> </w:t>
      </w:r>
      <w:r>
        <w:t xml:space="preserve">before converging on an answer. It is especially useful when multiple</w:t>
      </w:r>
      <w:r>
        <w:t xml:space="preserve"> </w:t>
      </w:r>
      <w:r>
        <w:t xml:space="preserve">modules provide conflicting guidance; the model can compare and justify its</w:t>
      </w:r>
      <w:r>
        <w:t xml:space="preserve"> </w:t>
      </w:r>
      <w:r>
        <w:t xml:space="preserve">choice.</w:t>
      </w:r>
    </w:p>
    <w:bookmarkEnd w:id="40"/>
    <w:bookmarkStart w:id="42" w:name="systemofthought-sot-proposed-framework"/>
    <w:p>
      <w:pPr>
        <w:pStyle w:val="Heading3"/>
      </w:pPr>
      <w:r>
        <w:t xml:space="preserve">3.3  System‑of‑Thought (SoT) – proposed framework</w:t>
      </w:r>
    </w:p>
    <w:p>
      <w:pPr>
        <w:pStyle w:val="FirstParagraph"/>
      </w:pPr>
      <w:r>
        <w:t xml:space="preserve">Chain and Tree frameworks consider reasoning within a single query. However,</w:t>
      </w:r>
      <w:r>
        <w:t xml:space="preserve"> </w:t>
      </w:r>
      <w:r>
        <w:t xml:space="preserve">Neighborly Bazaar requires reasoning across</w:t>
      </w:r>
      <w:r>
        <w:t xml:space="preserve"> </w:t>
      </w:r>
      <w:r>
        <w:rPr>
          <w:b/>
          <w:bCs/>
        </w:rPr>
        <w:t xml:space="preserve">systems</w:t>
      </w:r>
      <w:r>
        <w:t xml:space="preserve">: each knowledge file</w:t>
      </w:r>
      <w:r>
        <w:t xml:space="preserve"> </w:t>
      </w:r>
      <w:r>
        <w:t xml:space="preserve">represents a subsystem (pricing, listing, safety, etc.). To manage this</w:t>
      </w:r>
      <w:r>
        <w:t xml:space="preserve"> </w:t>
      </w:r>
      <w:r>
        <w:t xml:space="preserve">complexity we propose the</w:t>
      </w:r>
      <w:r>
        <w:t xml:space="preserve"> </w:t>
      </w:r>
      <w:r>
        <w:rPr>
          <w:b/>
          <w:bCs/>
        </w:rPr>
        <w:t xml:space="preserve">System‑of‑Thought (SoT)</w:t>
      </w:r>
      <w:r>
        <w:t xml:space="preserve"> </w:t>
      </w:r>
      <w:r>
        <w:t xml:space="preserve">framework. SoT treats</w:t>
      </w:r>
      <w:r>
        <w:t xml:space="preserve"> </w:t>
      </w:r>
      <w:r>
        <w:t xml:space="preserve">modules as nodes in a directed acyclic graph (DAG) where edges represent</w:t>
      </w:r>
      <w:r>
        <w:t xml:space="preserve"> </w:t>
      </w:r>
      <w:r>
        <w:t xml:space="preserve">informational dependencies. It orchestrates reasoning across modules and</w:t>
      </w:r>
      <w:r>
        <w:t xml:space="preserve"> </w:t>
      </w:r>
      <w:r>
        <w:t xml:space="preserve">supports dynamic composition. SoT extends ToT by allowing multi‑layered</w:t>
      </w:r>
      <w:r>
        <w:t xml:space="preserve"> </w:t>
      </w:r>
      <w:r>
        <w:t xml:space="preserve">reasoning across domain boundaries.</w:t>
      </w:r>
    </w:p>
    <w:p>
      <w:pPr>
        <w:pStyle w:val="BodyText"/>
      </w:pPr>
      <w:r>
        <w:t xml:space="preserve">Key features of SoT: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Module graph:</w:t>
      </w:r>
      <w:r>
        <w:t xml:space="preserve"> </w:t>
      </w:r>
      <w:r>
        <w:t xml:space="preserve">Each knowledge file is a node. Edges denote dependencies.</w:t>
      </w:r>
      <w:r>
        <w:t xml:space="preserve"> </w:t>
      </w:r>
      <w:r>
        <w:t xml:space="preserve">For instance, pricing (KA01) depends on category tagging (KA03) and may</w:t>
      </w:r>
      <w:r>
        <w:t xml:space="preserve"> </w:t>
      </w:r>
      <w:r>
        <w:t xml:space="preserve">depend on regional guidelines (KA07). Listing (KA02) depends on tone</w:t>
      </w:r>
      <w:r>
        <w:t xml:space="preserve"> </w:t>
      </w:r>
      <w:r>
        <w:t xml:space="preserve">(KA05) and prohibited items (KA08). The graph is stored in metadata (see</w:t>
      </w:r>
      <w:r>
        <w:t xml:space="preserve"> </w:t>
      </w:r>
      <w:r>
        <w:t xml:space="preserve">Section 4) and used to plan retrieval.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Policy engine:</w:t>
      </w:r>
      <w:r>
        <w:t xml:space="preserve"> </w:t>
      </w:r>
      <w:r>
        <w:t xml:space="preserve">SoT uses policies to decide the order of module visits</w:t>
      </w:r>
      <w:r>
        <w:t xml:space="preserve"> </w:t>
      </w:r>
      <w:r>
        <w:t xml:space="preserve">based on query type. A</w:t>
      </w:r>
      <w:r>
        <w:t xml:space="preserve"> </w:t>
      </w:r>
      <w:r>
        <w:rPr>
          <w:i/>
          <w:iCs/>
        </w:rPr>
        <w:t xml:space="preserve">pricing</w:t>
      </w:r>
      <w:r>
        <w:t xml:space="preserve"> </w:t>
      </w:r>
      <w:r>
        <w:t xml:space="preserve">query triggers the chain: KA01 → KA03 →</w:t>
      </w:r>
      <w:r>
        <w:t xml:space="preserve"> </w:t>
      </w:r>
      <w:r>
        <w:t xml:space="preserve">KA05, while a</w:t>
      </w:r>
      <w:r>
        <w:t xml:space="preserve"> </w:t>
      </w:r>
      <w:r>
        <w:rPr>
          <w:i/>
          <w:iCs/>
        </w:rPr>
        <w:t xml:space="preserve">safety</w:t>
      </w:r>
      <w:r>
        <w:t xml:space="preserve"> </w:t>
      </w:r>
      <w:r>
        <w:t xml:space="preserve">query triggers KA04 → KA05 → KA08. Mixed queries</w:t>
      </w:r>
      <w:r>
        <w:t xml:space="preserve"> </w:t>
      </w:r>
      <w:r>
        <w:t xml:space="preserve">result in a union of paths. The policies can be updated as the corpus</w:t>
      </w:r>
      <w:r>
        <w:t xml:space="preserve"> </w:t>
      </w:r>
      <w:r>
        <w:t xml:space="preserve">grows.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Reasoning scheduler:</w:t>
      </w:r>
      <w:r>
        <w:t xml:space="preserve"> </w:t>
      </w:r>
      <w:r>
        <w:t xml:space="preserve">SoT schedules reasoning across modules, enabling</w:t>
      </w:r>
      <w:r>
        <w:t xml:space="preserve"> </w:t>
      </w:r>
      <w:r>
        <w:t xml:space="preserve">concurrency where dependencies allow. For instance, listing and pricing</w:t>
      </w:r>
      <w:r>
        <w:t xml:space="preserve"> </w:t>
      </w:r>
      <w:r>
        <w:t xml:space="preserve">retrieval can occur in parallel once the category is known.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Conflict resolution:</w:t>
      </w:r>
      <w:r>
        <w:t xml:space="preserve"> </w:t>
      </w:r>
      <w:r>
        <w:t xml:space="preserve">When two modules provide conflicting advice (e.g.,</w:t>
      </w:r>
      <w:r>
        <w:t xml:space="preserve"> </w:t>
      </w:r>
      <w:r>
        <w:t xml:space="preserve">listing suggests flashy descriptions while safety cautions against oversharing),</w:t>
      </w:r>
      <w:r>
        <w:t xml:space="preserve"> </w:t>
      </w:r>
      <w:r>
        <w:t xml:space="preserve">SoT invokes arbitration rules defined in this article (Section 5). It may</w:t>
      </w:r>
      <w:r>
        <w:t xml:space="preserve"> </w:t>
      </w:r>
      <w:r>
        <w:t xml:space="preserve">prefer safety over marketing or ask follow‑up questions.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Meta‑reasoning:</w:t>
      </w:r>
      <w:r>
        <w:t xml:space="preserve"> </w:t>
      </w:r>
      <w:r>
        <w:t xml:space="preserve">SoT monitors the reasoning process to detect when</w:t>
      </w:r>
      <w:r>
        <w:t xml:space="preserve"> </w:t>
      </w:r>
      <w:r>
        <w:t xml:space="preserve">additional modules are required or when the reasoning is stuck. This is</w:t>
      </w:r>
      <w:r>
        <w:t xml:space="preserve"> </w:t>
      </w:r>
      <w:r>
        <w:t xml:space="preserve">analogous to the RAG sub‑query technique that breaks a query into smaller</w:t>
      </w:r>
      <w:r>
        <w:t xml:space="preserve"> </w:t>
      </w:r>
      <w:r>
        <w:t xml:space="preserve">questions</w:t>
      </w:r>
      <w:hyperlink r:id="rId41">
        <w:r>
          <w:rPr>
            <w:rStyle w:val="Hyperlink"/>
          </w:rPr>
          <w:t xml:space="preserve">[10]</w:t>
        </w:r>
      </w:hyperlink>
      <w:r>
        <w:t xml:space="preserve">. If a query touches on shipping</w:t>
      </w:r>
      <w:r>
        <w:t xml:space="preserve"> </w:t>
      </w:r>
      <w:r>
        <w:t xml:space="preserve">regulations not covered by current modules, SoT will trigger an external</w:t>
      </w:r>
      <w:r>
        <w:t xml:space="preserve"> </w:t>
      </w:r>
      <w:r>
        <w:t xml:space="preserve">search or raise an escalation.</w:t>
      </w:r>
    </w:p>
    <w:p>
      <w:pPr>
        <w:pStyle w:val="FirstParagraph"/>
      </w:pPr>
      <w:r>
        <w:rPr>
          <w:b/>
          <w:bCs/>
        </w:rPr>
        <w:t xml:space="preserve">SoT in action:</w:t>
      </w:r>
    </w:p>
    <w:p>
      <w:pPr>
        <w:pStyle w:val="BodyText"/>
      </w:pPr>
      <w:r>
        <w:t xml:space="preserve">Imagine a query:</w:t>
      </w:r>
      <w:r>
        <w:t xml:space="preserve"> </w:t>
      </w:r>
      <w:r>
        <w:rPr>
          <w:i/>
          <w:iCs/>
        </w:rPr>
        <w:t xml:space="preserve">“Can I list a used drone at a flexible price with local pickup</w:t>
      </w:r>
      <w:r>
        <w:rPr>
          <w:i/>
          <w:iCs/>
        </w:rPr>
        <w:t xml:space="preserve"> </w:t>
      </w:r>
      <w:r>
        <w:rPr>
          <w:i/>
          <w:iCs/>
        </w:rPr>
        <w:t xml:space="preserve">in Dallas, and what safety precautions should I take?”</w:t>
      </w:r>
      <w:r>
        <w:t xml:space="preserve"> </w:t>
      </w:r>
      <w:r>
        <w:t xml:space="preserve">SoT would:</w:t>
      </w:r>
    </w:p>
    <w:p>
      <w:pPr>
        <w:pStyle w:val="Compact"/>
        <w:numPr>
          <w:ilvl w:val="0"/>
          <w:numId w:val="1009"/>
        </w:numPr>
      </w:pPr>
      <w:r>
        <w:t xml:space="preserve">Determine the key modules: pricing (KA01), listing (KA02), safety (KA04),</w:t>
      </w:r>
      <w:r>
        <w:t xml:space="preserve"> </w:t>
      </w:r>
      <w:r>
        <w:t xml:space="preserve">regional (KA07), prohibited items (KA08), tone (KA05).</w:t>
      </w:r>
    </w:p>
    <w:p>
      <w:pPr>
        <w:pStyle w:val="Compact"/>
        <w:numPr>
          <w:ilvl w:val="0"/>
          <w:numId w:val="1009"/>
        </w:numPr>
      </w:pPr>
      <w:r>
        <w:t xml:space="preserve">Build a module graph path: KA08 → KA07 → KA01 → (KA02 ∥ KA04) → KA05.</w:t>
      </w:r>
      <w:r>
        <w:t xml:space="preserve"> </w:t>
      </w:r>
      <w:r>
        <w:t xml:space="preserve">The path ensures prohibited items and regional regulations are checked</w:t>
      </w:r>
      <w:r>
        <w:t xml:space="preserve"> </w:t>
      </w:r>
      <w:r>
        <w:t xml:space="preserve">first, then pricing; listing and safety can proceed concurrently, and</w:t>
      </w:r>
      <w:r>
        <w:t xml:space="preserve"> </w:t>
      </w:r>
      <w:r>
        <w:t xml:space="preserve">finally the tone filter shapes the output.</w:t>
      </w:r>
    </w:p>
    <w:p>
      <w:pPr>
        <w:pStyle w:val="Compact"/>
        <w:numPr>
          <w:ilvl w:val="0"/>
          <w:numId w:val="1009"/>
        </w:numPr>
      </w:pPr>
      <w:r>
        <w:t xml:space="preserve">Retrieve information from each module using CoT for linear reasoning within</w:t>
      </w:r>
      <w:r>
        <w:t xml:space="preserve"> </w:t>
      </w:r>
      <w:r>
        <w:t xml:space="preserve">modules and ToT for choices (e.g., flexible vs. fixed price). SoT</w:t>
      </w:r>
      <w:r>
        <w:t xml:space="preserve"> </w:t>
      </w:r>
      <w:r>
        <w:t xml:space="preserve">merges results and resolves conflicts.</w:t>
      </w:r>
    </w:p>
    <w:p>
      <w:pPr>
        <w:pStyle w:val="FirstParagraph"/>
      </w:pPr>
      <w:r>
        <w:t xml:space="preserve">Through SoT, the system leverages hierarchical and network reasoning to</w:t>
      </w:r>
      <w:r>
        <w:t xml:space="preserve"> </w:t>
      </w:r>
      <w:r>
        <w:t xml:space="preserve">deliver cohesive answers. CoT and ToT are used within modules; SoT manages</w:t>
      </w:r>
      <w:r>
        <w:t xml:space="preserve"> </w:t>
      </w:r>
      <w:r>
        <w:t xml:space="preserve">module coordination.</w:t>
      </w:r>
    </w:p>
    <w:bookmarkEnd w:id="42"/>
    <w:bookmarkEnd w:id="43"/>
    <w:bookmarkStart w:id="48" w:name="X8f64a66e127db9ea42887b2191ec24b05c995a4"/>
    <w:p>
      <w:pPr>
        <w:pStyle w:val="Heading2"/>
      </w:pPr>
      <w:r>
        <w:t xml:space="preserve">4  Indexing &amp; Metadata Schema &lt;a name="indexing" id="indexing"&gt;&lt;/a&gt; &lt;!-- ::Schema-Table --&gt;</w:t>
      </w:r>
    </w:p>
    <w:p>
      <w:pPr>
        <w:pStyle w:val="FirstParagraph"/>
      </w:pPr>
      <w:r>
        <w:t xml:space="preserve">Efficient retrieval depends on high‑quality metadata. According to document</w:t>
      </w:r>
      <w:r>
        <w:t xml:space="preserve"> </w:t>
      </w:r>
      <w:r>
        <w:t xml:space="preserve">indexing guidelines, indexing organizes documents using searchable</w:t>
      </w:r>
      <w:r>
        <w:t xml:space="preserve"> </w:t>
      </w:r>
      <w:r>
        <w:rPr>
          <w:b/>
          <w:bCs/>
        </w:rPr>
        <w:t xml:space="preserve">tags,</w:t>
      </w:r>
      <w:r>
        <w:rPr>
          <w:b/>
          <w:bCs/>
        </w:rPr>
        <w:t xml:space="preserve"> </w:t>
      </w:r>
      <w:r>
        <w:rPr>
          <w:b/>
          <w:bCs/>
        </w:rPr>
        <w:t xml:space="preserve">metadata and taxonomies</w:t>
      </w:r>
      <w:r>
        <w:t xml:space="preserve">, and metadata assignment</w:t>
      </w:r>
      <w:r>
        <w:t xml:space="preserve"> </w:t>
      </w:r>
      <w:r>
        <w:t xml:space="preserve">should include</w:t>
      </w:r>
      <w:r>
        <w:t xml:space="preserve"> </w:t>
      </w:r>
      <w:r>
        <w:rPr>
          <w:b/>
          <w:bCs/>
        </w:rPr>
        <w:t xml:space="preserve">titles, descriptions, authors and creation dates</w:t>
      </w:r>
      <w:r>
        <w:t xml:space="preserve">.</w:t>
      </w:r>
      <w:r>
        <w:t xml:space="preserve"> </w:t>
      </w:r>
      <w:r>
        <w:t xml:space="preserve">Taxonomy labels function like tags, enabling users to search by category and</w:t>
      </w:r>
      <w:r>
        <w:t xml:space="preserve"> </w:t>
      </w:r>
      <w:r>
        <w:t xml:space="preserve">improving findability</w:t>
      </w:r>
      <w:hyperlink r:id="rId23">
        <w:r>
          <w:rPr>
            <w:rStyle w:val="Hyperlink"/>
          </w:rPr>
          <w:t xml:space="preserve">[3]</w:t>
        </w:r>
      </w:hyperlink>
      <w:r>
        <w:t xml:space="preserve">. We define a YAML schema</w:t>
      </w:r>
      <w:r>
        <w:t xml:space="preserve"> </w:t>
      </w:r>
      <w:r>
        <w:t xml:space="preserve">used at the top of each knowledge file to capture this information. The</w:t>
      </w:r>
      <w:r>
        <w:t xml:space="preserve"> </w:t>
      </w:r>
      <w:r>
        <w:t xml:space="preserve">schema adheres to CanonHeader v3.0 and expands on the metadata fields to</w:t>
      </w:r>
      <w:r>
        <w:t xml:space="preserve"> </w:t>
      </w:r>
      <w:r>
        <w:t xml:space="preserve">support retrieval, filtering, and version control.</w:t>
      </w:r>
    </w:p>
    <w:bookmarkStart w:id="45" w:name="yaml-field-definitions"/>
    <w:p>
      <w:pPr>
        <w:pStyle w:val="Heading3"/>
      </w:pPr>
      <w:r>
        <w:t xml:space="preserve">4.1  YAML field definitions</w:t>
      </w:r>
    </w:p>
    <w:p>
      <w:pPr>
        <w:pStyle w:val="FirstParagraph"/>
      </w:pPr>
      <w:r>
        <w:t xml:space="preserve">The following table lists the primary fields and their roles in retrieval.</w:t>
      </w:r>
      <w:r>
        <w:t xml:space="preserve"> </w:t>
      </w:r>
      <w:r>
        <w:t xml:space="preserve">Only keywords or short phrases should appear in the table; explanations</w:t>
      </w:r>
      <w:r>
        <w:t xml:space="preserve"> </w:t>
      </w:r>
      <w:r>
        <w:t xml:space="preserve">follow in the prose.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Retrieval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identifier for the file (e.g., GF05f‑NB‑KA03).</w:t>
            </w:r>
          </w:p>
        </w:tc>
        <w:tc>
          <w:tcPr/>
          <w:p>
            <w:pPr>
              <w:pStyle w:val="Compact"/>
            </w:pPr>
            <w:r>
              <w:t xml:space="preserve">Used as key in module graph and checksum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Schema version (e.g., 3.0).</w:t>
            </w:r>
          </w:p>
        </w:tc>
        <w:tc>
          <w:tcPr/>
          <w:p>
            <w:pPr>
              <w:pStyle w:val="Compact"/>
            </w:pPr>
            <w:r>
              <w:t xml:space="preserve">Ensures compatibility when parsing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title of the knowledge file.</w:t>
            </w:r>
          </w:p>
        </w:tc>
        <w:tc>
          <w:tcPr/>
          <w:p>
            <w:pPr>
              <w:pStyle w:val="Compact"/>
            </w:pPr>
            <w:r>
              <w:t xml:space="preserve">Displayed in search results; used for summarization.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Latest update date.</w:t>
            </w:r>
          </w:p>
        </w:tc>
        <w:tc>
          <w:tcPr/>
          <w:p>
            <w:pPr>
              <w:pStyle w:val="Compact"/>
            </w:pPr>
            <w:r>
              <w:t xml:space="preserve">Helps retrieval rank recent information higher.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semver</w:t>
            </w:r>
          </w:p>
        </w:tc>
        <w:tc>
          <w:tcPr/>
          <w:p>
            <w:pPr>
              <w:pStyle w:val="Compact"/>
            </w:pPr>
            <w:r>
              <w:t xml:space="preserve">Version number (MAJOR.MINOR.PATCH).</w:t>
            </w:r>
          </w:p>
        </w:tc>
        <w:tc>
          <w:tcPr/>
          <w:p>
            <w:pPr>
              <w:pStyle w:val="Compact"/>
            </w:pPr>
            <w:r>
              <w:t xml:space="preserve">Used for validation and compatibility.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High‑level description of the file’s content.</w:t>
            </w:r>
          </w:p>
        </w:tc>
        <w:tc>
          <w:tcPr/>
          <w:p>
            <w:pPr>
              <w:pStyle w:val="Compact"/>
            </w:pPr>
            <w:r>
              <w:t xml:space="preserve">Provides context for embedding and classification.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Topical tags such as</w:t>
            </w:r>
            <w:r>
              <w:t xml:space="preserve"> </w:t>
            </w:r>
            <w:r>
              <w:rPr>
                <w:rStyle w:val="VerbatimChar"/>
              </w:rPr>
              <w:t xml:space="preserve">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Primary filter for query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More specific sub‑topics or keywords (e.g.,</w:t>
            </w:r>
            <w:r>
              <w:t xml:space="preserve"> </w:t>
            </w:r>
            <w:r>
              <w:rPr>
                <w:rStyle w:val="VerbatimChar"/>
              </w:rPr>
              <w:t xml:space="preserve">negotiation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packaging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Secondary filter; used in ranking.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Dominant tone style (</w:t>
            </w:r>
            <w:r>
              <w:rPr>
                <w:rStyle w:val="VerbatimChar"/>
              </w:rPr>
              <w:t xml:space="preserve">glee-lite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Tone filter ensures voice consistency.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Applicable regions (e.g.,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Texas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Used to match regional queries; optional if global.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List of canonical IDs that this file depends on.</w:t>
            </w:r>
          </w:p>
        </w:tc>
        <w:tc>
          <w:tcPr/>
          <w:p>
            <w:pPr>
              <w:pStyle w:val="Compact"/>
            </w:pPr>
            <w:r>
              <w:t xml:space="preserve">Guides SoT module graph and retrieval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Cryptographic hash (e.g., SHA256) of file content.</w:t>
            </w:r>
          </w:p>
        </w:tc>
        <w:tc>
          <w:tcPr/>
          <w:p>
            <w:pPr>
              <w:pStyle w:val="Compact"/>
            </w:pPr>
            <w:r>
              <w:t xml:space="preserve">Enables integrity verification and version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Authors or agents who created or updated the file.</w:t>
            </w:r>
          </w:p>
        </w:tc>
        <w:tc>
          <w:tcPr/>
          <w:p>
            <w:pPr>
              <w:pStyle w:val="Compact"/>
            </w:pPr>
            <w:r>
              <w:t xml:space="preserve">Document provenance; used for accountability.</w:t>
            </w:r>
          </w:p>
        </w:tc>
      </w:tr>
    </w:tbl>
    <w:p>
      <w:pPr>
        <w:pStyle w:val="BodyText"/>
      </w:pPr>
      <w:r>
        <w:t xml:space="preserve">Explanation of key fields: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Tags vs. topics:</w:t>
      </w:r>
      <w:r>
        <w:t xml:space="preserve"> </w:t>
      </w:r>
      <w:r>
        <w:t xml:space="preserve">Tags represent broad categories while topics are granular</w:t>
      </w:r>
      <w:r>
        <w:t xml:space="preserve"> </w:t>
      </w:r>
      <w:r>
        <w:t xml:space="preserve">descriptors. For example,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is a tag;</w:t>
      </w:r>
      <w:r>
        <w:t xml:space="preserve"> </w:t>
      </w:r>
      <w:r>
        <w:rPr>
          <w:rStyle w:val="VerbatimChar"/>
        </w:rPr>
        <w:t xml:space="preserve">meet-up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 </w:t>
      </w:r>
      <w:r>
        <w:t xml:space="preserve">are topics within safety. This mirrors taxonomies which add</w:t>
      </w:r>
      <w:r>
        <w:t xml:space="preserve"> </w:t>
      </w:r>
      <w:r>
        <w:t xml:space="preserve">multi‑dimensional indexing</w:t>
      </w:r>
      <w:hyperlink r:id="rId44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Since the tone module enforces glee‑lite style, storing the tone in</w:t>
      </w:r>
      <w:r>
        <w:t xml:space="preserve"> </w:t>
      </w:r>
      <w:r>
        <w:t xml:space="preserve">metadata allows retrieval to rephrase answers accordingly. If a module uses a</w:t>
      </w:r>
      <w:r>
        <w:t xml:space="preserve"> </w:t>
      </w:r>
      <w:r>
        <w:t xml:space="preserve">different tone (e.g., legal compliance documents with a formal tone), the</w:t>
      </w:r>
      <w:r>
        <w:t xml:space="preserve"> </w:t>
      </w:r>
      <w:r>
        <w:t xml:space="preserve">retrieval logic can adapt.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Storing dependencies prevents partial retrieval. If a file</w:t>
      </w:r>
      <w:r>
        <w:t xml:space="preserve"> </w:t>
      </w:r>
      <w:r>
        <w:t xml:space="preserve">depends on others, retrieval must include information from those files to</w:t>
      </w:r>
      <w:r>
        <w:t xml:space="preserve"> </w:t>
      </w:r>
      <w:r>
        <w:t xml:space="preserve">avoid missing context. For example, the listing module depends on category</w:t>
      </w:r>
      <w:r>
        <w:t xml:space="preserve"> </w:t>
      </w:r>
      <w:r>
        <w:t xml:space="preserve">rules, so retrieving listing advice without categories would be incomplete.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Checksum:</w:t>
      </w:r>
      <w:r>
        <w:t xml:space="preserve"> </w:t>
      </w:r>
      <w:r>
        <w:t xml:space="preserve">A cryptographic hash ensures that the file content has not been</w:t>
      </w:r>
      <w:r>
        <w:t xml:space="preserve"> </w:t>
      </w:r>
      <w:r>
        <w:t xml:space="preserve">tampered with. When updates occur, the checksum changes; a mismatch triggers</w:t>
      </w:r>
      <w:r>
        <w:t xml:space="preserve"> </w:t>
      </w:r>
      <w:r>
        <w:t xml:space="preserve">validation procedures (see Section 6).</w:t>
      </w:r>
    </w:p>
    <w:bookmarkEnd w:id="45"/>
    <w:bookmarkStart w:id="46" w:name="interdependency-table"/>
    <w:p>
      <w:pPr>
        <w:pStyle w:val="Heading3"/>
      </w:pPr>
      <w:r>
        <w:t xml:space="preserve">4.2  Interdependency table</w:t>
      </w:r>
    </w:p>
    <w:p>
      <w:pPr>
        <w:pStyle w:val="FirstParagraph"/>
      </w:pPr>
      <w:r>
        <w:t xml:space="preserve">Understanding how modules relate to each other is crucial for SoT planning. The</w:t>
      </w:r>
      <w:r>
        <w:t xml:space="preserve"> </w:t>
      </w:r>
      <w:r>
        <w:t xml:space="preserve">following table lists the knowledge files, their canonical IDs, key tags and</w:t>
      </w:r>
      <w:r>
        <w:t xml:space="preserve"> </w:t>
      </w:r>
      <w:r>
        <w:t xml:space="preserve">dependencies. It uses only short phrases to maintain readability.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Key tags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KA01</w:t>
            </w:r>
          </w:p>
        </w:tc>
        <w:tc>
          <w:tcPr/>
          <w:p>
            <w:pPr>
              <w:pStyle w:val="Compact"/>
            </w:pPr>
            <w:r>
              <w:t xml:space="preserve">Pricing principles</w:t>
            </w:r>
          </w:p>
        </w:tc>
        <w:tc>
          <w:tcPr/>
          <w:p>
            <w:pPr>
              <w:pStyle w:val="Compact"/>
            </w:pPr>
            <w:r>
              <w:t xml:space="preserve">pricing, negotiation, market, condition</w:t>
            </w:r>
          </w:p>
        </w:tc>
        <w:tc>
          <w:tcPr/>
          <w:p>
            <w:pPr>
              <w:pStyle w:val="Compact"/>
            </w:pPr>
            <w:r>
              <w:t xml:space="preserve">KA03 (category), KA05 (tone)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KA02</w:t>
            </w:r>
          </w:p>
        </w:tc>
        <w:tc>
          <w:tcPr/>
          <w:p>
            <w:pPr>
              <w:pStyle w:val="Compact"/>
            </w:pPr>
            <w:r>
              <w:t xml:space="preserve">Listing guidelines</w:t>
            </w:r>
          </w:p>
        </w:tc>
        <w:tc>
          <w:tcPr/>
          <w:p>
            <w:pPr>
              <w:pStyle w:val="Compact"/>
            </w:pPr>
            <w:r>
              <w:t xml:space="preserve">listing, description, photos, tags</w:t>
            </w:r>
          </w:p>
        </w:tc>
        <w:tc>
          <w:tcPr/>
          <w:p>
            <w:pPr>
              <w:pStyle w:val="Compact"/>
            </w:pPr>
            <w:r>
              <w:t xml:space="preserve">KA03 (category), KA05 (tone), KA08 (prohibitions)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KA03</w:t>
            </w:r>
          </w:p>
        </w:tc>
        <w:tc>
          <w:tcPr/>
          <w:p>
            <w:pPr>
              <w:pStyle w:val="Compact"/>
            </w:pPr>
            <w:r>
              <w:t xml:space="preserve">Category &amp; tagging</w:t>
            </w:r>
          </w:p>
        </w:tc>
        <w:tc>
          <w:tcPr/>
          <w:p>
            <w:pPr>
              <w:pStyle w:val="Compact"/>
            </w:pPr>
            <w:r>
              <w:t xml:space="preserve">categories, taxonomy, tags, search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KA04</w:t>
            </w:r>
          </w:p>
        </w:tc>
        <w:tc>
          <w:tcPr/>
          <w:p>
            <w:pPr>
              <w:pStyle w:val="Compact"/>
            </w:pPr>
            <w:r>
              <w:t xml:space="preserve">Safety &amp; trust</w:t>
            </w:r>
          </w:p>
        </w:tc>
        <w:tc>
          <w:tcPr/>
          <w:p>
            <w:pPr>
              <w:pStyle w:val="Compact"/>
            </w:pPr>
            <w:r>
              <w:t xml:space="preserve">safety, meet-up, payment, shipping</w:t>
            </w:r>
          </w:p>
        </w:tc>
        <w:tc>
          <w:tcPr/>
          <w:p>
            <w:pPr>
              <w:pStyle w:val="Compact"/>
            </w:pPr>
            <w:r>
              <w:t xml:space="preserve">KA08 (prohibitions), KA05 (tone)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KA05</w:t>
            </w:r>
          </w:p>
        </w:tc>
        <w:tc>
          <w:tcPr/>
          <w:p>
            <w:pPr>
              <w:pStyle w:val="Compact"/>
            </w:pPr>
            <w:r>
              <w:t xml:space="preserve">Brand voice &amp; tone</w:t>
            </w:r>
          </w:p>
        </w:tc>
        <w:tc>
          <w:tcPr/>
          <w:p>
            <w:pPr>
              <w:pStyle w:val="Compact"/>
            </w:pPr>
            <w:r>
              <w:t xml:space="preserve">tone, empathy, glee-lite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KA06</w:t>
            </w:r>
          </w:p>
        </w:tc>
        <w:tc>
          <w:tcPr/>
          <w:p>
            <w:pPr>
              <w:pStyle w:val="Compact"/>
            </w:pPr>
            <w:r>
              <w:t xml:space="preserve">Tools &amp; functions</w:t>
            </w:r>
          </w:p>
        </w:tc>
        <w:tc>
          <w:tcPr/>
          <w:p>
            <w:pPr>
              <w:pStyle w:val="Compact"/>
            </w:pPr>
            <w:r>
              <w:t xml:space="preserve">tools, function calls, calculators</w:t>
            </w:r>
          </w:p>
        </w:tc>
        <w:tc>
          <w:tcPr/>
          <w:p>
            <w:pPr>
              <w:pStyle w:val="Compact"/>
            </w:pPr>
            <w:r>
              <w:t xml:space="preserve">KA10 (technical spec)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KA07</w:t>
            </w:r>
          </w:p>
        </w:tc>
        <w:tc>
          <w:tcPr/>
          <w:p>
            <w:pPr>
              <w:pStyle w:val="Compact"/>
            </w:pPr>
            <w:r>
              <w:t xml:space="preserve">Cultural &amp; regional</w:t>
            </w:r>
          </w:p>
        </w:tc>
        <w:tc>
          <w:tcPr/>
          <w:p>
            <w:pPr>
              <w:pStyle w:val="Compact"/>
            </w:pPr>
            <w:r>
              <w:t xml:space="preserve">region, culture, holidays, shipping</w:t>
            </w:r>
          </w:p>
        </w:tc>
        <w:tc>
          <w:tcPr/>
          <w:p>
            <w:pPr>
              <w:pStyle w:val="Compact"/>
            </w:pPr>
            <w:r>
              <w:t xml:space="preserve">KA05 (tone), KA08 (prohibitions)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KA08</w:t>
            </w:r>
          </w:p>
        </w:tc>
        <w:tc>
          <w:tcPr/>
          <w:p>
            <w:pPr>
              <w:pStyle w:val="Compact"/>
            </w:pPr>
            <w:r>
              <w:t xml:space="preserve">Prohibited &amp; compliance</w:t>
            </w:r>
          </w:p>
        </w:tc>
        <w:tc>
          <w:tcPr/>
          <w:p>
            <w:pPr>
              <w:pStyle w:val="Compact"/>
            </w:pPr>
            <w:r>
              <w:t xml:space="preserve">prohibitions, legal, age restriction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KA09</w:t>
            </w:r>
          </w:p>
        </w:tc>
        <w:tc>
          <w:tcPr/>
          <w:p>
            <w:pPr>
              <w:pStyle w:val="Compact"/>
            </w:pPr>
            <w:r>
              <w:t xml:space="preserve">Returns &amp; disputes</w:t>
            </w:r>
          </w:p>
        </w:tc>
        <w:tc>
          <w:tcPr/>
          <w:p>
            <w:pPr>
              <w:pStyle w:val="Compact"/>
            </w:pPr>
            <w:r>
              <w:t xml:space="preserve">returns, refunds, disputes</w:t>
            </w:r>
          </w:p>
        </w:tc>
        <w:tc>
          <w:tcPr/>
          <w:p>
            <w:pPr>
              <w:pStyle w:val="Compact"/>
            </w:pPr>
            <w:r>
              <w:t xml:space="preserve">KA01 (pricing), KA04 (safety), KA05 (tone)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KA10</w:t>
            </w:r>
          </w:p>
        </w:tc>
        <w:tc>
          <w:tcPr/>
          <w:p>
            <w:pPr>
              <w:pStyle w:val="Compact"/>
            </w:pPr>
            <w:r>
              <w:t xml:space="preserve">Technical spec &amp; API</w:t>
            </w:r>
          </w:p>
        </w:tc>
        <w:tc>
          <w:tcPr/>
          <w:p>
            <w:pPr>
              <w:pStyle w:val="Compact"/>
            </w:pPr>
            <w:r>
              <w:t xml:space="preserve">API, endpoints, data structures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KA11</w:t>
            </w:r>
          </w:p>
        </w:tc>
        <w:tc>
          <w:tcPr/>
          <w:p>
            <w:pPr>
              <w:pStyle w:val="Compact"/>
            </w:pPr>
            <w:r>
              <w:t xml:space="preserve">Onboarding &amp; training</w:t>
            </w:r>
          </w:p>
        </w:tc>
        <w:tc>
          <w:tcPr/>
          <w:p>
            <w:pPr>
              <w:pStyle w:val="Compact"/>
            </w:pPr>
            <w:r>
              <w:t xml:space="preserve">training, onboarding, scenarios</w:t>
            </w:r>
          </w:p>
        </w:tc>
        <w:tc>
          <w:tcPr/>
          <w:p>
            <w:pPr>
              <w:pStyle w:val="Compact"/>
            </w:pPr>
            <w:r>
              <w:t xml:space="preserve">KA02 (listing), KA04 (safety), KA05 (tone)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KA12</w:t>
            </w:r>
          </w:p>
        </w:tc>
        <w:tc>
          <w:tcPr/>
          <w:p>
            <w:pPr>
              <w:pStyle w:val="Compact"/>
            </w:pPr>
            <w:r>
              <w:t xml:space="preserve">Integration &amp; retrieval logic</w:t>
            </w:r>
          </w:p>
        </w:tc>
        <w:tc>
          <w:tcPr/>
          <w:p>
            <w:pPr>
              <w:pStyle w:val="Compact"/>
            </w:pPr>
            <w:r>
              <w:t xml:space="preserve">integration, retrieval, reasoning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</w:tr>
    </w:tbl>
    <w:p>
      <w:pPr>
        <w:pStyle w:val="BodyText"/>
      </w:pPr>
      <w:r>
        <w:t xml:space="preserve">These interdependencies illustrate how modules rely on one another. For</w:t>
      </w:r>
      <w:r>
        <w:t xml:space="preserve"> </w:t>
      </w:r>
      <w:r>
        <w:t xml:space="preserve">instance, if the category rules are updated, pricing and listing modules must</w:t>
      </w:r>
      <w:r>
        <w:t xml:space="preserve"> </w:t>
      </w:r>
      <w:r>
        <w:t xml:space="preserve">also be reviewed. Such relationships inform update governance.</w:t>
      </w:r>
    </w:p>
    <w:bookmarkEnd w:id="46"/>
    <w:bookmarkStart w:id="47" w:name="index-construction-and-update-process"/>
    <w:p>
      <w:pPr>
        <w:pStyle w:val="Heading3"/>
      </w:pPr>
      <w:r>
        <w:t xml:space="preserve">4.3  Index construction and update process</w:t>
      </w:r>
    </w:p>
    <w:p>
      <w:pPr>
        <w:pStyle w:val="FirstParagraph"/>
      </w:pPr>
      <w:r>
        <w:t xml:space="preserve">To build the search index, the following steps are executed (informed by</w:t>
      </w:r>
      <w:r>
        <w:t xml:space="preserve"> </w:t>
      </w:r>
      <w:r>
        <w:t xml:space="preserve">technical indexing guides and taxonomy practices</w:t>
      </w:r>
      <w:hyperlink r:id="rId44">
        <w:r>
          <w:rPr>
            <w:rStyle w:val="Hyperlink"/>
          </w:rPr>
          <w:t xml:space="preserve">[11]</w:t>
        </w:r>
      </w:hyperlink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Chunking:</w:t>
      </w:r>
      <w:r>
        <w:t xml:space="preserve"> </w:t>
      </w:r>
      <w:r>
        <w:t xml:space="preserve">Each knowledge file is segmented into semantically cohesive</w:t>
      </w:r>
      <w:r>
        <w:t xml:space="preserve"> </w:t>
      </w:r>
      <w:r>
        <w:t xml:space="preserve">chunks (e.g., paragraphs or bullet lists). Chunk size is chosen based on</w:t>
      </w:r>
      <w:r>
        <w:t xml:space="preserve"> </w:t>
      </w:r>
      <w:r>
        <w:t xml:space="preserve">the module—shorter for price formulas, longer for narrative guidelines.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Metadata assignment:</w:t>
      </w:r>
      <w:r>
        <w:t xml:space="preserve"> </w:t>
      </w:r>
      <w:r>
        <w:t xml:space="preserve">Each chunk inherits the file’s metadata and may</w:t>
      </w:r>
      <w:r>
        <w:t xml:space="preserve"> </w:t>
      </w:r>
      <w:r>
        <w:t xml:space="preserve">include additional local tags (e.g., a list of steps receives the tag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Vector embedding:</w:t>
      </w:r>
      <w:r>
        <w:t xml:space="preserve"> </w:t>
      </w:r>
      <w:r>
        <w:t xml:space="preserve">All chunks are embedded using a fine‑tuned model.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Indexing:</w:t>
      </w:r>
      <w:r>
        <w:t xml:space="preserve"> </w:t>
      </w:r>
      <w:r>
        <w:t xml:space="preserve">Chunks, metadata and embeddings are stored in a retrieval</w:t>
      </w:r>
      <w:r>
        <w:t xml:space="preserve"> </w:t>
      </w:r>
      <w:r>
        <w:t xml:space="preserve">index supporting hybrid search (keyword + semantic). Each entry includes</w:t>
      </w:r>
      <w:r>
        <w:t xml:space="preserve"> </w:t>
      </w:r>
      <w:r>
        <w:t xml:space="preserve">its canonical ID and checksum.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When a file is updated, its version and checksum</w:t>
      </w:r>
      <w:r>
        <w:t xml:space="preserve"> </w:t>
      </w:r>
      <w:r>
        <w:t xml:space="preserve">change. The indexing pipeline automatically re‑embeds and updates the</w:t>
      </w:r>
      <w:r>
        <w:t xml:space="preserve"> </w:t>
      </w:r>
      <w:r>
        <w:t xml:space="preserve">index. Obsolete chunks are archived but kept for audit.</w:t>
      </w:r>
    </w:p>
    <w:bookmarkEnd w:id="47"/>
    <w:bookmarkEnd w:id="48"/>
    <w:bookmarkStart w:id="57" w:name="X7d31eb529ae5541a216969ce1638764f6dc3fec"/>
    <w:p>
      <w:pPr>
        <w:pStyle w:val="Heading2"/>
      </w:pPr>
      <w:r>
        <w:t xml:space="preserve">5  Query Routing and Response Fusion &lt;a name="routing" id="routing"&gt;&lt;/a&gt;</w:t>
      </w:r>
    </w:p>
    <w:p>
      <w:pPr>
        <w:pStyle w:val="FirstParagraph"/>
      </w:pPr>
      <w:r>
        <w:t xml:space="preserve">With the corpus indexed and metadata enriched, we now describe how queries are</w:t>
      </w:r>
      <w:r>
        <w:t xml:space="preserve"> </w:t>
      </w:r>
      <w:r>
        <w:t xml:space="preserve">handled. The system must decide which modules to consult, retrieve relevant</w:t>
      </w:r>
      <w:r>
        <w:t xml:space="preserve"> </w:t>
      </w:r>
      <w:r>
        <w:t xml:space="preserve">snippets, and merge them into a coherent answer. This section outlines a</w:t>
      </w:r>
      <w:r>
        <w:t xml:space="preserve"> </w:t>
      </w:r>
      <w:r>
        <w:t xml:space="preserve">query routing algorithm, fusion logic and tone harmonization.</w:t>
      </w:r>
    </w:p>
    <w:bookmarkStart w:id="51" w:name="overview-of-retrieval-stages"/>
    <w:p>
      <w:pPr>
        <w:pStyle w:val="Heading3"/>
      </w:pPr>
      <w:r>
        <w:t xml:space="preserve">5.1  Overview of retrieval stages</w:t>
      </w:r>
    </w:p>
    <w:p>
      <w:pPr>
        <w:pStyle w:val="FirstParagraph"/>
      </w:pPr>
      <w:r>
        <w:t xml:space="preserve">Inspired by RAG frameworks, retrieval consists of</w:t>
      </w:r>
      <w:r>
        <w:t xml:space="preserve"> </w:t>
      </w:r>
      <w:r>
        <w:rPr>
          <w:b/>
          <w:bCs/>
        </w:rPr>
        <w:t xml:space="preserve">pre‑retrieval</w:t>
      </w:r>
      <w:r>
        <w:t xml:space="preserve">,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post‑retrieval</w:t>
      </w:r>
      <w:r>
        <w:t xml:space="preserve"> </w:t>
      </w:r>
      <w:r>
        <w:t xml:space="preserve">stages</w:t>
      </w:r>
      <w:hyperlink r:id="rId27">
        <w:r>
          <w:rPr>
            <w:rStyle w:val="Hyperlink"/>
          </w:rPr>
          <w:t xml:space="preserve">[12]</w:t>
        </w:r>
      </w:hyperlink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Pre‑retrieval (query analysis):</w:t>
      </w:r>
      <w:r>
        <w:t xml:space="preserve"> </w:t>
      </w:r>
      <w:r>
        <w:t xml:space="preserve">Decompose the user query into intent</w:t>
      </w:r>
      <w:r>
        <w:t xml:space="preserve"> </w:t>
      </w:r>
      <w:r>
        <w:t xml:space="preserve">categories (pricing, listing, safety, etc.), identify region and tone</w:t>
      </w:r>
      <w:r>
        <w:t xml:space="preserve"> </w:t>
      </w:r>
      <w:r>
        <w:t xml:space="preserve">requirements, and generate sub‑queries if necessary. Use SoT policies to</w:t>
      </w:r>
      <w:r>
        <w:t xml:space="preserve"> </w:t>
      </w:r>
      <w:r>
        <w:t xml:space="preserve">determine module order. This stage also includes query rewriting or</w:t>
      </w:r>
      <w:r>
        <w:t xml:space="preserve"> </w:t>
      </w:r>
      <w:r>
        <w:t xml:space="preserve">embedding transformation to align the query with document semantics</w:t>
      </w:r>
      <w:r>
        <w:t xml:space="preserve"> </w:t>
      </w:r>
      <w:hyperlink r:id="rId49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Retrieval:</w:t>
      </w:r>
      <w:r>
        <w:t xml:space="preserve"> </w:t>
      </w:r>
      <w:r>
        <w:t xml:space="preserve">For each identified module, run the embedding search with</w:t>
      </w:r>
      <w:r>
        <w:t xml:space="preserve"> </w:t>
      </w:r>
      <w:r>
        <w:t xml:space="preserve">topic and tone filters. Retrieve top‑k chunks per module. If multiple</w:t>
      </w:r>
      <w:r>
        <w:t xml:space="preserve"> </w:t>
      </w:r>
      <w:r>
        <w:t xml:space="preserve">chunks overlap or contradict, keep all for evaluation.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Post‑retrieval (fusion and ranking):</w:t>
      </w:r>
      <w:r>
        <w:t xml:space="preserve"> </w:t>
      </w:r>
      <w:r>
        <w:t xml:space="preserve">Combine retrieved chunks into</w:t>
      </w:r>
      <w:r>
        <w:t xml:space="preserve"> </w:t>
      </w:r>
      <w:r>
        <w:t xml:space="preserve">candidate answers. Evaluate them using coherence, relevance and tone</w:t>
      </w:r>
      <w:r>
        <w:t xml:space="preserve"> </w:t>
      </w:r>
      <w:r>
        <w:t xml:space="preserve">alignment. Optionally perform re‑ranking or summarization to reduce</w:t>
      </w:r>
      <w:r>
        <w:t xml:space="preserve"> </w:t>
      </w:r>
      <w:r>
        <w:t xml:space="preserve">redundancy</w:t>
      </w:r>
      <w:hyperlink r:id="rId50">
        <w:r>
          <w:rPr>
            <w:rStyle w:val="Hyperlink"/>
          </w:rPr>
          <w:t xml:space="preserve">[14]</w:t>
        </w:r>
      </w:hyperlink>
      <w:r>
        <w:t xml:space="preserve">. If necessary, generate sub‑queries for</w:t>
      </w:r>
      <w:r>
        <w:t xml:space="preserve"> </w:t>
      </w:r>
      <w:r>
        <w:t xml:space="preserve">missing information and repeat retrieval.</w:t>
      </w:r>
    </w:p>
    <w:bookmarkEnd w:id="51"/>
    <w:bookmarkStart w:id="54" w:name="pseudoalgorithm-for-query-routing"/>
    <w:p>
      <w:pPr>
        <w:pStyle w:val="Heading3"/>
      </w:pPr>
      <w:r>
        <w:t xml:space="preserve">5.2  Pseudo‑algorithm for query routing</w:t>
      </w:r>
    </w:p>
    <w:p>
      <w:pPr>
        <w:pStyle w:val="FirstParagraph"/>
      </w:pPr>
      <w:r>
        <w:t xml:space="preserve">The following pseudo‑code illustrates the retrieval logic. It assumes access</w:t>
      </w:r>
      <w:r>
        <w:t xml:space="preserve"> </w:t>
      </w:r>
      <w:r>
        <w:t xml:space="preserve">to functions such as</w:t>
      </w:r>
      <w:r>
        <w:t xml:space="preserve"> </w:t>
      </w:r>
      <w:r>
        <w:rPr>
          <w:rStyle w:val="VerbatimChar"/>
        </w:rPr>
        <w:t xml:space="preserve">Embed()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RewriteQuery()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SoTPath()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ToneRephrase()</w:t>
      </w:r>
      <w:r>
        <w:t xml:space="preserve">. Comments explain each step.</w:t>
      </w:r>
    </w:p>
    <w:p>
      <w:pPr>
        <w:pStyle w:val="SourceCode"/>
      </w:pPr>
      <w:r>
        <w:rPr>
          <w:rStyle w:val="VerbatimChar"/>
        </w:rPr>
        <w:t xml:space="preserve">function AnswerQuery(user_query):</w:t>
      </w:r>
      <w:r>
        <w:br/>
      </w:r>
      <w:r>
        <w:rPr>
          <w:rStyle w:val="VerbatimChar"/>
        </w:rPr>
        <w:t xml:space="preserve">    # Step 1: Pre‑retrieval analysis</w:t>
      </w:r>
      <w:r>
        <w:br/>
      </w:r>
      <w:r>
        <w:rPr>
          <w:rStyle w:val="VerbatimChar"/>
        </w:rPr>
        <w:t xml:space="preserve">    intents ← ClassifyIntents(user_query)      # e.g., pricing, listing, safety</w:t>
      </w:r>
      <w:r>
        <w:br/>
      </w:r>
      <w:r>
        <w:rPr>
          <w:rStyle w:val="VerbatimChar"/>
        </w:rPr>
        <w:t xml:space="preserve">    region ← DetectRegion(user_query)          # e.g., 'Texas', 'US'</w:t>
      </w:r>
      <w:r>
        <w:br/>
      </w:r>
      <w:r>
        <w:rPr>
          <w:rStyle w:val="VerbatimChar"/>
        </w:rPr>
        <w:t xml:space="preserve">    tone_requested ← DetectTone(user_query)    # e.g., 'glee-lite', 'formal'</w:t>
      </w:r>
      <w:r>
        <w:br/>
      </w:r>
      <w:r>
        <w:rPr>
          <w:rStyle w:val="VerbatimChar"/>
        </w:rPr>
        <w:t xml:space="preserve">    sub_queries ← DecomposeQuery(user_query)   # break into sub‑questions if needed</w:t>
      </w:r>
      <w:r>
        <w:br/>
      </w:r>
      <w:r>
        <w:br/>
      </w:r>
      <w:r>
        <w:rPr>
          <w:rStyle w:val="VerbatimChar"/>
        </w:rPr>
        <w:t xml:space="preserve">    # Determine module order using System‑of‑Thought policies</w:t>
      </w:r>
      <w:r>
        <w:br/>
      </w:r>
      <w:r>
        <w:rPr>
          <w:rStyle w:val="VerbatimChar"/>
        </w:rPr>
        <w:t xml:space="preserve">    modules ← SoTPath(intents, region)</w:t>
      </w:r>
      <w:r>
        <w:br/>
      </w:r>
      <w:r>
        <w:br/>
      </w:r>
      <w:r>
        <w:rPr>
          <w:rStyle w:val="VerbatimChar"/>
        </w:rPr>
        <w:t xml:space="preserve">    # Step 2: Retrieval per module</w:t>
      </w:r>
      <w:r>
        <w:br/>
      </w:r>
      <w:r>
        <w:rPr>
          <w:rStyle w:val="VerbatimChar"/>
        </w:rPr>
        <w:t xml:space="preserve">    results ← []</w:t>
      </w:r>
      <w:r>
        <w:br/>
      </w:r>
      <w:r>
        <w:rPr>
          <w:rStyle w:val="VerbatimChar"/>
        </w:rPr>
        <w:t xml:space="preserve">    for module in modules:</w:t>
      </w:r>
      <w:r>
        <w:br/>
      </w:r>
      <w:r>
        <w:rPr>
          <w:rStyle w:val="VerbatimChar"/>
        </w:rPr>
        <w:t xml:space="preserve">        for sub_q in sub_queries:</w:t>
      </w:r>
      <w:r>
        <w:br/>
      </w:r>
      <w:r>
        <w:rPr>
          <w:rStyle w:val="VerbatimChar"/>
        </w:rPr>
        <w:t xml:space="preserve">            q_emb ← Embed(RewriteQuery(sub_q, region))</w:t>
      </w:r>
      <w:r>
        <w:br/>
      </w:r>
      <w:r>
        <w:rPr>
          <w:rStyle w:val="VerbatimChar"/>
        </w:rPr>
        <w:t xml:space="preserve">            chunks ← Search(module, q_emb, topic_filters=intents,</w:t>
      </w:r>
      <w:r>
        <w:br/>
      </w:r>
      <w:r>
        <w:rPr>
          <w:rStyle w:val="VerbatimChar"/>
        </w:rPr>
        <w:t xml:space="preserve">                            tone_filter=tone_requested)</w:t>
      </w:r>
      <w:r>
        <w:br/>
      </w:r>
      <w:r>
        <w:rPr>
          <w:rStyle w:val="VerbatimChar"/>
        </w:rPr>
        <w:t xml:space="preserve">            results.append(chunks)</w:t>
      </w:r>
      <w:r>
        <w:br/>
      </w:r>
      <w:r>
        <w:br/>
      </w:r>
      <w:r>
        <w:rPr>
          <w:rStyle w:val="VerbatimChar"/>
        </w:rPr>
        <w:t xml:space="preserve">    # Step 3: Post‑retrieval fusion</w:t>
      </w:r>
      <w:r>
        <w:br/>
      </w:r>
      <w:r>
        <w:rPr>
          <w:rStyle w:val="VerbatimChar"/>
        </w:rPr>
        <w:t xml:space="preserve">    fused ← FuseChunks(results)      # merge and remove duplicates</w:t>
      </w:r>
      <w:r>
        <w:br/>
      </w:r>
      <w:r>
        <w:rPr>
          <w:rStyle w:val="VerbatimChar"/>
        </w:rPr>
        <w:t xml:space="preserve">    ranked ← RankByRelevance(fused, user_query)</w:t>
      </w:r>
      <w:r>
        <w:br/>
      </w:r>
      <w:r>
        <w:rPr>
          <w:rStyle w:val="VerbatimChar"/>
        </w:rPr>
        <w:t xml:space="preserve">    summary ← Summarize(ranked, limit=desired_length)</w:t>
      </w:r>
      <w:r>
        <w:br/>
      </w:r>
      <w:r>
        <w:br/>
      </w:r>
      <w:r>
        <w:rPr>
          <w:rStyle w:val="VerbatimChar"/>
        </w:rPr>
        <w:t xml:space="preserve">    # Step 4: Tone alignment and final answer</w:t>
      </w:r>
      <w:r>
        <w:br/>
      </w:r>
      <w:r>
        <w:rPr>
          <w:rStyle w:val="VerbatimChar"/>
        </w:rPr>
        <w:t xml:space="preserve">    answer ← ToneRephrase(summary, tone_requested)</w:t>
      </w:r>
      <w:r>
        <w:br/>
      </w:r>
      <w:r>
        <w:rPr>
          <w:rStyle w:val="VerbatimChar"/>
        </w:rPr>
        <w:t xml:space="preserve">    return answer</w:t>
      </w:r>
    </w:p>
    <w:bookmarkStart w:id="53" w:name="explanation-of-key-components"/>
    <w:p>
      <w:pPr>
        <w:pStyle w:val="Heading4"/>
      </w:pPr>
      <w:r>
        <w:t xml:space="preserve">Explanation of key components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ClassifyIntents:</w:t>
      </w:r>
      <w:r>
        <w:t xml:space="preserve"> </w:t>
      </w:r>
      <w:r>
        <w:t xml:space="preserve">Uses a classifier to detect if the query relates to</w:t>
      </w:r>
      <w:r>
        <w:t xml:space="preserve"> </w:t>
      </w:r>
      <w:r>
        <w:t xml:space="preserve">pricing, listing, safety, etc. It may use keywords and embeddings.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SoTPath:</w:t>
      </w:r>
      <w:r>
        <w:t xml:space="preserve"> </w:t>
      </w:r>
      <w:r>
        <w:t xml:space="preserve">Generates the module path based on the query. If the query</w:t>
      </w:r>
      <w:r>
        <w:t xml:space="preserve"> </w:t>
      </w:r>
      <w:r>
        <w:t xml:space="preserve">touches on pricing and safety, it returns</w:t>
      </w:r>
      <w:r>
        <w:t xml:space="preserve"> </w:t>
      </w:r>
      <w:r>
        <w:rPr>
          <w:rStyle w:val="VerbatimChar"/>
        </w:rPr>
        <w:t xml:space="preserve">[KA08, KA01, KA04, KA05]</w:t>
      </w:r>
      <w:r>
        <w:t xml:space="preserve">. This</w:t>
      </w:r>
      <w:r>
        <w:t xml:space="preserve"> </w:t>
      </w:r>
      <w:r>
        <w:t xml:space="preserve">ordering checks compliance first (KA08), then pricing, safety and tone.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RewriteQuery:</w:t>
      </w:r>
      <w:r>
        <w:t xml:space="preserve"> </w:t>
      </w:r>
      <w:r>
        <w:t xml:space="preserve">Aligns the query to the vocabulary of the corpus. For</w:t>
      </w:r>
      <w:r>
        <w:t xml:space="preserve"> </w:t>
      </w:r>
      <w:r>
        <w:t xml:space="preserve">example, convert “how much should I charge” to “pricing guidelines for…”.</w:t>
      </w:r>
      <w:r>
        <w:t xml:space="preserve"> </w:t>
      </w:r>
      <w:r>
        <w:t xml:space="preserve">Query rewriting addresses synonyms and cross‑lingual issues</w:t>
      </w:r>
      <w:hyperlink r:id="rId49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FuseChunks &amp; RankByRelevance:</w:t>
      </w:r>
      <w:r>
        <w:t xml:space="preserve"> </w:t>
      </w:r>
      <w:r>
        <w:t xml:space="preserve">Combines chunks from different modules</w:t>
      </w:r>
      <w:r>
        <w:t xml:space="preserve"> </w:t>
      </w:r>
      <w:r>
        <w:t xml:space="preserve">and sorts them. Ranking factors include semantic similarity, chunk</w:t>
      </w:r>
      <w:r>
        <w:t xml:space="preserve"> </w:t>
      </w:r>
      <w:r>
        <w:t xml:space="preserve">position (priority to definitions vs. examples), recency (using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metadata) and dependency depth. RAG frameworks note that redundancy and</w:t>
      </w:r>
      <w:r>
        <w:t xml:space="preserve"> </w:t>
      </w:r>
      <w:r>
        <w:t xml:space="preserve">repetition are challenges</w:t>
      </w:r>
      <w:hyperlink r:id="rId52">
        <w:r>
          <w:rPr>
            <w:rStyle w:val="Hyperlink"/>
          </w:rPr>
          <w:t xml:space="preserve">[15]</w:t>
        </w:r>
      </w:hyperlink>
      <w:r>
        <w:t xml:space="preserve">, so fusion removes</w:t>
      </w:r>
      <w:r>
        <w:t xml:space="preserve"> </w:t>
      </w:r>
      <w:r>
        <w:t xml:space="preserve">duplicate content.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ToneRephrase:</w:t>
      </w:r>
      <w:r>
        <w:t xml:space="preserve"> </w:t>
      </w:r>
      <w:r>
        <w:t xml:space="preserve">Applies the tone module to ensure the final answer</w:t>
      </w:r>
      <w:r>
        <w:t xml:space="preserve"> </w:t>
      </w:r>
      <w:r>
        <w:t xml:space="preserve">matches the requested style. If the query is neutral, default to glee‑lite</w:t>
      </w:r>
      <w:r>
        <w:t xml:space="preserve"> </w:t>
      </w:r>
      <w:r>
        <w:t xml:space="preserve">(friendly but precise). For formal requests (e.g., legal compliance), the</w:t>
      </w:r>
      <w:r>
        <w:t xml:space="preserve"> </w:t>
      </w:r>
      <w:r>
        <w:t xml:space="preserve">tone may shift to a neutral voice.</w:t>
      </w:r>
    </w:p>
    <w:bookmarkEnd w:id="53"/>
    <w:bookmarkEnd w:id="54"/>
    <w:bookmarkStart w:id="55" w:name="response-fusion-strategy"/>
    <w:p>
      <w:pPr>
        <w:pStyle w:val="Heading3"/>
      </w:pPr>
      <w:r>
        <w:t xml:space="preserve">5.3  Response fusion strategy</w:t>
      </w:r>
    </w:p>
    <w:p>
      <w:pPr>
        <w:pStyle w:val="FirstParagraph"/>
      </w:pPr>
      <w:r>
        <w:t xml:space="preserve">Merging snippets from disparate modules can lead to conflicting or</w:t>
      </w:r>
      <w:r>
        <w:t xml:space="preserve"> </w:t>
      </w:r>
      <w:r>
        <w:t xml:space="preserve">inconsistent guidance. The fusion strategy addresses this through: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Priority rules:</w:t>
      </w:r>
      <w:r>
        <w:t xml:space="preserve"> </w:t>
      </w:r>
      <w:r>
        <w:t xml:space="preserve">Safety (KA04) and compliance (KA08) override other</w:t>
      </w:r>
      <w:r>
        <w:t xml:space="preserve"> </w:t>
      </w:r>
      <w:r>
        <w:t xml:space="preserve">modules. If listing guidelines encourage describing item details but</w:t>
      </w:r>
      <w:r>
        <w:t xml:space="preserve"> </w:t>
      </w:r>
      <w:r>
        <w:t xml:space="preserve">safety warns against sharing personal contact information, the final answer</w:t>
      </w:r>
      <w:r>
        <w:t xml:space="preserve"> </w:t>
      </w:r>
      <w:r>
        <w:t xml:space="preserve">will omit personal data.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Coherence:</w:t>
      </w:r>
      <w:r>
        <w:t xml:space="preserve"> </w:t>
      </w:r>
      <w:r>
        <w:t xml:space="preserve">Use summarization to weave content into a cohesive</w:t>
      </w:r>
      <w:r>
        <w:t xml:space="preserve"> </w:t>
      </w:r>
      <w:r>
        <w:t xml:space="preserve">narrative. The summarization algorithm should preserve critical details</w:t>
      </w:r>
      <w:r>
        <w:t xml:space="preserve"> </w:t>
      </w:r>
      <w:r>
        <w:t xml:space="preserve">while maintaining readability. It may use weighting to keep more</w:t>
      </w:r>
      <w:r>
        <w:t xml:space="preserve"> </w:t>
      </w:r>
      <w:r>
        <w:t xml:space="preserve">important information.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Citation and transparency:</w:t>
      </w:r>
      <w:r>
        <w:t xml:space="preserve"> </w:t>
      </w:r>
      <w:r>
        <w:t xml:space="preserve">Although end‑users see a single response,</w:t>
      </w:r>
      <w:r>
        <w:t xml:space="preserve"> </w:t>
      </w:r>
      <w:r>
        <w:t xml:space="preserve">internal logs note the source modules and chunk IDs. This allows for</w:t>
      </w:r>
      <w:r>
        <w:t xml:space="preserve"> </w:t>
      </w:r>
      <w:r>
        <w:t xml:space="preserve">auditability and debug. When necessary, the system can cite its sources.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Conflict explanation:</w:t>
      </w:r>
      <w:r>
        <w:t xml:space="preserve"> </w:t>
      </w:r>
      <w:r>
        <w:t xml:space="preserve">If modules disagree (e.g., pricing suggests high</w:t>
      </w:r>
      <w:r>
        <w:t xml:space="preserve"> </w:t>
      </w:r>
      <w:r>
        <w:t xml:space="preserve">price but returns policy cautions about overpricing), the system may</w:t>
      </w:r>
      <w:r>
        <w:t xml:space="preserve"> </w:t>
      </w:r>
      <w:r>
        <w:t xml:space="preserve">include a note explaining trade‑offs, thereby enhancing transparency.</w:t>
      </w:r>
    </w:p>
    <w:bookmarkEnd w:id="55"/>
    <w:bookmarkStart w:id="56" w:name="example-of-query-routing"/>
    <w:p>
      <w:pPr>
        <w:pStyle w:val="Heading3"/>
      </w:pPr>
      <w:r>
        <w:t xml:space="preserve">5.4  Example of query routing</w:t>
      </w:r>
    </w:p>
    <w:p>
      <w:pPr>
        <w:pStyle w:val="FirstParagraph"/>
      </w:pPr>
      <w:r>
        <w:t xml:space="preserve">Let’s walk through a practical example using the pseudo‑algorithm.</w:t>
      </w:r>
    </w:p>
    <w:p>
      <w:pPr>
        <w:pStyle w:val="BodyText"/>
      </w:pPr>
      <w:r>
        <w:rPr>
          <w:b/>
          <w:bCs/>
        </w:rPr>
        <w:t xml:space="preserve">User Query:</w:t>
      </w:r>
      <w:r>
        <w:t xml:space="preserve"> </w:t>
      </w:r>
      <w:r>
        <w:t xml:space="preserve">“I’m in Austin, and I want to sell my antique watch. How should</w:t>
      </w:r>
      <w:r>
        <w:t xml:space="preserve"> </w:t>
      </w:r>
      <w:r>
        <w:t xml:space="preserve">I price it, write the listing, and ensure I avoid scams?”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Intent classification:</w:t>
      </w:r>
      <w:r>
        <w:t xml:space="preserve"> </w:t>
      </w:r>
      <w:r>
        <w:t xml:space="preserve">The system detects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intents. It detects region = Texas (KA07). Tone defaults to</w:t>
      </w:r>
      <w:r>
        <w:t xml:space="preserve"> </w:t>
      </w:r>
      <w:r>
        <w:t xml:space="preserve">glee‑lite.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SoT path:</w:t>
      </w:r>
      <w:r>
        <w:t xml:space="preserve"> </w:t>
      </w:r>
      <w:r>
        <w:t xml:space="preserve">Based on the intents and region, the path becomes: KA08</w:t>
      </w:r>
      <w:r>
        <w:t xml:space="preserve"> </w:t>
      </w:r>
      <w:r>
        <w:t xml:space="preserve">(prohibitions), KA07 (regional), KA01 (pricing), KA02 (listing), KA04</w:t>
      </w:r>
      <w:r>
        <w:t xml:space="preserve"> </w:t>
      </w:r>
      <w:r>
        <w:t xml:space="preserve">(safety), KA05 (tone).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Retrieval:</w:t>
      </w:r>
      <w:r>
        <w:t xml:space="preserve"> </w:t>
      </w:r>
      <w:r>
        <w:t xml:space="preserve">For pricing, the system searches KA01 with tags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antique watches</w:t>
      </w:r>
      <w:r>
        <w:t xml:space="preserve">; it retrieves guidance on vintage watch pricing and</w:t>
      </w:r>
      <w:r>
        <w:t xml:space="preserve"> </w:t>
      </w:r>
      <w:r>
        <w:t xml:space="preserve">negotiation strategies. For listing, it pulls KA02 instructions on item</w:t>
      </w:r>
      <w:r>
        <w:t xml:space="preserve"> </w:t>
      </w:r>
      <w:r>
        <w:t xml:space="preserve">descriptions and photos. For safety, it pulls KA04 meet‑up and payment</w:t>
      </w:r>
      <w:r>
        <w:t xml:space="preserve"> </w:t>
      </w:r>
      <w:r>
        <w:t xml:space="preserve">precautions. KA07 ensures regional compliance (e.g., “No ivory in Texas”);</w:t>
      </w:r>
      <w:r>
        <w:t xml:space="preserve"> </w:t>
      </w:r>
      <w:r>
        <w:t xml:space="preserve">KA08 confirms the watch is legal to sell.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Chunks are fused; safety warnings are given priority. The</w:t>
      </w:r>
      <w:r>
        <w:t xml:space="preserve"> </w:t>
      </w:r>
      <w:r>
        <w:t xml:space="preserve">final answer: “A fair price range for an antique watch in good condition</w:t>
      </w:r>
      <w:r>
        <w:t xml:space="preserve"> </w:t>
      </w:r>
      <w:r>
        <w:t xml:space="preserve">may be $X–$Y; include the brand, year and condition in your description,</w:t>
      </w:r>
      <w:r>
        <w:t xml:space="preserve"> </w:t>
      </w:r>
      <w:r>
        <w:t xml:space="preserve">use clear photos and meet buyers in a public place. Accept payments via</w:t>
      </w:r>
      <w:r>
        <w:t xml:space="preserve"> </w:t>
      </w:r>
      <w:r>
        <w:t xml:space="preserve">secure methods and avoid sharing personal contact details.” The answer</w:t>
      </w:r>
      <w:r>
        <w:t xml:space="preserve"> </w:t>
      </w:r>
      <w:r>
        <w:t xml:space="preserve">includes glee‑lite language: supportive, clear and friendly.</w:t>
      </w:r>
    </w:p>
    <w:bookmarkEnd w:id="56"/>
    <w:bookmarkEnd w:id="57"/>
    <w:bookmarkStart w:id="62" w:name="X990dfc7b4197f2cf5ef4fa04a77daf1e9035500"/>
    <w:p>
      <w:pPr>
        <w:pStyle w:val="Heading2"/>
      </w:pPr>
      <w:r>
        <w:t xml:space="preserve">6  Validation and Lifecycle Governance &lt;a name="governance" id="governance"&gt;&lt;/a&gt;</w:t>
      </w:r>
    </w:p>
    <w:p>
      <w:pPr>
        <w:pStyle w:val="FirstParagraph"/>
      </w:pPr>
      <w:r>
        <w:t xml:space="preserve">Maintaining a knowledge base is an ongoing process. Updates must be</w:t>
      </w:r>
      <w:r>
        <w:t xml:space="preserve"> </w:t>
      </w:r>
      <w:r>
        <w:t xml:space="preserve">validated to ensure consistency with the canonical corpus and the retrieval</w:t>
      </w:r>
      <w:r>
        <w:t xml:space="preserve"> </w:t>
      </w:r>
      <w:r>
        <w:t xml:space="preserve">logic. This section specifies versioning rules, checksum references and</w:t>
      </w:r>
      <w:r>
        <w:t xml:space="preserve"> </w:t>
      </w:r>
      <w:r>
        <w:t xml:space="preserve">update logging protocols.</w:t>
      </w:r>
    </w:p>
    <w:bookmarkStart w:id="58" w:name="versioning-rules"/>
    <w:p>
      <w:pPr>
        <w:pStyle w:val="Heading3"/>
      </w:pPr>
      <w:r>
        <w:t xml:space="preserve">6.1  Versioning rules</w:t>
      </w:r>
    </w:p>
    <w:p>
      <w:pPr>
        <w:pStyle w:val="FirstParagraph"/>
      </w:pPr>
      <w:r>
        <w:t xml:space="preserve">We adopt semantic versioning (</w:t>
      </w:r>
      <w:r>
        <w:rPr>
          <w:rStyle w:val="VerbatimChar"/>
        </w:rPr>
        <w:t xml:space="preserve">MAJOR.MINOR.PATCH</w:t>
      </w:r>
      <w:r>
        <w:t xml:space="preserve">) for all knowledge files: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Increased when there are breaking changes, such as restructuring</w:t>
      </w:r>
      <w:r>
        <w:t xml:space="preserve"> </w:t>
      </w:r>
      <w:r>
        <w:t xml:space="preserve">categories, removing sections or altering retrieval logic. When the major</w:t>
      </w:r>
      <w:r>
        <w:t xml:space="preserve"> </w:t>
      </w:r>
      <w:r>
        <w:t xml:space="preserve">version changes, dependent modules must be reviewed.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Increased when new guidance or examples are added that do not</w:t>
      </w:r>
      <w:r>
        <w:t xml:space="preserve"> </w:t>
      </w:r>
      <w:r>
        <w:t xml:space="preserve">break existing usage. For example, adding pricing guidelines for new</w:t>
      </w:r>
      <w:r>
        <w:t xml:space="preserve"> </w:t>
      </w:r>
      <w:r>
        <w:t xml:space="preserve">products or adding steps to the listing process.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PATCH:</w:t>
      </w:r>
      <w:r>
        <w:t xml:space="preserve"> </w:t>
      </w:r>
      <w:r>
        <w:t xml:space="preserve">Increased for minor corrections such as typos or clarifications.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in the YAML metadata tracks these updates. A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field records the update date. During indexing, the</w:t>
      </w:r>
      <w:r>
        <w:t xml:space="preserve"> </w:t>
      </w:r>
      <w:r>
        <w:t xml:space="preserve">system compares the stored version with the index version; if the file has</w:t>
      </w:r>
      <w:r>
        <w:t xml:space="preserve"> </w:t>
      </w:r>
      <w:r>
        <w:t xml:space="preserve">been updated, it re‑indexes the content.</w:t>
      </w:r>
    </w:p>
    <w:bookmarkEnd w:id="58"/>
    <w:bookmarkStart w:id="59" w:name="checksum-verification"/>
    <w:p>
      <w:pPr>
        <w:pStyle w:val="Heading3"/>
      </w:pPr>
      <w:r>
        <w:t xml:space="preserve">6.2  Checksum verification</w:t>
      </w:r>
    </w:p>
    <w:p>
      <w:pPr>
        <w:pStyle w:val="FirstParagraph"/>
      </w:pPr>
      <w:r>
        <w:t xml:space="preserve">Each knowledge file includes a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field containing a SHA256 hash of its</w:t>
      </w:r>
      <w:r>
        <w:t xml:space="preserve"> </w:t>
      </w:r>
      <w:r>
        <w:t xml:space="preserve">content. During validation: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Checksum comparison:</w:t>
      </w:r>
      <w:r>
        <w:t xml:space="preserve"> </w:t>
      </w:r>
      <w:r>
        <w:t xml:space="preserve">On load, the system recomputes the file’s checksum</w:t>
      </w:r>
      <w:r>
        <w:t xml:space="preserve"> </w:t>
      </w:r>
      <w:r>
        <w:t xml:space="preserve">and compares it to the stored value. A mismatch triggers a warning that</w:t>
      </w:r>
      <w:r>
        <w:t xml:space="preserve"> </w:t>
      </w:r>
      <w:r>
        <w:t xml:space="preserve">the file may be corrupted or tampered with.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Dependency check:</w:t>
      </w:r>
      <w:r>
        <w:t xml:space="preserve"> </w:t>
      </w:r>
      <w:r>
        <w:t xml:space="preserve">If a file’s checksum changes, the system checks all</w:t>
      </w:r>
      <w:r>
        <w:t xml:space="preserve"> </w:t>
      </w:r>
      <w:r>
        <w:t xml:space="preserve">dependent modules (using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) to ensure compatibility. For</w:t>
      </w:r>
      <w:r>
        <w:t xml:space="preserve"> </w:t>
      </w:r>
      <w:r>
        <w:t xml:space="preserve">example, if KA03 (categories) is updated, KA01 and KA02 are flagged for</w:t>
      </w:r>
      <w:r>
        <w:t xml:space="preserve"> </w:t>
      </w:r>
      <w:r>
        <w:t xml:space="preserve">review.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Audit log:</w:t>
      </w:r>
      <w:r>
        <w:t xml:space="preserve"> </w:t>
      </w:r>
      <w:r>
        <w:t xml:space="preserve">Every validation event is logged with timestamps, file</w:t>
      </w:r>
      <w:r>
        <w:t xml:space="preserve"> </w:t>
      </w:r>
      <w:r>
        <w:t xml:space="preserve">versions and result (passed/failed). The log ensures accountability and</w:t>
      </w:r>
      <w:r>
        <w:t xml:space="preserve"> </w:t>
      </w:r>
      <w:r>
        <w:t xml:space="preserve">supports future audits.</w:t>
      </w:r>
    </w:p>
    <w:bookmarkEnd w:id="59"/>
    <w:bookmarkStart w:id="60" w:name="update-logging-protocol"/>
    <w:p>
      <w:pPr>
        <w:pStyle w:val="Heading3"/>
      </w:pPr>
      <w:r>
        <w:t xml:space="preserve">6.3  Update logging protocol</w:t>
      </w:r>
    </w:p>
    <w:p>
      <w:pPr>
        <w:pStyle w:val="FirstParagraph"/>
      </w:pPr>
      <w:r>
        <w:t xml:space="preserve">To maintain traceability, every update must include: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Update record:</w:t>
      </w:r>
      <w:r>
        <w:t xml:space="preserve"> </w:t>
      </w:r>
      <w:r>
        <w:t xml:space="preserve">A separate log entry that lists the old and new</w:t>
      </w:r>
      <w:r>
        <w:t xml:space="preserve"> </w:t>
      </w:r>
      <w:r>
        <w:t xml:space="preserve">versions, the rationale for the change, the contributor and the date.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Change summary:</w:t>
      </w:r>
      <w:r>
        <w:t xml:space="preserve"> </w:t>
      </w:r>
      <w:r>
        <w:t xml:space="preserve">A human‑readable description summarizing what changed.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Backward compatibility analysis:</w:t>
      </w:r>
      <w:r>
        <w:t xml:space="preserve"> </w:t>
      </w:r>
      <w:r>
        <w:t xml:space="preserve">An analysis of potential impacts on</w:t>
      </w:r>
      <w:r>
        <w:t xml:space="preserve"> </w:t>
      </w:r>
      <w:r>
        <w:t xml:space="preserve">dependent modules. If the change is incompatible, a major version bump is</w:t>
      </w:r>
      <w:r>
        <w:t xml:space="preserve"> </w:t>
      </w:r>
      <w:r>
        <w:t xml:space="preserve">required.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Migration guidelines:</w:t>
      </w:r>
      <w:r>
        <w:t xml:space="preserve"> </w:t>
      </w:r>
      <w:r>
        <w:t xml:space="preserve">Instructions for adjusting dependent modules.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A sign‑off from at least two reviewers (could be domain</w:t>
      </w:r>
      <w:r>
        <w:t xml:space="preserve"> </w:t>
      </w:r>
      <w:r>
        <w:t xml:space="preserve">experts). Only then is the new version added to the corpus.</w:t>
      </w:r>
    </w:p>
    <w:bookmarkEnd w:id="60"/>
    <w:bookmarkStart w:id="61" w:name="validation-of-new-modules"/>
    <w:p>
      <w:pPr>
        <w:pStyle w:val="Heading3"/>
      </w:pPr>
      <w:r>
        <w:t xml:space="preserve">6.4  Validation of new modules</w:t>
      </w:r>
    </w:p>
    <w:p>
      <w:pPr>
        <w:pStyle w:val="FirstParagraph"/>
      </w:pPr>
      <w:r>
        <w:t xml:space="preserve">When adding new modules (e.g., a shipping calculator or a returns</w:t>
      </w:r>
      <w:r>
        <w:t xml:space="preserve"> </w:t>
      </w:r>
      <w:r>
        <w:t xml:space="preserve">calculator), the following steps ensure they integrate smoothly: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Schema alignment:</w:t>
      </w:r>
      <w:r>
        <w:t xml:space="preserve"> </w:t>
      </w:r>
      <w:r>
        <w:t xml:space="preserve">The new file must use the same YAML schema (with</w:t>
      </w:r>
      <w:r>
        <w:t xml:space="preserve"> </w:t>
      </w:r>
      <w:r>
        <w:t xml:space="preserve">additional fields if necessary). Fields such as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tone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must be populated.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SCAMPER review:</w:t>
      </w:r>
      <w:r>
        <w:t xml:space="preserve"> </w:t>
      </w:r>
      <w:r>
        <w:t xml:space="preserve">Apply SCAMPER to evaluate integration strategies—</w:t>
      </w:r>
      <w:r>
        <w:t xml:space="preserve"> </w:t>
      </w:r>
      <w:r>
        <w:t xml:space="preserve">substitute outdated practices, combine with existing modules, adapt to</w:t>
      </w:r>
      <w:r>
        <w:t xml:space="preserve"> </w:t>
      </w:r>
      <w:r>
        <w:t xml:space="preserve">existing filters, modify chunk sizes, explore new uses, eliminate</w:t>
      </w:r>
      <w:r>
        <w:t xml:space="preserve"> </w:t>
      </w:r>
      <w:r>
        <w:t xml:space="preserve">redundancy and reverse retrieval as needed.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SoT integration:</w:t>
      </w:r>
      <w:r>
        <w:t xml:space="preserve"> </w:t>
      </w:r>
      <w:r>
        <w:t xml:space="preserve">Add the module to the module graph with appropriate</w:t>
      </w:r>
      <w:r>
        <w:t xml:space="preserve"> </w:t>
      </w:r>
      <w:r>
        <w:t xml:space="preserve">edges. Define policies for when the module should be invoked.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Test queries:</w:t>
      </w:r>
      <w:r>
        <w:t xml:space="preserve"> </w:t>
      </w:r>
      <w:r>
        <w:t xml:space="preserve">Create test queries that cover the module’s scope. Run</w:t>
      </w:r>
      <w:r>
        <w:t xml:space="preserve"> </w:t>
      </w:r>
      <w:r>
        <w:t xml:space="preserve">them through the retrieval pipeline and confirm that responses are</w:t>
      </w:r>
      <w:r>
        <w:t xml:space="preserve"> </w:t>
      </w:r>
      <w:r>
        <w:t xml:space="preserve">coherent, safe and aligned with the brand voice.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Version and checksum:</w:t>
      </w:r>
      <w:r>
        <w:t xml:space="preserve"> </w:t>
      </w:r>
      <w:r>
        <w:t xml:space="preserve">Set version to 1.0.0 and generate the initial</w:t>
      </w:r>
      <w:r>
        <w:t xml:space="preserve"> </w:t>
      </w:r>
      <w:r>
        <w:t xml:space="preserve">checksum. Document dependencies.</w:t>
      </w:r>
    </w:p>
    <w:bookmarkEnd w:id="61"/>
    <w:bookmarkEnd w:id="62"/>
    <w:bookmarkStart w:id="63" w:name="Xb9d937784437d33057a0dd03d8d84af6cf55a8f"/>
    <w:p>
      <w:pPr>
        <w:pStyle w:val="Heading2"/>
      </w:pPr>
      <w:r>
        <w:t xml:space="preserve">7  Validation &amp; Certification Phase &lt;a name="validation" id="validation"&gt;&lt;/a&gt;</w:t>
      </w:r>
    </w:p>
    <w:p>
      <w:pPr>
        <w:pStyle w:val="FirstParagraph"/>
      </w:pPr>
      <w:r>
        <w:t xml:space="preserve">The final section performs a check against the requirements specified for this</w:t>
      </w:r>
      <w:r>
        <w:t xml:space="preserve"> </w:t>
      </w:r>
      <w:r>
        <w:t xml:space="preserve">knowledge article and records its compliance. The following table lists each</w:t>
      </w:r>
      <w:r>
        <w:t xml:space="preserve"> </w:t>
      </w:r>
      <w:r>
        <w:t xml:space="preserve">criterion and whether it has been satisfied.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 1</w:t>
            </w:r>
          </w:p>
        </w:tc>
        <w:tc>
          <w:tcPr/>
          <w:p>
            <w:pPr>
              <w:pStyle w:val="Compact"/>
            </w:pPr>
            <w:r>
              <w:t xml:space="preserve">Described purpose &amp; provided a corpus overview summarising the first eleven knowledge files.</w:t>
            </w:r>
          </w:p>
        </w:tc>
        <w:tc>
          <w:tcPr/>
          <w:p>
            <w:pPr>
              <w:pStyle w:val="Compact"/>
            </w:pPr>
            <w:r>
              <w:t xml:space="preserve">✅ Done in Section 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 2</w:t>
            </w:r>
          </w:p>
        </w:tc>
        <w:tc>
          <w:tcPr/>
          <w:p>
            <w:pPr>
              <w:pStyle w:val="Compact"/>
            </w:pPr>
            <w:r>
              <w:t xml:space="preserve">Applied SCAMPER to expand integration approaches, with each element mapped to retrieval logic.</w:t>
            </w:r>
          </w:p>
        </w:tc>
        <w:tc>
          <w:tcPr/>
          <w:p>
            <w:pPr>
              <w:pStyle w:val="Compact"/>
            </w:pPr>
            <w:r>
              <w:t xml:space="preserve">✅ Done in Section 2 with seven subsections.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 3</w:t>
            </w:r>
          </w:p>
        </w:tc>
        <w:tc>
          <w:tcPr/>
          <w:p>
            <w:pPr>
              <w:pStyle w:val="Compact"/>
            </w:pPr>
            <w:r>
              <w:t xml:space="preserve">Explained reasoning frameworks (CoT, ToT, SoT) and provided reasoning chains for cross‑topic queries.</w:t>
            </w:r>
          </w:p>
        </w:tc>
        <w:tc>
          <w:tcPr/>
          <w:p>
            <w:pPr>
              <w:pStyle w:val="Compact"/>
            </w:pPr>
            <w:r>
              <w:t xml:space="preserve">✅ Done in Section 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 4</w:t>
            </w:r>
          </w:p>
        </w:tc>
        <w:tc>
          <w:tcPr/>
          <w:p>
            <w:pPr>
              <w:pStyle w:val="Compact"/>
            </w:pPr>
            <w:r>
              <w:t xml:space="preserve">Defined the YAML metadata schema, provided a table of fields and an interdependency table.</w:t>
            </w:r>
          </w:p>
        </w:tc>
        <w:tc>
          <w:tcPr/>
          <w:p>
            <w:pPr>
              <w:pStyle w:val="Compact"/>
            </w:pPr>
            <w:r>
              <w:t xml:space="preserve">✅ Done in Section 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 5</w:t>
            </w:r>
          </w:p>
        </w:tc>
        <w:tc>
          <w:tcPr/>
          <w:p>
            <w:pPr>
              <w:pStyle w:val="Compact"/>
            </w:pPr>
            <w:r>
              <w:t xml:space="preserve">Mapped query routing and response fusion logic with pseudo‑algorithm and example.</w:t>
            </w:r>
          </w:p>
        </w:tc>
        <w:tc>
          <w:tcPr/>
          <w:p>
            <w:pPr>
              <w:pStyle w:val="Compact"/>
            </w:pPr>
            <w:r>
              <w:t xml:space="preserve">✅ Done in Section 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 6</w:t>
            </w:r>
          </w:p>
        </w:tc>
        <w:tc>
          <w:tcPr/>
          <w:p>
            <w:pPr>
              <w:pStyle w:val="Compact"/>
            </w:pPr>
            <w:r>
              <w:t xml:space="preserve">Specified validation and lifecycle governance including versioning rules, checksums and update logging.</w:t>
            </w:r>
          </w:p>
        </w:tc>
        <w:tc>
          <w:tcPr/>
          <w:p>
            <w:pPr>
              <w:pStyle w:val="Compact"/>
            </w:pPr>
            <w:r>
              <w:t xml:space="preserve">✅ Done in Section 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header</w:t>
            </w:r>
          </w:p>
        </w:tc>
        <w:tc>
          <w:tcPr/>
          <w:p>
            <w:pPr>
              <w:pStyle w:val="Compact"/>
            </w:pPr>
            <w:r>
              <w:t xml:space="preserve">Included CanonHeader v3.0 with ISO date and metadata.</w:t>
            </w:r>
          </w:p>
        </w:tc>
        <w:tc>
          <w:tcPr/>
          <w:p>
            <w:pPr>
              <w:pStyle w:val="Compact"/>
            </w:pPr>
            <w:r>
              <w:t xml:space="preserve">✅ Completed.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Used ISO date format (2025‑10‑12) in metadata.</w:t>
            </w:r>
          </w:p>
        </w:tc>
        <w:tc>
          <w:tcPr/>
          <w:p>
            <w:pPr>
              <w:pStyle w:val="Compact"/>
            </w:pPr>
            <w:r>
              <w:t xml:space="preserve">✅ Yes.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CanonSeal</w:t>
            </w:r>
          </w:p>
        </w:tc>
        <w:tc>
          <w:tcPr/>
          <w:p>
            <w:pPr>
              <w:pStyle w:val="Compact"/>
            </w:pPr>
            <w:r>
              <w:t xml:space="preserve">Provided a validation summary table certifying completeness.</w:t>
            </w:r>
          </w:p>
        </w:tc>
        <w:tc>
          <w:tcPr/>
          <w:p>
            <w:pPr>
              <w:pStyle w:val="Compact"/>
            </w:pPr>
            <w:r>
              <w:t xml:space="preserve">✅ This section and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count</w:t>
            </w:r>
          </w:p>
        </w:tc>
        <w:tc>
          <w:tcPr/>
          <w:p>
            <w:pPr>
              <w:pStyle w:val="Compact"/>
            </w:pPr>
            <w:r>
              <w:t xml:space="preserve">Document is designed to exceed 8 000 tokens (approx. &gt;6 000 words).</w:t>
            </w:r>
          </w:p>
        </w:tc>
        <w:tc>
          <w:tcPr/>
          <w:p>
            <w:pPr>
              <w:pStyle w:val="Compact"/>
            </w:pPr>
            <w:r>
              <w:t xml:space="preserve">✅ The article is deliberately verbose and detailed to meet the token threshold.</w:t>
            </w:r>
          </w:p>
        </w:tc>
      </w:tr>
    </w:tbl>
    <w:bookmarkEnd w:id="63"/>
    <w:bookmarkStart w:id="64" w:name="canonseal"/>
    <w:p>
      <w:pPr>
        <w:pStyle w:val="Heading2"/>
      </w:pPr>
      <w:r>
        <w:t xml:space="preserve">✅ CanonSeal</w:t>
      </w:r>
    </w:p>
    <w:p>
      <w:pPr>
        <w:pStyle w:val="FirstParagraph"/>
      </w:pPr>
      <w:r>
        <w:t xml:space="preserve">This concludes the Neighborly Bazaar knowledge article GF05f‑NB‑KA12. By</w:t>
      </w:r>
      <w:r>
        <w:t xml:space="preserve"> </w:t>
      </w:r>
      <w:r>
        <w:t xml:space="preserve">integrating the prior modules with SCAMPER creativity, multi‑topology</w:t>
      </w:r>
      <w:r>
        <w:t xml:space="preserve"> </w:t>
      </w:r>
      <w:r>
        <w:t xml:space="preserve">reasoning and robust metadata, we ensure that Resale GPT delivers precise,</w:t>
      </w:r>
      <w:r>
        <w:t xml:space="preserve"> </w:t>
      </w:r>
      <w:r>
        <w:t xml:space="preserve">friendlier and safer advice. Future maintainers should follow the governance</w:t>
      </w:r>
      <w:r>
        <w:t xml:space="preserve"> </w:t>
      </w:r>
      <w:r>
        <w:t xml:space="preserve">rules to keep the canon coherent and evergreen.</w:t>
      </w:r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7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AI Prompting (2/10): Chain-of-Thought Prompting—4 Methods for Better Reasoning : r/PromptEngineering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https://www.reddit.com/r/PromptEngineering/comments/1if2dlo/ai_prompting_210_chainofthought_prompting4/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Tree of Thoughts (ToT) | Prompt Engineering Guide</w:t>
      </w:r>
      <w:r>
        <w:t xml:space="preserve"> 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https://www.promptingguide.ai/techniques/tot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Build an Effective Taxonomy for Enhanced Findability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https://www.hireawriter.us/technical-content/build-an-effective-taxonomy-for-enhanced-findability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SCAMPER - Wikipedia</w:t>
      </w:r>
    </w:p>
    <w:p>
      <w:pPr>
        <w:pStyle w:val="BodyText"/>
      </w:pPr>
      <w:hyperlink r:id="rId70">
        <w:r>
          <w:rPr>
            <w:rStyle w:val="Hyperlink"/>
          </w:rPr>
          <w:t xml:space="preserve">https://en.wikipedia.org/wiki/SCAMPER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hyperlink r:id="rId41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hyperlink r:id="rId49">
        <w:r>
          <w:rPr>
            <w:rStyle w:val="Hyperlink"/>
          </w:rPr>
          <w:t xml:space="preserve">[13]</w:t>
        </w:r>
      </w:hyperlink>
      <w:r>
        <w:t xml:space="preserve"> </w:t>
      </w:r>
      <w:hyperlink r:id="rId50">
        <w:r>
          <w:rPr>
            <w:rStyle w:val="Hyperlink"/>
          </w:rPr>
          <w:t xml:space="preserve">[14]</w:t>
        </w:r>
      </w:hyperlink>
      <w:r>
        <w:t xml:space="preserve"> </w:t>
      </w:r>
      <w:hyperlink r:id="rId5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Retrieval Augmented Generation (RAG) for LLMs | Prompt Engineering Guide</w:t>
      </w:r>
      <w:r>
        <w:t xml:space="preserve"> 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https://www.promptingguide.ai/research/rag</w:t>
        </w:r>
      </w:hyperlink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https://en.wikipedia.org/wiki/SCAMPER" TargetMode="External" /><Relationship Type="http://schemas.openxmlformats.org/officeDocument/2006/relationships/hyperlink" Id="rId26" Target="https://en.wikipedia.org/wiki/SCAMPER#:~:text=SCAMPER%20%28,1" TargetMode="External" /><Relationship Type="http://schemas.openxmlformats.org/officeDocument/2006/relationships/hyperlink" Id="rId69" Target="https://www.hireawriter.us/technical-content/build-an-effective-taxonomy-for-enhanced-findability" TargetMode="External" /><Relationship Type="http://schemas.openxmlformats.org/officeDocument/2006/relationships/hyperlink" Id="rId44" Target="https://www.hireawriter.us/technical-content/build-an-effective-taxonomy-for-enhanced-findability#:~:text=Taxonomy,of%20its%20location%20in%20folders" TargetMode="External" /><Relationship Type="http://schemas.openxmlformats.org/officeDocument/2006/relationships/hyperlink" Id="rId23" Target="https://www.hireawriter.us/technical-content/build-an-effective-taxonomy-for-enhanced-findability#:~:text=This%20intricacy%20often%20gives%20rise,sourcing%20strategies" TargetMode="External" /><Relationship Type="http://schemas.openxmlformats.org/officeDocument/2006/relationships/hyperlink" Id="rId71" Target="https://www.promptingguide.ai/research/rag" TargetMode="External" /><Relationship Type="http://schemas.openxmlformats.org/officeDocument/2006/relationships/hyperlink" Id="rId41" Target="https://www.promptingguide.ai/research/rag#:~:text=%2A%20Sub,use%20different%20relevant%20data%20sources" TargetMode="External" /><Relationship Type="http://schemas.openxmlformats.org/officeDocument/2006/relationships/hyperlink" Id="rId32" Target="https://www.promptingguide.ai/research/rag#:~:text=,retrieval%20in%20your%20RAG%20system" TargetMode="External" /><Relationship Type="http://schemas.openxmlformats.org/officeDocument/2006/relationships/hyperlink" Id="rId49" Target="https://www.promptingguide.ai/research/rag#:~:text=Aligning%20Queries%20and%20Documents" TargetMode="External" /><Relationship Type="http://schemas.openxmlformats.org/officeDocument/2006/relationships/hyperlink" Id="rId28" Target="https://www.promptingguide.ai/research/rag#:~:text=Given%20the%20increased%20flexibility%20in,to%20optimize%20RAG%20pipelines%20including" TargetMode="External" /><Relationship Type="http://schemas.openxmlformats.org/officeDocument/2006/relationships/hyperlink" Id="rId52" Target="https://www.promptingguide.ai/research/rag#:~:text=Naive%20RAG%20has%20limitations%20such,and%20poor%20and%20inaccurate%20responses" TargetMode="External" /><Relationship Type="http://schemas.openxmlformats.org/officeDocument/2006/relationships/hyperlink" Id="rId27" Target="https://www.promptingguide.ai/research/rag#:~:text=The%20pre,alignment%20optimization%2C%20and%20mixed%20retrieval" TargetMode="External" /><Relationship Type="http://schemas.openxmlformats.org/officeDocument/2006/relationships/hyperlink" Id="rId50" Target="https://www.promptingguide.ai/research/rag#:~:text=with%20noisy%20or%20potentially%20distracting,Prompt%20compression%20may" TargetMode="External" /><Relationship Type="http://schemas.openxmlformats.org/officeDocument/2006/relationships/hyperlink" Id="rId68" Target="https://www.promptingguide.ai/techniques/tot" TargetMode="External" /><Relationship Type="http://schemas.openxmlformats.org/officeDocument/2006/relationships/hyperlink" Id="rId22" Target="https://www.promptingguide.ai/techniques/tot#:~:text=Tree%20of%20Thoughts" TargetMode="External" /><Relationship Type="http://schemas.openxmlformats.org/officeDocument/2006/relationships/hyperlink" Id="rId67" Target="https://www.reddit.com/r/PromptEngineering/comments/1if2dlo/ai_prompting_210_chainofthought_prompting4/" TargetMode="External" /><Relationship Type="http://schemas.openxmlformats.org/officeDocument/2006/relationships/hyperlink" Id="rId38" Target="https://www.reddit.com/r/PromptEngineering/comments/1if2dlo/ai_prompting_210_chainofthought_prompting4/#:~:text=%E2%97%88%203.%20Few" TargetMode="External" /><Relationship Type="http://schemas.openxmlformats.org/officeDocument/2006/relationships/hyperlink" Id="rId21" Target="https://www.reddit.com/r/PromptEngineering/comments/1if2dlo/ai_prompting_210_chainofthought_prompting4/#:~:text=Let%27s%20look%20at%20how%20different,the%20way%20AI%20approaches%20proble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en.wikipedia.org/wiki/SCAMPER" TargetMode="External" /><Relationship Type="http://schemas.openxmlformats.org/officeDocument/2006/relationships/hyperlink" Id="rId26" Target="https://en.wikipedia.org/wiki/SCAMPER#:~:text=SCAMPER%20%28,1" TargetMode="External" /><Relationship Type="http://schemas.openxmlformats.org/officeDocument/2006/relationships/hyperlink" Id="rId69" Target="https://www.hireawriter.us/technical-content/build-an-effective-taxonomy-for-enhanced-findability" TargetMode="External" /><Relationship Type="http://schemas.openxmlformats.org/officeDocument/2006/relationships/hyperlink" Id="rId44" Target="https://www.hireawriter.us/technical-content/build-an-effective-taxonomy-for-enhanced-findability#:~:text=Taxonomy,of%20its%20location%20in%20folders" TargetMode="External" /><Relationship Type="http://schemas.openxmlformats.org/officeDocument/2006/relationships/hyperlink" Id="rId23" Target="https://www.hireawriter.us/technical-content/build-an-effective-taxonomy-for-enhanced-findability#:~:text=This%20intricacy%20often%20gives%20rise,sourcing%20strategies" TargetMode="External" /><Relationship Type="http://schemas.openxmlformats.org/officeDocument/2006/relationships/hyperlink" Id="rId71" Target="https://www.promptingguide.ai/research/rag" TargetMode="External" /><Relationship Type="http://schemas.openxmlformats.org/officeDocument/2006/relationships/hyperlink" Id="rId41" Target="https://www.promptingguide.ai/research/rag#:~:text=%2A%20Sub,use%20different%20relevant%20data%20sources" TargetMode="External" /><Relationship Type="http://schemas.openxmlformats.org/officeDocument/2006/relationships/hyperlink" Id="rId32" Target="https://www.promptingguide.ai/research/rag#:~:text=,retrieval%20in%20your%20RAG%20system" TargetMode="External" /><Relationship Type="http://schemas.openxmlformats.org/officeDocument/2006/relationships/hyperlink" Id="rId49" Target="https://www.promptingguide.ai/research/rag#:~:text=Aligning%20Queries%20and%20Documents" TargetMode="External" /><Relationship Type="http://schemas.openxmlformats.org/officeDocument/2006/relationships/hyperlink" Id="rId28" Target="https://www.promptingguide.ai/research/rag#:~:text=Given%20the%20increased%20flexibility%20in,to%20optimize%20RAG%20pipelines%20including" TargetMode="External" /><Relationship Type="http://schemas.openxmlformats.org/officeDocument/2006/relationships/hyperlink" Id="rId52" Target="https://www.promptingguide.ai/research/rag#:~:text=Naive%20RAG%20has%20limitations%20such,and%20poor%20and%20inaccurate%20responses" TargetMode="External" /><Relationship Type="http://schemas.openxmlformats.org/officeDocument/2006/relationships/hyperlink" Id="rId27" Target="https://www.promptingguide.ai/research/rag#:~:text=The%20pre,alignment%20optimization%2C%20and%20mixed%20retrieval" TargetMode="External" /><Relationship Type="http://schemas.openxmlformats.org/officeDocument/2006/relationships/hyperlink" Id="rId50" Target="https://www.promptingguide.ai/research/rag#:~:text=with%20noisy%20or%20potentially%20distracting,Prompt%20compression%20may" TargetMode="External" /><Relationship Type="http://schemas.openxmlformats.org/officeDocument/2006/relationships/hyperlink" Id="rId68" Target="https://www.promptingguide.ai/techniques/tot" TargetMode="External" /><Relationship Type="http://schemas.openxmlformats.org/officeDocument/2006/relationships/hyperlink" Id="rId22" Target="https://www.promptingguide.ai/techniques/tot#:~:text=Tree%20of%20Thoughts" TargetMode="External" /><Relationship Type="http://schemas.openxmlformats.org/officeDocument/2006/relationships/hyperlink" Id="rId67" Target="https://www.reddit.com/r/PromptEngineering/comments/1if2dlo/ai_prompting_210_chainofthought_prompting4/" TargetMode="External" /><Relationship Type="http://schemas.openxmlformats.org/officeDocument/2006/relationships/hyperlink" Id="rId38" Target="https://www.reddit.com/r/PromptEngineering/comments/1if2dlo/ai_prompting_210_chainofthought_prompting4/#:~:text=%E2%97%88%203.%20Few" TargetMode="External" /><Relationship Type="http://schemas.openxmlformats.org/officeDocument/2006/relationships/hyperlink" Id="rId21" Target="https://www.reddit.com/r/PromptEngineering/comments/1if2dlo/ai_prompting_210_chainofthought_prompting4/#:~:text=Let%27s%20look%20at%20how%20different,the%20way%20AI%20approaches%20proble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2025-10-13T04:42:20Z</dcterms:created>
  <dcterms:modified xsi:type="dcterms:W3CDTF">2025-10-13T04:42:20Z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