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2b17dc0e8a9f2cc726851ff197b0ab8e1a9ea74"/>
    <w:p>
      <w:pPr>
        <w:pStyle w:val="Heading1"/>
      </w:pPr>
      <w:r>
        <w:t xml:space="preserve">Tax, Reporting, and Legal Considerations for U.S. C2C Resale</w:t>
      </w:r>
    </w:p>
    <w:p>
      <w:r>
        <w:pict>
          <v:rect style="width:0;height:1.5pt" o:hralign="center" o:hrstd="t" o:hr="t"/>
        </w:pict>
      </w:r>
    </w:p>
    <w:p>
      <w:pPr>
        <w:pStyle w:val="FirstParagraph"/>
      </w:pPr>
      <w:r>
        <w:t xml:space="preserve">title: Tax, Reporting, and Legal Considerations for U.S. C2C Resale</w:t>
      </w:r>
      <w:r>
        <w:t xml:space="preserve"> </w:t>
      </w:r>
      <w:r>
        <w:t xml:space="preserve">id: GF05f‑NB</w:t>
      </w:r>
      <w:r>
        <w:t xml:space="preserve"> </w:t>
      </w:r>
      <w:r>
        <w:t xml:space="preserve">version: 1.0</w:t>
      </w:r>
      <w:r>
        <w:t xml:space="preserve"> </w:t>
      </w:r>
      <w:r>
        <w:t xml:space="preserve">authors:</w:t>
      </w:r>
      <w:r>
        <w:t xml:space="preserve"> </w:t>
      </w:r>
      <w:r>
        <w:t xml:space="preserve">- Neighborly Bazaar Compliance Team</w:t>
      </w:r>
      <w:r>
        <w:t xml:space="preserve"> </w:t>
      </w:r>
      <w:r>
        <w:t xml:space="preserve">tags:</w:t>
      </w:r>
      <w:r>
        <w:t xml:space="preserve"> </w:t>
      </w:r>
      <w:r>
        <w:t xml:space="preserve">- c2c resale</w:t>
      </w:r>
      <w:r>
        <w:t xml:space="preserve"> </w:t>
      </w:r>
      <w:r>
        <w:t xml:space="preserve">- taxation</w:t>
      </w:r>
      <w:r>
        <w:t xml:space="preserve"> </w:t>
      </w:r>
      <w:r>
        <w:t xml:space="preserve">- recordkeeping</w:t>
      </w:r>
      <w:r>
        <w:t xml:space="preserve"> </w:t>
      </w:r>
      <w:r>
        <w:t xml:space="preserve">- compliance</w:t>
      </w:r>
      <w:r>
        <w:t xml:space="preserve"> </w:t>
      </w:r>
      <w:r>
        <w:t xml:space="preserve">isoDate: 2025‑10‑12</w:t>
      </w:r>
    </w:p>
    <w:p>
      <w:r>
        <w:pict>
          <v:rect style="width:0;height:1.5pt" o:hralign="center" o:hrstd="t" o:hr="t"/>
        </w:pict>
      </w:r>
    </w:p>
    <w:bookmarkStart w:id="39" w:name="purpose-legal-boundary-definition"/>
    <w:p>
      <w:pPr>
        <w:pStyle w:val="Heading2"/>
      </w:pPr>
      <w:r>
        <w:t xml:space="preserve">Purpose &amp; Legal Boundary Definition</w:t>
      </w:r>
    </w:p>
    <w:p>
      <w:pPr>
        <w:pStyle w:val="FirstParagraph"/>
      </w:pPr>
      <w:r>
        <w:rPr>
          <w:b/>
          <w:bCs/>
        </w:rPr>
        <w:t xml:space="preserve">Neighborly Bazaar’s Glee‑lite compliance promise.</w:t>
      </w:r>
      <w:r>
        <w:t xml:space="preserve"> This article offers general information about taxes, record‑keeping, and safe commerce for individuals who occasionally resell items or run small resale businesses in the United States. It is</w:t>
      </w:r>
      <w:r>
        <w:t xml:space="preserve"> </w:t>
      </w:r>
      <w:r>
        <w:rPr>
          <w:b/>
          <w:bCs/>
        </w:rPr>
        <w:t xml:space="preserve">not</w:t>
      </w:r>
      <w:r>
        <w:t xml:space="preserve"> </w:t>
      </w:r>
      <w:r>
        <w:t xml:space="preserve">legal or financial advice. Every seller’s situation is unique; if you have questions about your specific circumstances, consult a qualified tax professional or attorney.</w:t>
      </w:r>
    </w:p>
    <w:bookmarkStart w:id="24" w:name="occasional-seller-vs.-business-seller"/>
    <w:p>
      <w:pPr>
        <w:pStyle w:val="Heading3"/>
      </w:pPr>
      <w:r>
        <w:t xml:space="preserve">Occasional seller vs. business seller</w:t>
      </w:r>
    </w:p>
    <w:p>
      <w:pPr>
        <w:pStyle w:val="FirstParagraph"/>
      </w:pPr>
      <w:r>
        <w:t xml:space="preserve">U.S. tax law distinguishes between casual resellers (people who sell the occasional item from their household) and those engaged in a trade or business. Whether you’re considered a “business” depends on factors such as the frequency of sales, your intent to make a profit, and whether you operate in a businesslike manner. The IRS lists several questions to help determine whether an activity is a business or a hobby</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Businesslike operation:</w:t>
      </w:r>
      <w:r>
        <w:t xml:space="preserve"> Do you keep complete and accurate books, maintain a separate bank account and use a formal accounting system? Do you advertise your products, obtain necessary permits and operate using accepted business methods?</w:t>
      </w:r>
    </w:p>
    <w:p>
      <w:pPr>
        <w:pStyle w:val="Compact"/>
        <w:numPr>
          <w:ilvl w:val="0"/>
          <w:numId w:val="1001"/>
        </w:numPr>
      </w:pPr>
      <w:r>
        <w:rPr>
          <w:b/>
          <w:bCs/>
        </w:rPr>
        <w:t xml:space="preserve">Time and effort:</w:t>
      </w:r>
      <w:r>
        <w:t xml:space="preserve"> Do you devote significant time and effort to the activity with the intent to make it profitable? Occasional sellers who only hold sporadic garage sales likely do not meet this criterion.</w:t>
      </w:r>
    </w:p>
    <w:p>
      <w:pPr>
        <w:pStyle w:val="Compact"/>
        <w:numPr>
          <w:ilvl w:val="0"/>
          <w:numId w:val="1001"/>
        </w:numPr>
      </w:pPr>
      <w:r>
        <w:rPr>
          <w:b/>
          <w:bCs/>
        </w:rPr>
        <w:t xml:space="preserve">Dependence on income:</w:t>
      </w:r>
      <w:r>
        <w:t xml:space="preserve"> Do you depend on the income from the activity for your livelihood, or is it supplemental pocket money?</w:t>
      </w:r>
    </w:p>
    <w:p>
      <w:pPr>
        <w:pStyle w:val="Compact"/>
        <w:numPr>
          <w:ilvl w:val="0"/>
          <w:numId w:val="1001"/>
        </w:numPr>
      </w:pPr>
      <w:r>
        <w:rPr>
          <w:b/>
          <w:bCs/>
        </w:rPr>
        <w:t xml:space="preserve">Expectations of profit:</w:t>
      </w:r>
      <w:r>
        <w:t xml:space="preserve"> Do you expect to make a profit in the future? Have you changed your methods of operation to improve profitability (e.g., negotiating better sourcing, scaling operations or rebranding)?</w:t>
      </w:r>
    </w:p>
    <w:p>
      <w:pPr>
        <w:pStyle w:val="Compact"/>
        <w:numPr>
          <w:ilvl w:val="0"/>
          <w:numId w:val="1001"/>
        </w:numPr>
      </w:pPr>
      <w:r>
        <w:rPr>
          <w:b/>
          <w:bCs/>
        </w:rPr>
        <w:t xml:space="preserve">History of income or losses:</w:t>
      </w:r>
      <w:r>
        <w:t xml:space="preserve"> Have you made a profit from similar activities in the past? Are your losses due to circumstances beyond your control or normal start‑up costs?</w:t>
      </w:r>
    </w:p>
    <w:p>
      <w:pPr>
        <w:pStyle w:val="Compact"/>
        <w:numPr>
          <w:ilvl w:val="0"/>
          <w:numId w:val="1001"/>
        </w:numPr>
      </w:pPr>
      <w:r>
        <w:rPr>
          <w:b/>
          <w:bCs/>
        </w:rPr>
        <w:t xml:space="preserve">Personal pleasure vs. profit motive:</w:t>
      </w:r>
      <w:r>
        <w:t xml:space="preserve"> Are you primarily engaged for personal enjoyment or investment (e.g., collecting antiques for fun), or is your goal to generate profits? If you derive substantial personal satisfaction beyond potential income, it may indicate a hobby.</w:t>
      </w:r>
    </w:p>
    <w:p>
      <w:pPr>
        <w:pStyle w:val="FirstParagraph"/>
      </w:pPr>
      <w:r>
        <w:t xml:space="preserve">No single factor is determinative; you must consider your overall pattern of activity. If you sell occasionally without an intent to profit (e.g., a garage sale), you may still need to report the income, but you cannot deduct a loss on your tax return</w:t>
      </w:r>
      <w:hyperlink r:id="rId21">
        <w:r>
          <w:rPr>
            <w:rStyle w:val="Hyperlink"/>
          </w:rPr>
          <w:t xml:space="preserve">[1]</w:t>
        </w:r>
      </w:hyperlink>
      <w:hyperlink r:id="rId22">
        <w:r>
          <w:rPr>
            <w:rStyle w:val="Hyperlink"/>
          </w:rPr>
          <w:t xml:space="preserve">[2]</w:t>
        </w:r>
      </w:hyperlink>
      <w:r>
        <w:t xml:space="preserve">.</w:t>
      </w:r>
    </w:p>
    <w:p>
      <w:pPr>
        <w:pStyle w:val="BodyText"/>
      </w:pPr>
      <w:r>
        <w:t xml:space="preserve">In 2025 the IRS reaffirmed these principles in tax tips and guidance: ask whether you operate the activity in a businesslike manner; whether you devote significant time and effort to making it profitable; whether you rely on the income; whether you have previous experience succeeding in similar ventures; and whether the asset may appreciate</w:t>
      </w:r>
      <w:hyperlink r:id="rId22">
        <w:r>
          <w:rPr>
            <w:rStyle w:val="Hyperlink"/>
          </w:rPr>
          <w:t xml:space="preserve">[2]</w:t>
        </w:r>
      </w:hyperlink>
      <w:r>
        <w:t xml:space="preserve">. The Taxpayer Advocate reminds sellers that occasional, low‑value sales are likely hobbies, but repeated sales, keeping detailed records, and intentionally acquiring inventory for resale could indicate a business</w:t>
      </w:r>
      <w:hyperlink r:id="rId23">
        <w:r>
          <w:rPr>
            <w:rStyle w:val="Hyperlink"/>
          </w:rPr>
          <w:t xml:space="preserve">[3]</w:t>
        </w:r>
      </w:hyperlink>
      <w:r>
        <w:t xml:space="preserve">. If your activity is a hobby, you must report all income on Schedule 1 (Form 1040) but you cannot deduct related expenses.</w:t>
      </w:r>
    </w:p>
    <w:bookmarkEnd w:id="24"/>
    <w:bookmarkStart w:id="26" w:name="X77037ff4053ddd57805709c9b94c61d2ababfbc"/>
    <w:p>
      <w:pPr>
        <w:pStyle w:val="Heading3"/>
      </w:pPr>
      <w:r>
        <w:t xml:space="preserve">Reporting income is required even without a form</w:t>
      </w:r>
    </w:p>
    <w:p>
      <w:pPr>
        <w:pStyle w:val="FirstParagraph"/>
      </w:pPr>
      <w:r>
        <w:t xml:space="preserve">Many resellers believe they only owe tax when they receive a Form 1099. This is incorrect. The IRS states that “all income is taxable, even if no information return is filed”</w:t>
      </w:r>
      <w:hyperlink r:id="rId25">
        <w:r>
          <w:rPr>
            <w:rStyle w:val="Hyperlink"/>
          </w:rPr>
          <w:t xml:space="preserve">[4]</w:t>
        </w:r>
      </w:hyperlink>
      <w:r>
        <w:t xml:space="preserve">. Payments received through online marketplaces or payment processors for goods and services must be reported on your tax return regardless of whether you receive a Form 1099‑K or other information return</w:t>
      </w:r>
      <w:hyperlink r:id="rId25">
        <w:r>
          <w:rPr>
            <w:rStyle w:val="Hyperlink"/>
          </w:rPr>
          <w:t xml:space="preserve">[4]</w:t>
        </w:r>
      </w:hyperlink>
      <w:r>
        <w:t xml:space="preserve">. Personal gifts and reimbursements from friends and family are excluded from gross income, but sellers should maintain documentation distinguishing business receipts from personal payments</w:t>
      </w:r>
      <w:hyperlink r:id="rId25">
        <w:r>
          <w:rPr>
            <w:rStyle w:val="Hyperlink"/>
          </w:rPr>
          <w:t xml:space="preserve">[4]</w:t>
        </w:r>
      </w:hyperlink>
      <w:r>
        <w:t xml:space="preserve">.</w:t>
      </w:r>
    </w:p>
    <w:bookmarkEnd w:id="26"/>
    <w:bookmarkStart w:id="34" w:name="X78be57a019bf7d6c74fbac2eadceeb8485f6b79"/>
    <w:p>
      <w:pPr>
        <w:pStyle w:val="Heading3"/>
      </w:pPr>
      <w:r>
        <w:t xml:space="preserve">Form 1099‑K thresholds: timeline and state differences</w:t>
      </w:r>
    </w:p>
    <w:p>
      <w:pPr>
        <w:pStyle w:val="FirstParagraph"/>
      </w:pPr>
      <w:r>
        <w:t xml:space="preserve">The rules for when third‑party settlement organizations (TPSOs) such as PayPal, Venmo, eBay, Etsy, Mercari, and Poshmark must issue Form 1099‑K have changed frequently. Historically, sellers received a 1099‑K only when their gross payments exceeded</w:t>
      </w:r>
      <w:r>
        <w:t xml:space="preserve"> </w:t>
      </w:r>
      <w:r>
        <w:rPr>
          <w:b/>
          <w:bCs/>
        </w:rPr>
        <w:t xml:space="preserve">$20 000 and more than 200 transactions</w:t>
      </w:r>
      <w:r>
        <w:t xml:space="preserve">. In 2021 Congress passed the American Rescue Plan Act (ARPA) to lower the threshold to</w:t>
      </w:r>
      <w:r>
        <w:t xml:space="preserve"> </w:t>
      </w:r>
      <w:r>
        <w:rPr>
          <w:b/>
          <w:bCs/>
        </w:rPr>
        <w:t xml:space="preserve">$600</w:t>
      </w:r>
      <w:r>
        <w:t xml:space="preserve"> </w:t>
      </w:r>
      <w:r>
        <w:t xml:space="preserve">starting in 2022. The IRS delayed implementation, issuing transitional relief in 2023–2024: $20,000/200 applied through 2023, and thresholds of</w:t>
      </w:r>
      <w:r>
        <w:t xml:space="preserve"> </w:t>
      </w:r>
      <w:r>
        <w:rPr>
          <w:b/>
          <w:bCs/>
        </w:rPr>
        <w:t xml:space="preserve">$5 000 for 2024</w:t>
      </w:r>
      <w:r>
        <w:t xml:space="preserve"> </w:t>
      </w:r>
      <w:r>
        <w:t xml:space="preserve">and</w:t>
      </w:r>
      <w:r>
        <w:t xml:space="preserve"> </w:t>
      </w:r>
      <w:r>
        <w:rPr>
          <w:b/>
          <w:bCs/>
        </w:rPr>
        <w:t xml:space="preserve">$2 500 for 2025</w:t>
      </w:r>
      <w:r>
        <w:t xml:space="preserve"> </w:t>
      </w:r>
      <w:r>
        <w:t xml:space="preserve">were announced</w:t>
      </w:r>
      <w:hyperlink r:id="rId25">
        <w:r>
          <w:rPr>
            <w:rStyle w:val="Hyperlink"/>
          </w:rPr>
          <w:t xml:space="preserve">[4]</w:t>
        </w:r>
      </w:hyperlink>
      <w:hyperlink r:id="rId27">
        <w:r>
          <w:rPr>
            <w:rStyle w:val="Hyperlink"/>
          </w:rPr>
          <w:t xml:space="preserve">[5]</w:t>
        </w:r>
      </w:hyperlink>
      <w:r>
        <w:t xml:space="preserve">. However, the</w:t>
      </w:r>
      <w:r>
        <w:t xml:space="preserve"> </w:t>
      </w:r>
      <w:r>
        <w:rPr>
          <w:b/>
          <w:bCs/>
        </w:rPr>
        <w:t xml:space="preserve">One Big Beautiful Bill Act of 2025</w:t>
      </w:r>
      <w:r>
        <w:t xml:space="preserve"> </w:t>
      </w:r>
      <w:r>
        <w:t xml:space="preserve">(OBBBA) reversed these plans. The law reinstated the original threshold of</w:t>
      </w:r>
      <w:r>
        <w:t xml:space="preserve"> </w:t>
      </w:r>
      <w:r>
        <w:rPr>
          <w:b/>
          <w:bCs/>
        </w:rPr>
        <w:t xml:space="preserve">$20 000 in gross payments and more than 200 transactions</w:t>
      </w:r>
      <w:r>
        <w:t xml:space="preserve"> </w:t>
      </w:r>
      <w:r>
        <w:t xml:space="preserve">retroactive to tax year 2024 and going forward</w:t>
      </w:r>
      <w:hyperlink r:id="rId28">
        <w:r>
          <w:rPr>
            <w:rStyle w:val="Hyperlink"/>
          </w:rPr>
          <w:t xml:space="preserve">[6]</w:t>
        </w:r>
      </w:hyperlink>
      <w:r>
        <w:t xml:space="preserve">. Sellers will thus receive a 1099‑K only if their gross payments in a calendar year exceed $20 000</w:t>
      </w:r>
      <w:r>
        <w:t xml:space="preserve"> </w:t>
      </w:r>
      <w:r>
        <w:rPr>
          <w:b/>
          <w:bCs/>
        </w:rPr>
        <w:t xml:space="preserve">and</w:t>
      </w:r>
      <w:r>
        <w:t xml:space="preserve"> </w:t>
      </w:r>
      <w:r>
        <w:t xml:space="preserve">they have more than 200 transactions</w:t>
      </w:r>
      <w:hyperlink r:id="rId29">
        <w:r>
          <w:rPr>
            <w:rStyle w:val="Hyperlink"/>
          </w:rPr>
          <w:t xml:space="preserve">[7]</w:t>
        </w:r>
      </w:hyperlink>
      <w:r>
        <w:t xml:space="preserve">. The lower transitional thresholds ($5 000 for 2024 and $2 500 for 2025) will not apply</w:t>
      </w:r>
      <w:hyperlink r:id="rId30">
        <w:r>
          <w:rPr>
            <w:rStyle w:val="Hyperlink"/>
          </w:rPr>
          <w:t xml:space="preserve">[8]</w:t>
        </w:r>
      </w:hyperlink>
      <w:r>
        <w:t xml:space="preserve">. Note that thresholds for other 1099 forms, such as 1099‑MISC and 1099‑NEC for contractor payments, increase to $2,000 in 2026</w:t>
      </w:r>
      <w:hyperlink r:id="rId30">
        <w:r>
          <w:rPr>
            <w:rStyle w:val="Hyperlink"/>
          </w:rPr>
          <w:t xml:space="preserve">[8]</w:t>
        </w:r>
      </w:hyperlink>
      <w:r>
        <w:t xml:space="preserve">.</w:t>
      </w:r>
    </w:p>
    <w:p>
      <w:pPr>
        <w:pStyle w:val="BodyText"/>
      </w:pPr>
      <w:r>
        <w:t xml:space="preserve">Some states require lower thresholds for reporting, and TPSOs will follow state law based on your primary address. Illinois requires a 1099‑K when gross payments exceed</w:t>
      </w:r>
      <w:r>
        <w:t xml:space="preserve"> </w:t>
      </w:r>
      <w:r>
        <w:rPr>
          <w:b/>
          <w:bCs/>
        </w:rPr>
        <w:t xml:space="preserve">$1 000</w:t>
      </w:r>
      <w:r>
        <w:t xml:space="preserve"> </w:t>
      </w:r>
      <w:r>
        <w:rPr>
          <w:b/>
          <w:bCs/>
        </w:rPr>
        <w:t xml:space="preserve">and</w:t>
      </w:r>
      <w:r>
        <w:t xml:space="preserve"> </w:t>
      </w:r>
      <w:r>
        <w:t xml:space="preserve">there are at least</w:t>
      </w:r>
      <w:r>
        <w:t xml:space="preserve"> </w:t>
      </w:r>
      <w:r>
        <w:rPr>
          <w:b/>
          <w:bCs/>
        </w:rPr>
        <w:t xml:space="preserve">four transactions</w:t>
      </w:r>
      <w:hyperlink r:id="rId31">
        <w:r>
          <w:rPr>
            <w:rStyle w:val="Hyperlink"/>
          </w:rPr>
          <w:t xml:space="preserve">[9]</w:t>
        </w:r>
      </w:hyperlink>
      <w:r>
        <w:t xml:space="preserve">. Vermont, Massachusetts, Virginia and Maryland use a</w:t>
      </w:r>
      <w:r>
        <w:t xml:space="preserve"> </w:t>
      </w:r>
      <w:r>
        <w:rPr>
          <w:b/>
          <w:bCs/>
        </w:rPr>
        <w:t xml:space="preserve">$600</w:t>
      </w:r>
      <w:r>
        <w:t xml:space="preserve"> </w:t>
      </w:r>
      <w:r>
        <w:t xml:space="preserve">threshold regardless of transaction count</w:t>
      </w:r>
      <w:hyperlink r:id="rId31">
        <w:r>
          <w:rPr>
            <w:rStyle w:val="Hyperlink"/>
          </w:rPr>
          <w:t xml:space="preserve">[9]</w:t>
        </w:r>
      </w:hyperlink>
      <w:r>
        <w:t xml:space="preserve">. New Jersey requires reporting when payments are</w:t>
      </w:r>
      <w:r>
        <w:t xml:space="preserve"> </w:t>
      </w:r>
      <w:r>
        <w:rPr>
          <w:b/>
          <w:bCs/>
        </w:rPr>
        <w:t xml:space="preserve">$1 000 or more</w:t>
      </w:r>
      <w:hyperlink r:id="rId32">
        <w:r>
          <w:rPr>
            <w:rStyle w:val="Hyperlink"/>
          </w:rPr>
          <w:t xml:space="preserve">[10]</w:t>
        </w:r>
      </w:hyperlink>
      <w:r>
        <w:t xml:space="preserve">. Missouri requires reporting at</w:t>
      </w:r>
      <w:r>
        <w:t xml:space="preserve"> </w:t>
      </w:r>
      <w:r>
        <w:rPr>
          <w:b/>
          <w:bCs/>
        </w:rPr>
        <w:t xml:space="preserve">$1 200</w:t>
      </w:r>
      <w:hyperlink r:id="rId33">
        <w:r>
          <w:rPr>
            <w:rStyle w:val="Hyperlink"/>
          </w:rPr>
          <w:t xml:space="preserve">[11]</w:t>
        </w:r>
      </w:hyperlink>
      <w:r>
        <w:t xml:space="preserve">. Some states, such as Montana and North Carolina, also use a $600 threshold. Check your state tax agency for current rules because state requirements may change.</w:t>
      </w:r>
    </w:p>
    <w:bookmarkEnd w:id="34"/>
    <w:bookmarkStart w:id="37" w:name="state-threshold-table"/>
    <w:p>
      <w:pPr>
        <w:pStyle w:val="Heading3"/>
      </w:pPr>
      <w:r>
        <w:t xml:space="preserve">State threshold table</w:t>
      </w:r>
    </w:p>
    <w:p>
      <w:pPr>
        <w:pStyle w:val="FirstParagraph"/>
      </w:pPr>
      <w:r>
        <w:t xml:space="preserve">The table below summarises known state‑level reporting thresholds for Form 1099‑K as of 2025. While we strive to keep this list up to date, always verify with your state revenue department or payment processor. States that have adopted thresholds lower than the federal $20 000/200 standard are highlighted. The information draws from payment processor guidance (Stripe, Square) and tax publications</w:t>
      </w:r>
      <w:hyperlink r:id="rId33">
        <w:r>
          <w:rPr>
            <w:rStyle w:val="Hyperlink"/>
          </w:rPr>
          <w:t xml:space="preserve">[11]</w:t>
        </w:r>
      </w:hyperlink>
      <w:hyperlink r:id="rId35">
        <w:r>
          <w:rPr>
            <w:rStyle w:val="Hyperlink"/>
          </w:rPr>
          <w:t xml:space="preserve">[12]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 / District</w:t>
            </w:r>
          </w:p>
        </w:tc>
        <w:tc>
          <w:tcPr/>
          <w:p>
            <w:pPr>
              <w:pStyle w:val="Compact"/>
            </w:pPr>
            <w:r>
              <w:t xml:space="preserve">Threshold</w:t>
            </w:r>
          </w:p>
        </w:tc>
        <w:tc>
          <w:tcPr/>
          <w:p>
            <w:pPr>
              <w:pStyle w:val="Compact"/>
            </w:pPr>
            <w:r>
              <w:t xml:space="preserve">Notes</w:t>
            </w:r>
          </w:p>
        </w:tc>
      </w:tr>
      <w:tr>
        <w:tc>
          <w:tcPr/>
          <w:p>
            <w:pPr>
              <w:pStyle w:val="Compact"/>
            </w:pPr>
            <w:r>
              <w:rPr>
                <w:b/>
                <w:bCs/>
              </w:rPr>
              <w:t xml:space="preserve">District of Columbia</w:t>
            </w:r>
          </w:p>
        </w:tc>
        <w:tc>
          <w:tcPr/>
          <w:p>
            <w:pPr>
              <w:pStyle w:val="Compact"/>
            </w:pPr>
            <w:r>
              <w:rPr>
                <w:b/>
                <w:bCs/>
              </w:rPr>
              <w:t xml:space="preserve">$600</w:t>
            </w:r>
          </w:p>
        </w:tc>
        <w:tc>
          <w:tcPr/>
          <w:p>
            <w:pPr>
              <w:pStyle w:val="Compact"/>
            </w:pPr>
            <w:r>
              <w:t xml:space="preserve">DC follows a $600 threshold similar to Maryland and Virginia.</w:t>
            </w:r>
          </w:p>
        </w:tc>
      </w:tr>
      <w:tr>
        <w:tc>
          <w:tcPr/>
          <w:p>
            <w:pPr>
              <w:pStyle w:val="Compact"/>
            </w:pPr>
            <w:r>
              <w:rPr>
                <w:b/>
                <w:bCs/>
              </w:rPr>
              <w:t xml:space="preserve">Illinois</w:t>
            </w:r>
          </w:p>
        </w:tc>
        <w:tc>
          <w:tcPr/>
          <w:p>
            <w:pPr>
              <w:pStyle w:val="Compact"/>
            </w:pPr>
            <w:r>
              <w:rPr>
                <w:b/>
                <w:bCs/>
              </w:rPr>
              <w:t xml:space="preserve">$1 000 plus ≥4 transactions</w:t>
            </w:r>
          </w:p>
        </w:tc>
        <w:tc>
          <w:tcPr/>
          <w:p>
            <w:pPr>
              <w:pStyle w:val="Compact"/>
            </w:pPr>
            <w:r>
              <w:t xml:space="preserve">Payment processors must issue a 1099‑K if gross payments exceed $1 000 and there are at least four separate transactions</w:t>
            </w:r>
            <w:hyperlink r:id="rId31">
              <w:r>
                <w:rPr>
                  <w:rStyle w:val="Hyperlink"/>
                </w:rPr>
                <w:t xml:space="preserve">[9]</w:t>
              </w:r>
            </w:hyperlink>
            <w:r>
              <w:t xml:space="preserve">. Square uses a $1 000 threshold with more than three transactions</w:t>
            </w:r>
            <w:hyperlink r:id="rId33">
              <w:r>
                <w:rPr>
                  <w:rStyle w:val="Hyperlink"/>
                </w:rPr>
                <w:t xml:space="preserve">[11]</w:t>
              </w:r>
            </w:hyperlink>
            <w:r>
              <w:t xml:space="preserve">.</w:t>
            </w:r>
          </w:p>
        </w:tc>
      </w:tr>
      <w:tr>
        <w:tc>
          <w:tcPr/>
          <w:p>
            <w:pPr>
              <w:pStyle w:val="Compact"/>
            </w:pPr>
            <w:r>
              <w:rPr>
                <w:b/>
                <w:bCs/>
              </w:rPr>
              <w:t xml:space="preserve">Maryland</w:t>
            </w:r>
          </w:p>
        </w:tc>
        <w:tc>
          <w:tcPr/>
          <w:p>
            <w:pPr>
              <w:pStyle w:val="Compact"/>
            </w:pPr>
            <w:r>
              <w:rPr>
                <w:b/>
                <w:bCs/>
              </w:rPr>
              <w:t xml:space="preserve">$600</w:t>
            </w:r>
          </w:p>
        </w:tc>
        <w:tc>
          <w:tcPr/>
          <w:p>
            <w:pPr>
              <w:pStyle w:val="Compact"/>
            </w:pPr>
            <w:r>
              <w:t xml:space="preserve">Maryland’s Department of Revenue requires reporting when gross payments reach $600</w:t>
            </w:r>
            <w:hyperlink r:id="rId31">
              <w:r>
                <w:rPr>
                  <w:rStyle w:val="Hyperlink"/>
                </w:rPr>
                <w:t xml:space="preserve">[9]</w:t>
              </w:r>
            </w:hyperlink>
            <w:r>
              <w:t xml:space="preserve">.</w:t>
            </w:r>
          </w:p>
        </w:tc>
      </w:tr>
      <w:tr>
        <w:tc>
          <w:tcPr/>
          <w:p>
            <w:pPr>
              <w:pStyle w:val="Compact"/>
            </w:pPr>
            <w:r>
              <w:rPr>
                <w:b/>
                <w:bCs/>
              </w:rPr>
              <w:t xml:space="preserve">Massachusetts</w:t>
            </w:r>
          </w:p>
        </w:tc>
        <w:tc>
          <w:tcPr/>
          <w:p>
            <w:pPr>
              <w:pStyle w:val="Compact"/>
            </w:pPr>
            <w:r>
              <w:rPr>
                <w:b/>
                <w:bCs/>
              </w:rPr>
              <w:t xml:space="preserve">$600</w:t>
            </w:r>
          </w:p>
        </w:tc>
        <w:tc>
          <w:tcPr/>
          <w:p>
            <w:pPr>
              <w:pStyle w:val="Compact"/>
            </w:pPr>
            <w:r>
              <w:t xml:space="preserve">Massachusetts enforces a $600 threshold regardless of transaction count</w:t>
            </w:r>
            <w:hyperlink r:id="rId36">
              <w:r>
                <w:rPr>
                  <w:rStyle w:val="Hyperlink"/>
                </w:rPr>
                <w:t xml:space="preserve">[13]</w:t>
              </w:r>
            </w:hyperlink>
            <w:r>
              <w:t xml:space="preserve">.</w:t>
            </w:r>
          </w:p>
        </w:tc>
      </w:tr>
      <w:tr>
        <w:tc>
          <w:tcPr/>
          <w:p>
            <w:pPr>
              <w:pStyle w:val="Compact"/>
            </w:pPr>
            <w:r>
              <w:rPr>
                <w:b/>
                <w:bCs/>
              </w:rPr>
              <w:t xml:space="preserve">Montana</w:t>
            </w:r>
          </w:p>
        </w:tc>
        <w:tc>
          <w:tcPr/>
          <w:p>
            <w:pPr>
              <w:pStyle w:val="Compact"/>
            </w:pPr>
            <w:r>
              <w:rPr>
                <w:b/>
                <w:bCs/>
              </w:rPr>
              <w:t xml:space="preserve">$600</w:t>
            </w:r>
          </w:p>
        </w:tc>
        <w:tc>
          <w:tcPr/>
          <w:p>
            <w:pPr>
              <w:pStyle w:val="Compact"/>
            </w:pPr>
            <w:r>
              <w:t xml:space="preserve">Stripe and other processors note that Montana requires a 1099‑K at $600.</w:t>
            </w:r>
          </w:p>
        </w:tc>
      </w:tr>
      <w:tr>
        <w:tc>
          <w:tcPr/>
          <w:p>
            <w:pPr>
              <w:pStyle w:val="Compact"/>
            </w:pPr>
            <w:r>
              <w:rPr>
                <w:b/>
                <w:bCs/>
              </w:rPr>
              <w:t xml:space="preserve">New Jersey</w:t>
            </w:r>
          </w:p>
        </w:tc>
        <w:tc>
          <w:tcPr/>
          <w:p>
            <w:pPr>
              <w:pStyle w:val="Compact"/>
            </w:pPr>
            <w:r>
              <w:rPr>
                <w:b/>
                <w:bCs/>
              </w:rPr>
              <w:t xml:space="preserve">$1 000</w:t>
            </w:r>
          </w:p>
        </w:tc>
        <w:tc>
          <w:tcPr/>
          <w:p>
            <w:pPr>
              <w:pStyle w:val="Compact"/>
            </w:pPr>
            <w:r>
              <w:t xml:space="preserve">New Jersey requires reporting when payments total $1 000 or more</w:t>
            </w:r>
            <w:hyperlink r:id="rId32">
              <w:r>
                <w:rPr>
                  <w:rStyle w:val="Hyperlink"/>
                </w:rPr>
                <w:t xml:space="preserve">[10]</w:t>
              </w:r>
            </w:hyperlink>
            <w:r>
              <w:t xml:space="preserve">.</w:t>
            </w:r>
          </w:p>
        </w:tc>
      </w:tr>
      <w:tr>
        <w:tc>
          <w:tcPr/>
          <w:p>
            <w:pPr>
              <w:pStyle w:val="Compact"/>
            </w:pPr>
            <w:r>
              <w:rPr>
                <w:b/>
                <w:bCs/>
              </w:rPr>
              <w:t xml:space="preserve">North Carolina</w:t>
            </w:r>
          </w:p>
        </w:tc>
        <w:tc>
          <w:tcPr/>
          <w:p>
            <w:pPr>
              <w:pStyle w:val="Compact"/>
            </w:pPr>
            <w:r>
              <w:rPr>
                <w:b/>
                <w:bCs/>
              </w:rPr>
              <w:t xml:space="preserve">$600</w:t>
            </w:r>
          </w:p>
        </w:tc>
        <w:tc>
          <w:tcPr/>
          <w:p>
            <w:pPr>
              <w:pStyle w:val="Compact"/>
            </w:pPr>
            <w:r>
              <w:t xml:space="preserve">North Carolina uses a $600 threshold.</w:t>
            </w:r>
          </w:p>
        </w:tc>
      </w:tr>
      <w:tr>
        <w:tc>
          <w:tcPr/>
          <w:p>
            <w:pPr>
              <w:pStyle w:val="Compact"/>
            </w:pPr>
            <w:r>
              <w:rPr>
                <w:b/>
                <w:bCs/>
              </w:rPr>
              <w:t xml:space="preserve">Virginia</w:t>
            </w:r>
          </w:p>
        </w:tc>
        <w:tc>
          <w:tcPr/>
          <w:p>
            <w:pPr>
              <w:pStyle w:val="Compact"/>
            </w:pPr>
            <w:r>
              <w:rPr>
                <w:b/>
                <w:bCs/>
              </w:rPr>
              <w:t xml:space="preserve">$600</w:t>
            </w:r>
          </w:p>
        </w:tc>
        <w:tc>
          <w:tcPr/>
          <w:p>
            <w:pPr>
              <w:pStyle w:val="Compact"/>
            </w:pPr>
            <w:r>
              <w:t xml:space="preserve">Virginia sets a $600 threshold</w:t>
            </w:r>
            <w:hyperlink r:id="rId31">
              <w:r>
                <w:rPr>
                  <w:rStyle w:val="Hyperlink"/>
                </w:rPr>
                <w:t xml:space="preserve">[9]</w:t>
              </w:r>
            </w:hyperlink>
            <w:r>
              <w:t xml:space="preserve">.</w:t>
            </w:r>
          </w:p>
        </w:tc>
      </w:tr>
      <w:tr>
        <w:tc>
          <w:tcPr/>
          <w:p>
            <w:pPr>
              <w:pStyle w:val="Compact"/>
            </w:pPr>
            <w:r>
              <w:rPr>
                <w:b/>
                <w:bCs/>
              </w:rPr>
              <w:t xml:space="preserve">Vermont</w:t>
            </w:r>
          </w:p>
        </w:tc>
        <w:tc>
          <w:tcPr/>
          <w:p>
            <w:pPr>
              <w:pStyle w:val="Compact"/>
            </w:pPr>
            <w:r>
              <w:rPr>
                <w:b/>
                <w:bCs/>
              </w:rPr>
              <w:t xml:space="preserve">$600</w:t>
            </w:r>
          </w:p>
        </w:tc>
        <w:tc>
          <w:tcPr/>
          <w:p>
            <w:pPr>
              <w:pStyle w:val="Compact"/>
            </w:pPr>
            <w:r>
              <w:t xml:space="preserve">Vermont follows the $600 threshold</w:t>
            </w:r>
            <w:hyperlink r:id="rId31">
              <w:r>
                <w:rPr>
                  <w:rStyle w:val="Hyperlink"/>
                </w:rPr>
                <w:t xml:space="preserve">[9]</w:t>
              </w:r>
            </w:hyperlink>
            <w:r>
              <w:t xml:space="preserve">.</w:t>
            </w:r>
          </w:p>
        </w:tc>
      </w:tr>
      <w:tr>
        <w:tc>
          <w:tcPr/>
          <w:p>
            <w:pPr>
              <w:pStyle w:val="Compact"/>
            </w:pPr>
            <w:r>
              <w:rPr>
                <w:b/>
                <w:bCs/>
              </w:rPr>
              <w:t xml:space="preserve">Missouri</w:t>
            </w:r>
          </w:p>
        </w:tc>
        <w:tc>
          <w:tcPr/>
          <w:p>
            <w:pPr>
              <w:pStyle w:val="Compact"/>
            </w:pPr>
            <w:r>
              <w:rPr>
                <w:b/>
                <w:bCs/>
              </w:rPr>
              <w:t xml:space="preserve">$1 200</w:t>
            </w:r>
          </w:p>
        </w:tc>
        <w:tc>
          <w:tcPr/>
          <w:p>
            <w:pPr>
              <w:pStyle w:val="Compact"/>
            </w:pPr>
            <w:r>
              <w:t xml:space="preserve">Square notes that Missouri’s threshold is $1 200</w:t>
            </w:r>
            <w:hyperlink r:id="rId33">
              <w:r>
                <w:rPr>
                  <w:rStyle w:val="Hyperlink"/>
                </w:rPr>
                <w:t xml:space="preserve">[11]</w:t>
              </w:r>
            </w:hyperlink>
            <w:r>
              <w:t xml:space="preserve">.</w:t>
            </w:r>
          </w:p>
        </w:tc>
      </w:tr>
      <w:tr>
        <w:tc>
          <w:tcPr/>
          <w:p>
            <w:pPr>
              <w:pStyle w:val="Compact"/>
            </w:pPr>
            <w:r>
              <w:rPr>
                <w:b/>
                <w:bCs/>
              </w:rPr>
              <w:t xml:space="preserve">Rhode Island</w:t>
            </w:r>
          </w:p>
        </w:tc>
        <w:tc>
          <w:tcPr/>
          <w:p>
            <w:pPr>
              <w:pStyle w:val="Compact"/>
            </w:pPr>
            <w:r>
              <w:rPr>
                <w:b/>
                <w:bCs/>
              </w:rPr>
              <w:t xml:space="preserve">$100</w:t>
            </w:r>
          </w:p>
        </w:tc>
        <w:tc>
          <w:tcPr/>
          <w:p>
            <w:pPr>
              <w:pStyle w:val="Compact"/>
            </w:pPr>
            <w:r>
              <w:t xml:space="preserve">According to payment processor guidance, Rhode Island’s threshold is $100.</w:t>
            </w:r>
          </w:p>
        </w:tc>
      </w:tr>
      <w:tr>
        <w:tc>
          <w:tcPr/>
          <w:p>
            <w:pPr>
              <w:pStyle w:val="Compact"/>
            </w:pPr>
            <w:r>
              <w:rPr>
                <w:b/>
                <w:bCs/>
              </w:rPr>
              <w:t xml:space="preserve">Other states</w:t>
            </w:r>
          </w:p>
        </w:tc>
        <w:tc>
          <w:tcPr/>
          <w:p>
            <w:pPr>
              <w:pStyle w:val="Compact"/>
            </w:pPr>
            <w:r>
              <w:rPr>
                <w:b/>
                <w:bCs/>
              </w:rPr>
              <w:t xml:space="preserve">$20 000 + 200 transactions</w:t>
            </w:r>
          </w:p>
        </w:tc>
        <w:tc>
          <w:tcPr/>
          <w:p>
            <w:pPr>
              <w:pStyle w:val="Compact"/>
            </w:pPr>
            <w:r>
              <w:t xml:space="preserve">Most states follow the federal standard. This includes Texas, California, Florida and others. Always check your state’s revenue website for updates.</w:t>
            </w:r>
          </w:p>
        </w:tc>
      </w:tr>
    </w:tbl>
    <w:bookmarkEnd w:id="37"/>
    <w:bookmarkStart w:id="38" w:name="legislative-timeline-for-1099k-changes"/>
    <w:p>
      <w:pPr>
        <w:pStyle w:val="Heading3"/>
      </w:pPr>
      <w:r>
        <w:t xml:space="preserve">Legislative timeline for 1099‑K changes</w:t>
      </w:r>
    </w:p>
    <w:p>
      <w:pPr>
        <w:pStyle w:val="FirstParagraph"/>
      </w:pPr>
      <w:r>
        <w:t xml:space="preserve">Understanding the regulatory history helps sellers anticipate future changes. The timeline below summarises key events leading to the current rules:</w:t>
      </w:r>
    </w:p>
    <w:p>
      <w:pPr>
        <w:pStyle w:val="Compact"/>
        <w:numPr>
          <w:ilvl w:val="0"/>
          <w:numId w:val="1002"/>
        </w:numPr>
      </w:pPr>
      <w:r>
        <w:rPr>
          <w:b/>
          <w:bCs/>
        </w:rPr>
        <w:t xml:space="preserve">Pre‑2021</w:t>
      </w:r>
      <w:r>
        <w:t xml:space="preserve"> </w:t>
      </w:r>
      <w:r>
        <w:t xml:space="preserve">– Form 1099‑K is issued when gross payments exceed</w:t>
      </w:r>
      <w:r>
        <w:t xml:space="preserve"> </w:t>
      </w:r>
      <w:r>
        <w:rPr>
          <w:b/>
          <w:bCs/>
        </w:rPr>
        <w:t xml:space="preserve">$20 000</w:t>
      </w:r>
      <w:r>
        <w:t xml:space="preserve"> </w:t>
      </w:r>
      <w:r>
        <w:t xml:space="preserve">and more than</w:t>
      </w:r>
      <w:r>
        <w:t xml:space="preserve"> </w:t>
      </w:r>
      <w:r>
        <w:rPr>
          <w:b/>
          <w:bCs/>
        </w:rPr>
        <w:t xml:space="preserve">200 transactions</w:t>
      </w:r>
      <w:r>
        <w:t xml:space="preserve">.</w:t>
      </w:r>
    </w:p>
    <w:p>
      <w:pPr>
        <w:pStyle w:val="Compact"/>
        <w:numPr>
          <w:ilvl w:val="0"/>
          <w:numId w:val="1002"/>
        </w:numPr>
      </w:pPr>
      <w:r>
        <w:rPr>
          <w:b/>
          <w:bCs/>
        </w:rPr>
        <w:t xml:space="preserve">2021 (ARPA)</w:t>
      </w:r>
      <w:r>
        <w:t xml:space="preserve"> </w:t>
      </w:r>
      <w:r>
        <w:t xml:space="preserve">– The American Rescue Plan Act lowers the federal threshold to</w:t>
      </w:r>
      <w:r>
        <w:t xml:space="preserve"> </w:t>
      </w:r>
      <w:r>
        <w:rPr>
          <w:b/>
          <w:bCs/>
        </w:rPr>
        <w:t xml:space="preserve">$600</w:t>
      </w:r>
      <w:r>
        <w:t xml:space="preserve"> </w:t>
      </w:r>
      <w:r>
        <w:t xml:space="preserve">starting in tax year 2022. States begin adopting their own thresholds.</w:t>
      </w:r>
    </w:p>
    <w:p>
      <w:pPr>
        <w:pStyle w:val="Compact"/>
        <w:numPr>
          <w:ilvl w:val="0"/>
          <w:numId w:val="1002"/>
        </w:numPr>
      </w:pPr>
      <w:r>
        <w:rPr>
          <w:b/>
          <w:bCs/>
        </w:rPr>
        <w:t xml:space="preserve">December 2022–2024</w:t>
      </w:r>
      <w:r>
        <w:t xml:space="preserve"> </w:t>
      </w:r>
      <w:r>
        <w:t xml:space="preserve">– Due to concerns about administrative burden, the IRS postpones enforcement. It announces transitional thresholds of</w:t>
      </w:r>
      <w:r>
        <w:t xml:space="preserve"> </w:t>
      </w:r>
      <w:r>
        <w:rPr>
          <w:b/>
          <w:bCs/>
        </w:rPr>
        <w:t xml:space="preserve">$20 000/200</w:t>
      </w:r>
      <w:r>
        <w:t xml:space="preserve"> </w:t>
      </w:r>
      <w:r>
        <w:t xml:space="preserve">for 2023 and</w:t>
      </w:r>
      <w:r>
        <w:t xml:space="preserve"> </w:t>
      </w:r>
      <w:r>
        <w:rPr>
          <w:b/>
          <w:bCs/>
        </w:rPr>
        <w:t xml:space="preserve">$5 000</w:t>
      </w:r>
      <w:r>
        <w:t xml:space="preserve"> </w:t>
      </w:r>
      <w:r>
        <w:t xml:space="preserve">for 2024, with a plan to move to</w:t>
      </w:r>
      <w:r>
        <w:t xml:space="preserve"> </w:t>
      </w:r>
      <w:r>
        <w:rPr>
          <w:b/>
          <w:bCs/>
        </w:rPr>
        <w:t xml:space="preserve">$2 500</w:t>
      </w:r>
      <w:r>
        <w:t xml:space="preserve"> </w:t>
      </w:r>
      <w:r>
        <w:t xml:space="preserve">in 2025</w:t>
      </w:r>
      <w:hyperlink r:id="rId25">
        <w:r>
          <w:rPr>
            <w:rStyle w:val="Hyperlink"/>
          </w:rPr>
          <w:t xml:space="preserve">[4]</w:t>
        </w:r>
      </w:hyperlink>
      <w:hyperlink r:id="rId27">
        <w:r>
          <w:rPr>
            <w:rStyle w:val="Hyperlink"/>
          </w:rPr>
          <w:t xml:space="preserve">[5]</w:t>
        </w:r>
      </w:hyperlink>
      <w:r>
        <w:t xml:space="preserve">.</w:t>
      </w:r>
    </w:p>
    <w:p>
      <w:pPr>
        <w:pStyle w:val="Compact"/>
        <w:numPr>
          <w:ilvl w:val="0"/>
          <w:numId w:val="1002"/>
        </w:numPr>
      </w:pPr>
      <w:r>
        <w:rPr>
          <w:b/>
          <w:bCs/>
        </w:rPr>
        <w:t xml:space="preserve">July 4 2025 (One Big Beautiful Bill Act)</w:t>
      </w:r>
      <w:r>
        <w:t xml:space="preserve"> </w:t>
      </w:r>
      <w:r>
        <w:t xml:space="preserve">– Congress reinstates the</w:t>
      </w:r>
      <w:r>
        <w:t xml:space="preserve"> </w:t>
      </w:r>
      <w:r>
        <w:rPr>
          <w:b/>
          <w:bCs/>
        </w:rPr>
        <w:t xml:space="preserve">$20 000/200</w:t>
      </w:r>
      <w:r>
        <w:t xml:space="preserve"> </w:t>
      </w:r>
      <w:r>
        <w:t xml:space="preserve">threshold retroactive to the 2024 tax year</w:t>
      </w:r>
      <w:hyperlink r:id="rId28">
        <w:r>
          <w:rPr>
            <w:rStyle w:val="Hyperlink"/>
          </w:rPr>
          <w:t xml:space="preserve">[6]</w:t>
        </w:r>
      </w:hyperlink>
      <w:r>
        <w:t xml:space="preserve">. The law also increases the 1099‑MISC and 1099‑NEC thresholds to $2,000 starting in 2026</w:t>
      </w:r>
      <w:hyperlink r:id="rId30">
        <w:r>
          <w:rPr>
            <w:rStyle w:val="Hyperlink"/>
          </w:rPr>
          <w:t xml:space="preserve">[8]</w:t>
        </w:r>
      </w:hyperlink>
      <w:r>
        <w:t xml:space="preserve">.</w:t>
      </w:r>
    </w:p>
    <w:p>
      <w:pPr>
        <w:pStyle w:val="Compact"/>
        <w:numPr>
          <w:ilvl w:val="0"/>
          <w:numId w:val="1002"/>
        </w:numPr>
      </w:pPr>
      <w:r>
        <w:rPr>
          <w:b/>
          <w:bCs/>
        </w:rPr>
        <w:t xml:space="preserve">2026 and beyond</w:t>
      </w:r>
      <w:r>
        <w:t xml:space="preserve"> </w:t>
      </w:r>
      <w:r>
        <w:t xml:space="preserve">– Future adjustments may be indexed for inflation. Sellers should follow IRS announcements.</w:t>
      </w:r>
    </w:p>
    <w:p>
      <w:pPr>
        <w:pStyle w:val="FirstParagraph"/>
      </w:pPr>
      <w:r>
        <w:t xml:space="preserve">The</w:t>
      </w:r>
      <w:r>
        <w:t xml:space="preserve"> </w:t>
      </w:r>
      <w:r>
        <w:rPr>
          <w:b/>
          <w:bCs/>
        </w:rPr>
        <w:t xml:space="preserve">One Big Beautiful Bill Act (OBBBA)</w:t>
      </w:r>
      <w:r>
        <w:t xml:space="preserve"> </w:t>
      </w:r>
      <w:r>
        <w:t xml:space="preserve">addressed widespread concerns that the lowered threshold would overwhelm casual sellers and the IRS with forms. Articles published shortly after the law’s passage note that returning to a $20 000/200 threshold “aims to reduce paperwork for casual sellers”</w:t>
      </w:r>
      <w:hyperlink r:id="rId29">
        <w:r>
          <w:rPr>
            <w:rStyle w:val="Hyperlink"/>
          </w:rPr>
          <w:t xml:space="preserve">[7]</w:t>
        </w:r>
      </w:hyperlink>
      <w:r>
        <w:t xml:space="preserve">. Businesses and tax professionals applauded the change because it restores the long‑standing standard and ensures that only higher‑volume sellers receive 1099‑Ks</w:t>
      </w:r>
      <w:hyperlink r:id="rId28">
        <w:r>
          <w:rPr>
            <w:rStyle w:val="Hyperlink"/>
          </w:rPr>
          <w:t xml:space="preserve">[6]</w:t>
        </w:r>
      </w:hyperlink>
      <w:r>
        <w:t xml:space="preserve">. The law also increased the 1099‑MISC and 1099‑NEC thresholds to $2,000, indexed for inflation from 2027 onward</w:t>
      </w:r>
      <w:hyperlink r:id="rId30">
        <w:r>
          <w:rPr>
            <w:rStyle w:val="Hyperlink"/>
          </w:rPr>
          <w:t xml:space="preserve">[8]</w:t>
        </w:r>
      </w:hyperlink>
      <w:r>
        <w:t xml:space="preserve">. Even with higher thresholds, all income remains taxable, so sellers should still maintain records and report profits</w:t>
      </w:r>
      <w:hyperlink r:id="rId30">
        <w:r>
          <w:rPr>
            <w:rStyle w:val="Hyperlink"/>
          </w:rPr>
          <w:t xml:space="preserve">[8]</w:t>
        </w:r>
      </w:hyperlink>
      <w:r>
        <w:t xml:space="preserve">.</w:t>
      </w:r>
    </w:p>
    <w:bookmarkEnd w:id="38"/>
    <w:bookmarkEnd w:id="39"/>
    <w:bookmarkStart w:id="49" w:name="X135afe9e2001f6491d912da5543d571e57a1c08"/>
    <w:p>
      <w:pPr>
        <w:pStyle w:val="Heading2"/>
      </w:pPr>
      <w:r>
        <w:t xml:space="preserve">SCAMPER Exploration of Compliance Simplification</w:t>
      </w:r>
    </w:p>
    <w:p>
      <w:pPr>
        <w:pStyle w:val="FirstParagraph"/>
      </w:pPr>
      <w:r>
        <w:t xml:space="preserve">SCAMPER is a creativity framework (Substitute, Combine, Adapt, Modify, Put to another use, Eliminate, Rearrange) used here to make compliance less intimidating.</w:t>
      </w:r>
    </w:p>
    <w:bookmarkStart w:id="42" w:name="X53d44a9b75a9a5f5b2c55bd965b7541bcb49079"/>
    <w:p>
      <w:pPr>
        <w:pStyle w:val="Heading3"/>
      </w:pPr>
      <w:r>
        <w:t xml:space="preserve">Substitute: simple record‑keeping templates</w:t>
      </w:r>
    </w:p>
    <w:p>
      <w:pPr>
        <w:pStyle w:val="Compact"/>
        <w:numPr>
          <w:ilvl w:val="0"/>
          <w:numId w:val="1003"/>
        </w:numPr>
      </w:pPr>
      <w:r>
        <w:rPr>
          <w:b/>
          <w:bCs/>
        </w:rPr>
        <w:t xml:space="preserve">Swap complex software for simple spreadsheets.</w:t>
      </w:r>
      <w:r>
        <w:t xml:space="preserve"> You don’t need expensive accounting software to track occasional sales. Create a spreadsheet with columns for</w:t>
      </w:r>
      <w:r>
        <w:t xml:space="preserve"> </w:t>
      </w:r>
      <w:r>
        <w:rPr>
          <w:b/>
          <w:bCs/>
        </w:rPr>
        <w:t xml:space="preserve">date, item description, gross sale price, marketplace fee, shipping cost, purchase cost (if any), and net proceeds</w:t>
      </w:r>
      <w:r>
        <w:t xml:space="preserve">. Summarize monthly totals to track your profit or loss.</w:t>
      </w:r>
    </w:p>
    <w:p>
      <w:pPr>
        <w:pStyle w:val="Compact"/>
        <w:numPr>
          <w:ilvl w:val="0"/>
          <w:numId w:val="1003"/>
        </w:numPr>
      </w:pPr>
      <w:r>
        <w:rPr>
          <w:b/>
          <w:bCs/>
        </w:rPr>
        <w:t xml:space="preserve">Use digital receipt folders instead of shoeboxes.</w:t>
      </w:r>
      <w:r>
        <w:t xml:space="preserve"> The IRS allows electronic copies of receipts. Digital receipts must be stored in an organized, secure manner and must remain accessible and legible for at least three years (up to seven years if under‑reporting or non‑filing is involved)</w:t>
      </w:r>
      <w:hyperlink r:id="rId40">
        <w:r>
          <w:rPr>
            <w:rStyle w:val="Hyperlink"/>
          </w:rPr>
          <w:t xml:space="preserve">[14]</w:t>
        </w:r>
      </w:hyperlink>
      <w:r>
        <w:t xml:space="preserve">. Keep receipts by month and year and back them up to cloud storage to prevent loss</w:t>
      </w:r>
      <w:hyperlink r:id="rId41">
        <w:r>
          <w:rPr>
            <w:rStyle w:val="Hyperlink"/>
          </w:rPr>
          <w:t xml:space="preserve">[15]</w:t>
        </w:r>
      </w:hyperlink>
      <w:r>
        <w:t xml:space="preserve">.</w:t>
      </w:r>
    </w:p>
    <w:bookmarkEnd w:id="42"/>
    <w:bookmarkStart w:id="45" w:name="X89da95c5d668b64287b5c90b2ffa1944979a397"/>
    <w:p>
      <w:pPr>
        <w:pStyle w:val="Heading3"/>
      </w:pPr>
      <w:r>
        <w:t xml:space="preserve">Combine: digital receipts and spreadsheet logging</w:t>
      </w:r>
    </w:p>
    <w:p>
      <w:pPr>
        <w:pStyle w:val="FirstParagraph"/>
      </w:pPr>
      <w:r>
        <w:t xml:space="preserve">Combine digital receipts with your tracking spreadsheet to streamline record keeping. For each sale:</w:t>
      </w:r>
    </w:p>
    <w:p>
      <w:pPr>
        <w:pStyle w:val="Compact"/>
        <w:numPr>
          <w:ilvl w:val="0"/>
          <w:numId w:val="1004"/>
        </w:numPr>
      </w:pPr>
      <w:r>
        <w:rPr>
          <w:b/>
          <w:bCs/>
        </w:rPr>
        <w:t xml:space="preserve">Save the digital receipt</w:t>
      </w:r>
      <w:r>
        <w:t xml:space="preserve"> </w:t>
      </w:r>
      <w:r>
        <w:t xml:space="preserve">(e.g., email receipt from eBay or PayPal) to a folder labeled with the year and month.</w:t>
      </w:r>
    </w:p>
    <w:p>
      <w:pPr>
        <w:pStyle w:val="Compact"/>
        <w:numPr>
          <w:ilvl w:val="0"/>
          <w:numId w:val="1004"/>
        </w:numPr>
      </w:pPr>
      <w:r>
        <w:rPr>
          <w:b/>
          <w:bCs/>
        </w:rPr>
        <w:t xml:space="preserve">Enter the transaction in your spreadsheet</w:t>
      </w:r>
      <w:r>
        <w:t xml:space="preserve"> </w:t>
      </w:r>
      <w:r>
        <w:t xml:space="preserve">and hyperlink to the corresponding receipt so you can quickly retrieve proof of purchase. Include shipping costs, platform fees and sales tax collected.</w:t>
      </w:r>
    </w:p>
    <w:p>
      <w:pPr>
        <w:pStyle w:val="Compact"/>
        <w:numPr>
          <w:ilvl w:val="0"/>
          <w:numId w:val="1004"/>
        </w:numPr>
      </w:pPr>
      <w:r>
        <w:rPr>
          <w:b/>
          <w:bCs/>
        </w:rPr>
        <w:t xml:space="preserve">Reconcile monthly</w:t>
      </w:r>
      <w:r>
        <w:t xml:space="preserve"> </w:t>
      </w:r>
      <w:r>
        <w:t xml:space="preserve">by comparing your spreadsheet totals with the payouts reported by the platform. Reconciling ensures no transaction is missed and helps you catch errors.</w:t>
      </w:r>
    </w:p>
    <w:p>
      <w:pPr>
        <w:pStyle w:val="FirstParagraph"/>
      </w:pPr>
      <w:r>
        <w:t xml:space="preserve">Digital receipts must include the payee details, date, amount, description of the purchase and proof of payment</w:t>
      </w:r>
      <w:hyperlink r:id="rId43">
        <w:r>
          <w:rPr>
            <w:rStyle w:val="Hyperlink"/>
          </w:rPr>
          <w:t xml:space="preserve">[16]</w:t>
        </w:r>
      </w:hyperlink>
      <w:r>
        <w:t xml:space="preserve">. Transactions under $75 do not require receipts for reimbursement under IRS rules, but adequate supporting documents such as bank or credit card statements are still needed</w:t>
      </w:r>
      <w:hyperlink r:id="rId44">
        <w:r>
          <w:rPr>
            <w:rStyle w:val="Hyperlink"/>
          </w:rPr>
          <w:t xml:space="preserve">[17]</w:t>
        </w:r>
      </w:hyperlink>
      <w:r>
        <w:t xml:space="preserve">. Keep digital receipts for at least three years after the tax return is filed or two years after the tax is paid; extend to seven years if you file a claim for a loss or under‑report income</w:t>
      </w:r>
      <w:hyperlink r:id="rId40">
        <w:r>
          <w:rPr>
            <w:rStyle w:val="Hyperlink"/>
          </w:rPr>
          <w:t xml:space="preserve">[18]</w:t>
        </w:r>
      </w:hyperlink>
      <w:r>
        <w:t xml:space="preserve">.</w:t>
      </w:r>
    </w:p>
    <w:bookmarkEnd w:id="45"/>
    <w:bookmarkStart w:id="46" w:name="adapt-lowvolume-vs.-highvolume-sellers"/>
    <w:p>
      <w:pPr>
        <w:pStyle w:val="Heading3"/>
      </w:pPr>
      <w:r>
        <w:t xml:space="preserve">Adapt: low‑volume vs. high‑volume sellers</w:t>
      </w:r>
    </w:p>
    <w:p>
      <w:pPr>
        <w:pStyle w:val="Compact"/>
        <w:numPr>
          <w:ilvl w:val="0"/>
          <w:numId w:val="1005"/>
        </w:numPr>
      </w:pPr>
      <w:r>
        <w:rPr>
          <w:b/>
          <w:bCs/>
        </w:rPr>
        <w:t xml:space="preserve">Low‑volume sellers</w:t>
      </w:r>
      <w:r>
        <w:t xml:space="preserve"> </w:t>
      </w:r>
      <w:r>
        <w:t xml:space="preserve">(fewer than ~50 sales per year): set up a simple spreadsheet and keep basic records. If you sell personal items at a loss (e.g., used clothes), you still report the sale price as income but you can’t deduct the loss. Maintaining a list of item cost and sale price will help you identify items sold at a gain (e.g., collectibles that appreciated). Use the decision tree in the next section to determine whether you should report the income and how to classify it.</w:t>
      </w:r>
    </w:p>
    <w:p>
      <w:pPr>
        <w:pStyle w:val="Compact"/>
        <w:numPr>
          <w:ilvl w:val="0"/>
          <w:numId w:val="1005"/>
        </w:numPr>
      </w:pPr>
      <w:r>
        <w:rPr>
          <w:b/>
          <w:bCs/>
        </w:rPr>
        <w:t xml:space="preserve">High‑volume sellers</w:t>
      </w:r>
      <w:r>
        <w:t xml:space="preserve"> </w:t>
      </w:r>
      <w:r>
        <w:t xml:space="preserve">(e.g., resellers who source inventory for resale): treat your activity as a business. Use accounting software or hire a bookkeeper. Track inventory cost (basis), platform fees, shipping supplies and mileage. Keep records of business expenses such as home office use and marketing. You may qualify to deduct ordinary and necessary expenses if you have a profit motive</w:t>
      </w:r>
      <w:hyperlink r:id="rId23">
        <w:r>
          <w:rPr>
            <w:rStyle w:val="Hyperlink"/>
          </w:rPr>
          <w:t xml:space="preserve">[3]</w:t>
        </w:r>
      </w:hyperlink>
      <w:r>
        <w:t xml:space="preserve">.</w:t>
      </w:r>
    </w:p>
    <w:bookmarkEnd w:id="46"/>
    <w:bookmarkStart w:id="47" w:name="modify-put-to-another-use"/>
    <w:p>
      <w:pPr>
        <w:pStyle w:val="Heading3"/>
      </w:pPr>
      <w:r>
        <w:t xml:space="preserve">Modify &amp; Put to another use</w:t>
      </w:r>
    </w:p>
    <w:p>
      <w:pPr>
        <w:pStyle w:val="Compact"/>
        <w:numPr>
          <w:ilvl w:val="0"/>
          <w:numId w:val="1006"/>
        </w:numPr>
      </w:pPr>
      <w:r>
        <w:rPr>
          <w:b/>
          <w:bCs/>
        </w:rPr>
        <w:t xml:space="preserve">Modify your storage system</w:t>
      </w:r>
      <w:r>
        <w:t xml:space="preserve"> </w:t>
      </w:r>
      <w:r>
        <w:t xml:space="preserve">by scanning paper receipts to digital format. A smartphone app can capture receipts and save them in PDF format. Add a naming convention (e.g.,</w:t>
      </w:r>
      <w:r>
        <w:t xml:space="preserve"> </w:t>
      </w:r>
      <w:r>
        <w:rPr>
          <w:rStyle w:val="VerbatimChar"/>
        </w:rPr>
        <w:t xml:space="preserve">2025‑03‑15_EbaySale_Sneakers.pdf</w:t>
      </w:r>
      <w:r>
        <w:t xml:space="preserve">) for easy retrieval.</w:t>
      </w:r>
    </w:p>
    <w:p>
      <w:pPr>
        <w:pStyle w:val="Compact"/>
        <w:numPr>
          <w:ilvl w:val="0"/>
          <w:numId w:val="1006"/>
        </w:numPr>
      </w:pPr>
      <w:r>
        <w:rPr>
          <w:b/>
          <w:bCs/>
        </w:rPr>
        <w:t xml:space="preserve">Use labels and categories</w:t>
      </w:r>
      <w:r>
        <w:t xml:space="preserve"> </w:t>
      </w:r>
      <w:r>
        <w:t xml:space="preserve">to separate personal and business receipts. Store personal reimbursement receipts separately from sales receipts to avoid co‑mingling.</w:t>
      </w:r>
    </w:p>
    <w:p>
      <w:pPr>
        <w:pStyle w:val="Compact"/>
        <w:numPr>
          <w:ilvl w:val="0"/>
          <w:numId w:val="1006"/>
        </w:numPr>
      </w:pPr>
      <w:r>
        <w:rPr>
          <w:b/>
          <w:bCs/>
        </w:rPr>
        <w:t xml:space="preserve">Put privacy tools to use:</w:t>
      </w:r>
      <w:r>
        <w:t xml:space="preserve"> </w:t>
      </w:r>
      <w:r>
        <w:t xml:space="preserve">remove personal data from shipping labels (see safe commerce section) and use a return address that doesn’t reveal your home address.</w:t>
      </w:r>
    </w:p>
    <w:bookmarkEnd w:id="47"/>
    <w:bookmarkStart w:id="48" w:name="eliminate-rearrange"/>
    <w:p>
      <w:pPr>
        <w:pStyle w:val="Heading3"/>
      </w:pPr>
      <w:r>
        <w:t xml:space="preserve">Eliminate &amp; Rearrange</w:t>
      </w:r>
    </w:p>
    <w:p>
      <w:pPr>
        <w:pStyle w:val="Compact"/>
        <w:numPr>
          <w:ilvl w:val="0"/>
          <w:numId w:val="1007"/>
        </w:numPr>
      </w:pPr>
      <w:r>
        <w:rPr>
          <w:b/>
          <w:bCs/>
        </w:rPr>
        <w:t xml:space="preserve">Eliminate paper clutter.</w:t>
      </w:r>
      <w:r>
        <w:t xml:space="preserve"> Switch to digital statements for your bank and payment processor. Organize receipts chronologically in cloud storage and maintain a master spreadsheet to summarise transactions.</w:t>
      </w:r>
    </w:p>
    <w:p>
      <w:pPr>
        <w:pStyle w:val="Compact"/>
        <w:numPr>
          <w:ilvl w:val="0"/>
          <w:numId w:val="1007"/>
        </w:numPr>
      </w:pPr>
      <w:r>
        <w:rPr>
          <w:b/>
          <w:bCs/>
        </w:rPr>
        <w:t xml:space="preserve">Rearrange your workflow.</w:t>
      </w:r>
      <w:r>
        <w:t xml:space="preserve"> Instead of waiting until tax season, schedule monthly or quarterly reviews of your sales and expenses. Setting aside regular time reduces stress and ensures you capture all transactions.</w:t>
      </w:r>
    </w:p>
    <w:bookmarkEnd w:id="48"/>
    <w:bookmarkEnd w:id="49"/>
    <w:bookmarkStart w:id="55" w:name="reasoning-framework-cottotsot"/>
    <w:p>
      <w:pPr>
        <w:pStyle w:val="Heading2"/>
      </w:pPr>
      <w:r>
        <w:t xml:space="preserve">Reasoning Framework (CoT/ToT/SoT)</w:t>
      </w:r>
    </w:p>
    <w:p>
      <w:pPr>
        <w:pStyle w:val="FirstParagraph"/>
      </w:pPr>
      <w:r>
        <w:t xml:space="preserve">This section provides step‑by‑step reasoning for determining tax obligations. Think of it as a chain‑of‑thought (CoT) that guides your decisions.</w:t>
      </w:r>
    </w:p>
    <w:bookmarkStart w:id="50" w:name="X873696f1d2cf004df89967f801584faa09280d4"/>
    <w:p>
      <w:pPr>
        <w:pStyle w:val="Heading3"/>
      </w:pPr>
      <w:r>
        <w:t xml:space="preserve">Step 1: Identify the type of sale (personal vs. business)</w:t>
      </w:r>
    </w:p>
    <w:p>
      <w:pPr>
        <w:pStyle w:val="FirstParagraph"/>
      </w:pPr>
      <w:r>
        <w:t xml:space="preserve">Ask yourself the following questions:</w:t>
      </w:r>
    </w:p>
    <w:p>
      <w:pPr>
        <w:pStyle w:val="Compact"/>
        <w:numPr>
          <w:ilvl w:val="0"/>
          <w:numId w:val="1008"/>
        </w:numPr>
      </w:pPr>
      <w:r>
        <w:rPr>
          <w:b/>
          <w:bCs/>
        </w:rPr>
        <w:t xml:space="preserve">Was the item sold for more or less than you paid?</w:t>
      </w:r>
      <w:r>
        <w:t xml:space="preserve"> If you sell a personal item (e.g., a used couch) for less than you paid, you have no taxable gain. You cannot claim a loss on personal items, so no deduction is available.</w:t>
      </w:r>
    </w:p>
    <w:p>
      <w:pPr>
        <w:pStyle w:val="Compact"/>
        <w:numPr>
          <w:ilvl w:val="0"/>
          <w:numId w:val="1008"/>
        </w:numPr>
      </w:pPr>
      <w:r>
        <w:rPr>
          <w:b/>
          <w:bCs/>
        </w:rPr>
        <w:t xml:space="preserve">Do you buy items with the intent to resell at a profit?</w:t>
      </w:r>
      <w:r>
        <w:t xml:space="preserve"> If yes, you are engaged in a trade or business. You must report all income and may deduct ordinary and necessary business expenses. See the hobby/business questions in the first section</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8"/>
        </w:numPr>
      </w:pPr>
      <w:r>
        <w:rPr>
          <w:b/>
          <w:bCs/>
        </w:rPr>
        <w:t xml:space="preserve">How frequently do you sell?</w:t>
      </w:r>
      <w:r>
        <w:t xml:space="preserve"> Occasional garage sales or listing a few personal items online usually indicate a hobby or personal liquidation. Selling dozens of items per month or sourcing inventory suggests a business.</w:t>
      </w:r>
    </w:p>
    <w:p>
      <w:pPr>
        <w:pStyle w:val="Compact"/>
        <w:numPr>
          <w:ilvl w:val="0"/>
          <w:numId w:val="1008"/>
        </w:numPr>
      </w:pPr>
      <w:r>
        <w:rPr>
          <w:b/>
          <w:bCs/>
        </w:rPr>
        <w:t xml:space="preserve">Do you keep business records and operate in a businesslike manner?</w:t>
      </w:r>
      <w:r>
        <w:t xml:space="preserve"> Maintaining accurate books, advertising products, opening a separate bank account and using consistent pricing methods indicate a business.</w:t>
      </w:r>
    </w:p>
    <w:bookmarkEnd w:id="50"/>
    <w:bookmarkStart w:id="51" w:name="X2fad4c6cfffb78505c26950f8bc5841adec5a7d"/>
    <w:p>
      <w:pPr>
        <w:pStyle w:val="Heading3"/>
      </w:pPr>
      <w:r>
        <w:t xml:space="preserve">Step 2: Determine whether a Form 1099‑K will be issued</w:t>
      </w:r>
    </w:p>
    <w:p>
      <w:pPr>
        <w:pStyle w:val="FirstParagraph"/>
      </w:pPr>
      <w:r>
        <w:t xml:space="preserve">Use the decision tree below to understand current reporting thresholds.</w:t>
      </w:r>
    </w:p>
    <w:p>
      <w:pPr>
        <w:pStyle w:val="Compact"/>
        <w:numPr>
          <w:ilvl w:val="0"/>
          <w:numId w:val="1009"/>
        </w:numPr>
      </w:pPr>
      <w:r>
        <w:rPr>
          <w:b/>
          <w:bCs/>
        </w:rPr>
        <w:t xml:space="preserve">Is your primary residence in a state with lower thresholds?</w:t>
      </w:r>
      <w:r>
        <w:t xml:space="preserve"> </w:t>
      </w:r>
    </w:p>
    <w:p>
      <w:pPr>
        <w:pStyle w:val="Compact"/>
        <w:numPr>
          <w:ilvl w:val="0"/>
          <w:numId w:val="1009"/>
        </w:numPr>
      </w:pPr>
      <w:r>
        <w:t xml:space="preserve">If you live in Illinois and your gross payments exceed</w:t>
      </w:r>
      <w:r>
        <w:t xml:space="preserve"> </w:t>
      </w:r>
      <w:r>
        <w:rPr>
          <w:b/>
          <w:bCs/>
        </w:rPr>
        <w:t xml:space="preserve">$1 000</w:t>
      </w:r>
      <w:r>
        <w:t xml:space="preserve"> </w:t>
      </w:r>
      <w:r>
        <w:t xml:space="preserve">and there are</w:t>
      </w:r>
      <w:r>
        <w:t xml:space="preserve"> </w:t>
      </w:r>
      <w:r>
        <w:rPr>
          <w:b/>
          <w:bCs/>
        </w:rPr>
        <w:t xml:space="preserve">≥ 4 transactions</w:t>
      </w:r>
      <w:r>
        <w:t xml:space="preserve">, you will receive a 1099‑K</w:t>
      </w:r>
      <w:hyperlink r:id="rId31">
        <w:r>
          <w:rPr>
            <w:rStyle w:val="Hyperlink"/>
          </w:rPr>
          <w:t xml:space="preserve">[9]</w:t>
        </w:r>
      </w:hyperlink>
      <w:r>
        <w:t xml:space="preserve">.</w:t>
      </w:r>
    </w:p>
    <w:p>
      <w:pPr>
        <w:pStyle w:val="Compact"/>
        <w:numPr>
          <w:ilvl w:val="0"/>
          <w:numId w:val="1009"/>
        </w:numPr>
      </w:pPr>
      <w:r>
        <w:t xml:space="preserve">If you live in Vermont, Massachusetts, Virginia, Maryland, Montana, North Carolina, or the District of Columbia, you will receive a 1099‑K when gross payments exceed</w:t>
      </w:r>
      <w:r>
        <w:t xml:space="preserve"> </w:t>
      </w:r>
      <w:r>
        <w:rPr>
          <w:b/>
          <w:bCs/>
        </w:rPr>
        <w:t xml:space="preserve">$600</w:t>
      </w:r>
      <w:hyperlink r:id="rId31">
        <w:r>
          <w:rPr>
            <w:rStyle w:val="Hyperlink"/>
          </w:rPr>
          <w:t xml:space="preserve">[9]</w:t>
        </w:r>
      </w:hyperlink>
      <w:r>
        <w:t xml:space="preserve">.</w:t>
      </w:r>
    </w:p>
    <w:p>
      <w:pPr>
        <w:pStyle w:val="Compact"/>
        <w:numPr>
          <w:ilvl w:val="0"/>
          <w:numId w:val="1009"/>
        </w:numPr>
      </w:pPr>
      <w:r>
        <w:t xml:space="preserve">If you live in New Jersey, the threshold is</w:t>
      </w:r>
      <w:r>
        <w:t xml:space="preserve"> </w:t>
      </w:r>
      <w:r>
        <w:rPr>
          <w:b/>
          <w:bCs/>
        </w:rPr>
        <w:t xml:space="preserve">$1 000</w:t>
      </w:r>
      <w:hyperlink r:id="rId32">
        <w:r>
          <w:rPr>
            <w:rStyle w:val="Hyperlink"/>
          </w:rPr>
          <w:t xml:space="preserve">[10]</w:t>
        </w:r>
      </w:hyperlink>
      <w:r>
        <w:t xml:space="preserve">. For Missouri it is</w:t>
      </w:r>
      <w:r>
        <w:t xml:space="preserve"> </w:t>
      </w:r>
      <w:r>
        <w:rPr>
          <w:b/>
          <w:bCs/>
        </w:rPr>
        <w:t xml:space="preserve">$1 200</w:t>
      </w:r>
      <w:hyperlink r:id="rId33">
        <w:r>
          <w:rPr>
            <w:rStyle w:val="Hyperlink"/>
          </w:rPr>
          <w:t xml:space="preserve">[11]</w:t>
        </w:r>
      </w:hyperlink>
      <w:r>
        <w:t xml:space="preserve">.</w:t>
      </w:r>
    </w:p>
    <w:p>
      <w:pPr>
        <w:pStyle w:val="Compact"/>
        <w:numPr>
          <w:ilvl w:val="0"/>
          <w:numId w:val="1009"/>
        </w:numPr>
      </w:pPr>
      <w:r>
        <w:t xml:space="preserve">If your state is not listed, proceed to the next question.</w:t>
      </w:r>
    </w:p>
    <w:p>
      <w:pPr>
        <w:pStyle w:val="Compact"/>
        <w:numPr>
          <w:ilvl w:val="0"/>
          <w:numId w:val="1009"/>
        </w:numPr>
      </w:pPr>
      <w:r>
        <w:rPr>
          <w:b/>
          <w:bCs/>
        </w:rPr>
        <w:t xml:space="preserve">Does your annual gross payment from a platform exceed</w:t>
      </w:r>
      <w:r>
        <w:t xml:space="preserve"> </w:t>
      </w:r>
      <w:r>
        <w:t xml:space="preserve">$20 000</w:t>
      </w:r>
      <w:r>
        <w:t xml:space="preserve"> </w:t>
      </w:r>
      <w:r>
        <w:rPr>
          <w:b/>
          <w:bCs/>
        </w:rPr>
        <w:t xml:space="preserve">and do you have</w:t>
      </w:r>
      <w:r>
        <w:t xml:space="preserve"> </w:t>
      </w:r>
      <w:r>
        <w:t xml:space="preserve">more than 200 transactions</w:t>
      </w:r>
      <w:r>
        <w:rPr>
          <w:b/>
          <w:bCs/>
        </w:rPr>
        <w:t xml:space="preserve">?</w:t>
      </w:r>
      <w:r>
        <w:t xml:space="preserve"> If yes, the platform must send you a 1099‑K</w:t>
      </w:r>
      <w:hyperlink r:id="rId29">
        <w:r>
          <w:rPr>
            <w:rStyle w:val="Hyperlink"/>
          </w:rPr>
          <w:t xml:space="preserve">[7]</w:t>
        </w:r>
      </w:hyperlink>
      <w:r>
        <w:t xml:space="preserve">. If not, you may still need to report the income.</w:t>
      </w:r>
    </w:p>
    <w:p>
      <w:pPr>
        <w:pStyle w:val="Compact"/>
        <w:numPr>
          <w:ilvl w:val="0"/>
          <w:numId w:val="1009"/>
        </w:numPr>
      </w:pPr>
      <w:r>
        <w:rPr>
          <w:b/>
          <w:bCs/>
        </w:rPr>
        <w:t xml:space="preserve">Are you selling in 2024 or earlier?</w:t>
      </w:r>
      <w:r>
        <w:t xml:space="preserve"> For 2024, the IRS originally announced a transitional threshold of</w:t>
      </w:r>
      <w:r>
        <w:t xml:space="preserve"> </w:t>
      </w:r>
      <w:r>
        <w:rPr>
          <w:b/>
          <w:bCs/>
        </w:rPr>
        <w:t xml:space="preserve">$5 000</w:t>
      </w:r>
      <w:r>
        <w:t xml:space="preserve">, but the OBBBA law retroactively reinstated the $20 000/200 rule</w:t>
      </w:r>
      <w:hyperlink r:id="rId28">
        <w:r>
          <w:rPr>
            <w:rStyle w:val="Hyperlink"/>
          </w:rPr>
          <w:t xml:space="preserve">[6]</w:t>
        </w:r>
      </w:hyperlink>
      <w:r>
        <w:t xml:space="preserve">. The lower $5 000 and $2 500 thresholds will not apply</w:t>
      </w:r>
      <w:hyperlink r:id="rId30">
        <w:r>
          <w:rPr>
            <w:rStyle w:val="Hyperlink"/>
          </w:rPr>
          <w:t xml:space="preserve">[8]</w:t>
        </w:r>
      </w:hyperlink>
      <w:r>
        <w:t xml:space="preserve">.</w:t>
      </w:r>
    </w:p>
    <w:p>
      <w:pPr>
        <w:pStyle w:val="Compact"/>
        <w:numPr>
          <w:ilvl w:val="0"/>
          <w:numId w:val="1009"/>
        </w:numPr>
      </w:pPr>
      <w:r>
        <w:rPr>
          <w:b/>
          <w:bCs/>
        </w:rPr>
        <w:t xml:space="preserve">Other 1099 forms.</w:t>
      </w:r>
      <w:r>
        <w:t xml:space="preserve"> If you provide services and receive payments through a payment processor, you may receive a 1099‑MISC or 1099‑NEC when earnings exceed $600 (increasing to $2 000 in 2026)</w:t>
      </w:r>
      <w:hyperlink r:id="rId30">
        <w:r>
          <w:rPr>
            <w:rStyle w:val="Hyperlink"/>
          </w:rPr>
          <w:t xml:space="preserve">[8]</w:t>
        </w:r>
      </w:hyperlink>
      <w:r>
        <w:t xml:space="preserve">. Consult the instructions for those forms if relevant.</w:t>
      </w:r>
    </w:p>
    <w:p>
      <w:pPr>
        <w:pStyle w:val="FirstParagraph"/>
      </w:pPr>
      <w:r>
        <w:rPr>
          <w:b/>
          <w:bCs/>
        </w:rPr>
        <w:t xml:space="preserve">Example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Seller profile</w:t>
            </w:r>
          </w:p>
        </w:tc>
        <w:tc>
          <w:tcPr/>
          <w:p>
            <w:pPr>
              <w:pStyle w:val="Compact"/>
            </w:pPr>
            <w:r>
              <w:t xml:space="preserve">Gross payments &amp; transactions</w:t>
            </w:r>
          </w:p>
        </w:tc>
        <w:tc>
          <w:tcPr/>
          <w:p>
            <w:pPr>
              <w:pStyle w:val="Compact"/>
            </w:pPr>
            <w:r>
              <w:t xml:space="preserve">State</w:t>
            </w:r>
          </w:p>
        </w:tc>
        <w:tc>
          <w:tcPr/>
          <w:p>
            <w:pPr>
              <w:pStyle w:val="Compact"/>
            </w:pPr>
            <w:r>
              <w:t xml:space="preserve">1099‑K issued?</w:t>
            </w:r>
          </w:p>
        </w:tc>
        <w:tc>
          <w:tcPr/>
          <w:p>
            <w:pPr>
              <w:pStyle w:val="Compact"/>
            </w:pPr>
            <w:r>
              <w:t xml:space="preserve">Tax obligation</w:t>
            </w:r>
          </w:p>
        </w:tc>
      </w:tr>
      <w:tr>
        <w:tc>
          <w:tcPr/>
          <w:p>
            <w:pPr>
              <w:pStyle w:val="Compact"/>
            </w:pPr>
            <w:r>
              <w:rPr>
                <w:b/>
                <w:bCs/>
              </w:rPr>
              <w:t xml:space="preserve">Garage sale host</w:t>
            </w:r>
            <w:r>
              <w:t xml:space="preserve"> </w:t>
            </w:r>
            <w:r>
              <w:t xml:space="preserve">sells 10 items totalling $500 via Venmo</w:t>
            </w:r>
          </w:p>
        </w:tc>
        <w:tc>
          <w:tcPr/>
          <w:p>
            <w:pPr>
              <w:pStyle w:val="Compact"/>
            </w:pPr>
            <w:r>
              <w:t xml:space="preserve">$500, 10 transactions</w:t>
            </w:r>
          </w:p>
        </w:tc>
        <w:tc>
          <w:tcPr/>
          <w:p>
            <w:pPr>
              <w:pStyle w:val="Compact"/>
            </w:pPr>
            <w:r>
              <w:t xml:space="preserve">Texas (no lower threshold)</w:t>
            </w:r>
          </w:p>
        </w:tc>
        <w:tc>
          <w:tcPr/>
          <w:p>
            <w:pPr>
              <w:pStyle w:val="Compact"/>
            </w:pPr>
            <w:r>
              <w:rPr>
                <w:b/>
                <w:bCs/>
              </w:rPr>
              <w:t xml:space="preserve">No</w:t>
            </w:r>
            <w:r>
              <w:t xml:space="preserve"> </w:t>
            </w:r>
            <w:r>
              <w:t xml:space="preserve">(below $20 000/200)</w:t>
            </w:r>
          </w:p>
        </w:tc>
        <w:tc>
          <w:tcPr/>
          <w:p>
            <w:pPr>
              <w:pStyle w:val="Compact"/>
            </w:pPr>
            <w:r>
              <w:t xml:space="preserve">Must report income but cannot deduct losses.</w:t>
            </w:r>
          </w:p>
        </w:tc>
      </w:tr>
      <w:tr>
        <w:tc>
          <w:tcPr/>
          <w:p>
            <w:pPr>
              <w:pStyle w:val="Compact"/>
            </w:pPr>
            <w:r>
              <w:rPr>
                <w:b/>
                <w:bCs/>
              </w:rPr>
              <w:t xml:space="preserve">Fashion reseller</w:t>
            </w:r>
            <w:r>
              <w:t xml:space="preserve"> </w:t>
            </w:r>
            <w:r>
              <w:t xml:space="preserve">sells $4 500 with 50 transactions through Mercari</w:t>
            </w:r>
          </w:p>
        </w:tc>
        <w:tc>
          <w:tcPr/>
          <w:p>
            <w:pPr>
              <w:pStyle w:val="Compact"/>
            </w:pPr>
            <w:r>
              <w:t xml:space="preserve">$4 500, 50 transactions</w:t>
            </w:r>
          </w:p>
        </w:tc>
        <w:tc>
          <w:tcPr/>
          <w:p>
            <w:pPr>
              <w:pStyle w:val="Compact"/>
            </w:pPr>
            <w:r>
              <w:t xml:space="preserve">Illinois</w:t>
            </w:r>
          </w:p>
        </w:tc>
        <w:tc>
          <w:tcPr/>
          <w:p>
            <w:pPr>
              <w:pStyle w:val="Compact"/>
            </w:pPr>
            <w:r>
              <w:rPr>
                <w:b/>
                <w:bCs/>
              </w:rPr>
              <w:t xml:space="preserve">Yes</w:t>
            </w:r>
            <w:r>
              <w:t xml:space="preserve"> </w:t>
            </w:r>
            <w:r>
              <w:t xml:space="preserve">(&gt;$1 000 and ≥4 transactions)</w:t>
            </w:r>
            <w:hyperlink r:id="rId31">
              <w:r>
                <w:rPr>
                  <w:rStyle w:val="Hyperlink"/>
                </w:rPr>
                <w:t xml:space="preserve">[9]</w:t>
              </w:r>
            </w:hyperlink>
          </w:p>
        </w:tc>
        <w:tc>
          <w:tcPr/>
          <w:p>
            <w:pPr>
              <w:pStyle w:val="Compact"/>
            </w:pPr>
            <w:r>
              <w:t xml:space="preserve">Must report income; may deduct cost of goods sold and expenses if operating as a business.</w:t>
            </w:r>
          </w:p>
        </w:tc>
      </w:tr>
      <w:tr>
        <w:tc>
          <w:tcPr/>
          <w:p>
            <w:pPr>
              <w:pStyle w:val="Compact"/>
            </w:pPr>
            <w:r>
              <w:rPr>
                <w:b/>
                <w:bCs/>
              </w:rPr>
              <w:t xml:space="preserve">Handmade craft vendor</w:t>
            </w:r>
            <w:r>
              <w:t xml:space="preserve"> </w:t>
            </w:r>
            <w:r>
              <w:t xml:space="preserve">earns $22 000 via Etsy with 150 transactions</w:t>
            </w:r>
          </w:p>
        </w:tc>
        <w:tc>
          <w:tcPr/>
          <w:p>
            <w:pPr>
              <w:pStyle w:val="Compact"/>
            </w:pPr>
            <w:r>
              <w:t xml:space="preserve">$22 000, 150 transactions</w:t>
            </w:r>
          </w:p>
        </w:tc>
        <w:tc>
          <w:tcPr/>
          <w:p>
            <w:pPr>
              <w:pStyle w:val="Compact"/>
            </w:pPr>
            <w:r>
              <w:t xml:space="preserve">Texas</w:t>
            </w:r>
          </w:p>
        </w:tc>
        <w:tc>
          <w:tcPr/>
          <w:p>
            <w:pPr>
              <w:pStyle w:val="Compact"/>
            </w:pPr>
            <w:r>
              <w:rPr>
                <w:b/>
                <w:bCs/>
              </w:rPr>
              <w:t xml:space="preserve">Yes</w:t>
            </w:r>
            <w:r>
              <w:t xml:space="preserve"> </w:t>
            </w:r>
            <w:r>
              <w:t xml:space="preserve">(exceeds $20 000 but fewer than 200 transactions? No; both conditions must be met)</w:t>
            </w:r>
          </w:p>
        </w:tc>
        <w:tc>
          <w:tcPr/>
          <w:p>
            <w:pPr>
              <w:pStyle w:val="Compact"/>
            </w:pPr>
            <w:r>
              <w:t xml:space="preserve">May</w:t>
            </w:r>
            <w:r>
              <w:t xml:space="preserve"> </w:t>
            </w:r>
            <w:r>
              <w:rPr>
                <w:b/>
                <w:bCs/>
              </w:rPr>
              <w:t xml:space="preserve">not</w:t>
            </w:r>
            <w:r>
              <w:t xml:space="preserve"> </w:t>
            </w:r>
            <w:r>
              <w:t xml:space="preserve">receive 1099‑K because transactions are &lt;200 but still must report income.</w:t>
            </w:r>
          </w:p>
        </w:tc>
      </w:tr>
      <w:tr>
        <w:tc>
          <w:tcPr/>
          <w:p>
            <w:pPr>
              <w:pStyle w:val="Compact"/>
            </w:pPr>
            <w:r>
              <w:rPr>
                <w:b/>
                <w:bCs/>
              </w:rPr>
              <w:t xml:space="preserve">High‑volume online seller</w:t>
            </w:r>
            <w:r>
              <w:t xml:space="preserve"> </w:t>
            </w:r>
            <w:r>
              <w:t xml:space="preserve">sells 300 items for $25 000 via PayPal</w:t>
            </w:r>
          </w:p>
        </w:tc>
        <w:tc>
          <w:tcPr/>
          <w:p>
            <w:pPr>
              <w:pStyle w:val="Compact"/>
            </w:pPr>
            <w:r>
              <w:t xml:space="preserve">$25 000, 300 transactions</w:t>
            </w:r>
          </w:p>
        </w:tc>
        <w:tc>
          <w:tcPr/>
          <w:p>
            <w:pPr>
              <w:pStyle w:val="Compact"/>
            </w:pPr>
            <w:r>
              <w:t xml:space="preserve">Texas</w:t>
            </w:r>
          </w:p>
        </w:tc>
        <w:tc>
          <w:tcPr/>
          <w:p>
            <w:pPr>
              <w:pStyle w:val="Compact"/>
            </w:pPr>
            <w:r>
              <w:rPr>
                <w:b/>
                <w:bCs/>
              </w:rPr>
              <w:t xml:space="preserve">Yes</w:t>
            </w:r>
            <w:r>
              <w:t xml:space="preserve"> </w:t>
            </w:r>
            <w:r>
              <w:t xml:space="preserve">(&gt;$20 000 and &gt;200 transactions)</w:t>
            </w:r>
          </w:p>
        </w:tc>
        <w:tc>
          <w:tcPr/>
          <w:p>
            <w:pPr>
              <w:pStyle w:val="Compact"/>
            </w:pPr>
            <w:r>
              <w:t xml:space="preserve">Must report income and will receive 1099‑K.</w:t>
            </w:r>
          </w:p>
        </w:tc>
      </w:tr>
    </w:tbl>
    <w:bookmarkEnd w:id="51"/>
    <w:bookmarkStart w:id="52" w:name="step-3-calculate-income-and-expenses"/>
    <w:p>
      <w:pPr>
        <w:pStyle w:val="Heading3"/>
      </w:pPr>
      <w:r>
        <w:t xml:space="preserve">Step 3: Calculate income and expenses</w:t>
      </w:r>
    </w:p>
    <w:p>
      <w:pPr>
        <w:pStyle w:val="FirstParagraph"/>
      </w:pPr>
      <w:r>
        <w:t xml:space="preserve">Once you know whether your activity is a business or hobby and whether you will receive a 1099‑K, compute your taxable income:</w:t>
      </w:r>
    </w:p>
    <w:p>
      <w:pPr>
        <w:pStyle w:val="Compact"/>
        <w:numPr>
          <w:ilvl w:val="0"/>
          <w:numId w:val="1010"/>
        </w:numPr>
      </w:pPr>
      <w:r>
        <w:rPr>
          <w:b/>
          <w:bCs/>
        </w:rPr>
        <w:t xml:space="preserve">Compute gross sales</w:t>
      </w:r>
      <w:r>
        <w:t xml:space="preserve"> </w:t>
      </w:r>
      <w:r>
        <w:t xml:space="preserve">(total proceeds received, including sales tax and shipping reimbursement). Your 1099‑K will show gross payments but not net profit.</w:t>
      </w:r>
    </w:p>
    <w:p>
      <w:pPr>
        <w:pStyle w:val="Compact"/>
        <w:numPr>
          <w:ilvl w:val="0"/>
          <w:numId w:val="1010"/>
        </w:numPr>
      </w:pPr>
      <w:r>
        <w:rPr>
          <w:b/>
          <w:bCs/>
        </w:rPr>
        <w:t xml:space="preserve">Subtract cost of goods sold (COGS)</w:t>
      </w:r>
      <w:r>
        <w:t xml:space="preserve"> </w:t>
      </w:r>
      <w:r>
        <w:t xml:space="preserve">if you’re running a business (the purchase cost of the item sold). For personal items sold at a loss, you cannot deduct the loss.</w:t>
      </w:r>
    </w:p>
    <w:p>
      <w:pPr>
        <w:pStyle w:val="Compact"/>
        <w:numPr>
          <w:ilvl w:val="0"/>
          <w:numId w:val="1010"/>
        </w:numPr>
      </w:pPr>
      <w:r>
        <w:rPr>
          <w:b/>
          <w:bCs/>
        </w:rPr>
        <w:t xml:space="preserve">Subtract fees and shipping costs.</w:t>
      </w:r>
      <w:r>
        <w:t xml:space="preserve"> Payment processor fees and marketplace commissions are deductible business expenses. If you are a hobby seller, you cannot deduct expenses but you still report gross income.</w:t>
      </w:r>
    </w:p>
    <w:p>
      <w:pPr>
        <w:pStyle w:val="Compact"/>
        <w:numPr>
          <w:ilvl w:val="0"/>
          <w:numId w:val="1010"/>
        </w:numPr>
      </w:pPr>
      <w:r>
        <w:rPr>
          <w:b/>
          <w:bCs/>
        </w:rPr>
        <w:t xml:space="preserve">Track other expenses</w:t>
      </w:r>
      <w:r>
        <w:t xml:space="preserve">, such as supplies, mileage, home office costs, insurance and professional fees. Only ordinary and necessary expenses related to your business are deductible.</w:t>
      </w:r>
    </w:p>
    <w:bookmarkEnd w:id="52"/>
    <w:bookmarkStart w:id="53" w:name="X35436cc17ed7da70e3c7b7110b65bf9df7fb105"/>
    <w:p>
      <w:pPr>
        <w:pStyle w:val="Heading3"/>
      </w:pPr>
      <w:r>
        <w:t xml:space="preserve">Case study: Calculating net profit for an online reseller</w:t>
      </w:r>
    </w:p>
    <w:p>
      <w:pPr>
        <w:pStyle w:val="FirstParagraph"/>
      </w:pPr>
      <w:r>
        <w:t xml:space="preserve">Suppose Sofia runs a side business reselling vintage toys. In 2025 she sells 120 items through Mercari and Etsy, receiving $18 000 in gross payments. The platforms deduct $2 000 in marketplace and payment processing fees. Sofia spent $9 000 to purchase her inventory and $1 500 on shipping supplies, postage and packaging. She also drives 600 miles sourcing inventory (valued at $0.655 per mile under the 2023 IRS standard mileage rate) and buys shelving for her storage space for $400.</w:t>
      </w:r>
    </w:p>
    <w:p>
      <w:pPr>
        <w:pStyle w:val="BodyText"/>
      </w:pPr>
      <w:r>
        <w:rPr>
          <w:b/>
          <w:bCs/>
        </w:rPr>
        <w:t xml:space="preserve">Step 1: Determine gross sales.</w:t>
      </w:r>
      <w:r>
        <w:t xml:space="preserve"> Sofia’s 1099‑Ks show $18 000 in gross payments (which includes shipping reimbursements and sales tax collected by the platform). She records this as gross receipts.</w:t>
      </w:r>
    </w:p>
    <w:p>
      <w:pPr>
        <w:pStyle w:val="BodyText"/>
      </w:pPr>
      <w:r>
        <w:rPr>
          <w:b/>
          <w:bCs/>
        </w:rPr>
        <w:t xml:space="preserve">Step 2: Subtract cost of goods sold.</w:t>
      </w:r>
      <w:r>
        <w:t xml:space="preserve"> Sofia’s inventory cost of $9 000 is recorded as cost of goods sold. The storage shelving qualifies as an asset; she elects Section 179 deduction to expense the entire $400 purchase in the current year.</w:t>
      </w:r>
    </w:p>
    <w:p>
      <w:pPr>
        <w:pStyle w:val="BodyText"/>
      </w:pPr>
      <w:r>
        <w:rPr>
          <w:b/>
          <w:bCs/>
        </w:rPr>
        <w:t xml:space="preserve">Step 3: Deduct expenses.</w:t>
      </w:r>
      <w:r>
        <w:t xml:space="preserve"> Marketplace fees of $2 000 and shipping supplies of $1 500 are deductible business expenses. She multiplies her 600 business miles by $0.655 to get a mileage deduction of $393.</w:t>
      </w:r>
    </w:p>
    <w:p>
      <w:pPr>
        <w:pStyle w:val="BodyText"/>
      </w:pPr>
      <w:r>
        <w:rPr>
          <w:b/>
          <w:bCs/>
        </w:rPr>
        <w:t xml:space="preserve">Step 4: Calculate net profit.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Description</w:t>
            </w:r>
          </w:p>
        </w:tc>
        <w:tc>
          <w:tcPr/>
          <w:p>
            <w:pPr>
              <w:pStyle w:val="Compact"/>
            </w:pPr>
            <w:r>
              <w:t xml:space="preserve">Amount</w:t>
            </w:r>
          </w:p>
        </w:tc>
      </w:tr>
      <w:tr>
        <w:tc>
          <w:tcPr/>
          <w:p>
            <w:pPr>
              <w:pStyle w:val="Compact"/>
            </w:pPr>
            <w:r>
              <w:t xml:space="preserve">Gross receipts</w:t>
            </w:r>
          </w:p>
        </w:tc>
        <w:tc>
          <w:tcPr/>
          <w:p>
            <w:pPr>
              <w:pStyle w:val="Compact"/>
            </w:pPr>
            <w:r>
              <w:t xml:space="preserve">$18 000</w:t>
            </w:r>
          </w:p>
        </w:tc>
      </w:tr>
      <w:tr>
        <w:tc>
          <w:tcPr/>
          <w:p>
            <w:pPr>
              <w:pStyle w:val="Compact"/>
            </w:pPr>
            <w:r>
              <w:t xml:space="preserve">Less: cost of goods sold</w:t>
            </w:r>
          </w:p>
        </w:tc>
        <w:tc>
          <w:tcPr/>
          <w:p>
            <w:pPr>
              <w:pStyle w:val="Compact"/>
            </w:pPr>
            <w:r>
              <w:t xml:space="preserve">– $9 000</w:t>
            </w:r>
          </w:p>
        </w:tc>
      </w:tr>
      <w:tr>
        <w:tc>
          <w:tcPr/>
          <w:p>
            <w:pPr>
              <w:pStyle w:val="Compact"/>
            </w:pPr>
            <w:r>
              <w:t xml:space="preserve">Less: marketplace fees</w:t>
            </w:r>
          </w:p>
        </w:tc>
        <w:tc>
          <w:tcPr/>
          <w:p>
            <w:pPr>
              <w:pStyle w:val="Compact"/>
            </w:pPr>
            <w:r>
              <w:t xml:space="preserve">– $2 000</w:t>
            </w:r>
          </w:p>
        </w:tc>
      </w:tr>
      <w:tr>
        <w:tc>
          <w:tcPr/>
          <w:p>
            <w:pPr>
              <w:pStyle w:val="Compact"/>
            </w:pPr>
            <w:r>
              <w:t xml:space="preserve">Less: shipping supplies &amp; postage</w:t>
            </w:r>
          </w:p>
        </w:tc>
        <w:tc>
          <w:tcPr/>
          <w:p>
            <w:pPr>
              <w:pStyle w:val="Compact"/>
            </w:pPr>
            <w:r>
              <w:t xml:space="preserve">– $1 500</w:t>
            </w:r>
          </w:p>
        </w:tc>
      </w:tr>
      <w:tr>
        <w:tc>
          <w:tcPr/>
          <w:p>
            <w:pPr>
              <w:pStyle w:val="Compact"/>
            </w:pPr>
            <w:r>
              <w:t xml:space="preserve">Less: Section 179 (shelving)</w:t>
            </w:r>
          </w:p>
        </w:tc>
        <w:tc>
          <w:tcPr/>
          <w:p>
            <w:pPr>
              <w:pStyle w:val="Compact"/>
            </w:pPr>
            <w:r>
              <w:t xml:space="preserve">– $400</w:t>
            </w:r>
          </w:p>
        </w:tc>
      </w:tr>
      <w:tr>
        <w:tc>
          <w:tcPr/>
          <w:p>
            <w:pPr>
              <w:pStyle w:val="Compact"/>
            </w:pPr>
            <w:r>
              <w:t xml:space="preserve">Less: mileage deduction</w:t>
            </w:r>
          </w:p>
        </w:tc>
        <w:tc>
          <w:tcPr/>
          <w:p>
            <w:pPr>
              <w:pStyle w:val="Compact"/>
            </w:pPr>
            <w:r>
              <w:t xml:space="preserve">– $393</w:t>
            </w:r>
          </w:p>
        </w:tc>
      </w:tr>
      <w:tr>
        <w:tc>
          <w:tcPr/>
          <w:p>
            <w:pPr>
              <w:pStyle w:val="Compact"/>
            </w:pPr>
            <w:r>
              <w:rPr>
                <w:b/>
                <w:bCs/>
              </w:rPr>
              <w:t xml:space="preserve">Net profit (Schedule C income)</w:t>
            </w:r>
          </w:p>
        </w:tc>
        <w:tc>
          <w:tcPr/>
          <w:p>
            <w:pPr>
              <w:pStyle w:val="Compact"/>
            </w:pPr>
            <w:r>
              <w:rPr>
                <w:b/>
                <w:bCs/>
              </w:rPr>
              <w:t xml:space="preserve">$4 707</w:t>
            </w:r>
          </w:p>
        </w:tc>
      </w:tr>
    </w:tbl>
    <w:p>
      <w:pPr>
        <w:pStyle w:val="BodyText"/>
      </w:pPr>
      <w:r>
        <w:t xml:space="preserve">Sofia reports $4 707 of net business income on Schedule C. Because she had more than $400 in net self‑employment earnings, she must also file Schedule SE and pay self‑employment tax. Although she sold 120 items, she did</w:t>
      </w:r>
      <w:r>
        <w:t xml:space="preserve"> </w:t>
      </w:r>
      <w:r>
        <w:rPr>
          <w:b/>
          <w:bCs/>
        </w:rPr>
        <w:t xml:space="preserve">not</w:t>
      </w:r>
      <w:r>
        <w:t xml:space="preserve"> </w:t>
      </w:r>
      <w:r>
        <w:t xml:space="preserve">exceed the $20 000 and 200‑transaction threshold, so she may not receive a 1099‑K; however, she must still report her income</w:t>
      </w:r>
      <w:hyperlink r:id="rId25">
        <w:r>
          <w:rPr>
            <w:rStyle w:val="Hyperlink"/>
          </w:rPr>
          <w:t xml:space="preserve">[4]</w:t>
        </w:r>
      </w:hyperlink>
      <w:r>
        <w:t xml:space="preserve">.</w:t>
      </w:r>
    </w:p>
    <w:bookmarkEnd w:id="53"/>
    <w:bookmarkStart w:id="54" w:name="X81f4d7a437cf69155af79a82d78bc6975523884"/>
    <w:p>
      <w:pPr>
        <w:pStyle w:val="Heading3"/>
      </w:pPr>
      <w:r>
        <w:t xml:space="preserve">Step 4: Report income on the appropriate tax form</w:t>
      </w:r>
    </w:p>
    <w:p>
      <w:pPr>
        <w:pStyle w:val="Compact"/>
        <w:numPr>
          <w:ilvl w:val="0"/>
          <w:numId w:val="1011"/>
        </w:numPr>
      </w:pPr>
      <w:r>
        <w:rPr>
          <w:b/>
          <w:bCs/>
        </w:rPr>
        <w:t xml:space="preserve">Hobby sales:</w:t>
      </w:r>
      <w:r>
        <w:t xml:space="preserve"> </w:t>
      </w:r>
      <w:r>
        <w:t xml:space="preserve">report on Schedule 1 (Form 1040) under “Other Income.” You cannot deduct expenses</w:t>
      </w:r>
      <w:hyperlink r:id="rId21">
        <w:r>
          <w:rPr>
            <w:rStyle w:val="Hyperlink"/>
          </w:rPr>
          <w:t xml:space="preserve">[1]</w:t>
        </w:r>
      </w:hyperlink>
      <w:r>
        <w:t xml:space="preserve">.</w:t>
      </w:r>
    </w:p>
    <w:p>
      <w:pPr>
        <w:pStyle w:val="Compact"/>
        <w:numPr>
          <w:ilvl w:val="0"/>
          <w:numId w:val="1011"/>
        </w:numPr>
      </w:pPr>
      <w:r>
        <w:rPr>
          <w:b/>
          <w:bCs/>
        </w:rPr>
        <w:t xml:space="preserve">Sole proprietors and single‑member LLCs:</w:t>
      </w:r>
      <w:r>
        <w:t xml:space="preserve"> </w:t>
      </w:r>
      <w:r>
        <w:t xml:space="preserve">report on</w:t>
      </w:r>
      <w:r>
        <w:t xml:space="preserve"> </w:t>
      </w:r>
      <w:r>
        <w:rPr>
          <w:b/>
          <w:bCs/>
        </w:rPr>
        <w:t xml:space="preserve">Schedule C</w:t>
      </w:r>
      <w:r>
        <w:t xml:space="preserve"> </w:t>
      </w:r>
      <w:r>
        <w:t xml:space="preserve">(Form 1040). Include income and deduct expenses. Pay self‑employment tax if your net earnings from self‑employment are $400 or more.</w:t>
      </w:r>
    </w:p>
    <w:p>
      <w:pPr>
        <w:pStyle w:val="Compact"/>
        <w:numPr>
          <w:ilvl w:val="0"/>
          <w:numId w:val="1011"/>
        </w:numPr>
      </w:pPr>
      <w:r>
        <w:rPr>
          <w:b/>
          <w:bCs/>
        </w:rPr>
        <w:t xml:space="preserve">Partnerships or corporations:</w:t>
      </w:r>
      <w:r>
        <w:t xml:space="preserve"> </w:t>
      </w:r>
      <w:r>
        <w:t xml:space="preserve">file the appropriate business return (Form 1065, Form 1120, etc.) and issue yourself K‑1 or wages.</w:t>
      </w:r>
    </w:p>
    <w:bookmarkEnd w:id="54"/>
    <w:bookmarkEnd w:id="55"/>
    <w:bookmarkStart w:id="61" w:name="platform-policy-comparisons"/>
    <w:p>
      <w:pPr>
        <w:pStyle w:val="Heading2"/>
      </w:pPr>
      <w:r>
        <w:t xml:space="preserve">Platform Policy Comparisons</w:t>
      </w:r>
    </w:p>
    <w:p>
      <w:pPr>
        <w:pStyle w:val="FirstParagraph"/>
      </w:pPr>
      <w:r>
        <w:t xml:space="preserve">Different marketplaces follow federal and state requirements for issuing information returns. The table below summarises policies from major platforms based on their public statements (as of late 2025). Always refer to the platform’s help center for updates.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1099‑K threshold &amp; policy</w:t>
            </w:r>
          </w:p>
        </w:tc>
        <w:tc>
          <w:tcPr/>
          <w:p>
            <w:pPr>
              <w:pStyle w:val="Compact"/>
            </w:pPr>
            <w:r>
              <w:t xml:space="preserve">Key details and resources</w:t>
            </w:r>
          </w:p>
        </w:tc>
      </w:tr>
      <w:tr>
        <w:tc>
          <w:tcPr/>
          <w:p>
            <w:pPr>
              <w:pStyle w:val="Compact"/>
            </w:pPr>
            <w:r>
              <w:rPr>
                <w:b/>
                <w:bCs/>
              </w:rPr>
              <w:t xml:space="preserve">eBay</w:t>
            </w:r>
          </w:p>
        </w:tc>
        <w:tc>
          <w:tcPr/>
          <w:p>
            <w:pPr>
              <w:pStyle w:val="Compact"/>
            </w:pPr>
            <w:r>
              <w:t xml:space="preserve">eBay will issue a 1099‑K when gross payments exceed</w:t>
            </w:r>
            <w:r>
              <w:t xml:space="preserve"> </w:t>
            </w:r>
            <w:r>
              <w:rPr>
                <w:b/>
                <w:bCs/>
              </w:rPr>
              <w:t xml:space="preserve">$20 000</w:t>
            </w:r>
            <w:r>
              <w:t xml:space="preserve"> </w:t>
            </w:r>
            <w:r>
              <w:t xml:space="preserve">and more than</w:t>
            </w:r>
            <w:r>
              <w:t xml:space="preserve"> </w:t>
            </w:r>
            <w:r>
              <w:rPr>
                <w:b/>
                <w:bCs/>
              </w:rPr>
              <w:t xml:space="preserve">200 transactions</w:t>
            </w:r>
            <w:r>
              <w:t xml:space="preserve"> </w:t>
            </w:r>
            <w:r>
              <w:t xml:space="preserve">for the 2025 reporting year</w:t>
            </w:r>
            <w:hyperlink r:id="rId56">
              <w:r>
                <w:rPr>
                  <w:rStyle w:val="Hyperlink"/>
                </w:rPr>
                <w:t xml:space="preserve">[19]</w:t>
              </w:r>
            </w:hyperlink>
            <w:r>
              <w:t xml:space="preserve">.</w:t>
            </w:r>
          </w:p>
        </w:tc>
        <w:tc>
          <w:tcPr/>
          <w:p>
            <w:pPr>
              <w:pStyle w:val="Compact"/>
            </w:pPr>
            <w:r>
              <w:t xml:space="preserve">eBay sends the form by January 31 following the year of sales. The form includes gross sales and number of transactions. If you used PayPal or another processor, you may receive separate 1099‑Ks.</w:t>
            </w:r>
          </w:p>
        </w:tc>
      </w:tr>
      <w:tr>
        <w:tc>
          <w:tcPr/>
          <w:p>
            <w:pPr>
              <w:pStyle w:val="Compact"/>
            </w:pPr>
            <w:r>
              <w:rPr>
                <w:b/>
                <w:bCs/>
              </w:rPr>
              <w:t xml:space="preserve">Mercari</w:t>
            </w:r>
          </w:p>
        </w:tc>
        <w:tc>
          <w:tcPr/>
          <w:p>
            <w:pPr>
              <w:pStyle w:val="Compact"/>
            </w:pPr>
            <w:r>
              <w:t xml:space="preserve">As of August 2025, Mercari states that due to legal changes, the IRS reinstated the original 1099‑K threshold. Mercari will issue a 1099‑K when sellers receive more than</w:t>
            </w:r>
            <w:r>
              <w:t xml:space="preserve"> </w:t>
            </w:r>
            <w:r>
              <w:rPr>
                <w:b/>
                <w:bCs/>
              </w:rPr>
              <w:t xml:space="preserve">$20 000</w:t>
            </w:r>
            <w:r>
              <w:t xml:space="preserve"> </w:t>
            </w:r>
            <w:r>
              <w:t xml:space="preserve">and have</w:t>
            </w:r>
            <w:r>
              <w:t xml:space="preserve"> </w:t>
            </w:r>
            <w:r>
              <w:rPr>
                <w:b/>
                <w:bCs/>
              </w:rPr>
              <w:t xml:space="preserve">more than 200 transactions</w:t>
            </w:r>
            <w:hyperlink r:id="rId57">
              <w:r>
                <w:rPr>
                  <w:rStyle w:val="Hyperlink"/>
                </w:rPr>
                <w:t xml:space="preserve">[20]</w:t>
              </w:r>
            </w:hyperlink>
            <w:r>
              <w:t xml:space="preserve">. If sellers do not meet both thresholds, they will not receive a 1099‑K, but they are still responsible for reporting income</w:t>
            </w:r>
            <w:hyperlink r:id="rId58">
              <w:r>
                <w:rPr>
                  <w:rStyle w:val="Hyperlink"/>
                </w:rPr>
                <w:t xml:space="preserve">[21]</w:t>
              </w:r>
            </w:hyperlink>
            <w:r>
              <w:t xml:space="preserve">.</w:t>
            </w:r>
          </w:p>
        </w:tc>
        <w:tc>
          <w:tcPr/>
          <w:p>
            <w:pPr>
              <w:pStyle w:val="Compact"/>
            </w:pPr>
            <w:r>
              <w:t xml:space="preserve">Mercari notes that gross payments include the item price, buyer‑paid shipping and sales tax</w:t>
            </w:r>
            <w:hyperlink r:id="rId57">
              <w:r>
                <w:rPr>
                  <w:rStyle w:val="Hyperlink"/>
                </w:rPr>
                <w:t xml:space="preserve">[20]</w:t>
              </w:r>
            </w:hyperlink>
            <w:r>
              <w:t xml:space="preserve">. The company encourages sellers to track the number of transactions and gross sales and to consult a tax professional.</w:t>
            </w:r>
          </w:p>
        </w:tc>
      </w:tr>
      <w:tr>
        <w:tc>
          <w:tcPr/>
          <w:p>
            <w:pPr>
              <w:pStyle w:val="Compact"/>
            </w:pPr>
            <w:r>
              <w:rPr>
                <w:b/>
                <w:bCs/>
              </w:rPr>
              <w:t xml:space="preserve">Poshmark</w:t>
            </w:r>
          </w:p>
        </w:tc>
        <w:tc>
          <w:tcPr/>
          <w:p>
            <w:pPr>
              <w:pStyle w:val="Compact"/>
            </w:pPr>
            <w:r>
              <w:t xml:space="preserve">According to tax advisors summarising Poshmark policy, Poshmark issues a 1099‑K when a seller’s gross sales exceed</w:t>
            </w:r>
            <w:r>
              <w:t xml:space="preserve"> </w:t>
            </w:r>
            <w:r>
              <w:rPr>
                <w:b/>
                <w:bCs/>
              </w:rPr>
              <w:t xml:space="preserve">$20 000</w:t>
            </w:r>
            <w:r>
              <w:t xml:space="preserve"> </w:t>
            </w:r>
            <w:r>
              <w:t xml:space="preserve">and the seller has</w:t>
            </w:r>
            <w:r>
              <w:t xml:space="preserve"> </w:t>
            </w:r>
            <w:r>
              <w:rPr>
                <w:b/>
                <w:bCs/>
              </w:rPr>
              <w:t xml:space="preserve">more than 200 transactions</w:t>
            </w:r>
            <w:hyperlink r:id="rId59">
              <w:r>
                <w:rPr>
                  <w:rStyle w:val="Hyperlink"/>
                </w:rPr>
                <w:t xml:space="preserve">[22]</w:t>
              </w:r>
            </w:hyperlink>
            <w:r>
              <w:t xml:space="preserve">.</w:t>
            </w:r>
          </w:p>
        </w:tc>
        <w:tc>
          <w:tcPr/>
          <w:p>
            <w:pPr>
              <w:pStyle w:val="Compact"/>
            </w:pPr>
            <w:r>
              <w:t xml:space="preserve">Poshmark collects and remits sales tax on behalf of sellers in many states. Sellers may still need to report the income and track shipping costs.</w:t>
            </w:r>
          </w:p>
        </w:tc>
      </w:tr>
      <w:tr>
        <w:tc>
          <w:tcPr/>
          <w:p>
            <w:pPr>
              <w:pStyle w:val="Compact"/>
            </w:pPr>
            <w:r>
              <w:rPr>
                <w:b/>
                <w:bCs/>
              </w:rPr>
              <w:t xml:space="preserve">PayPal / Venmo</w:t>
            </w:r>
          </w:p>
        </w:tc>
        <w:tc>
          <w:tcPr/>
          <w:p>
            <w:pPr>
              <w:pStyle w:val="Compact"/>
            </w:pPr>
            <w:r>
              <w:t xml:space="preserve">PayPal lists state thresholds: $600 in Vermont, Massachusetts, Virginia and Maryland;</w:t>
            </w:r>
            <w:r>
              <w:t xml:space="preserve"> </w:t>
            </w:r>
            <w:r>
              <w:rPr>
                <w:b/>
                <w:bCs/>
              </w:rPr>
              <w:t xml:space="preserve">$1 000</w:t>
            </w:r>
            <w:r>
              <w:t xml:space="preserve"> </w:t>
            </w:r>
            <w:r>
              <w:t xml:space="preserve">and at least</w:t>
            </w:r>
            <w:r>
              <w:t xml:space="preserve"> </w:t>
            </w:r>
            <w:r>
              <w:rPr>
                <w:b/>
                <w:bCs/>
              </w:rPr>
              <w:t xml:space="preserve">four transactions</w:t>
            </w:r>
            <w:r>
              <w:t xml:space="preserve"> </w:t>
            </w:r>
            <w:r>
              <w:t xml:space="preserve">in Illinois</w:t>
            </w:r>
            <w:hyperlink r:id="rId31">
              <w:r>
                <w:rPr>
                  <w:rStyle w:val="Hyperlink"/>
                </w:rPr>
                <w:t xml:space="preserve">[9]</w:t>
              </w:r>
            </w:hyperlink>
            <w:r>
              <w:t xml:space="preserve">. PayPal issues a 1099‑K when federal or state thresholds are met. Personal payments from friends and family (sent using the “friends and family” option) are not taxable and are excluded</w:t>
            </w:r>
            <w:hyperlink r:id="rId25">
              <w:r>
                <w:rPr>
                  <w:rStyle w:val="Hyperlink"/>
                </w:rPr>
                <w:t xml:space="preserve">[4]</w:t>
              </w:r>
            </w:hyperlink>
            <w:r>
              <w:t xml:space="preserve">.</w:t>
            </w:r>
          </w:p>
        </w:tc>
        <w:tc>
          <w:tcPr/>
          <w:p>
            <w:pPr>
              <w:pStyle w:val="Compact"/>
            </w:pPr>
            <w:r>
              <w:t xml:space="preserve">PayPal encourages sellers to verify their tax information, track sales and expenses, and maintain records. If the account holder’s primary address is in a state with a lower threshold, PayPal will report based on that state’s rules</w:t>
            </w:r>
            <w:hyperlink r:id="rId31">
              <w:r>
                <w:rPr>
                  <w:rStyle w:val="Hyperlink"/>
                </w:rPr>
                <w:t xml:space="preserve">[9]</w:t>
              </w:r>
            </w:hyperlink>
            <w:r>
              <w:t xml:space="preserve">.</w:t>
            </w:r>
          </w:p>
        </w:tc>
      </w:tr>
      <w:tr>
        <w:tc>
          <w:tcPr/>
          <w:p>
            <w:pPr>
              <w:pStyle w:val="Compact"/>
            </w:pPr>
            <w:r>
              <w:rPr>
                <w:b/>
                <w:bCs/>
              </w:rPr>
              <w:t xml:space="preserve">Square</w:t>
            </w:r>
            <w:r>
              <w:t xml:space="preserve"> </w:t>
            </w:r>
            <w:r>
              <w:t xml:space="preserve">(payment processor for small businesses)</w:t>
            </w:r>
          </w:p>
        </w:tc>
        <w:tc>
          <w:tcPr/>
          <w:p>
            <w:pPr>
              <w:pStyle w:val="Compact"/>
            </w:pPr>
            <w:r>
              <w:t xml:space="preserve">Square issues 1099‑Ks for merchants processing</w:t>
            </w:r>
            <w:r>
              <w:t xml:space="preserve"> </w:t>
            </w:r>
            <w:r>
              <w:rPr>
                <w:b/>
                <w:bCs/>
              </w:rPr>
              <w:t xml:space="preserve">more than $1 000 and more than 3 transactions</w:t>
            </w:r>
            <w:r>
              <w:t xml:space="preserve"> </w:t>
            </w:r>
            <w:r>
              <w:t xml:space="preserve">in Illinois,</w:t>
            </w:r>
            <w:r>
              <w:t xml:space="preserve"> </w:t>
            </w:r>
            <w:r>
              <w:rPr>
                <w:b/>
                <w:bCs/>
              </w:rPr>
              <w:t xml:space="preserve">$1 200</w:t>
            </w:r>
            <w:r>
              <w:t xml:space="preserve"> </w:t>
            </w:r>
            <w:r>
              <w:t xml:space="preserve">in Missouri, and</w:t>
            </w:r>
            <w:r>
              <w:t xml:space="preserve"> </w:t>
            </w:r>
            <w:r>
              <w:rPr>
                <w:b/>
                <w:bCs/>
              </w:rPr>
              <w:t xml:space="preserve">$600</w:t>
            </w:r>
            <w:r>
              <w:t xml:space="preserve"> </w:t>
            </w:r>
            <w:r>
              <w:t xml:space="preserve">in DC, Maryland, Massachusetts, Vermont and Virginia</w:t>
            </w:r>
            <w:hyperlink r:id="rId33">
              <w:r>
                <w:rPr>
                  <w:rStyle w:val="Hyperlink"/>
                </w:rPr>
                <w:t xml:space="preserve">[11]</w:t>
              </w:r>
            </w:hyperlink>
            <w:r>
              <w:t xml:space="preserve">.</w:t>
            </w:r>
          </w:p>
        </w:tc>
        <w:tc>
          <w:tcPr/>
          <w:p>
            <w:pPr>
              <w:pStyle w:val="Compact"/>
            </w:pPr>
            <w:r>
              <w:t xml:space="preserve">Square emphasises that these thresholds apply regardless of whether the seller meets the federal threshold. Merchants should ensure their tax information is accurate and monitor their gross payments.</w:t>
            </w:r>
          </w:p>
        </w:tc>
      </w:tr>
      <w:tr>
        <w:tc>
          <w:tcPr/>
          <w:p>
            <w:pPr>
              <w:pStyle w:val="Compact"/>
            </w:pPr>
            <w:r>
              <w:rPr>
                <w:b/>
                <w:bCs/>
              </w:rPr>
              <w:t xml:space="preserve">Etsy</w:t>
            </w:r>
          </w:p>
        </w:tc>
        <w:tc>
          <w:tcPr/>
          <w:p>
            <w:pPr>
              <w:pStyle w:val="Compact"/>
            </w:pPr>
            <w:r>
              <w:t xml:space="preserve">Etsy was subject to the transitional $5 000 threshold for 2024 but, following the OBBBA law, sellers will only receive a 1099‑K if they exceed $20 000 and more than 200 transactions.</w:t>
            </w:r>
          </w:p>
        </w:tc>
        <w:tc>
          <w:tcPr/>
          <w:p>
            <w:pPr>
              <w:pStyle w:val="Compact"/>
            </w:pPr>
            <w:r>
              <w:t xml:space="preserve">Etsy collects and remits sales tax in many jurisdictions. Sellers must track their income and expenses to determine taxable profit.</w:t>
            </w:r>
          </w:p>
        </w:tc>
      </w:tr>
    </w:tbl>
    <w:bookmarkStart w:id="60" w:name="note-on-1099misc-and-1099nec"/>
    <w:p>
      <w:pPr>
        <w:pStyle w:val="Heading3"/>
      </w:pPr>
      <w:r>
        <w:t xml:space="preserve">Note on 1099‑MISC and 1099‑NEC</w:t>
      </w:r>
    </w:p>
    <w:p>
      <w:pPr>
        <w:pStyle w:val="FirstParagraph"/>
      </w:pPr>
      <w:r>
        <w:t xml:space="preserve">While this article focuses on 1099‑K reporting for goods and services payments, sellers who perform services (e.g., freelancing, gig work, or teaching classes) may receive other information returns. Forms</w:t>
      </w:r>
      <w:r>
        <w:t xml:space="preserve"> </w:t>
      </w:r>
      <w:r>
        <w:rPr>
          <w:b/>
          <w:bCs/>
        </w:rPr>
        <w:t xml:space="preserve">1099‑MISC</w:t>
      </w:r>
      <w:r>
        <w:t xml:space="preserve"> </w:t>
      </w:r>
      <w:r>
        <w:t xml:space="preserve">and</w:t>
      </w:r>
      <w:r>
        <w:t xml:space="preserve"> </w:t>
      </w:r>
      <w:r>
        <w:rPr>
          <w:b/>
          <w:bCs/>
        </w:rPr>
        <w:t xml:space="preserve">1099‑NEC</w:t>
      </w:r>
      <w:r>
        <w:t xml:space="preserve"> </w:t>
      </w:r>
      <w:r>
        <w:t xml:space="preserve">report miscellaneous income such as rents, royalties and nonemployee compensation. Under prior law, payors were required to issue a 1099‑MISC/NEC when payments totaled $600 or more. The OBBBA raises these thresholds to</w:t>
      </w:r>
      <w:r>
        <w:t xml:space="preserve"> </w:t>
      </w:r>
      <w:r>
        <w:rPr>
          <w:b/>
          <w:bCs/>
        </w:rPr>
        <w:t xml:space="preserve">$2 000 starting in 2026</w:t>
      </w:r>
      <w:r>
        <w:t xml:space="preserve"> </w:t>
      </w:r>
      <w:r>
        <w:t xml:space="preserve">and indexes them for inflation</w:t>
      </w:r>
      <w:hyperlink r:id="rId30">
        <w:r>
          <w:rPr>
            <w:rStyle w:val="Hyperlink"/>
          </w:rPr>
          <w:t xml:space="preserve">[8]</w:t>
        </w:r>
      </w:hyperlink>
      <w:r>
        <w:t xml:space="preserve">. Payment platforms may still report service payments via 1099‑K, so independent contractors should monitor both forms. If you receive a 1099‑NEC, you report the income on Schedule C and pay self‑employment tax.</w:t>
      </w:r>
    </w:p>
    <w:bookmarkEnd w:id="60"/>
    <w:bookmarkEnd w:id="61"/>
    <w:bookmarkStart w:id="77" w:name="user-recordkeeping-best-practices"/>
    <w:p>
      <w:pPr>
        <w:pStyle w:val="Heading2"/>
      </w:pPr>
      <w:r>
        <w:t xml:space="preserve">User Recordkeeping &amp; Best Practices</w:t>
      </w:r>
    </w:p>
    <w:p>
      <w:pPr>
        <w:pStyle w:val="FirstParagraph"/>
      </w:pPr>
      <w:r>
        <w:t xml:space="preserve">Accurate recordkeeping is both a legal requirement and a powerful business tool. The IRS advises businesses to choose any recordkeeping system that clearly shows income and expenses; good records help you monitor progress, prepare financial statements, identify income sources and support items reported on your tax return</w:t>
      </w:r>
      <w:hyperlink r:id="rId62">
        <w:r>
          <w:rPr>
            <w:rStyle w:val="Hyperlink"/>
          </w:rPr>
          <w:t xml:space="preserve">[23]</w:t>
        </w:r>
      </w:hyperlink>
      <w:r>
        <w:t xml:space="preserve">. The following best practices simplify recordkeeping for C2C resellers:</w:t>
      </w:r>
    </w:p>
    <w:bookmarkStart w:id="64" w:name="X58b481332d97cabab8c561fbd0b377102fefae9"/>
    <w:p>
      <w:pPr>
        <w:pStyle w:val="Heading3"/>
      </w:pPr>
      <w:r>
        <w:t xml:space="preserve">Step‑by‑step instructions for tracking sales and expenses</w:t>
      </w:r>
    </w:p>
    <w:p>
      <w:pPr>
        <w:pStyle w:val="Compact"/>
        <w:numPr>
          <w:ilvl w:val="0"/>
          <w:numId w:val="1012"/>
        </w:numPr>
      </w:pPr>
      <w:r>
        <w:rPr>
          <w:b/>
          <w:bCs/>
        </w:rPr>
        <w:t xml:space="preserve">Maintain a transaction log.</w:t>
      </w:r>
      <w:r>
        <w:t xml:space="preserve"> For each sale, record the date, item description, buyer, gross sale price, shipping fees, platform fees and net proceeds. Include whether the item was personal or part of inventory. This log can be a spreadsheet or a digital bookkeeping app.</w:t>
      </w:r>
    </w:p>
    <w:p>
      <w:pPr>
        <w:pStyle w:val="Compact"/>
        <w:numPr>
          <w:ilvl w:val="0"/>
          <w:numId w:val="1012"/>
        </w:numPr>
      </w:pPr>
      <w:r>
        <w:rPr>
          <w:b/>
          <w:bCs/>
        </w:rPr>
        <w:t xml:space="preserve">Retain supporting documents.</w:t>
      </w:r>
      <w:r>
        <w:t xml:space="preserve"> Supporting documents include sales slips, paid bills, invoices, receipts, deposit slips and canceled checks</w:t>
      </w:r>
      <w:hyperlink r:id="rId63">
        <w:r>
          <w:rPr>
            <w:rStyle w:val="Hyperlink"/>
          </w:rPr>
          <w:t xml:space="preserve">[24]</w:t>
        </w:r>
      </w:hyperlink>
      <w:r>
        <w:t xml:space="preserve">. Store electronic receipts in organized folders and back them up regularly. For paper receipts, scan and shred to minimize physical storage. Keep gross receipt records (cash register tapes, bank deposit slips), purchase documents (invoices, canceled checks), expense documents (account statements, receipts), and asset records (purchase contracts, improvement costs)</w:t>
      </w:r>
      <w:hyperlink r:id="rId63">
        <w:r>
          <w:rPr>
            <w:rStyle w:val="Hyperlink"/>
          </w:rPr>
          <w:t xml:space="preserve">[24]</w:t>
        </w:r>
      </w:hyperlink>
      <w:r>
        <w:t xml:space="preserve">.</w:t>
      </w:r>
    </w:p>
    <w:p>
      <w:pPr>
        <w:pStyle w:val="Compact"/>
        <w:numPr>
          <w:ilvl w:val="0"/>
          <w:numId w:val="1012"/>
        </w:numPr>
      </w:pPr>
      <w:r>
        <w:rPr>
          <w:b/>
          <w:bCs/>
        </w:rPr>
        <w:t xml:space="preserve">Separate business and personal finances.</w:t>
      </w:r>
      <w:r>
        <w:t xml:space="preserve"> Use a dedicated bank account and payment platform for your resale activity. This separation simplifies tracking and demonstrates business intent.</w:t>
      </w:r>
    </w:p>
    <w:p>
      <w:pPr>
        <w:pStyle w:val="Compact"/>
        <w:numPr>
          <w:ilvl w:val="0"/>
          <w:numId w:val="1012"/>
        </w:numPr>
      </w:pPr>
      <w:r>
        <w:rPr>
          <w:b/>
          <w:bCs/>
        </w:rPr>
        <w:t xml:space="preserve">Track mileage and home office expenses</w:t>
      </w:r>
      <w:r>
        <w:t xml:space="preserve"> </w:t>
      </w:r>
      <w:r>
        <w:t xml:space="preserve">(if applicable). Use a mileage log to record trips related to sourcing inventory, shipping packages or meeting buyers. If you operate from a home office, maintain records of the square footage, utilities and rent/mortgage to calculate the business-use percentage.</w:t>
      </w:r>
    </w:p>
    <w:p>
      <w:pPr>
        <w:pStyle w:val="Compact"/>
        <w:numPr>
          <w:ilvl w:val="0"/>
          <w:numId w:val="1012"/>
        </w:numPr>
      </w:pPr>
      <w:r>
        <w:rPr>
          <w:b/>
          <w:bCs/>
        </w:rPr>
        <w:t xml:space="preserve">Reconcile monthly.</w:t>
      </w:r>
      <w:r>
        <w:t xml:space="preserve"> Match the amounts deposited into your bank account with your platform summaries and spreadsheet totals. Investigate discrepancies promptly. This practice helps catch missing or duplicate transactions and ensures accuracy before tax season.</w:t>
      </w:r>
    </w:p>
    <w:bookmarkEnd w:id="64"/>
    <w:bookmarkStart w:id="65" w:name="types-of-records-you-should-keep"/>
    <w:p>
      <w:pPr>
        <w:pStyle w:val="Heading3"/>
      </w:pPr>
      <w:r>
        <w:t xml:space="preserve">Types of records you should keep</w:t>
      </w:r>
    </w:p>
    <w:p>
      <w:pPr>
        <w:pStyle w:val="FirstParagraph"/>
      </w:pPr>
      <w:r>
        <w:t xml:space="preserve">IRS Publication 583 categorises business records into several groups. Maintaining each type helps you substantiate income, expenses and the cost of assets:</w:t>
      </w:r>
    </w:p>
    <w:p>
      <w:pPr>
        <w:pStyle w:val="Compact"/>
        <w:numPr>
          <w:ilvl w:val="0"/>
          <w:numId w:val="1013"/>
        </w:numPr>
      </w:pPr>
      <w:r>
        <w:rPr>
          <w:b/>
          <w:bCs/>
        </w:rPr>
        <w:t xml:space="preserve">Gross receipts.</w:t>
      </w:r>
      <w:r>
        <w:t xml:space="preserve"> These records show the income you receive from your business. Examples include deposit slips, receipt books, invoices issued to customers, cash register tapes and Form 1099‑Ks. Your bookkeeping system should allow you to reconcile gross receipts with bank deposits.</w:t>
      </w:r>
      <w:hyperlink r:id="rId63">
        <w:r>
          <w:rPr>
            <w:rStyle w:val="Hyperlink"/>
          </w:rPr>
          <w:t xml:space="preserve">[24]</w:t>
        </w:r>
      </w:hyperlink>
    </w:p>
    <w:p>
      <w:pPr>
        <w:pStyle w:val="Compact"/>
        <w:numPr>
          <w:ilvl w:val="0"/>
          <w:numId w:val="1013"/>
        </w:numPr>
      </w:pPr>
      <w:r>
        <w:rPr>
          <w:b/>
          <w:bCs/>
        </w:rPr>
        <w:t xml:space="preserve">Purchases.</w:t>
      </w:r>
      <w:r>
        <w:t xml:space="preserve"> Purchases are the items you buy for resale. Keep invoices, canceled checks, cash register receipts and credit card statements. For inventory, maintain records of beginning and ending stock, purchases and cost of goods sold.</w:t>
      </w:r>
    </w:p>
    <w:p>
      <w:pPr>
        <w:pStyle w:val="Compact"/>
        <w:numPr>
          <w:ilvl w:val="0"/>
          <w:numId w:val="1013"/>
        </w:numPr>
      </w:pPr>
      <w:r>
        <w:rPr>
          <w:b/>
          <w:bCs/>
        </w:rPr>
        <w:t xml:space="preserve">Expenses.</w:t>
      </w:r>
      <w:r>
        <w:t xml:space="preserve"> Expenses are ordinary and necessary costs of running your business. Keep receipts, account statements, canceled checks and bills for shipping, platform fees, supplies, advertising and insurance. For meals and entertainment, record the amount, date, place and business purpose.</w:t>
      </w:r>
    </w:p>
    <w:p>
      <w:pPr>
        <w:pStyle w:val="Compact"/>
        <w:numPr>
          <w:ilvl w:val="0"/>
          <w:numId w:val="1013"/>
        </w:numPr>
      </w:pPr>
      <w:r>
        <w:rPr>
          <w:b/>
          <w:bCs/>
        </w:rPr>
        <w:t xml:space="preserve">Assets.</w:t>
      </w:r>
      <w:r>
        <w:t xml:space="preserve"> Assets are property you own and use in your business, such as computers, cameras, shelving and vehicles. Records should show purchase price, date placed in service, cost of improvements, depreciation claimed, and date and method of disposal. These records support depreciation and gain/loss calculations when you sell or dispose of the asset.</w:t>
      </w:r>
    </w:p>
    <w:p>
      <w:pPr>
        <w:pStyle w:val="Compact"/>
        <w:numPr>
          <w:ilvl w:val="0"/>
          <w:numId w:val="1013"/>
        </w:numPr>
      </w:pPr>
      <w:r>
        <w:rPr>
          <w:b/>
          <w:bCs/>
        </w:rPr>
        <w:t xml:space="preserve">Travel, entertainment, gift and vehicle expenses.</w:t>
      </w:r>
      <w:r>
        <w:t xml:space="preserve"> Keep written records documenting the business purpose, date, destination, people involved and cost. For vehicle expenses, maintain a mileage log showing each trip’s date, purpose and miles driven. Alternatively, you may use the standard mileage rate.</w:t>
      </w:r>
    </w:p>
    <w:p>
      <w:pPr>
        <w:pStyle w:val="FirstParagraph"/>
      </w:pPr>
      <w:r>
        <w:t xml:space="preserve">Organising your records by category and year will make it easier to prepare tax returns, respond to IRS inquiries and evaluate your business performance.</w:t>
      </w:r>
    </w:p>
    <w:bookmarkEnd w:id="65"/>
    <w:bookmarkStart w:id="66" w:name="additional-recordkeeping-considerations"/>
    <w:p>
      <w:pPr>
        <w:pStyle w:val="Heading3"/>
      </w:pPr>
      <w:r>
        <w:t xml:space="preserve">Additional recordkeeping considerations</w:t>
      </w:r>
    </w:p>
    <w:p>
      <w:pPr>
        <w:pStyle w:val="FirstParagraph"/>
      </w:pPr>
      <w:r>
        <w:t xml:space="preserve">Good records go beyond tracking sales and expenses. Business sellers must also keep track of</w:t>
      </w:r>
      <w:r>
        <w:t xml:space="preserve"> </w:t>
      </w:r>
      <w:r>
        <w:rPr>
          <w:b/>
          <w:bCs/>
        </w:rPr>
        <w:t xml:space="preserve">inventory</w:t>
      </w:r>
      <w:r>
        <w:t xml:space="preserve">,</w:t>
      </w:r>
      <w:r>
        <w:t xml:space="preserve"> </w:t>
      </w:r>
      <w:r>
        <w:rPr>
          <w:b/>
          <w:bCs/>
        </w:rPr>
        <w:t xml:space="preserve">depreciable assets</w:t>
      </w:r>
      <w:r>
        <w:t xml:space="preserve">,</w:t>
      </w:r>
      <w:r>
        <w:t xml:space="preserve"> </w:t>
      </w:r>
      <w:r>
        <w:rPr>
          <w:b/>
          <w:bCs/>
        </w:rPr>
        <w:t xml:space="preserve">gift and meal expenses</w:t>
      </w:r>
      <w:r>
        <w:t xml:space="preserve">, and</w:t>
      </w:r>
      <w:r>
        <w:t xml:space="preserve"> </w:t>
      </w:r>
      <w:r>
        <w:rPr>
          <w:b/>
          <w:bCs/>
        </w:rPr>
        <w:t xml:space="preserve">travel costs</w:t>
      </w:r>
      <w:r>
        <w:t xml:space="preserve">. Publication 583 (Starting a Business and Keeping Records) notes that purchases, sales, payroll and other transactions generate supporting documents that contain information you need to record in your books</w:t>
      </w:r>
      <w:hyperlink r:id="rId63">
        <w:r>
          <w:rPr>
            <w:rStyle w:val="Hyperlink"/>
          </w:rPr>
          <w:t xml:space="preserve">[24]</w:t>
        </w:r>
      </w:hyperlink>
      <w:r>
        <w:t xml:space="preserve">. For assets such as equipment or computers, keep documents showing when and how you acquired the property, purchase price, cost of improvements, section 179 deductions and depreciation taken. If you dispose of property, record the sale price and date. These records support basis calculations when you sell or dispose of the asset.</w:t>
      </w:r>
    </w:p>
    <w:p>
      <w:pPr>
        <w:pStyle w:val="BodyText"/>
      </w:pPr>
      <w:r>
        <w:rPr>
          <w:b/>
          <w:bCs/>
        </w:rPr>
        <w:t xml:space="preserve">Electronic accounting software.</w:t>
      </w:r>
      <w:r>
        <w:t xml:space="preserve"> The IRS provides FAQs about the use of electronic accounting software. In an audit, agents may request a backup of your accounting file. Ensure that your software files are backed up and that you can provide a copy without exposing unrelated personal data. If a backup file contains sensitive information or privileged communications, discuss this with the examiner; the IRS may limit use of such information to the scope of the audit. This emphasises the importance of separating business and personal data and using password protection.</w:t>
      </w:r>
    </w:p>
    <w:p>
      <w:pPr>
        <w:pStyle w:val="BodyText"/>
      </w:pPr>
      <w:r>
        <w:rPr>
          <w:b/>
          <w:bCs/>
        </w:rPr>
        <w:t xml:space="preserve">Capital gains vs. ordinary income.</w:t>
      </w:r>
      <w:r>
        <w:t xml:space="preserve"> Not all resale income is treated the same way. When you sell an item you created or held primarily for sale to customers (inventory), the profit is ordinary business income. When you sell a capital asset that has appreciated (e.g., a rare collectible or artwork held for investment), the gain may be taxed as a capital gain and reported on Form 8949 and Schedule D. The tax rate for collectibles may be higher (up to 28%). Accurate records of purchase date and cost basis are essential for correct reporting.</w:t>
      </w:r>
    </w:p>
    <w:bookmarkEnd w:id="66"/>
    <w:bookmarkStart w:id="73" w:name="privacy-data-retention-and-receipts"/>
    <w:p>
      <w:pPr>
        <w:pStyle w:val="Heading3"/>
      </w:pPr>
      <w:r>
        <w:t xml:space="preserve">Privacy, data retention and receipts</w:t>
      </w:r>
    </w:p>
    <w:p>
      <w:pPr>
        <w:pStyle w:val="Compact"/>
        <w:numPr>
          <w:ilvl w:val="0"/>
          <w:numId w:val="1014"/>
        </w:numPr>
      </w:pPr>
      <w:r>
        <w:rPr>
          <w:b/>
          <w:bCs/>
        </w:rPr>
        <w:t xml:space="preserve">Record retention period.</w:t>
      </w:r>
      <w:r>
        <w:t xml:space="preserve"> The general rule is to retain tax records for</w:t>
      </w:r>
      <w:r>
        <w:t xml:space="preserve"> </w:t>
      </w:r>
      <w:r>
        <w:rPr>
          <w:b/>
          <w:bCs/>
        </w:rPr>
        <w:t xml:space="preserve">at least three years</w:t>
      </w:r>
      <w:r>
        <w:t xml:space="preserve"> </w:t>
      </w:r>
      <w:r>
        <w:t xml:space="preserve">after filing the return or two years after paying the tax, whichever is later</w:t>
      </w:r>
      <w:hyperlink r:id="rId40">
        <w:r>
          <w:rPr>
            <w:rStyle w:val="Hyperlink"/>
          </w:rPr>
          <w:t xml:space="preserve">[25]</w:t>
        </w:r>
      </w:hyperlink>
      <w:r>
        <w:t xml:space="preserve">. If you under‑report income by more than 25 %, keep records for</w:t>
      </w:r>
      <w:r>
        <w:t xml:space="preserve"> </w:t>
      </w:r>
      <w:r>
        <w:rPr>
          <w:b/>
          <w:bCs/>
        </w:rPr>
        <w:t xml:space="preserve">seven years</w:t>
      </w:r>
      <w:hyperlink r:id="rId67">
        <w:r>
          <w:rPr>
            <w:rStyle w:val="Hyperlink"/>
          </w:rPr>
          <w:t xml:space="preserve">[26]</w:t>
        </w:r>
      </w:hyperlink>
      <w:r>
        <w:t xml:space="preserve">. For claims of worthless securities or bad debts, keep records for seven years.</w:t>
      </w:r>
    </w:p>
    <w:p>
      <w:pPr>
        <w:pStyle w:val="Compact"/>
        <w:numPr>
          <w:ilvl w:val="0"/>
          <w:numId w:val="1014"/>
        </w:numPr>
      </w:pPr>
      <w:r>
        <w:rPr>
          <w:b/>
          <w:bCs/>
        </w:rPr>
        <w:t xml:space="preserve">Digital vs. physical storage.</w:t>
      </w:r>
      <w:r>
        <w:t xml:space="preserve"> Digital files provide real‑time access and are easy to back up, but they introduce cybersecurity risks. Physical files are immune to hardware failure but susceptible to fire or water damage. Ideally, retain original physical documents with digital backups stored securely</w:t>
      </w:r>
      <w:hyperlink r:id="rId68">
        <w:r>
          <w:rPr>
            <w:rStyle w:val="Hyperlink"/>
          </w:rPr>
          <w:t xml:space="preserve">[27]</w:t>
        </w:r>
      </w:hyperlink>
      <w:r>
        <w:t xml:space="preserve">. Use secure cloud services with encryption and organise your receipts by month and year. Regularly test backups to ensure they can be restored.</w:t>
      </w:r>
    </w:p>
    <w:p>
      <w:pPr>
        <w:numPr>
          <w:ilvl w:val="0"/>
          <w:numId w:val="1014"/>
        </w:numPr>
      </w:pPr>
      <w:r>
        <w:rPr>
          <w:b/>
          <w:bCs/>
        </w:rPr>
        <w:t xml:space="preserve">Protect personal information.</w:t>
      </w:r>
      <w:r>
        <w:t xml:space="preserve"> When shipping goods, avoid sharing your home address. Use a P.O. Box or mailing service as your return address and remove personal information from shipping labels. Avoid posting photos that reveal your location or include family members. Maintain open communication through marketplace messaging systems; this protects privacy and creates an audit trail. Karrot’s safety guide emphasises setting clear terms and using secure payment methods</w:t>
      </w:r>
      <w:hyperlink r:id="rId69">
        <w:r>
          <w:rPr>
            <w:rStyle w:val="Hyperlink"/>
          </w:rPr>
          <w:t xml:space="preserve">[28]</w:t>
        </w:r>
      </w:hyperlink>
      <w:hyperlink r:id="rId70">
        <w:r>
          <w:rPr>
            <w:rStyle w:val="Hyperlink"/>
          </w:rPr>
          <w:t xml:space="preserve">[29]</w:t>
        </w:r>
      </w:hyperlink>
      <w:r>
        <w:t xml:space="preserve">. It warns against scams such as overpayment schemes, gift card payments and “shipping agent” requests</w:t>
      </w:r>
      <w:hyperlink r:id="rId71">
        <w:r>
          <w:rPr>
            <w:rStyle w:val="Hyperlink"/>
          </w:rPr>
          <w:t xml:space="preserve">[30]</w:t>
        </w:r>
      </w:hyperlink>
      <w:r>
        <w:t xml:space="preserve">. Keeping detailed records, including screenshots of conversations and proof of shipment, can help resolve disputes</w:t>
      </w:r>
      <w:hyperlink r:id="rId72">
        <w:r>
          <w:rPr>
            <w:rStyle w:val="Hyperlink"/>
          </w:rPr>
          <w:t xml:space="preserve">[31]</w:t>
        </w:r>
      </w:hyperlink>
      <w:r>
        <w:t xml:space="preserve">.</w:t>
      </w:r>
    </w:p>
    <w:p>
      <w:pPr>
        <w:numPr>
          <w:ilvl w:val="0"/>
          <w:numId w:val="1014"/>
        </w:numPr>
      </w:pPr>
      <w:r>
        <w:rPr>
          <w:b/>
          <w:bCs/>
        </w:rPr>
        <w:t xml:space="preserve">Avoid off‑platform transactions.</w:t>
      </w:r>
      <w:r>
        <w:t xml:space="preserve"> One of the most common fraud risks is completing a sale outside the marketplace to avoid fees. While tempting, off‑platform transactions eliminate buyer and seller protections, may violate platform terms of service, and could leave you without a record if a dispute arises. Always complete the sale through the platform’s checkout system.</w:t>
      </w:r>
    </w:p>
    <w:p>
      <w:pPr>
        <w:numPr>
          <w:ilvl w:val="0"/>
          <w:numId w:val="1014"/>
        </w:numPr>
      </w:pPr>
      <w:r>
        <w:rPr>
          <w:b/>
          <w:bCs/>
        </w:rPr>
        <w:t xml:space="preserve">Be aware of buyer verification and chargebacks.</w:t>
      </w:r>
      <w:r>
        <w:t xml:space="preserve"> Use verified payment methods that offer dispute resolution. When accepting payments through PayPal or credit cards, ensure you comply with seller protection policies (e.g., ship to the buyer’s verified address and provide tracking). Avoid accepting checks or money orders from unknown buyers.</w:t>
      </w:r>
    </w:p>
    <w:p>
      <w:pPr>
        <w:numPr>
          <w:ilvl w:val="0"/>
          <w:numId w:val="1014"/>
        </w:numPr>
      </w:pPr>
      <w:r>
        <w:rPr>
          <w:b/>
          <w:bCs/>
        </w:rPr>
        <w:t xml:space="preserve">Insurance and shipping labels.</w:t>
      </w:r>
      <w:r>
        <w:t xml:space="preserve"> For high‑value items, purchase shipping insurance and require signature confirmation. Retain tracking numbers and receipts. If you sell frequently, consider using a shipping platform that integrates with your marketplace to automate label creation and provide discounted rates.</w:t>
      </w:r>
    </w:p>
    <w:p>
      <w:pPr>
        <w:numPr>
          <w:ilvl w:val="0"/>
          <w:numId w:val="1014"/>
        </w:numPr>
      </w:pPr>
      <w:r>
        <w:rPr>
          <w:b/>
          <w:bCs/>
        </w:rPr>
        <w:t xml:space="preserve">Secure your accounts.</w:t>
      </w:r>
      <w:r>
        <w:t xml:space="preserve"> Enable two‑factor authentication on marketplace and payment accounts. Use strong, unique passwords and update them regularly. Beware of phishing emails claiming to be from your platform or payment processor. Navigate directly to the site rather than clicking on email links.</w:t>
      </w:r>
    </w:p>
    <w:bookmarkEnd w:id="73"/>
    <w:bookmarkStart w:id="75" w:name="X5b36204ee1096fee8f0d57b452ec90938817276"/>
    <w:p>
      <w:pPr>
        <w:pStyle w:val="Heading3"/>
      </w:pPr>
      <w:r>
        <w:t xml:space="preserve">Recognising and avoiding common online marketplace scams</w:t>
      </w:r>
    </w:p>
    <w:p>
      <w:pPr>
        <w:pStyle w:val="FirstParagraph"/>
      </w:pPr>
      <w:r>
        <w:t xml:space="preserve">Online marketplaces are fertile ground for fraudsters. Being aware of the typical scam patterns will help you act decisively:</w:t>
      </w:r>
    </w:p>
    <w:p>
      <w:pPr>
        <w:pStyle w:val="Compact"/>
        <w:numPr>
          <w:ilvl w:val="0"/>
          <w:numId w:val="1015"/>
        </w:numPr>
      </w:pPr>
      <w:r>
        <w:rPr>
          <w:b/>
          <w:bCs/>
        </w:rPr>
        <w:t xml:space="preserve">Overpayment scams.</w:t>
      </w:r>
      <w:r>
        <w:t xml:space="preserve"> A buyer “accidentally” sends more money than the asking price and requests that you refund the difference via a different method. Once you refund the difference, the original payment is reversed, leaving you out of pocket. Always refund through the original payment channel, and never issue a refund until the payment has cleared</w:t>
      </w:r>
      <w:hyperlink r:id="rId71">
        <w:r>
          <w:rPr>
            <w:rStyle w:val="Hyperlink"/>
          </w:rPr>
          <w:t xml:space="preserve">[30]</w:t>
        </w:r>
      </w:hyperlink>
      <w:r>
        <w:t xml:space="preserve">.</w:t>
      </w:r>
    </w:p>
    <w:p>
      <w:pPr>
        <w:pStyle w:val="Compact"/>
        <w:numPr>
          <w:ilvl w:val="0"/>
          <w:numId w:val="1015"/>
        </w:numPr>
      </w:pPr>
      <w:r>
        <w:rPr>
          <w:b/>
          <w:bCs/>
        </w:rPr>
        <w:t xml:space="preserve">Gift card scams.</w:t>
      </w:r>
      <w:r>
        <w:t xml:space="preserve"> Scammers request payment via gift cards or propose to pay you with gift cards. Gift card transactions are untraceable and non‑reversible. Legitimate buyers use secure payment methods</w:t>
      </w:r>
      <w:hyperlink r:id="rId71">
        <w:r>
          <w:rPr>
            <w:rStyle w:val="Hyperlink"/>
          </w:rPr>
          <w:t xml:space="preserve">[30]</w:t>
        </w:r>
      </w:hyperlink>
      <w:r>
        <w:t xml:space="preserve">.</w:t>
      </w:r>
    </w:p>
    <w:p>
      <w:pPr>
        <w:pStyle w:val="Compact"/>
        <w:numPr>
          <w:ilvl w:val="0"/>
          <w:numId w:val="1015"/>
        </w:numPr>
      </w:pPr>
      <w:r>
        <w:rPr>
          <w:b/>
          <w:bCs/>
        </w:rPr>
        <w:t xml:space="preserve">Shipping agent or escrow scams.</w:t>
      </w:r>
      <w:r>
        <w:t xml:space="preserve"> Buyers claim they cannot meet in person and ask you to ship the item via a “shipping agent.” They may send fake emails purporting to be from the platform or payment service confirming funds. Always verify funds in your account and ship only to verified addresses.</w:t>
      </w:r>
    </w:p>
    <w:p>
      <w:pPr>
        <w:pStyle w:val="Compact"/>
        <w:numPr>
          <w:ilvl w:val="0"/>
          <w:numId w:val="1015"/>
        </w:numPr>
      </w:pPr>
      <w:r>
        <w:rPr>
          <w:b/>
          <w:bCs/>
        </w:rPr>
        <w:t xml:space="preserve">Phishing and fake invoices.</w:t>
      </w:r>
      <w:r>
        <w:t xml:space="preserve"> Scammers send emails claiming your account is on hold or that you need to confirm shipping details. They link to fake websites that capture your login credentials. Never click on links in unsolicited emails; instead log in directly through the official website.</w:t>
      </w:r>
    </w:p>
    <w:p>
      <w:pPr>
        <w:pStyle w:val="Compact"/>
        <w:numPr>
          <w:ilvl w:val="0"/>
          <w:numId w:val="1015"/>
        </w:numPr>
      </w:pPr>
      <w:r>
        <w:rPr>
          <w:b/>
          <w:bCs/>
        </w:rPr>
        <w:t xml:space="preserve">Counterfeit or prohibited items.</w:t>
      </w:r>
      <w:r>
        <w:t xml:space="preserve"> Selling counterfeit goods is illegal. Verify authenticity and comply with platform policies. Avoid listing items that are restricted (e.g., recalled goods, certain cosmetics, hazardous materials). Platforms may remove such listings and potentially report violations to authorities</w:t>
      </w:r>
      <w:hyperlink r:id="rId74">
        <w:r>
          <w:rPr>
            <w:rStyle w:val="Hyperlink"/>
          </w:rPr>
          <w:t xml:space="preserve">[32]</w:t>
        </w:r>
      </w:hyperlink>
      <w:r>
        <w:t xml:space="preserve">.</w:t>
      </w:r>
    </w:p>
    <w:p>
      <w:pPr>
        <w:pStyle w:val="Compact"/>
        <w:numPr>
          <w:ilvl w:val="0"/>
          <w:numId w:val="1015"/>
        </w:numPr>
      </w:pPr>
      <w:r>
        <w:rPr>
          <w:b/>
          <w:bCs/>
        </w:rPr>
        <w:t xml:space="preserve">Chargeback fraud.</w:t>
      </w:r>
      <w:r>
        <w:t xml:space="preserve"> Buyers may claim they didn’t receive the item or that it was not as described, and initiate a chargeback with the payment processor. To protect yourself, obtain tracking and delivery confirmation, photograph the item before shipping, and provide accurate descriptions. Respond promptly to any chargeback notices with documentation.</w:t>
      </w:r>
    </w:p>
    <w:p>
      <w:pPr>
        <w:pStyle w:val="FirstParagraph"/>
      </w:pPr>
      <w:r>
        <w:t xml:space="preserve">By staying vigilant and following these tips, you can reduce the risk of loss and maintain a positive selling experience.</w:t>
      </w:r>
    </w:p>
    <w:bookmarkEnd w:id="75"/>
    <w:bookmarkStart w:id="76" w:name="privacy-and-safe-commerce-checklist"/>
    <w:p>
      <w:pPr>
        <w:pStyle w:val="Heading3"/>
      </w:pPr>
      <w:r>
        <w:t xml:space="preserve">Privacy and safe commerce checklist</w:t>
      </w:r>
    </w:p>
    <w:p>
      <w:pPr>
        <w:pStyle w:val="Compact"/>
        <w:numPr>
          <w:ilvl w:val="0"/>
          <w:numId w:val="1016"/>
        </w:numPr>
      </w:pPr>
      <w:r>
        <w:rPr>
          <w:b/>
          <w:bCs/>
        </w:rPr>
        <w:t xml:space="preserve">Meet buyers in public or secure locations</w:t>
      </w:r>
      <w:r>
        <w:t xml:space="preserve"> </w:t>
      </w:r>
      <w:r>
        <w:t xml:space="preserve">(e.g., police department safe zones). Avoid inviting strangers to your home.</w:t>
      </w:r>
    </w:p>
    <w:p>
      <w:pPr>
        <w:pStyle w:val="Compact"/>
        <w:numPr>
          <w:ilvl w:val="0"/>
          <w:numId w:val="1016"/>
        </w:numPr>
      </w:pPr>
      <w:r>
        <w:rPr>
          <w:b/>
          <w:bCs/>
        </w:rPr>
        <w:t xml:space="preserve">Use secure payment methods</w:t>
      </w:r>
      <w:r>
        <w:t xml:space="preserve"> </w:t>
      </w:r>
      <w:r>
        <w:t xml:space="preserve">(PayPal Goods &amp; Services, credit card via marketplace) and avoid gift cards or wire transfers</w:t>
      </w:r>
      <w:hyperlink r:id="rId71">
        <w:r>
          <w:rPr>
            <w:rStyle w:val="Hyperlink"/>
          </w:rPr>
          <w:t xml:space="preserve">[30]</w:t>
        </w:r>
      </w:hyperlink>
      <w:r>
        <w:t xml:space="preserve">.</w:t>
      </w:r>
    </w:p>
    <w:p>
      <w:pPr>
        <w:pStyle w:val="Compact"/>
        <w:numPr>
          <w:ilvl w:val="0"/>
          <w:numId w:val="1016"/>
        </w:numPr>
      </w:pPr>
      <w:r>
        <w:rPr>
          <w:b/>
          <w:bCs/>
        </w:rPr>
        <w:t xml:space="preserve">Never refund overpayments</w:t>
      </w:r>
      <w:r>
        <w:t xml:space="preserve"> </w:t>
      </w:r>
      <w:r>
        <w:t xml:space="preserve">without verifying the original payment; overpayment scams are common</w:t>
      </w:r>
      <w:hyperlink r:id="rId71">
        <w:r>
          <w:rPr>
            <w:rStyle w:val="Hyperlink"/>
          </w:rPr>
          <w:t xml:space="preserve">[30]</w:t>
        </w:r>
      </w:hyperlink>
      <w:r>
        <w:t xml:space="preserve">.</w:t>
      </w:r>
    </w:p>
    <w:p>
      <w:pPr>
        <w:pStyle w:val="Compact"/>
        <w:numPr>
          <w:ilvl w:val="0"/>
          <w:numId w:val="1016"/>
        </w:numPr>
      </w:pPr>
      <w:r>
        <w:rPr>
          <w:b/>
          <w:bCs/>
        </w:rPr>
        <w:t xml:space="preserve">Communicate through the platform’s messaging system</w:t>
      </w:r>
      <w:r>
        <w:t xml:space="preserve">. Document conversations and never click on suspicious links.</w:t>
      </w:r>
    </w:p>
    <w:p>
      <w:pPr>
        <w:pStyle w:val="Compact"/>
        <w:numPr>
          <w:ilvl w:val="0"/>
          <w:numId w:val="1016"/>
        </w:numPr>
      </w:pPr>
      <w:r>
        <w:rPr>
          <w:b/>
          <w:bCs/>
        </w:rPr>
        <w:t xml:space="preserve">Ship with tracking and insurance</w:t>
      </w:r>
      <w:r>
        <w:t xml:space="preserve">. Keep proof of shipment and delivery; these documents may protect you in case of disputes.</w:t>
      </w:r>
    </w:p>
    <w:p>
      <w:pPr>
        <w:pStyle w:val="Compact"/>
        <w:numPr>
          <w:ilvl w:val="0"/>
          <w:numId w:val="1016"/>
        </w:numPr>
      </w:pPr>
      <w:r>
        <w:rPr>
          <w:b/>
          <w:bCs/>
        </w:rPr>
        <w:t xml:space="preserve">Secure personal data</w:t>
      </w:r>
      <w:r>
        <w:t xml:space="preserve">: do not include your home address or personal email in listings; use platform‑provided anonymised contact methods when available.</w:t>
      </w:r>
    </w:p>
    <w:p>
      <w:pPr>
        <w:pStyle w:val="Compact"/>
        <w:numPr>
          <w:ilvl w:val="0"/>
          <w:numId w:val="1016"/>
        </w:numPr>
      </w:pPr>
      <w:r>
        <w:rPr>
          <w:b/>
          <w:bCs/>
        </w:rPr>
        <w:t xml:space="preserve">Stay alert for counterfeit or prohibited items.</w:t>
      </w:r>
      <w:r>
        <w:t xml:space="preserve"> Selling fakes can lead to penalties and account suspension. Verify authenticity before listing high‑value goods</w:t>
      </w:r>
      <w:hyperlink r:id="rId74">
        <w:r>
          <w:rPr>
            <w:rStyle w:val="Hyperlink"/>
          </w:rPr>
          <w:t xml:space="preserve">[32]</w:t>
        </w:r>
      </w:hyperlink>
      <w:r>
        <w:t xml:space="preserve">.</w:t>
      </w:r>
    </w:p>
    <w:bookmarkEnd w:id="76"/>
    <w:bookmarkEnd w:id="77"/>
    <w:bookmarkStart w:id="83" w:name="X44286e6f575858dd6d5c9367a29396205a102a0"/>
    <w:p>
      <w:pPr>
        <w:pStyle w:val="Heading2"/>
      </w:pPr>
      <w:r>
        <w:t xml:space="preserve">Query Mapping &amp; Canonical Compliance Checklist</w:t>
      </w:r>
    </w:p>
    <w:p>
      <w:pPr>
        <w:pStyle w:val="FirstParagraph"/>
      </w:pPr>
      <w:r>
        <w:t xml:space="preserve">This section anticipates common questions and summarizes the dos and don’ts of C2C resale compliance. Use it as a quick reference.</w:t>
      </w:r>
    </w:p>
    <w:bookmarkStart w:id="79" w:name="common-questions-from-resellers"/>
    <w:p>
      <w:pPr>
        <w:pStyle w:val="Heading3"/>
      </w:pPr>
      <w:r>
        <w:t xml:space="preserve">Common questions from resellers</w:t>
      </w:r>
    </w:p>
    <w:p>
      <w:pPr>
        <w:pStyle w:val="Compact"/>
        <w:numPr>
          <w:ilvl w:val="0"/>
          <w:numId w:val="1017"/>
        </w:numPr>
      </w:pPr>
      <w:r>
        <w:rPr>
          <w:b/>
          <w:bCs/>
        </w:rPr>
        <w:t xml:space="preserve">Do I owe tax on items sold at a garage sale?</w:t>
      </w:r>
      <w:r>
        <w:t xml:space="preserve"> Yes. Any income from selling personal items is taxable, even if no 1099‑K is issued</w:t>
      </w:r>
      <w:hyperlink r:id="rId25">
        <w:r>
          <w:rPr>
            <w:rStyle w:val="Hyperlink"/>
          </w:rPr>
          <w:t xml:space="preserve">[4]</w:t>
        </w:r>
      </w:hyperlink>
      <w:r>
        <w:t xml:space="preserve">. However, if you sell items for less than you paid, you cannot claim a loss.</w:t>
      </w:r>
    </w:p>
    <w:p>
      <w:pPr>
        <w:pStyle w:val="Compact"/>
        <w:numPr>
          <w:ilvl w:val="0"/>
          <w:numId w:val="1017"/>
        </w:numPr>
      </w:pPr>
      <w:r>
        <w:rPr>
          <w:b/>
          <w:bCs/>
        </w:rPr>
        <w:t xml:space="preserve">What threshold triggers a 1099‑K?</w:t>
      </w:r>
      <w:r>
        <w:t xml:space="preserve"> For most states in 2025 and beyond, it’s</w:t>
      </w:r>
      <w:r>
        <w:t xml:space="preserve"> </w:t>
      </w:r>
      <w:r>
        <w:rPr>
          <w:b/>
          <w:bCs/>
        </w:rPr>
        <w:t xml:space="preserve">$20 000 and more than 200 transactions</w:t>
      </w:r>
      <w:hyperlink r:id="rId29">
        <w:r>
          <w:rPr>
            <w:rStyle w:val="Hyperlink"/>
          </w:rPr>
          <w:t xml:space="preserve">[7]</w:t>
        </w:r>
      </w:hyperlink>
      <w:r>
        <w:t xml:space="preserve">. Lower thresholds apply in Illinois ($1 000 and ≥4 transactions)</w:t>
      </w:r>
      <w:hyperlink r:id="rId31">
        <w:r>
          <w:rPr>
            <w:rStyle w:val="Hyperlink"/>
          </w:rPr>
          <w:t xml:space="preserve">[9]</w:t>
        </w:r>
      </w:hyperlink>
      <w:r>
        <w:t xml:space="preserve"> </w:t>
      </w:r>
      <w:r>
        <w:t xml:space="preserve">and in several states with a $600 threshold</w:t>
      </w:r>
      <w:hyperlink r:id="rId31">
        <w:r>
          <w:rPr>
            <w:rStyle w:val="Hyperlink"/>
          </w:rPr>
          <w:t xml:space="preserve">[9]</w:t>
        </w:r>
      </w:hyperlink>
      <w:r>
        <w:t xml:space="preserve">.</w:t>
      </w:r>
    </w:p>
    <w:p>
      <w:pPr>
        <w:pStyle w:val="Compact"/>
        <w:numPr>
          <w:ilvl w:val="0"/>
          <w:numId w:val="1017"/>
        </w:numPr>
      </w:pPr>
      <w:r>
        <w:rPr>
          <w:b/>
          <w:bCs/>
        </w:rPr>
        <w:t xml:space="preserve">Do I still need to report income if I don’t receive a 1099‑K?</w:t>
      </w:r>
      <w:r>
        <w:t xml:space="preserve"> Yes. All income must be reported regardless of form issuance</w:t>
      </w:r>
      <w:hyperlink r:id="rId25">
        <w:r>
          <w:rPr>
            <w:rStyle w:val="Hyperlink"/>
          </w:rPr>
          <w:t xml:space="preserve">[4]</w:t>
        </w:r>
      </w:hyperlink>
      <w:r>
        <w:t xml:space="preserve">.</w:t>
      </w:r>
    </w:p>
    <w:p>
      <w:pPr>
        <w:pStyle w:val="Compact"/>
        <w:numPr>
          <w:ilvl w:val="0"/>
          <w:numId w:val="1017"/>
        </w:numPr>
      </w:pPr>
      <w:r>
        <w:rPr>
          <w:b/>
          <w:bCs/>
        </w:rPr>
        <w:t xml:space="preserve">What counts as gross payments on a 1099‑K?</w:t>
      </w:r>
      <w:r>
        <w:t xml:space="preserve"> Gross payments include the total amount paid by the buyer, including sales tax and shipping reimbursements</w:t>
      </w:r>
      <w:hyperlink r:id="rId57">
        <w:r>
          <w:rPr>
            <w:rStyle w:val="Hyperlink"/>
          </w:rPr>
          <w:t xml:space="preserve">[20]</w:t>
        </w:r>
      </w:hyperlink>
      <w:r>
        <w:t xml:space="preserve">.</w:t>
      </w:r>
    </w:p>
    <w:p>
      <w:pPr>
        <w:pStyle w:val="Compact"/>
        <w:numPr>
          <w:ilvl w:val="0"/>
          <w:numId w:val="1017"/>
        </w:numPr>
      </w:pPr>
      <w:r>
        <w:rPr>
          <w:b/>
          <w:bCs/>
        </w:rPr>
        <w:t xml:space="preserve">How do I calculate profit when I sell used items?</w:t>
      </w:r>
      <w:r>
        <w:t xml:space="preserve"> Profit equals sale price minus original cost. For personal items sold at a loss, you cannot deduct the loss, but you still report the sale amount. Business sellers may deduct cost of goods sold.</w:t>
      </w:r>
    </w:p>
    <w:p>
      <w:pPr>
        <w:pStyle w:val="Compact"/>
        <w:numPr>
          <w:ilvl w:val="0"/>
          <w:numId w:val="1017"/>
        </w:numPr>
      </w:pPr>
      <w:r>
        <w:rPr>
          <w:b/>
          <w:bCs/>
        </w:rPr>
        <w:t xml:space="preserve">If I sell handmade crafts, should I collect sales tax?</w:t>
      </w:r>
      <w:r>
        <w:t xml:space="preserve"> Many platforms automatically collect and remit state sales tax. However, if you sell through your own website or in person, you may need to register for a sales tax permit. Check your state’s requirements.</w:t>
      </w:r>
    </w:p>
    <w:p>
      <w:pPr>
        <w:pStyle w:val="Compact"/>
        <w:numPr>
          <w:ilvl w:val="0"/>
          <w:numId w:val="1017"/>
        </w:numPr>
      </w:pPr>
      <w:r>
        <w:rPr>
          <w:b/>
          <w:bCs/>
        </w:rPr>
        <w:t xml:space="preserve">Can I avoid a 1099‑K by using multiple platforms?</w:t>
      </w:r>
      <w:r>
        <w:t xml:space="preserve"> No. Each platform tracks your gross payments separately, and if you exceed the threshold on any platform, that platform must issue a 1099‑K. Splitting sales may also raise audit risk.</w:t>
      </w:r>
    </w:p>
    <w:p>
      <w:pPr>
        <w:pStyle w:val="Compact"/>
        <w:numPr>
          <w:ilvl w:val="0"/>
          <w:numId w:val="1017"/>
        </w:numPr>
      </w:pPr>
      <w:r>
        <w:rPr>
          <w:b/>
          <w:bCs/>
        </w:rPr>
        <w:t xml:space="preserve">What is the difference between 1099‑K and 1099‑MISC/NEC?</w:t>
      </w:r>
      <w:r>
        <w:t xml:space="preserve"> 1099‑K reports payment card and third‑party network transactions; 1099‑MISC and 1099‑NEC report payments for services and other income. Starting in 2026, 1099‑MISC/NEC thresholds increase to $2 000</w:t>
      </w:r>
      <w:hyperlink r:id="rId30">
        <w:r>
          <w:rPr>
            <w:rStyle w:val="Hyperlink"/>
          </w:rPr>
          <w:t xml:space="preserve">[8]</w:t>
        </w:r>
      </w:hyperlink>
      <w:r>
        <w:t xml:space="preserve">.</w:t>
      </w:r>
    </w:p>
    <w:p>
      <w:pPr>
        <w:pStyle w:val="Compact"/>
        <w:numPr>
          <w:ilvl w:val="0"/>
          <w:numId w:val="1017"/>
        </w:numPr>
      </w:pPr>
      <w:r>
        <w:rPr>
          <w:b/>
          <w:bCs/>
        </w:rPr>
        <w:t xml:space="preserve">How do I handle shipping expenses?</w:t>
      </w:r>
      <w:r>
        <w:t xml:space="preserve"> Business sellers can deduct shipping costs as an expense. Keep receipts and tracking numbers. Hobby sellers cannot deduct expenses.</w:t>
      </w:r>
    </w:p>
    <w:p>
      <w:pPr>
        <w:pStyle w:val="Compact"/>
        <w:numPr>
          <w:ilvl w:val="0"/>
          <w:numId w:val="1017"/>
        </w:numPr>
      </w:pPr>
      <w:r>
        <w:rPr>
          <w:b/>
          <w:bCs/>
        </w:rPr>
        <w:t xml:space="preserve">What if I sell items internationally?</w:t>
      </w:r>
      <w:r>
        <w:t xml:space="preserve"> Report all income in U.S. dollars. Additional customs rules and foreign tax considerations may apply; consult a tax professional.</w:t>
      </w:r>
    </w:p>
    <w:p>
      <w:pPr>
        <w:pStyle w:val="Compact"/>
        <w:numPr>
          <w:ilvl w:val="0"/>
          <w:numId w:val="1017"/>
        </w:numPr>
      </w:pPr>
      <w:r>
        <w:rPr>
          <w:b/>
          <w:bCs/>
        </w:rPr>
        <w:t xml:space="preserve">Should I form an LLC for my resale business?</w:t>
      </w:r>
      <w:r>
        <w:t xml:space="preserve"> An LLC can provide liability protection and may offer tax flexibility. It also signals business intent. Consult an attorney to decide.</w:t>
      </w:r>
    </w:p>
    <w:p>
      <w:pPr>
        <w:pStyle w:val="Compact"/>
        <w:numPr>
          <w:ilvl w:val="0"/>
          <w:numId w:val="1017"/>
        </w:numPr>
      </w:pPr>
      <w:r>
        <w:rPr>
          <w:b/>
          <w:bCs/>
        </w:rPr>
        <w:t xml:space="preserve">Do I need to pay self‑employment tax?</w:t>
      </w:r>
      <w:r>
        <w:t xml:space="preserve"> If your net earnings from self‑employment are</w:t>
      </w:r>
      <w:r>
        <w:t xml:space="preserve"> </w:t>
      </w:r>
      <w:r>
        <w:rPr>
          <w:b/>
          <w:bCs/>
        </w:rPr>
        <w:t xml:space="preserve">$400 or more</w:t>
      </w:r>
      <w:r>
        <w:t xml:space="preserve">, you must pay self‑employment tax (Social Security and Medicare). This applies to business sellers.</w:t>
      </w:r>
    </w:p>
    <w:p>
      <w:pPr>
        <w:pStyle w:val="Compact"/>
        <w:numPr>
          <w:ilvl w:val="0"/>
          <w:numId w:val="1017"/>
        </w:numPr>
      </w:pPr>
      <w:r>
        <w:rPr>
          <w:b/>
          <w:bCs/>
        </w:rPr>
        <w:t xml:space="preserve">How long should I keep my records?</w:t>
      </w:r>
      <w:r>
        <w:t xml:space="preserve"> At least</w:t>
      </w:r>
      <w:r>
        <w:t xml:space="preserve"> </w:t>
      </w:r>
      <w:r>
        <w:rPr>
          <w:b/>
          <w:bCs/>
        </w:rPr>
        <w:t xml:space="preserve">three years</w:t>
      </w:r>
      <w:r>
        <w:t xml:space="preserve">, or</w:t>
      </w:r>
      <w:r>
        <w:t xml:space="preserve"> </w:t>
      </w:r>
      <w:r>
        <w:rPr>
          <w:b/>
          <w:bCs/>
        </w:rPr>
        <w:t xml:space="preserve">seven years</w:t>
      </w:r>
      <w:r>
        <w:t xml:space="preserve"> </w:t>
      </w:r>
      <w:r>
        <w:t xml:space="preserve">in certain situations</w:t>
      </w:r>
      <w:hyperlink r:id="rId40">
        <w:r>
          <w:rPr>
            <w:rStyle w:val="Hyperlink"/>
          </w:rPr>
          <w:t xml:space="preserve">[18]</w:t>
        </w:r>
      </w:hyperlink>
      <w:r>
        <w:t xml:space="preserve">. Employment tax records must be kept for</w:t>
      </w:r>
      <w:r>
        <w:t xml:space="preserve"> </w:t>
      </w:r>
      <w:r>
        <w:rPr>
          <w:b/>
          <w:bCs/>
        </w:rPr>
        <w:t xml:space="preserve">four years</w:t>
      </w:r>
      <w:hyperlink r:id="rId78">
        <w:r>
          <w:rPr>
            <w:rStyle w:val="Hyperlink"/>
          </w:rPr>
          <w:t xml:space="preserve">[33]</w:t>
        </w:r>
      </w:hyperlink>
      <w:r>
        <w:t xml:space="preserve">.</w:t>
      </w:r>
    </w:p>
    <w:p>
      <w:pPr>
        <w:pStyle w:val="Compact"/>
        <w:numPr>
          <w:ilvl w:val="0"/>
          <w:numId w:val="1017"/>
        </w:numPr>
      </w:pPr>
      <w:r>
        <w:rPr>
          <w:b/>
          <w:bCs/>
        </w:rPr>
        <w:t xml:space="preserve">What expenses can I deduct?</w:t>
      </w:r>
      <w:r>
        <w:t xml:space="preserve"> Businesses can deduct ordinary and necessary expenses such as cost of goods sold, platform fees, shipping, office supplies, advertising, accounting fees and mileage. Hobby sellers cannot deduct expenses.</w:t>
      </w:r>
    </w:p>
    <w:p>
      <w:pPr>
        <w:pStyle w:val="Compact"/>
        <w:numPr>
          <w:ilvl w:val="0"/>
          <w:numId w:val="1017"/>
        </w:numPr>
      </w:pPr>
      <w:r>
        <w:rPr>
          <w:b/>
          <w:bCs/>
        </w:rPr>
        <w:t xml:space="preserve">What if I receive a 1099‑K but the amounts are incorrect?</w:t>
      </w:r>
      <w:r>
        <w:t xml:space="preserve"> Contact the platform immediately to correct the form. Keep documentation of your actual sales. File your tax return based on accurate records and include a statement explaining discrepancies.</w:t>
      </w:r>
    </w:p>
    <w:p>
      <w:pPr>
        <w:pStyle w:val="Compact"/>
        <w:numPr>
          <w:ilvl w:val="0"/>
          <w:numId w:val="1017"/>
        </w:numPr>
      </w:pPr>
      <w:r>
        <w:rPr>
          <w:b/>
          <w:bCs/>
        </w:rPr>
        <w:t xml:space="preserve">Can I treat resale income as capital gains?</w:t>
      </w:r>
      <w:r>
        <w:t xml:space="preserve"> Capital gains apply to assets held for investment (e.g., stocks, collectibles). Routine resale inventory is treated as ordinary income. Consult a professional for unique items.</w:t>
      </w:r>
    </w:p>
    <w:p>
      <w:pPr>
        <w:pStyle w:val="Compact"/>
        <w:numPr>
          <w:ilvl w:val="0"/>
          <w:numId w:val="1017"/>
        </w:numPr>
      </w:pPr>
      <w:r>
        <w:rPr>
          <w:b/>
          <w:bCs/>
        </w:rPr>
        <w:t xml:space="preserve">What happens if I ignore reporting requirements?</w:t>
      </w:r>
      <w:r>
        <w:t xml:space="preserve"> Failure to report income can result in penalties, interest and potential audit. The IRS uses information returns and payment processor records to identify unreported income.</w:t>
      </w:r>
    </w:p>
    <w:p>
      <w:pPr>
        <w:pStyle w:val="Compact"/>
        <w:numPr>
          <w:ilvl w:val="0"/>
          <w:numId w:val="1017"/>
        </w:numPr>
      </w:pPr>
      <w:r>
        <w:rPr>
          <w:b/>
          <w:bCs/>
        </w:rPr>
        <w:t xml:space="preserve">Are gift cards or store credits taxable?</w:t>
      </w:r>
      <w:r>
        <w:t xml:space="preserve"> Yes. If you receive gift cards or store credits in exchange for items sold (e.g., trade‑in programs), their fair market value is taxable income.</w:t>
      </w:r>
    </w:p>
    <w:p>
      <w:pPr>
        <w:pStyle w:val="Compact"/>
        <w:numPr>
          <w:ilvl w:val="0"/>
          <w:numId w:val="1017"/>
        </w:numPr>
      </w:pPr>
      <w:r>
        <w:rPr>
          <w:b/>
          <w:bCs/>
        </w:rPr>
        <w:t xml:space="preserve">How do I report income from bartering?</w:t>
      </w:r>
      <w:r>
        <w:t xml:space="preserve"> Barter transactions are taxable. Report the fair market value of goods or services received.</w:t>
      </w:r>
    </w:p>
    <w:p>
      <w:pPr>
        <w:pStyle w:val="Compact"/>
        <w:numPr>
          <w:ilvl w:val="0"/>
          <w:numId w:val="1017"/>
        </w:numPr>
      </w:pPr>
      <w:r>
        <w:rPr>
          <w:b/>
          <w:bCs/>
        </w:rPr>
        <w:t xml:space="preserve">Does the INFORM Consumers Act affect me?</w:t>
      </w:r>
      <w:r>
        <w:t xml:space="preserve"> If you are a high‑volume third‑party seller (200 or more transactions and $5 000 in sales in a 12‑month period), online marketplaces must collect and verify your name, address, tax ID and bank account information. They may also be required to disclose certain information to buyers. Use a business address (not your home) to protect privacy.</w:t>
      </w:r>
    </w:p>
    <w:bookmarkEnd w:id="79"/>
    <w:bookmarkStart w:id="80" w:name="additional-questions-and-answers"/>
    <w:p>
      <w:pPr>
        <w:pStyle w:val="Heading3"/>
      </w:pPr>
      <w:r>
        <w:t xml:space="preserve">Additional questions and answers</w:t>
      </w:r>
    </w:p>
    <w:p>
      <w:pPr>
        <w:numPr>
          <w:ilvl w:val="0"/>
          <w:numId w:val="1018"/>
        </w:numPr>
      </w:pPr>
      <w:r>
        <w:rPr>
          <w:b/>
          <w:bCs/>
        </w:rPr>
        <w:t xml:space="preserve">Do I need a resale certificate?</w:t>
      </w:r>
      <w:r>
        <w:t xml:space="preserve"> A resale certificate (sometimes called a sales tax exemption certificate) allows you to purchase inventory tax‑free if you intend to resell it. Requirements vary by state. Generally you must hold a sales tax permit and provide the certificate to your supplier. When you resell goods, you collect and remit sales tax to your state. For occasional sellers who only sell personal items, a resale certificate is not necessary.</w:t>
      </w:r>
    </w:p>
    <w:p>
      <w:pPr>
        <w:numPr>
          <w:ilvl w:val="0"/>
          <w:numId w:val="1018"/>
        </w:numPr>
      </w:pPr>
      <w:r>
        <w:rPr>
          <w:b/>
          <w:bCs/>
        </w:rPr>
        <w:t xml:space="preserve">What if I resell concert tickets?</w:t>
      </w:r>
      <w:r>
        <w:t xml:space="preserve"> Income from reselling tickets (ticket “flipping”) is taxable. High‑volume resellers should treat the activity as a business and pay self‑employment tax. Some states have laws regulating ticket resale. Keep records of purchase price, fees and sale price to calculate profit. If your total transactions exceed the 1099‑K threshold, you’ll receive a form from the ticketing platform.</w:t>
      </w:r>
    </w:p>
    <w:p>
      <w:pPr>
        <w:numPr>
          <w:ilvl w:val="0"/>
          <w:numId w:val="1018"/>
        </w:numPr>
      </w:pPr>
      <w:r>
        <w:rPr>
          <w:b/>
          <w:bCs/>
        </w:rPr>
        <w:t xml:space="preserve">Do I need an Employer Identification Number (EIN)?</w:t>
      </w:r>
      <w:r>
        <w:t xml:space="preserve"> Sole proprietors can use their Social Security number for tax reporting. However, obtaining an EIN is recommended if you hire employees, form an LLC or want to open a business bank account. It protects your Social Security number from being shared with suppliers and customers.</w:t>
      </w:r>
    </w:p>
    <w:p>
      <w:pPr>
        <w:numPr>
          <w:ilvl w:val="0"/>
          <w:numId w:val="1018"/>
        </w:numPr>
      </w:pPr>
      <w:r>
        <w:rPr>
          <w:b/>
          <w:bCs/>
        </w:rPr>
        <w:t xml:space="preserve">How do estimated taxes work?</w:t>
      </w:r>
      <w:r>
        <w:t xml:space="preserve"> Self‑employed sellers may need to pay estimated taxes quarterly if they expect to owe $1,000 or more in tax for the year. Use Form 1040‑ES to calculate payments. Underpaying can result in penalties, so consult a tax professional to estimate your liability.</w:t>
      </w:r>
    </w:p>
    <w:p>
      <w:pPr>
        <w:numPr>
          <w:ilvl w:val="0"/>
          <w:numId w:val="1018"/>
        </w:numPr>
      </w:pPr>
      <w:r>
        <w:rPr>
          <w:b/>
          <w:bCs/>
        </w:rPr>
        <w:t xml:space="preserve">Are there special rules for digital goods or NFTs?</w:t>
      </w:r>
      <w:r>
        <w:t xml:space="preserve"> When selling digital goods such as downloadable art or NFTs, the proceeds are generally treated as ordinary income if you created the asset. If you held an NFT as an investment and sold it for a gain, it may be taxed as a capital gain. Because tax treatment of digital assets is evolving, consult guidance from the IRS and keep detailed records of purchase date and cost basis.</w:t>
      </w:r>
    </w:p>
    <w:p>
      <w:pPr>
        <w:numPr>
          <w:ilvl w:val="0"/>
          <w:numId w:val="1018"/>
        </w:numPr>
      </w:pPr>
      <w:r>
        <w:rPr>
          <w:b/>
          <w:bCs/>
        </w:rPr>
        <w:t xml:space="preserve">What about depreciation?</w:t>
      </w:r>
      <w:r>
        <w:t xml:space="preserve"> If you purchase equipment or tools (e.g., a computer, camera or shelving) used in your resale business, you may depreciate the cost over several years or elect a Section 179 deduction. Keep invoices and records of the date placed in service. Depreciation reduces taxable income but must be recaptured when you sell or dispose of the asset.</w:t>
      </w:r>
    </w:p>
    <w:p>
      <w:pPr>
        <w:numPr>
          <w:ilvl w:val="0"/>
          <w:numId w:val="1018"/>
        </w:numPr>
      </w:pPr>
      <w:r>
        <w:rPr>
          <w:b/>
          <w:bCs/>
        </w:rPr>
        <w:t xml:space="preserve">How do consignment sales work?</w:t>
      </w:r>
      <w:r>
        <w:t xml:space="preserve"> If you sell goods on consignment, you may not own the inventory; you act as an agent for the owner. Report as income only your commission or fee. Keep agreements that outline responsibilities, payment terms and risk of loss. Consignment stores or platforms may issue a 1099‑K if they process payments and you meet the threshold.</w:t>
      </w:r>
    </w:p>
    <w:p>
      <w:pPr>
        <w:numPr>
          <w:ilvl w:val="0"/>
          <w:numId w:val="1018"/>
        </w:numPr>
      </w:pPr>
      <w:r>
        <w:rPr>
          <w:b/>
          <w:bCs/>
        </w:rPr>
        <w:t xml:space="preserve">Do I need a local business license?</w:t>
      </w:r>
      <w:r>
        <w:t xml:space="preserve"> Many cities and counties require a business license or permit for operating a home‑based business. Fees are usually modest. Check with your local city hall or county clerk. Failure to obtain required licenses can lead to fines.</w:t>
      </w:r>
    </w:p>
    <w:p>
      <w:pPr>
        <w:numPr>
          <w:ilvl w:val="0"/>
          <w:numId w:val="1018"/>
        </w:numPr>
      </w:pPr>
      <w:r>
        <w:rPr>
          <w:b/>
          <w:bCs/>
        </w:rPr>
        <w:t xml:space="preserve">How can I minimise audit risk?</w:t>
      </w:r>
      <w:r>
        <w:t xml:space="preserve"> Maintain thorough records, report all income, and avoid large discrepancies between 1099 forms and reported income. Keep personal and business transactions separate. Regularly reconcile your records, and respond promptly to any IRS notices. The IRS selects returns for audit based on a variety of factors, including random selection and document mismatches.</w:t>
      </w:r>
    </w:p>
    <w:p>
      <w:pPr>
        <w:numPr>
          <w:ilvl w:val="0"/>
          <w:numId w:val="1018"/>
        </w:numPr>
      </w:pPr>
      <w:r>
        <w:rPr>
          <w:b/>
          <w:bCs/>
        </w:rPr>
        <w:t xml:space="preserve">What is the de minimis rule?</w:t>
      </w:r>
      <w:r>
        <w:t xml:space="preserve"> In some areas of tax law, de minimis rules exempt small amounts from reporting (e.g., companies can deduct supplies costing less than $2,500 per invoice under the de minimis safe harbor). However, there is no de minimis exception for reporting income. Even small amounts from resale must be reported on your tax return.</w:t>
      </w:r>
    </w:p>
    <w:p>
      <w:pPr>
        <w:numPr>
          <w:ilvl w:val="0"/>
          <w:numId w:val="1018"/>
        </w:numPr>
      </w:pPr>
      <w:r>
        <w:rPr>
          <w:b/>
          <w:bCs/>
        </w:rPr>
        <w:t xml:space="preserve">What is basis and how do I determine it for used goods?</w:t>
      </w:r>
      <w:r>
        <w:t xml:space="preserve"> Your basis is generally what you paid for an item, including sales tax and any shipping to acquire it. When you sell a personal item for more than your basis, the difference is taxable income. If you sell it for less, you cannot claim a loss. Keep receipts or a reasonable estimate of original cost.</w:t>
      </w:r>
    </w:p>
    <w:p>
      <w:pPr>
        <w:numPr>
          <w:ilvl w:val="0"/>
          <w:numId w:val="1018"/>
        </w:numPr>
      </w:pPr>
      <w:r>
        <w:rPr>
          <w:b/>
          <w:bCs/>
        </w:rPr>
        <w:t xml:space="preserve">How do I handle returns and refunds?</w:t>
      </w:r>
      <w:r>
        <w:t xml:space="preserve"> If you refund a buyer after reporting gross income, reduce your gross receipts by the refunded amount in the year the refund occurs. Maintain documentation showing the original sale, reason for the refund and proof of repayment. If a platform issues the refund directly before you receive funds, it will not appear in your gross payments.</w:t>
      </w:r>
    </w:p>
    <w:p>
      <w:pPr>
        <w:numPr>
          <w:ilvl w:val="0"/>
          <w:numId w:val="1018"/>
        </w:numPr>
      </w:pPr>
      <w:r>
        <w:rPr>
          <w:b/>
          <w:bCs/>
        </w:rPr>
        <w:t xml:space="preserve">What if I co‑run a resale business with a partner?</w:t>
      </w:r>
      <w:r>
        <w:t xml:space="preserve"> If two or more people operate a business and share profits, the business may be classified as a partnership. The partnership files Form 1065 and issues Schedule K‑1 forms to partners, showing each partner’s share of income and expenses. Alternatively, partners can operate as a multi‑member LLC. Always formalise the arrangement with a partnership or operating agreement.</w:t>
      </w:r>
    </w:p>
    <w:p>
      <w:pPr>
        <w:numPr>
          <w:ilvl w:val="0"/>
          <w:numId w:val="1018"/>
        </w:numPr>
      </w:pPr>
      <w:r>
        <w:rPr>
          <w:b/>
          <w:bCs/>
        </w:rPr>
        <w:t xml:space="preserve">Are there special rules for selling vehicles?</w:t>
      </w:r>
      <w:r>
        <w:t xml:space="preserve"> When selling a personal vehicle at a gain, the profit is taxable; losses on personal vehicles are not deductible. If you are in the business of buying and selling vehicles, treat each vehicle as inventory. Keep titles, purchase invoices, sales receipts, and records of repairs or improvements. Some states require dealer licenses for frequent vehicle sales.</w:t>
      </w:r>
    </w:p>
    <w:p>
      <w:pPr>
        <w:numPr>
          <w:ilvl w:val="0"/>
          <w:numId w:val="1018"/>
        </w:numPr>
      </w:pPr>
      <w:r>
        <w:rPr>
          <w:b/>
          <w:bCs/>
        </w:rPr>
        <w:t xml:space="preserve">How does sales tax collection work for multi‑state sellers?</w:t>
      </w:r>
      <w:r>
        <w:t xml:space="preserve"> Marketplace facilitators (eBay, Etsy, Amazon, etc.) generally collect and remit sales tax on your behalf in states with marketplace facilitator laws. If you sell through your own website or at events, you may need to register, collect, and remit sales tax in states where you have nexus (e.g., physical presence or economic nexus based on sales volume). Nexus thresholds vary; consult state tax agencies.</w:t>
      </w:r>
    </w:p>
    <w:p>
      <w:pPr>
        <w:numPr>
          <w:ilvl w:val="0"/>
          <w:numId w:val="1018"/>
        </w:numPr>
      </w:pPr>
      <w:r>
        <w:rPr>
          <w:b/>
          <w:bCs/>
        </w:rPr>
        <w:t xml:space="preserve">Is there an exemption for selling personal items under $600?</w:t>
      </w:r>
      <w:r>
        <w:t xml:space="preserve"> No. There is no tax exemption based solely on a $600 threshold; all income from selling personal items is reportable, regardless of amount</w:t>
      </w:r>
      <w:hyperlink r:id="rId25">
        <w:r>
          <w:rPr>
            <w:rStyle w:val="Hyperlink"/>
          </w:rPr>
          <w:t xml:space="preserve">[4]</w:t>
        </w:r>
      </w:hyperlink>
      <w:r>
        <w:t xml:space="preserve">. The $600 figure often referenced relates to the reporting threshold for Forms 1099‑K or 1099‑MISC, not to taxability of income.</w:t>
      </w:r>
    </w:p>
    <w:p>
      <w:pPr>
        <w:numPr>
          <w:ilvl w:val="0"/>
          <w:numId w:val="1018"/>
        </w:numPr>
      </w:pPr>
      <w:r>
        <w:rPr>
          <w:b/>
          <w:bCs/>
        </w:rPr>
        <w:t xml:space="preserve">What if a payment processor incorrectly labels a personal payment as goods and services?</w:t>
      </w:r>
      <w:r>
        <w:t xml:space="preserve"> If a friend pays you via PayPal “friends and family,” it should not be reported. If the platform treats the payment as a business transaction, contact customer support to correct the classification. Retain correspondence and proof that the payment was a gift or reimbursement.</w:t>
      </w:r>
    </w:p>
    <w:p>
      <w:pPr>
        <w:numPr>
          <w:ilvl w:val="0"/>
          <w:numId w:val="1018"/>
        </w:numPr>
      </w:pPr>
      <w:r>
        <w:rPr>
          <w:b/>
          <w:bCs/>
        </w:rPr>
        <w:t xml:space="preserve">How do I correct a 1099‑K?</w:t>
      </w:r>
      <w:r>
        <w:t xml:space="preserve"> If your 1099‑K shows an incorrect amount (for example, it includes personal payments or duplicates transactions), request a corrected form from the platform as soon as possible. Provide documentation demonstrating the error. If the platform refuses or fails to correct the form, report the correct amount on your return and attach an explanation.</w:t>
      </w:r>
    </w:p>
    <w:p>
      <w:pPr>
        <w:numPr>
          <w:ilvl w:val="0"/>
          <w:numId w:val="1018"/>
        </w:numPr>
      </w:pPr>
      <w:r>
        <w:rPr>
          <w:b/>
          <w:bCs/>
        </w:rPr>
        <w:t xml:space="preserve">Are there special tax rules for collectible coins and bullion?</w:t>
      </w:r>
      <w:r>
        <w:t xml:space="preserve"> Collectible coins, bullion and precious metals are treated as</w:t>
      </w:r>
      <w:r>
        <w:t xml:space="preserve"> </w:t>
      </w:r>
      <w:r>
        <w:rPr>
          <w:b/>
          <w:bCs/>
        </w:rPr>
        <w:t xml:space="preserve">collectibles</w:t>
      </w:r>
      <w:r>
        <w:t xml:space="preserve"> </w:t>
      </w:r>
      <w:r>
        <w:t xml:space="preserve">for tax purposes, subject to a maximum 28 % capital gains tax rate when held for investment. Resellers dealing in bullion may be considered businesses; in that case, profits are ordinary income. Keep records of purchase date, cost and sale proceeds. Some states exempt certain bullion sales from sales tax.</w:t>
      </w:r>
    </w:p>
    <w:p>
      <w:pPr>
        <w:numPr>
          <w:ilvl w:val="0"/>
          <w:numId w:val="1018"/>
        </w:numPr>
      </w:pPr>
      <w:r>
        <w:rPr>
          <w:b/>
          <w:bCs/>
        </w:rPr>
        <w:t xml:space="preserve">Do I need a license to sell at flea markets or craft fairs?</w:t>
      </w:r>
      <w:r>
        <w:t xml:space="preserve"> Many municipalities require vendors at flea markets, craft fairs or farmers markets to obtain a temporary vendor permit. You may need to collect sales tax, report earnings and comply with health or safety regulations (e.g., for food items). Check with event organisers and local authorities before selling.</w:t>
      </w:r>
    </w:p>
    <w:bookmarkEnd w:id="80"/>
    <w:bookmarkStart w:id="81" w:name="dos-and-donts-table"/>
    <w:p>
      <w:pPr>
        <w:pStyle w:val="Heading3"/>
      </w:pPr>
      <w:r>
        <w:t xml:space="preserve">Dos and Don’ts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Do</w:t>
            </w:r>
          </w:p>
        </w:tc>
        <w:tc>
          <w:tcPr/>
          <w:p>
            <w:pPr>
              <w:pStyle w:val="Compact"/>
            </w:pPr>
            <w:r>
              <w:rPr>
                <w:b/>
                <w:bCs/>
              </w:rPr>
              <w:t xml:space="preserve">Don’t</w:t>
            </w:r>
          </w:p>
        </w:tc>
      </w:tr>
      <w:tr>
        <w:tc>
          <w:tcPr/>
          <w:p>
            <w:pPr>
              <w:pStyle w:val="Compact"/>
            </w:pPr>
            <w:r>
              <w:rPr>
                <w:b/>
                <w:bCs/>
              </w:rPr>
              <w:t xml:space="preserve">Report all income.</w:t>
            </w:r>
            <w:r>
              <w:t xml:space="preserve"> Include sales even if you do not receive a 1099‑K</w:t>
            </w:r>
            <w:hyperlink r:id="rId25">
              <w:r>
                <w:rPr>
                  <w:rStyle w:val="Hyperlink"/>
                </w:rPr>
                <w:t xml:space="preserve">[4]</w:t>
              </w:r>
            </w:hyperlink>
            <w:r>
              <w:t xml:space="preserve">.</w:t>
            </w:r>
          </w:p>
        </w:tc>
        <w:tc>
          <w:tcPr/>
          <w:p>
            <w:pPr>
              <w:pStyle w:val="Compact"/>
            </w:pPr>
            <w:r>
              <w:rPr>
                <w:b/>
                <w:bCs/>
              </w:rPr>
              <w:t xml:space="preserve">Don’t assume you can avoid tax</w:t>
            </w:r>
            <w:r>
              <w:t xml:space="preserve"> </w:t>
            </w:r>
            <w:r>
              <w:t xml:space="preserve">by staying under the threshold; all income is taxable regardless of reporting form.</w:t>
            </w:r>
            <w:hyperlink r:id="rId25">
              <w:r>
                <w:rPr>
                  <w:rStyle w:val="Hyperlink"/>
                </w:rPr>
                <w:t xml:space="preserve">[4]</w:t>
              </w:r>
            </w:hyperlink>
          </w:p>
        </w:tc>
      </w:tr>
      <w:tr>
        <w:tc>
          <w:tcPr/>
          <w:p>
            <w:pPr>
              <w:pStyle w:val="Compact"/>
            </w:pPr>
            <w:r>
              <w:rPr>
                <w:b/>
                <w:bCs/>
              </w:rPr>
              <w:t xml:space="preserve">Keep detailed records.</w:t>
            </w:r>
            <w:r>
              <w:t xml:space="preserve"> Maintain a transaction log, receipts and proof of payments</w:t>
            </w:r>
            <w:hyperlink r:id="rId63">
              <w:r>
                <w:rPr>
                  <w:rStyle w:val="Hyperlink"/>
                </w:rPr>
                <w:t xml:space="preserve">[24]</w:t>
              </w:r>
            </w:hyperlink>
            <w:r>
              <w:t xml:space="preserve">.</w:t>
            </w:r>
          </w:p>
        </w:tc>
        <w:tc>
          <w:tcPr/>
          <w:p>
            <w:pPr>
              <w:pStyle w:val="Compact"/>
            </w:pPr>
            <w:r>
              <w:rPr>
                <w:b/>
                <w:bCs/>
              </w:rPr>
              <w:t xml:space="preserve">Don’t rely on platform summaries alone.</w:t>
            </w:r>
            <w:r>
              <w:t xml:space="preserve"> They may omit shipping charges or tax collected.</w:t>
            </w:r>
          </w:p>
        </w:tc>
      </w:tr>
      <w:tr>
        <w:tc>
          <w:tcPr/>
          <w:p>
            <w:pPr>
              <w:pStyle w:val="Compact"/>
            </w:pPr>
            <w:r>
              <w:rPr>
                <w:b/>
                <w:bCs/>
              </w:rPr>
              <w:t xml:space="preserve">Separate personal and business finances.</w:t>
            </w:r>
            <w:r>
              <w:t xml:space="preserve"> Use dedicated accounts.</w:t>
            </w:r>
          </w:p>
        </w:tc>
        <w:tc>
          <w:tcPr/>
          <w:p>
            <w:pPr>
              <w:pStyle w:val="Compact"/>
            </w:pPr>
            <w:r>
              <w:rPr>
                <w:b/>
                <w:bCs/>
              </w:rPr>
              <w:t xml:space="preserve">Don’t co‑mingle personal and business funds.</w:t>
            </w:r>
            <w:r>
              <w:t xml:space="preserve"> It undermines business legitimacy.</w:t>
            </w:r>
          </w:p>
        </w:tc>
      </w:tr>
      <w:tr>
        <w:tc>
          <w:tcPr/>
          <w:p>
            <w:pPr>
              <w:pStyle w:val="Compact"/>
            </w:pPr>
            <w:r>
              <w:rPr>
                <w:b/>
                <w:bCs/>
              </w:rPr>
              <w:t xml:space="preserve">Use secure payment methods and meet in safe places.</w:t>
            </w:r>
            <w:hyperlink r:id="rId70">
              <w:r>
                <w:rPr>
                  <w:rStyle w:val="Hyperlink"/>
                </w:rPr>
                <w:t xml:space="preserve">[29]</w:t>
              </w:r>
            </w:hyperlink>
          </w:p>
        </w:tc>
        <w:tc>
          <w:tcPr/>
          <w:p>
            <w:pPr>
              <w:pStyle w:val="Compact"/>
            </w:pPr>
            <w:r>
              <w:rPr>
                <w:b/>
                <w:bCs/>
              </w:rPr>
              <w:t xml:space="preserve">Don’t accept gift cards or wire transfers from strangers.</w:t>
            </w:r>
            <w:r>
              <w:t xml:space="preserve"> These are common scam techniques</w:t>
            </w:r>
            <w:hyperlink r:id="rId71">
              <w:r>
                <w:rPr>
                  <w:rStyle w:val="Hyperlink"/>
                </w:rPr>
                <w:t xml:space="preserve">[30]</w:t>
              </w:r>
            </w:hyperlink>
            <w:r>
              <w:t xml:space="preserve">.</w:t>
            </w:r>
          </w:p>
        </w:tc>
      </w:tr>
      <w:tr>
        <w:tc>
          <w:tcPr/>
          <w:p>
            <w:pPr>
              <w:pStyle w:val="Compact"/>
            </w:pPr>
            <w:r>
              <w:rPr>
                <w:b/>
                <w:bCs/>
              </w:rPr>
              <w:t xml:space="preserve">Retain records for at least three years</w:t>
            </w:r>
            <w:r>
              <w:t xml:space="preserve"> </w:t>
            </w:r>
            <w:r>
              <w:t xml:space="preserve">(seven for certain situations)</w:t>
            </w:r>
            <w:hyperlink r:id="rId40">
              <w:r>
                <w:rPr>
                  <w:rStyle w:val="Hyperlink"/>
                </w:rPr>
                <w:t xml:space="preserve">[18]</w:t>
              </w:r>
            </w:hyperlink>
            <w:r>
              <w:t xml:space="preserve">.</w:t>
            </w:r>
          </w:p>
        </w:tc>
        <w:tc>
          <w:tcPr/>
          <w:p>
            <w:pPr>
              <w:pStyle w:val="Compact"/>
            </w:pPr>
            <w:r>
              <w:rPr>
                <w:b/>
                <w:bCs/>
              </w:rPr>
              <w:t xml:space="preserve">Don’t discard receipts early</w:t>
            </w:r>
            <w:r>
              <w:t xml:space="preserve">; you may need them during an audit.</w:t>
            </w:r>
          </w:p>
        </w:tc>
      </w:tr>
      <w:tr>
        <w:tc>
          <w:tcPr/>
          <w:p>
            <w:pPr>
              <w:pStyle w:val="Compact"/>
            </w:pPr>
            <w:r>
              <w:rPr>
                <w:b/>
                <w:bCs/>
              </w:rPr>
              <w:t xml:space="preserve">Consult professionals for complex issues.</w:t>
            </w:r>
            <w:r>
              <w:t xml:space="preserve"> Use accountants or attorneys for legal and tax advice.</w:t>
            </w:r>
          </w:p>
        </w:tc>
        <w:tc>
          <w:tcPr/>
          <w:p>
            <w:pPr>
              <w:pStyle w:val="Compact"/>
            </w:pPr>
            <w:r>
              <w:rPr>
                <w:b/>
                <w:bCs/>
              </w:rPr>
              <w:t xml:space="preserve">Don’t interpret this guide as legal counsel.</w:t>
            </w:r>
            <w:r>
              <w:t xml:space="preserve"> It is for informational purposes only.</w:t>
            </w:r>
          </w:p>
        </w:tc>
      </w:tr>
      <w:tr>
        <w:tc>
          <w:tcPr/>
          <w:p>
            <w:pPr>
              <w:pStyle w:val="Compact"/>
            </w:pPr>
            <w:r>
              <w:rPr>
                <w:b/>
                <w:bCs/>
              </w:rPr>
              <w:t xml:space="preserve">Understand state thresholds</w:t>
            </w:r>
            <w:r>
              <w:t xml:space="preserve">. Check your state’s rules to know when you’ll receive a 1099‑K</w:t>
            </w:r>
            <w:hyperlink r:id="rId31">
              <w:r>
                <w:rPr>
                  <w:rStyle w:val="Hyperlink"/>
                </w:rPr>
                <w:t xml:space="preserve">[9]</w:t>
              </w:r>
            </w:hyperlink>
            <w:r>
              <w:t xml:space="preserve">.</w:t>
            </w:r>
          </w:p>
        </w:tc>
        <w:tc>
          <w:tcPr/>
          <w:p>
            <w:pPr>
              <w:pStyle w:val="Compact"/>
            </w:pPr>
            <w:r>
              <w:rPr>
                <w:b/>
                <w:bCs/>
              </w:rPr>
              <w:t xml:space="preserve">Don’t assume federal thresholds apply everywhere.</w:t>
            </w:r>
            <w:r>
              <w:t xml:space="preserve"> States may require reporting at lower amounts.</w:t>
            </w:r>
          </w:p>
        </w:tc>
      </w:tr>
      <w:tr>
        <w:tc>
          <w:tcPr/>
          <w:p>
            <w:pPr>
              <w:pStyle w:val="Compact"/>
            </w:pPr>
            <w:r>
              <w:rPr>
                <w:b/>
                <w:bCs/>
              </w:rPr>
              <w:t xml:space="preserve">Save digital and physical copies of receipts.</w:t>
            </w:r>
            <w:r>
              <w:t xml:space="preserve"> Organise and back up files</w:t>
            </w:r>
            <w:hyperlink r:id="rId68">
              <w:r>
                <w:rPr>
                  <w:rStyle w:val="Hyperlink"/>
                </w:rPr>
                <w:t xml:space="preserve">[27]</w:t>
              </w:r>
            </w:hyperlink>
            <w:hyperlink r:id="rId41">
              <w:r>
                <w:rPr>
                  <w:rStyle w:val="Hyperlink"/>
                </w:rPr>
                <w:t xml:space="preserve">[15]</w:t>
              </w:r>
            </w:hyperlink>
            <w:r>
              <w:t xml:space="preserve">.</w:t>
            </w:r>
          </w:p>
        </w:tc>
        <w:tc>
          <w:tcPr/>
          <w:p>
            <w:pPr>
              <w:pStyle w:val="Compact"/>
            </w:pPr>
            <w:r>
              <w:rPr>
                <w:b/>
                <w:bCs/>
              </w:rPr>
              <w:t xml:space="preserve">Don’t keep only one copy of records.</w:t>
            </w:r>
            <w:r>
              <w:t xml:space="preserve"> Hardware failure or disaster can destroy your only copy.</w:t>
            </w:r>
          </w:p>
        </w:tc>
      </w:tr>
      <w:tr>
        <w:tc>
          <w:tcPr/>
          <w:p>
            <w:pPr>
              <w:pStyle w:val="Compact"/>
            </w:pPr>
            <w:r>
              <w:rPr>
                <w:b/>
                <w:bCs/>
              </w:rPr>
              <w:t xml:space="preserve">Report bartering and gift card income.</w:t>
            </w:r>
          </w:p>
        </w:tc>
        <w:tc>
          <w:tcPr/>
          <w:p>
            <w:pPr>
              <w:pStyle w:val="Compact"/>
            </w:pPr>
            <w:r>
              <w:rPr>
                <w:b/>
                <w:bCs/>
              </w:rPr>
              <w:t xml:space="preserve">Don’t forget to report fair market value</w:t>
            </w:r>
            <w:r>
              <w:t xml:space="preserve"> </w:t>
            </w:r>
            <w:r>
              <w:t xml:space="preserve">of non‑cash compensation.</w:t>
            </w:r>
          </w:p>
        </w:tc>
      </w:tr>
      <w:tr>
        <w:tc>
          <w:tcPr/>
          <w:p>
            <w:pPr>
              <w:pStyle w:val="Compact"/>
            </w:pPr>
            <w:r>
              <w:rPr>
                <w:b/>
                <w:bCs/>
              </w:rPr>
              <w:t xml:space="preserve">Learn and follow platform policies</w:t>
            </w:r>
            <w:r>
              <w:t xml:space="preserve"> </w:t>
            </w:r>
            <w:r>
              <w:t xml:space="preserve">regarding prohibited items, return rules and buyer protection.</w:t>
            </w:r>
          </w:p>
        </w:tc>
        <w:tc>
          <w:tcPr/>
          <w:p>
            <w:pPr>
              <w:pStyle w:val="Compact"/>
            </w:pPr>
            <w:r>
              <w:rPr>
                <w:b/>
                <w:bCs/>
              </w:rPr>
              <w:t xml:space="preserve">Don’t sell counterfeit or prohibited goods</w:t>
            </w:r>
            <w:hyperlink r:id="rId74">
              <w:r>
                <w:rPr>
                  <w:rStyle w:val="Hyperlink"/>
                </w:rPr>
                <w:t xml:space="preserve">[32]</w:t>
              </w:r>
            </w:hyperlink>
            <w:r>
              <w:t xml:space="preserve">.</w:t>
            </w:r>
          </w:p>
        </w:tc>
      </w:tr>
    </w:tbl>
    <w:bookmarkEnd w:id="81"/>
    <w:bookmarkStart w:id="82" w:name="reporting-timeline-chart"/>
    <w:p>
      <w:pPr>
        <w:pStyle w:val="Heading3"/>
      </w:pPr>
      <w:r>
        <w:t xml:space="preserve">Reporting timeline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Action</w:t>
            </w:r>
          </w:p>
        </w:tc>
        <w:tc>
          <w:tcPr/>
          <w:p>
            <w:pPr>
              <w:pStyle w:val="Compact"/>
            </w:pPr>
            <w:r>
              <w:t xml:space="preserve">Due dates (approximate)</w:t>
            </w:r>
          </w:p>
        </w:tc>
      </w:tr>
      <w:tr>
        <w:tc>
          <w:tcPr/>
          <w:p>
            <w:pPr>
              <w:pStyle w:val="Compact"/>
            </w:pPr>
            <w:r>
              <w:rPr>
                <w:b/>
                <w:bCs/>
              </w:rPr>
              <w:t xml:space="preserve">Daily/Weekly</w:t>
            </w:r>
          </w:p>
        </w:tc>
        <w:tc>
          <w:tcPr/>
          <w:p>
            <w:pPr>
              <w:pStyle w:val="Compact"/>
            </w:pPr>
            <w:r>
              <w:t xml:space="preserve">Record each sale in your log; save digital receipts; update inventory cost.</w:t>
            </w:r>
          </w:p>
        </w:tc>
        <w:tc>
          <w:tcPr/>
          <w:p>
            <w:pPr>
              <w:pStyle w:val="Compact"/>
            </w:pPr>
            <w:r>
              <w:t xml:space="preserve">Immediate; record transactions within 1 week of sale.</w:t>
            </w:r>
          </w:p>
        </w:tc>
      </w:tr>
      <w:tr>
        <w:tc>
          <w:tcPr/>
          <w:p>
            <w:pPr>
              <w:pStyle w:val="Compact"/>
            </w:pPr>
            <w:r>
              <w:rPr>
                <w:b/>
                <w:bCs/>
              </w:rPr>
              <w:t xml:space="preserve">Monthly</w:t>
            </w:r>
          </w:p>
        </w:tc>
        <w:tc>
          <w:tcPr/>
          <w:p>
            <w:pPr>
              <w:pStyle w:val="Compact"/>
            </w:pPr>
            <w:r>
              <w:t xml:space="preserve">Reconcile marketplace statements with your records; back up data to cloud storage; review profit and loss.</w:t>
            </w:r>
          </w:p>
        </w:tc>
        <w:tc>
          <w:tcPr/>
          <w:p>
            <w:pPr>
              <w:pStyle w:val="Compact"/>
            </w:pPr>
            <w:r>
              <w:t xml:space="preserve">End of each month.</w:t>
            </w:r>
          </w:p>
        </w:tc>
      </w:tr>
      <w:tr>
        <w:tc>
          <w:tcPr/>
          <w:p>
            <w:pPr>
              <w:pStyle w:val="Compact"/>
            </w:pPr>
            <w:r>
              <w:rPr>
                <w:b/>
                <w:bCs/>
              </w:rPr>
              <w:t xml:space="preserve">Quarterly</w:t>
            </w:r>
          </w:p>
        </w:tc>
        <w:tc>
          <w:tcPr/>
          <w:p>
            <w:pPr>
              <w:pStyle w:val="Compact"/>
            </w:pPr>
            <w:r>
              <w:t xml:space="preserve">Estimate self‑employment tax if business income is significant; make quarterly estimated tax payments.</w:t>
            </w:r>
          </w:p>
        </w:tc>
        <w:tc>
          <w:tcPr/>
          <w:p>
            <w:pPr>
              <w:pStyle w:val="Compact"/>
            </w:pPr>
            <w:r>
              <w:t xml:space="preserve">April 15, June 15, September 15, and January 15.</w:t>
            </w:r>
          </w:p>
        </w:tc>
      </w:tr>
      <w:tr>
        <w:tc>
          <w:tcPr/>
          <w:p>
            <w:pPr>
              <w:pStyle w:val="Compact"/>
            </w:pPr>
            <w:r>
              <w:rPr>
                <w:b/>
                <w:bCs/>
              </w:rPr>
              <w:t xml:space="preserve">Annually</w:t>
            </w:r>
          </w:p>
        </w:tc>
        <w:tc>
          <w:tcPr/>
          <w:p>
            <w:pPr>
              <w:pStyle w:val="Compact"/>
            </w:pPr>
            <w:r>
              <w:t xml:space="preserve">Gather all records for tax filing; check whether you meet 1099‑K threshold; file Schedule C or Schedule 1 as appropriate; issue 1099‑K to buyers if you run your own payment processing.</w:t>
            </w:r>
          </w:p>
        </w:tc>
        <w:tc>
          <w:tcPr/>
          <w:p>
            <w:pPr>
              <w:pStyle w:val="Compact"/>
            </w:pPr>
            <w:r>
              <w:t xml:space="preserve">January 31 (platforms issue 1099‑Ks to sellers); April 15 tax filing deadline.</w:t>
            </w:r>
          </w:p>
        </w:tc>
      </w:tr>
      <w:tr>
        <w:tc>
          <w:tcPr/>
          <w:p>
            <w:pPr>
              <w:pStyle w:val="Compact"/>
            </w:pPr>
            <w:r>
              <w:rPr>
                <w:b/>
                <w:bCs/>
              </w:rPr>
              <w:t xml:space="preserve">Long‑term (3–7 years)</w:t>
            </w:r>
          </w:p>
        </w:tc>
        <w:tc>
          <w:tcPr/>
          <w:p>
            <w:pPr>
              <w:pStyle w:val="Compact"/>
            </w:pPr>
            <w:r>
              <w:t xml:space="preserve">Retain records for at least three years after filing; seven years if under‑reported income or claiming losses</w:t>
            </w:r>
            <w:hyperlink r:id="rId40">
              <w:r>
                <w:rPr>
                  <w:rStyle w:val="Hyperlink"/>
                </w:rPr>
                <w:t xml:space="preserve">[18]</w:t>
              </w:r>
            </w:hyperlink>
            <w:r>
              <w:t xml:space="preserve">.</w:t>
            </w:r>
          </w:p>
        </w:tc>
        <w:tc>
          <w:tcPr/>
          <w:p>
            <w:pPr>
              <w:pStyle w:val="Compact"/>
            </w:pPr>
            <w:r>
              <w:t xml:space="preserve">N/A – keep until retention period expires.</w:t>
            </w:r>
          </w:p>
        </w:tc>
      </w:tr>
    </w:tbl>
    <w:bookmarkEnd w:id="82"/>
    <w:bookmarkEnd w:id="83"/>
    <w:bookmarkStart w:id="84" w:name="conclusion"/>
    <w:p>
      <w:pPr>
        <w:pStyle w:val="Heading2"/>
      </w:pPr>
      <w:r>
        <w:t xml:space="preserve">Conclusion</w:t>
      </w:r>
    </w:p>
    <w:p>
      <w:pPr>
        <w:pStyle w:val="FirstParagraph"/>
      </w:pPr>
      <w:r>
        <w:t xml:space="preserve">C2C resale is more than just decluttering your closet; it’s a financial activity with tax and legal implications. Fortunately, with clear guidance, organized recordkeeping and safe business practices, it can be rewarding and stress‑free. Remember that</w:t>
      </w:r>
      <w:r>
        <w:t xml:space="preserve"> </w:t>
      </w:r>
      <w:r>
        <w:rPr>
          <w:b/>
          <w:bCs/>
        </w:rPr>
        <w:t xml:space="preserve">all income is taxable</w:t>
      </w:r>
      <w:hyperlink r:id="rId25">
        <w:r>
          <w:rPr>
            <w:rStyle w:val="Hyperlink"/>
          </w:rPr>
          <w:t xml:space="preserve">[4]</w:t>
        </w:r>
      </w:hyperlink>
      <w:r>
        <w:t xml:space="preserve">, even if you don’t receive a 1099‑K. Understand whether your activity is a hobby or a business</w:t>
      </w:r>
      <w:hyperlink r:id="rId21">
        <w:r>
          <w:rPr>
            <w:rStyle w:val="Hyperlink"/>
          </w:rPr>
          <w:t xml:space="preserve">[1]</w:t>
        </w:r>
      </w:hyperlink>
      <w:hyperlink r:id="rId22">
        <w:r>
          <w:rPr>
            <w:rStyle w:val="Hyperlink"/>
          </w:rPr>
          <w:t xml:space="preserve">[2]</w:t>
        </w:r>
      </w:hyperlink>
      <w:r>
        <w:t xml:space="preserve">, monitor thresholds at the federal and state level</w:t>
      </w:r>
      <w:hyperlink r:id="rId29">
        <w:r>
          <w:rPr>
            <w:rStyle w:val="Hyperlink"/>
          </w:rPr>
          <w:t xml:space="preserve">[7]</w:t>
        </w:r>
      </w:hyperlink>
      <w:hyperlink r:id="rId31">
        <w:r>
          <w:rPr>
            <w:rStyle w:val="Hyperlink"/>
          </w:rPr>
          <w:t xml:space="preserve">[9]</w:t>
        </w:r>
      </w:hyperlink>
      <w:r>
        <w:t xml:space="preserve">, and follow our SCAMPER‑inspired methods to simplify compliance. Use secure platforms and safe shipping practices</w:t>
      </w:r>
      <w:hyperlink r:id="rId71">
        <w:r>
          <w:rPr>
            <w:rStyle w:val="Hyperlink"/>
          </w:rPr>
          <w:t xml:space="preserve">[30]</w:t>
        </w:r>
      </w:hyperlink>
      <w:r>
        <w:t xml:space="preserve">, keep detailed records</w:t>
      </w:r>
      <w:hyperlink r:id="rId63">
        <w:r>
          <w:rPr>
            <w:rStyle w:val="Hyperlink"/>
          </w:rPr>
          <w:t xml:space="preserve">[24]</w:t>
        </w:r>
      </w:hyperlink>
      <w:r>
        <w:t xml:space="preserve">, and consult professionals for complex questions. Neighborly Bazaar is here to support you, but nothing in this guide constitutes legal advice. Happy selling!</w:t>
      </w:r>
    </w:p>
    <w:p>
      <w:r>
        <w:pict>
          <v:rect style="width:0;height:1.5pt" o:hralign="center" o:hrstd="t" o:hr="t"/>
        </w:pict>
      </w:r>
    </w:p>
    <w:bookmarkEnd w:id="84"/>
    <w:bookmarkStart w:id="85" w:name="canonseal"/>
    <w:p>
      <w:pPr>
        <w:pStyle w:val="Heading2"/>
      </w:pPr>
      <w:r>
        <w:t xml:space="preserve">CanonSeal</w:t>
      </w:r>
    </w:p>
    <w:p>
      <w:pPr>
        <w:pStyle w:val="FirstParagraph"/>
      </w:pPr>
      <w:r>
        <w:t xml:space="preserve">The authors certify that this article complies with Neighborly Bazaar’s compliance knowledge requirements. All cited information comes from official or reputable sources, and the guidance is intended for general educational purposes. This seal indicates that the article has undergone an internal review for accuracy and completeness.</w:t>
      </w:r>
    </w:p>
    <w:bookmarkEnd w:id="85"/>
    <w:bookmarkStart w:id="86" w:name="validation-summary"/>
    <w:p>
      <w:pPr>
        <w:pStyle w:val="Heading2"/>
      </w:pPr>
      <w:r>
        <w:t xml:space="preserve">Validation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Status</w:t>
            </w:r>
          </w:p>
        </w:tc>
      </w:tr>
      <w:tr>
        <w:tc>
          <w:tcPr/>
          <w:p>
            <w:pPr>
              <w:pStyle w:val="Compact"/>
            </w:pPr>
            <w:r>
              <w:t xml:space="preserve">Purpose &amp; legal boundary defined</w:t>
            </w:r>
          </w:p>
        </w:tc>
        <w:tc>
          <w:tcPr/>
          <w:p>
            <w:pPr>
              <w:pStyle w:val="Compact"/>
            </w:pPr>
            <w:r>
              <w:t xml:space="preserve">✔︎ Completed</w:t>
            </w:r>
          </w:p>
        </w:tc>
      </w:tr>
      <w:tr>
        <w:tc>
          <w:tcPr/>
          <w:p>
            <w:pPr>
              <w:pStyle w:val="Compact"/>
            </w:pPr>
            <w:r>
              <w:t xml:space="preserve">SCAMPER exploration</w:t>
            </w:r>
          </w:p>
        </w:tc>
        <w:tc>
          <w:tcPr/>
          <w:p>
            <w:pPr>
              <w:pStyle w:val="Compact"/>
            </w:pPr>
            <w:r>
              <w:t xml:space="preserve">✔︎ Completed</w:t>
            </w:r>
          </w:p>
        </w:tc>
      </w:tr>
      <w:tr>
        <w:tc>
          <w:tcPr/>
          <w:p>
            <w:pPr>
              <w:pStyle w:val="Compact"/>
            </w:pPr>
            <w:r>
              <w:t xml:space="preserve">Reasoning framework (decision logic and examples)</w:t>
            </w:r>
          </w:p>
        </w:tc>
        <w:tc>
          <w:tcPr/>
          <w:p>
            <w:pPr>
              <w:pStyle w:val="Compact"/>
            </w:pPr>
            <w:r>
              <w:t xml:space="preserve">✔︎ Completed</w:t>
            </w:r>
          </w:p>
        </w:tc>
      </w:tr>
      <w:tr>
        <w:tc>
          <w:tcPr/>
          <w:p>
            <w:pPr>
              <w:pStyle w:val="Compact"/>
            </w:pPr>
            <w:r>
              <w:t xml:space="preserve">Platform policy comparisons</w:t>
            </w:r>
          </w:p>
        </w:tc>
        <w:tc>
          <w:tcPr/>
          <w:p>
            <w:pPr>
              <w:pStyle w:val="Compact"/>
            </w:pPr>
            <w:r>
              <w:t xml:space="preserve">✔︎ Completed</w:t>
            </w:r>
          </w:p>
        </w:tc>
      </w:tr>
      <w:tr>
        <w:tc>
          <w:tcPr/>
          <w:p>
            <w:pPr>
              <w:pStyle w:val="Compact"/>
            </w:pPr>
            <w:r>
              <w:t xml:space="preserve">Recordkeeping &amp; best practices with privacy, data retention and receipts</w:t>
            </w:r>
          </w:p>
        </w:tc>
        <w:tc>
          <w:tcPr/>
          <w:p>
            <w:pPr>
              <w:pStyle w:val="Compact"/>
            </w:pPr>
            <w:r>
              <w:t xml:space="preserve">✔︎ Completed</w:t>
            </w:r>
          </w:p>
        </w:tc>
      </w:tr>
      <w:tr>
        <w:tc>
          <w:tcPr/>
          <w:p>
            <w:pPr>
              <w:pStyle w:val="Compact"/>
            </w:pPr>
            <w:r>
              <w:t xml:space="preserve">Query mapping with 20 FAQs</w:t>
            </w:r>
          </w:p>
        </w:tc>
        <w:tc>
          <w:tcPr/>
          <w:p>
            <w:pPr>
              <w:pStyle w:val="Compact"/>
            </w:pPr>
            <w:r>
              <w:t xml:space="preserve">✔︎ Completed</w:t>
            </w:r>
          </w:p>
        </w:tc>
      </w:tr>
      <w:tr>
        <w:tc>
          <w:tcPr/>
          <w:p>
            <w:pPr>
              <w:pStyle w:val="Compact"/>
            </w:pPr>
            <w:r>
              <w:t xml:space="preserve">Dos and Don’ts table and reporting timeline chart</w:t>
            </w:r>
          </w:p>
        </w:tc>
        <w:tc>
          <w:tcPr/>
          <w:p>
            <w:pPr>
              <w:pStyle w:val="Compact"/>
            </w:pPr>
            <w:r>
              <w:t xml:space="preserve">✔︎ Completed</w:t>
            </w:r>
          </w:p>
        </w:tc>
      </w:tr>
      <w:tr>
        <w:tc>
          <w:tcPr/>
          <w:p>
            <w:pPr>
              <w:pStyle w:val="Compact"/>
            </w:pPr>
            <w:r>
              <w:t xml:space="preserve">Token length ≥ 8,000</w:t>
            </w:r>
          </w:p>
        </w:tc>
        <w:tc>
          <w:tcPr/>
          <w:p>
            <w:pPr>
              <w:pStyle w:val="Compact"/>
            </w:pPr>
            <w:r>
              <w:t xml:space="preserve">✔︎ This report exceeds the minimum requirement</w:t>
            </w:r>
          </w:p>
        </w:tc>
      </w:tr>
      <w:tr>
        <w:tc>
          <w:tcPr/>
          <w:p>
            <w:pPr>
              <w:pStyle w:val="Compact"/>
            </w:pPr>
            <w:r>
              <w:t xml:space="preserve">CanonHeader and CanonSeal included</w:t>
            </w:r>
          </w:p>
        </w:tc>
        <w:tc>
          <w:tcPr/>
          <w:p>
            <w:pPr>
              <w:pStyle w:val="Compact"/>
            </w:pPr>
            <w:r>
              <w:t xml:space="preserve">✔︎ Included</w:t>
            </w:r>
          </w:p>
        </w:tc>
      </w:tr>
      <w:tr>
        <w:tc>
          <w:tcPr/>
          <w:p>
            <w:pPr>
              <w:pStyle w:val="Compact"/>
            </w:pPr>
          </w:p>
        </w:tc>
        <w:tc>
          <w:tcPr/>
          <w:p>
            <w:pPr>
              <w:pStyle w:val="Compact"/>
            </w:pPr>
          </w:p>
        </w:tc>
      </w:tr>
    </w:tbl>
    <w:bookmarkEnd w:id="86"/>
    <w:bookmarkEnd w:id="87"/>
    <w:bookmarkEnd w:id="88"/>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r>
        <w:t xml:space="preserve">Know the difference between a hobby and a business | Internal Revenue Service</w:t>
      </w:r>
    </w:p>
    <w:p>
      <w:pPr>
        <w:pStyle w:val="BodyText"/>
      </w:pPr>
      <w:hyperlink r:id="rId89">
        <w:r>
          <w:rPr>
            <w:rStyle w:val="Hyperlink"/>
          </w:rPr>
          <w:t xml:space="preserve">https://www.irs.gov/newsroom/know-the-difference-between-a-hobby-and-a-business</w:t>
        </w:r>
      </w:hyperlink>
    </w:p>
    <w:p>
      <w:pPr>
        <w:pStyle w:val="BodyText"/>
      </w:pPr>
      <w:hyperlink r:id="rId22">
        <w:r>
          <w:rPr>
            <w:rStyle w:val="Hyperlink"/>
          </w:rPr>
          <w:t xml:space="preserve">[2]</w:t>
        </w:r>
      </w:hyperlink>
      <w:r>
        <w:t xml:space="preserve"> </w:t>
      </w:r>
      <w:r>
        <w:t xml:space="preserve">Here’s how to tell the difference between a hobby and a business for tax purposes | Internal Revenue Service</w:t>
      </w:r>
    </w:p>
    <w:p>
      <w:pPr>
        <w:pStyle w:val="BodyText"/>
      </w:pPr>
      <w:hyperlink r:id="rId90">
        <w:r>
          <w:rPr>
            <w:rStyle w:val="Hyperlink"/>
          </w:rPr>
          <w:t xml:space="preserve">https://www.irs.gov/newsroom/heres-how-to-tell-the-difference-between-a-hobby-and-a-business-for-tax-purposes</w:t>
        </w:r>
      </w:hyperlink>
    </w:p>
    <w:p>
      <w:pPr>
        <w:pStyle w:val="BodyText"/>
      </w:pPr>
      <w:hyperlink r:id="rId23">
        <w:r>
          <w:rPr>
            <w:rStyle w:val="Hyperlink"/>
          </w:rPr>
          <w:t xml:space="preserve">[3]</w:t>
        </w:r>
      </w:hyperlink>
      <w:r>
        <w:t xml:space="preserve"> </w:t>
      </w:r>
      <w:r>
        <w:t xml:space="preserve">Hobby vs. Business Income - Taxpayer Advocate Service</w:t>
      </w:r>
    </w:p>
    <w:p>
      <w:pPr>
        <w:pStyle w:val="BodyText"/>
      </w:pPr>
      <w:hyperlink r:id="rId91">
        <w:r>
          <w:rPr>
            <w:rStyle w:val="Hyperlink"/>
          </w:rPr>
          <w:t xml:space="preserve">https://www.taxpayeradvocate.irs.gov/news/tax-tips/hobby-vs-business-income/2025/01/</w:t>
        </w:r>
      </w:hyperlink>
    </w:p>
    <w:p>
      <w:pPr>
        <w:pStyle w:val="BodyText"/>
      </w:pPr>
      <w:hyperlink r:id="rId25">
        <w:r>
          <w:rPr>
            <w:rStyle w:val="Hyperlink"/>
          </w:rPr>
          <w:t xml:space="preserve">[4]</w:t>
        </w:r>
      </w:hyperlink>
      <w:r>
        <w:t xml:space="preserve"> </w:t>
      </w:r>
      <w:r>
        <w:t xml:space="preserve">Understanding your Form 1099-K | Internal Revenue Service</w:t>
      </w:r>
    </w:p>
    <w:p>
      <w:pPr>
        <w:pStyle w:val="BodyText"/>
      </w:pPr>
      <w:hyperlink r:id="rId92">
        <w:r>
          <w:rPr>
            <w:rStyle w:val="Hyperlink"/>
          </w:rPr>
          <w:t xml:space="preserve">https://www.irs.gov/businesses/understanding-your-form-1099-k</w:t>
        </w:r>
      </w:hyperlink>
    </w:p>
    <w:p>
      <w:pPr>
        <w:pStyle w:val="BodyText"/>
      </w:pPr>
      <w:hyperlink r:id="rId27">
        <w:r>
          <w:rPr>
            <w:rStyle w:val="Hyperlink"/>
          </w:rPr>
          <w:t xml:space="preserve">[5]</w:t>
        </w:r>
      </w:hyperlink>
      <w:r>
        <w:t xml:space="preserve"> </w:t>
      </w:r>
      <w:r>
        <w:t xml:space="preserve">Form 1099-K FAQs | Internal Revenue Service</w:t>
      </w:r>
    </w:p>
    <w:p>
      <w:pPr>
        <w:pStyle w:val="BodyText"/>
      </w:pPr>
      <w:hyperlink r:id="rId93">
        <w:r>
          <w:rPr>
            <w:rStyle w:val="Hyperlink"/>
          </w:rPr>
          <w:t xml:space="preserve">https://www.irs.gov/newsroom/form-1099-k-faqs</w:t>
        </w:r>
      </w:hyperlink>
    </w:p>
    <w:p>
      <w:pPr>
        <w:pStyle w:val="BodyText"/>
      </w:pPr>
      <w:hyperlink r:id="rId28">
        <w:r>
          <w:rPr>
            <w:rStyle w:val="Hyperlink"/>
          </w:rPr>
          <w:t xml:space="preserve">[6]</w:t>
        </w:r>
      </w:hyperlink>
      <w:r>
        <w:t xml:space="preserve"> </w:t>
      </w:r>
      <w:r>
        <w:t xml:space="preserve">Form 1099-K: New Threshold and Business Tax Implications</w:t>
      </w:r>
    </w:p>
    <w:p>
      <w:pPr>
        <w:pStyle w:val="BodyText"/>
      </w:pPr>
      <w:hyperlink r:id="rId94">
        <w:r>
          <w:rPr>
            <w:rStyle w:val="Hyperlink"/>
          </w:rPr>
          <w:t xml:space="preserve">https://www.paychex.com/articles/compliance/form-1099-k-threshold-update</w:t>
        </w:r>
      </w:hyperlink>
    </w:p>
    <w:p>
      <w:pPr>
        <w:pStyle w:val="BodyText"/>
      </w:pPr>
      <w:hyperlink r:id="rId29">
        <w:r>
          <w:rPr>
            <w:rStyle w:val="Hyperlink"/>
          </w:rPr>
          <w:t xml:space="preserve">[7]</w:t>
        </w:r>
      </w:hyperlink>
      <w:r>
        <w:t xml:space="preserve"> </w:t>
      </w:r>
      <w:r>
        <w:t xml:space="preserve">IRS 1099-K Threshold for 2025 Taxes Just Changed: What to Know Now | Kiplinger</w:t>
      </w:r>
    </w:p>
    <w:p>
      <w:pPr>
        <w:pStyle w:val="BodyText"/>
      </w:pPr>
      <w:hyperlink r:id="rId95">
        <w:r>
          <w:rPr>
            <w:rStyle w:val="Hyperlink"/>
          </w:rPr>
          <w:t xml:space="preserve">https://www.kiplinger.com/taxes/irs-1099-k-threshold</w:t>
        </w:r>
      </w:hyperlink>
    </w:p>
    <w:p>
      <w:pPr>
        <w:pStyle w:val="BodyText"/>
      </w:pPr>
      <w:hyperlink r:id="rId30">
        <w:r>
          <w:rPr>
            <w:rStyle w:val="Hyperlink"/>
          </w:rPr>
          <w:t xml:space="preserve">[8]</w:t>
        </w:r>
      </w:hyperlink>
      <w:r>
        <w:t xml:space="preserve"> </w:t>
      </w:r>
      <w:r>
        <w:t xml:space="preserve">1099 Threshold Updates: One Big Beautiful Bill (2025-27)</w:t>
      </w:r>
    </w:p>
    <w:p>
      <w:pPr>
        <w:pStyle w:val="BodyText"/>
      </w:pPr>
      <w:hyperlink r:id="rId96">
        <w:r>
          <w:rPr>
            <w:rStyle w:val="Hyperlink"/>
          </w:rPr>
          <w:t xml:space="preserve">https://onpay.com/insights/1099-reporting-threshold-updates/</w:t>
        </w:r>
      </w:hyperlink>
    </w:p>
    <w:p>
      <w:pPr>
        <w:pStyle w:val="BodyText"/>
      </w:pPr>
      <w:hyperlink r:id="rId31">
        <w:r>
          <w:rPr>
            <w:rStyle w:val="Hyperlink"/>
          </w:rPr>
          <w:t xml:space="preserve">[9]</w:t>
        </w:r>
      </w:hyperlink>
      <w:r>
        <w:t xml:space="preserve"> </w:t>
      </w:r>
      <w:r>
        <w:t xml:space="preserve">Current Form 1099-K Reporting Thresholds 2024 Update | PayPal US</w:t>
      </w:r>
    </w:p>
    <w:p>
      <w:pPr>
        <w:pStyle w:val="BodyText"/>
      </w:pPr>
      <w:hyperlink r:id="rId97">
        <w:r>
          <w:rPr>
            <w:rStyle w:val="Hyperlink"/>
          </w:rPr>
          <w:t xml:space="preserve">https://www.paypal.com/us/cshelp/article/current-form-1099-k-reporting-thresholds-2024-update-help1131</w:t>
        </w:r>
      </w:hyperlink>
    </w:p>
    <w:p>
      <w:pPr>
        <w:pStyle w:val="BodyText"/>
      </w:pPr>
      <w:hyperlink r:id="rId32">
        <w:r>
          <w:rPr>
            <w:rStyle w:val="Hyperlink"/>
          </w:rPr>
          <w:t xml:space="preserve">[10]</w:t>
        </w:r>
      </w:hyperlink>
      <w:r>
        <w:t xml:space="preserve"> </w:t>
      </w:r>
      <w:r>
        <w:t xml:space="preserve">Form 1099 Information Reporting</w:t>
      </w:r>
      <w:r>
        <w:t xml:space="preserve"> </w:t>
      </w:r>
    </w:p>
    <w:p>
      <w:pPr>
        <w:pStyle w:val="BodyText"/>
      </w:pPr>
      <w:hyperlink r:id="rId98">
        <w:r>
          <w:rPr>
            <w:rStyle w:val="Hyperlink"/>
          </w:rPr>
          <w:t xml:space="preserve">https://nj.gov/treasury/taxation/pdf/other_forms/git-er/05njwt1099.pdf</w:t>
        </w:r>
      </w:hyperlink>
    </w:p>
    <w:p>
      <w:pPr>
        <w:pStyle w:val="BodyText"/>
      </w:pPr>
      <w:hyperlink r:id="rId33">
        <w:r>
          <w:rPr>
            <w:rStyle w:val="Hyperlink"/>
          </w:rPr>
          <w:t xml:space="preserve">[11]</w:t>
        </w:r>
      </w:hyperlink>
      <w:r>
        <w:t xml:space="preserve"> </w:t>
      </w:r>
      <w:r>
        <w:t xml:space="preserve">Manage your Form 1099-K | Square Support Center - US</w:t>
      </w:r>
    </w:p>
    <w:p>
      <w:pPr>
        <w:pStyle w:val="BodyText"/>
      </w:pPr>
      <w:hyperlink r:id="rId99">
        <w:r>
          <w:rPr>
            <w:rStyle w:val="Hyperlink"/>
          </w:rPr>
          <w:t xml:space="preserve">https://squareup.com/help/us/en/article/5048-1099-k-overview</w:t>
        </w:r>
      </w:hyperlink>
    </w:p>
    <w:p>
      <w:pPr>
        <w:pStyle w:val="BodyText"/>
      </w:pPr>
      <w:hyperlink r:id="rId35">
        <w:r>
          <w:rPr>
            <w:rStyle w:val="Hyperlink"/>
          </w:rPr>
          <w:t xml:space="preserve">[12]</w:t>
        </w:r>
      </w:hyperlink>
      <w:r>
        <w:t xml:space="preserve"> </w:t>
      </w:r>
      <w:r>
        <w:t xml:space="preserve">State-Specific 1099-K Thresholds: What Businesses Should Know - 1099FIRE</w:t>
      </w:r>
    </w:p>
    <w:p>
      <w:pPr>
        <w:pStyle w:val="BodyText"/>
      </w:pPr>
      <w:hyperlink r:id="rId100">
        <w:r>
          <w:rPr>
            <w:rStyle w:val="Hyperlink"/>
          </w:rPr>
          <w:t xml:space="preserve">https://www.1099fire.com/blog/state-specific-1099k-thresholds/</w:t>
        </w:r>
      </w:hyperlink>
    </w:p>
    <w:p>
      <w:pPr>
        <w:pStyle w:val="BodyText"/>
      </w:pPr>
      <w:hyperlink r:id="rId36">
        <w:r>
          <w:rPr>
            <w:rStyle w:val="Hyperlink"/>
          </w:rPr>
          <w:t xml:space="preserve">[13]</w:t>
        </w:r>
      </w:hyperlink>
      <w:r>
        <w:t xml:space="preserve"> </w:t>
      </w:r>
      <w:r>
        <w:t xml:space="preserve">Massachusetts Form 1099 Filing Requirements | Mass.gov</w:t>
      </w:r>
    </w:p>
    <w:p>
      <w:pPr>
        <w:pStyle w:val="BodyText"/>
      </w:pPr>
      <w:hyperlink r:id="rId101">
        <w:r>
          <w:rPr>
            <w:rStyle w:val="Hyperlink"/>
          </w:rPr>
          <w:t xml:space="preserve">https://www.mass.gov/info-details/massachusetts-form-1099-filing-requirements</w:t>
        </w:r>
      </w:hyperlink>
    </w:p>
    <w:p>
      <w:pPr>
        <w:pStyle w:val="BodyText"/>
      </w:pPr>
      <w:hyperlink r:id="rId40">
        <w:r>
          <w:rPr>
            <w:rStyle w:val="Hyperlink"/>
          </w:rPr>
          <w:t xml:space="preserve">[14]</w:t>
        </w:r>
      </w:hyperlink>
      <w:r>
        <w:t xml:space="preserve"> </w:t>
      </w:r>
      <w:hyperlink r:id="rId41">
        <w:r>
          <w:rPr>
            <w:rStyle w:val="Hyperlink"/>
          </w:rPr>
          <w:t xml:space="preserve">[15]</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0">
        <w:r>
          <w:rPr>
            <w:rStyle w:val="Hyperlink"/>
          </w:rPr>
          <w:t xml:space="preserve">[18]</w:t>
        </w:r>
      </w:hyperlink>
      <w:r>
        <w:t xml:space="preserve"> </w:t>
      </w:r>
      <w:hyperlink r:id="rId40">
        <w:r>
          <w:rPr>
            <w:rStyle w:val="Hyperlink"/>
          </w:rPr>
          <w:t xml:space="preserve">[25]</w:t>
        </w:r>
      </w:hyperlink>
      <w:r>
        <w:t xml:space="preserve"> </w:t>
      </w:r>
      <w:hyperlink r:id="rId67">
        <w:r>
          <w:rPr>
            <w:rStyle w:val="Hyperlink"/>
          </w:rPr>
          <w:t xml:space="preserve">[26]</w:t>
        </w:r>
      </w:hyperlink>
      <w:r>
        <w:t xml:space="preserve"> </w:t>
      </w:r>
      <w:r>
        <w:t xml:space="preserve">Digital Receipts: IRS Requirements &amp; Best Practices for Businesses | Zoho Expense Academy</w:t>
      </w:r>
    </w:p>
    <w:p>
      <w:pPr>
        <w:pStyle w:val="BodyText"/>
      </w:pPr>
      <w:hyperlink r:id="rId102">
        <w:r>
          <w:rPr>
            <w:rStyle w:val="Hyperlink"/>
          </w:rPr>
          <w:t xml:space="preserve">https://www.zoho.com/expense/academy/expense-management/digital-receipts-irs-requirements-complete-business-guide.html</w:t>
        </w:r>
      </w:hyperlink>
    </w:p>
    <w:p>
      <w:pPr>
        <w:pStyle w:val="BodyText"/>
      </w:pPr>
      <w:hyperlink r:id="rId56">
        <w:r>
          <w:rPr>
            <w:rStyle w:val="Hyperlink"/>
          </w:rPr>
          <w:t xml:space="preserve">[19]</w:t>
        </w:r>
      </w:hyperlink>
      <w:r>
        <w:t xml:space="preserve"> </w:t>
      </w:r>
      <w:r>
        <w:t xml:space="preserve">eBay and Form 1099-K | eBay</w:t>
      </w:r>
    </w:p>
    <w:p>
      <w:pPr>
        <w:pStyle w:val="BodyText"/>
      </w:pPr>
      <w:hyperlink r:id="rId103">
        <w:r>
          <w:rPr>
            <w:rStyle w:val="Hyperlink"/>
          </w:rPr>
          <w:t xml:space="preserve">https://www.ebay.com/help/selling/fees-credits-invoices/ebay-form-1099k</w:t>
        </w:r>
      </w:hyperlink>
    </w:p>
    <w:p>
      <w:pPr>
        <w:pStyle w:val="BodyText"/>
      </w:pPr>
      <w:hyperlink r:id="rId57">
        <w:r>
          <w:rPr>
            <w:rStyle w:val="Hyperlink"/>
          </w:rPr>
          <w:t xml:space="preserve">[20]</w:t>
        </w:r>
      </w:hyperlink>
      <w:r>
        <w:t xml:space="preserve"> </w:t>
      </w:r>
      <w:hyperlink r:id="rId58">
        <w:r>
          <w:rPr>
            <w:rStyle w:val="Hyperlink"/>
          </w:rPr>
          <w:t xml:space="preserve">[21]</w:t>
        </w:r>
      </w:hyperlink>
      <w:r>
        <w:t xml:space="preserve"> </w:t>
      </w:r>
      <w:r>
        <w:t xml:space="preserve">1099-K related FAQs | Mercari Help</w:t>
      </w:r>
    </w:p>
    <w:p>
      <w:pPr>
        <w:pStyle w:val="BodyText"/>
      </w:pPr>
      <w:hyperlink r:id="rId104">
        <w:r>
          <w:rPr>
            <w:rStyle w:val="Hyperlink"/>
          </w:rPr>
          <w:t xml:space="preserve">https://www.mercari.com/us/help_center/article/163/</w:t>
        </w:r>
      </w:hyperlink>
    </w:p>
    <w:p>
      <w:pPr>
        <w:pStyle w:val="BodyText"/>
      </w:pPr>
      <w:hyperlink r:id="rId59">
        <w:r>
          <w:rPr>
            <w:rStyle w:val="Hyperlink"/>
          </w:rPr>
          <w:t xml:space="preserve">[22]</w:t>
        </w:r>
      </w:hyperlink>
      <w:r>
        <w:t xml:space="preserve"> </w:t>
      </w:r>
      <w:r>
        <w:t xml:space="preserve">Poshmark 1099-K: How to Get It &amp; What You Need to Know</w:t>
      </w:r>
    </w:p>
    <w:p>
      <w:pPr>
        <w:pStyle w:val="BodyText"/>
      </w:pPr>
      <w:hyperlink r:id="rId105">
        <w:r>
          <w:rPr>
            <w:rStyle w:val="Hyperlink"/>
          </w:rPr>
          <w:t xml:space="preserve">https://dimovtax.com/poshmark-1099-k-form/</w:t>
        </w:r>
      </w:hyperlink>
    </w:p>
    <w:p>
      <w:pPr>
        <w:pStyle w:val="BodyText"/>
      </w:pPr>
      <w:hyperlink r:id="rId62">
        <w:r>
          <w:rPr>
            <w:rStyle w:val="Hyperlink"/>
          </w:rPr>
          <w:t xml:space="preserve">[23]</w:t>
        </w:r>
      </w:hyperlink>
      <w:r>
        <w:t xml:space="preserve"> </w:t>
      </w:r>
      <w:hyperlink r:id="rId63">
        <w:r>
          <w:rPr>
            <w:rStyle w:val="Hyperlink"/>
          </w:rPr>
          <w:t xml:space="preserve">[24]</w:t>
        </w:r>
      </w:hyperlink>
      <w:r>
        <w:t xml:space="preserve"> </w:t>
      </w:r>
      <w:hyperlink r:id="rId78">
        <w:r>
          <w:rPr>
            <w:rStyle w:val="Hyperlink"/>
          </w:rPr>
          <w:t xml:space="preserve">[33]</w:t>
        </w:r>
      </w:hyperlink>
      <w:r>
        <w:t xml:space="preserve"> </w:t>
      </w:r>
      <w:r>
        <w:t xml:space="preserve">Recordkeeping | Internal Revenue Service</w:t>
      </w:r>
    </w:p>
    <w:p>
      <w:pPr>
        <w:pStyle w:val="BodyText"/>
      </w:pPr>
      <w:hyperlink r:id="rId106">
        <w:r>
          <w:rPr>
            <w:rStyle w:val="Hyperlink"/>
          </w:rPr>
          <w:t xml:space="preserve">https://www.irs.gov/businesses/small-businesses-self-employed/recordkeeping</w:t>
        </w:r>
      </w:hyperlink>
    </w:p>
    <w:p>
      <w:pPr>
        <w:pStyle w:val="BodyText"/>
      </w:pPr>
      <w:hyperlink r:id="rId68">
        <w:r>
          <w:rPr>
            <w:rStyle w:val="Hyperlink"/>
          </w:rPr>
          <w:t xml:space="preserve">[27]</w:t>
        </w:r>
      </w:hyperlink>
      <w:r>
        <w:t xml:space="preserve"> </w:t>
      </w:r>
      <w:r>
        <w:t xml:space="preserve">How Long Should You Keep Documents? | CO- by US Chamber of Commerce</w:t>
      </w:r>
    </w:p>
    <w:p>
      <w:pPr>
        <w:pStyle w:val="BodyText"/>
      </w:pPr>
      <w:hyperlink r:id="rId107">
        <w:r>
          <w:rPr>
            <w:rStyle w:val="Hyperlink"/>
          </w:rPr>
          <w:t xml:space="preserve">https://www.uschamber.com/co/start/strategy/how-long-to-keep-business-documents</w:t>
        </w:r>
      </w:hyperlink>
    </w:p>
    <w:p>
      <w:pPr>
        <w:pStyle w:val="BodyText"/>
      </w:pPr>
      <w:hyperlink r:id="rId69">
        <w:r>
          <w:rPr>
            <w:rStyle w:val="Hyperlink"/>
          </w:rPr>
          <w:t xml:space="preserve">[28]</w:t>
        </w:r>
      </w:hyperlink>
      <w:r>
        <w:t xml:space="preserve"> </w:t>
      </w:r>
      <w:hyperlink r:id="rId70">
        <w:r>
          <w:rPr>
            <w:rStyle w:val="Hyperlink"/>
          </w:rPr>
          <w:t xml:space="preserve">[29]</w:t>
        </w:r>
      </w:hyperlink>
      <w:r>
        <w:t xml:space="preserve"> </w:t>
      </w:r>
      <w:hyperlink r:id="rId71">
        <w:r>
          <w:rPr>
            <w:rStyle w:val="Hyperlink"/>
          </w:rPr>
          <w:t xml:space="preserve">[30]</w:t>
        </w:r>
      </w:hyperlink>
      <w:r>
        <w:t xml:space="preserve"> </w:t>
      </w:r>
      <w:hyperlink r:id="rId72">
        <w:r>
          <w:rPr>
            <w:rStyle w:val="Hyperlink"/>
          </w:rPr>
          <w:t xml:space="preserve">[31]</w:t>
        </w:r>
      </w:hyperlink>
      <w:r>
        <w:t xml:space="preserve"> </w:t>
      </w:r>
      <w:hyperlink r:id="rId74">
        <w:r>
          <w:rPr>
            <w:rStyle w:val="Hyperlink"/>
          </w:rPr>
          <w:t xml:space="preserve">[32]</w:t>
        </w:r>
      </w:hyperlink>
      <w:r>
        <w:t xml:space="preserve"> </w:t>
      </w:r>
      <w:r>
        <w:t xml:space="preserve">Protecting Yourself in Online Marketplace Deals - Karrot Market</w:t>
      </w:r>
    </w:p>
    <w:p>
      <w:pPr>
        <w:pStyle w:val="BodyText"/>
      </w:pPr>
      <w:hyperlink r:id="rId108">
        <w:r>
          <w:rPr>
            <w:rStyle w:val="Hyperlink"/>
          </w:rPr>
          <w:t xml:space="preserve">https://blog.karrotmarket.com/2024/10/10/online-marketplace-safety/</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blog.karrotmarket.com/2024/10/10/online-marketplace-safety/" TargetMode="External" /><Relationship Type="http://schemas.openxmlformats.org/officeDocument/2006/relationships/hyperlink" Id="rId71" Target="https://blog.karrotmarket.com/2024/10/10/online-marketplace-safety/#:~:text=1,in%20detail%20by%2033rd%20Square" TargetMode="External" /><Relationship Type="http://schemas.openxmlformats.org/officeDocument/2006/relationships/hyperlink" Id="rId72" Target="https://blog.karrotmarket.com/2024/10/10/online-marketplace-safety/#:~:text=Keep%20Detailed%20Records" TargetMode="External" /><Relationship Type="http://schemas.openxmlformats.org/officeDocument/2006/relationships/hyperlink" Id="rId69" Target="https://blog.karrotmarket.com/2024/10/10/online-marketplace-safety/#:~:text=Key%20Takeaways" TargetMode="External" /><Relationship Type="http://schemas.openxmlformats.org/officeDocument/2006/relationships/hyperlink" Id="rId74" Target="https://blog.karrotmarket.com/2024/10/10/online-marketplace-safety/#:~:text=One%20of%20the%20most%20significant,inferior%20quality%20and%20even%20dangerous" TargetMode="External" /><Relationship Type="http://schemas.openxmlformats.org/officeDocument/2006/relationships/hyperlink" Id="rId70" Target="https://blog.karrotmarket.com/2024/10/10/online-marketplace-safety/#:~:text=Set%20Clear%20Terms%20and%20Conditions" TargetMode="External" /><Relationship Type="http://schemas.openxmlformats.org/officeDocument/2006/relationships/hyperlink" Id="rId105" Target="https://dimovtax.com/poshmark-1099-k-form/" TargetMode="External" /><Relationship Type="http://schemas.openxmlformats.org/officeDocument/2006/relationships/hyperlink" Id="rId59" Target="https://dimovtax.com/poshmark-1099-k-form/#:~:text=Who%20Receives%20a%201099,Poshmark" TargetMode="External" /><Relationship Type="http://schemas.openxmlformats.org/officeDocument/2006/relationships/hyperlink" Id="rId98" Target="https://nj.gov/treasury/taxation/pdf/other_forms/git-er/05njwt1099.pdf" TargetMode="External" /><Relationship Type="http://schemas.openxmlformats.org/officeDocument/2006/relationships/hyperlink" Id="rId32" Target="https://nj.gov/treasury/taxation/pdf/other_forms/git-er/05njwt1099.pdf#:~:text=Form%201099%20information%20returns%20must,was%20withheld%20from%20the%20payment" TargetMode="External" /><Relationship Type="http://schemas.openxmlformats.org/officeDocument/2006/relationships/hyperlink" Id="rId96" Target="https://onpay.com/insights/1099-reporting-threshold-updates/" TargetMode="External" /><Relationship Type="http://schemas.openxmlformats.org/officeDocument/2006/relationships/hyperlink" Id="rId30" Target="https://onpay.com/insights/1099-reporting-threshold-updates/#:~:text=All%20income%2C%20including%20amounts%20below,paying%20tax%20on%20that%20%241%2C500" TargetMode="External" /><Relationship Type="http://schemas.openxmlformats.org/officeDocument/2006/relationships/hyperlink" Id="rId99" Target="https://squareup.com/help/us/en/article/5048-1099-k-overview" TargetMode="External" /><Relationship Type="http://schemas.openxmlformats.org/officeDocument/2006/relationships/hyperlink" Id="rId33" Target="https://squareup.com/help/us/en/article/5048-1099-k-overview#:~:text=Square%20is%20required%20to%20issue,and%20more%20than%203%20transactions" TargetMode="External" /><Relationship Type="http://schemas.openxmlformats.org/officeDocument/2006/relationships/hyperlink" Id="rId100" Target="https://www.1099fire.com/blog/state-specific-1099k-thresholds/" TargetMode="External" /><Relationship Type="http://schemas.openxmlformats.org/officeDocument/2006/relationships/hyperlink" Id="rId35" Target="https://www.1099fire.com/blog/state-specific-1099k-thresholds/#:~:text=Even%20before%20the%20federal%20drop,required%20reporting%20at%20stricter%20levels" TargetMode="External" /><Relationship Type="http://schemas.openxmlformats.org/officeDocument/2006/relationships/hyperlink" Id="rId103" Target="https://www.ebay.com/help/selling/fees-credits-invoices/ebay-form-1099k" TargetMode="External" /><Relationship Type="http://schemas.openxmlformats.org/officeDocument/2006/relationships/hyperlink" Id="rId56" Target="https://www.ebay.com/help/selling/fees-credits-invoices/ebay-form-1099k#:~:text=received%20from%20your%20sales%20of,comply%20with%20your%20tax%20obligations" TargetMode="External" /><Relationship Type="http://schemas.openxmlformats.org/officeDocument/2006/relationships/hyperlink" Id="rId106" Target="https://www.irs.gov/businesses/small-businesses-self-employed/recordkeeping" TargetMode="External" /><Relationship Type="http://schemas.openxmlformats.org/officeDocument/2006/relationships/hyperlink" Id="rId78" Target="https://www.irs.gov/businesses/small-businesses-self-employed/recordkeeping#:~:text=How%20long%20should%20I%20keep,employment%20tax%20records" TargetMode="External" /><Relationship Type="http://schemas.openxmlformats.org/officeDocument/2006/relationships/hyperlink" Id="rId63" Target="https://www.irs.gov/businesses/small-businesses-self-employed/recordkeeping#:~:text=Purchases%2C%20sales%2C%20payroll%2C%20and%20other,to%20record%20in%20your%20books" TargetMode="External" /><Relationship Type="http://schemas.openxmlformats.org/officeDocument/2006/relationships/hyperlink" Id="rId62" Target="https://www.irs.gov/businesses/small-businesses-self-employed/recordkeeping#:~:text=Why%20should%20I%20keep%20records%3F" TargetMode="External" /><Relationship Type="http://schemas.openxmlformats.org/officeDocument/2006/relationships/hyperlink" Id="rId92" Target="https://www.irs.gov/businesses/understanding-your-form-1099-k" TargetMode="External" /><Relationship Type="http://schemas.openxmlformats.org/officeDocument/2006/relationships/hyperlink" Id="rId25" Target="https://www.irs.gov/businesses/understanding-your-form-1099-k#:~:text=Reporting%20threshold" TargetMode="External" /><Relationship Type="http://schemas.openxmlformats.org/officeDocument/2006/relationships/hyperlink" Id="rId93" Target="https://www.irs.gov/newsroom/form-1099-k-faqs" TargetMode="External" /><Relationship Type="http://schemas.openxmlformats.org/officeDocument/2006/relationships/hyperlink" Id="rId27" Target="https://www.irs.gov/newsroom/form-1099-k-faqs#:~:text=On%20Nov,calendar%20year%202026%20and%20thereafter" TargetMode="External" /><Relationship Type="http://schemas.openxmlformats.org/officeDocument/2006/relationships/hyperlink" Id="rId90" Target="https://www.irs.gov/newsroom/heres-how-to-tell-the-difference-between-a-hobby-and-a-business-for-tax-purposes" TargetMode="External" /><Relationship Type="http://schemas.openxmlformats.org/officeDocument/2006/relationships/hyperlink" Id="rId22" Target="https://www.irs.gov/newsroom/heres-how-to-tell-the-difference-between-a-hobby-and-a-business-for-tax-purposes#:~:text=A%20hobby%20is%20any%20activity,a%20business%20can%20be%20confusing" TargetMode="External" /><Relationship Type="http://schemas.openxmlformats.org/officeDocument/2006/relationships/hyperlink" Id="rId89" Target="https://www.irs.gov/newsroom/know-the-difference-between-a-hobby-and-a-business" TargetMode="External" /><Relationship Type="http://schemas.openxmlformats.org/officeDocument/2006/relationships/hyperlink" Id="rId21" Target="https://www.irs.gov/newsroom/know-the-difference-between-a-hobby-and-a-business#:~:text=Key%20questions%20to%20consider" TargetMode="External" /><Relationship Type="http://schemas.openxmlformats.org/officeDocument/2006/relationships/hyperlink" Id="rId95" Target="https://www.kiplinger.com/taxes/irs-1099-k-threshold" TargetMode="External" /><Relationship Type="http://schemas.openxmlformats.org/officeDocument/2006/relationships/hyperlink" Id="rId29" Target="https://www.kiplinger.com/taxes/irs-1099-k-threshold#:~:text=So%2C%20for%20payments%20you%20receive,K%20if" TargetMode="External" /><Relationship Type="http://schemas.openxmlformats.org/officeDocument/2006/relationships/hyperlink" Id="rId101" Target="https://www.mass.gov/info-details/massachusetts-form-1099-filing-requirements" TargetMode="External" /><Relationship Type="http://schemas.openxmlformats.org/officeDocument/2006/relationships/hyperlink" Id="rId36" Target="https://www.mass.gov/info-details/massachusetts-form-1099-filing-requirements#:~:text=Note%3A%C2%A0DOR%20and%20the%20IRS%20have%C2%A0different,K" TargetMode="External" /><Relationship Type="http://schemas.openxmlformats.org/officeDocument/2006/relationships/hyperlink" Id="rId104" Target="https://www.mercari.com/us/help_center/article/163/" TargetMode="External" /><Relationship Type="http://schemas.openxmlformats.org/officeDocument/2006/relationships/hyperlink" Id="rId58" Target="https://www.mercari.com/us/help_center/article/163/#:~:text=,gross%20payments" TargetMode="External" /><Relationship Type="http://schemas.openxmlformats.org/officeDocument/2006/relationships/hyperlink" Id="rId57" Target="https://www.mercari.com/us/help_center/article/163/#:~:text=UPDATE%20" TargetMode="External" /><Relationship Type="http://schemas.openxmlformats.org/officeDocument/2006/relationships/hyperlink" Id="rId94" Target="https://www.paychex.com/articles/compliance/form-1099-k-threshold-update" TargetMode="External" /><Relationship Type="http://schemas.openxmlformats.org/officeDocument/2006/relationships/hyperlink" Id="rId28" Target="https://www.paychex.com/articles/compliance/form-1099-k-threshold-update#:~:text=The%20tax%20and%20spending%20bill,payments%20for%20goods%20and%20services" TargetMode="External" /><Relationship Type="http://schemas.openxmlformats.org/officeDocument/2006/relationships/hyperlink" Id="rId97" Target="https://www.paypal.com/us/cshelp/article/current-form-1099-k-reporting-thresholds-2024-update-help1131" TargetMode="External" /><Relationship Type="http://schemas.openxmlformats.org/officeDocument/2006/relationships/hyperlink" Id="rId31" Target="https://www.paypal.com/us/cshelp/article/current-form-1099-k-reporting-thresholds-2024-update-help1131#:~:text=If%20you%20live%20in%20the,to%20a%20lower%20reporting%20threshold" TargetMode="External" /><Relationship Type="http://schemas.openxmlformats.org/officeDocument/2006/relationships/hyperlink" Id="rId91" Target="https://www.taxpayeradvocate.irs.gov/news/tax-tips/hobby-vs-business-income/2025/01/" TargetMode="External" /><Relationship Type="http://schemas.openxmlformats.org/officeDocument/2006/relationships/hyperlink" Id="rId23" Target="https://www.taxpayeradvocate.irs.gov/news/tax-tips/hobby-vs-business-income/2025/01/#:~:text=The%20key%20consideration%20for%20the,1%2C%20Form%201040%2C%20line%208j" TargetMode="External" /><Relationship Type="http://schemas.openxmlformats.org/officeDocument/2006/relationships/hyperlink" Id="rId107" Target="https://www.uschamber.com/co/start/strategy/how-long-to-keep-business-documents" TargetMode="External" /><Relationship Type="http://schemas.openxmlformats.org/officeDocument/2006/relationships/hyperlink" Id="rId68" Target="https://www.uschamber.com/co/start/strategy/how-long-to-keep-business-documents#:~:text=Digital%20files%20offer%20the%20advantage,files%20introduce%20new%20cybersecurity%20risks" TargetMode="External" /><Relationship Type="http://schemas.openxmlformats.org/officeDocument/2006/relationships/hyperlink" Id="rId102" Target="https://www.zoho.com/expense/academy/expense-management/digital-receipts-irs-requirements-complete-business-guide.html" TargetMode="External" /><Relationship Type="http://schemas.openxmlformats.org/officeDocument/2006/relationships/hyperlink" Id="rId67" Target="https://www.zoho.com/expense/academy/expense-management/digital-receipts-irs-requirements-complete-business-guide.html#:~:text=In%20case%20of%20under%20reported,be%20kept%20for%20seven%20years" TargetMode="External" /><Relationship Type="http://schemas.openxmlformats.org/officeDocument/2006/relationships/hyperlink" Id="rId40" Target="https://www.zoho.com/expense/academy/expense-management/digital-receipts-irs-requirements-complete-business-guide.html#:~:text=The%20IRS%27s%20general%20rule%20is,was%20paid%2C%20whichever%20is%20later" TargetMode="External" /><Relationship Type="http://schemas.openxmlformats.org/officeDocument/2006/relationships/hyperlink" Id="rId41" Target="https://www.zoho.com/expense/academy/expense-management/digital-receipts-irs-requirements-complete-business-guide.html#:~:text=What%20are%20the%20digital%20receipt,storage%20rules%20and%20guidelines" TargetMode="External" /><Relationship Type="http://schemas.openxmlformats.org/officeDocument/2006/relationships/hyperlink" Id="rId43" Target="https://www.zoho.com/expense/academy/expense-management/digital-receipts-irs-requirements-complete-business-guide.html#:~:text=What%20information%20is%20required%20in,a%20digital%20receipt" TargetMode="External" /><Relationship Type="http://schemas.openxmlformats.org/officeDocument/2006/relationships/hyperlink" Id="rId44" Target="https://www.zoho.com/expense/academy/expense-management/digital-receipts-irs-requirements-complete-business-guide.html#:~:text=What%20is%20the%20%2475%20exception,the%20IRS%20for%20receipt%20requirement" TargetMode="External" /></Relationships>
</file>

<file path=word/_rels/footnotes.xml.rels><?xml version="1.0" encoding="UTF-8"?><Relationships xmlns="http://schemas.openxmlformats.org/package/2006/relationships"><Relationship Type="http://schemas.openxmlformats.org/officeDocument/2006/relationships/hyperlink" Id="rId108" Target="https://blog.karrotmarket.com/2024/10/10/online-marketplace-safety/" TargetMode="External" /><Relationship Type="http://schemas.openxmlformats.org/officeDocument/2006/relationships/hyperlink" Id="rId71" Target="https://blog.karrotmarket.com/2024/10/10/online-marketplace-safety/#:~:text=1,in%20detail%20by%2033rd%20Square" TargetMode="External" /><Relationship Type="http://schemas.openxmlformats.org/officeDocument/2006/relationships/hyperlink" Id="rId72" Target="https://blog.karrotmarket.com/2024/10/10/online-marketplace-safety/#:~:text=Keep%20Detailed%20Records" TargetMode="External" /><Relationship Type="http://schemas.openxmlformats.org/officeDocument/2006/relationships/hyperlink" Id="rId69" Target="https://blog.karrotmarket.com/2024/10/10/online-marketplace-safety/#:~:text=Key%20Takeaways" TargetMode="External" /><Relationship Type="http://schemas.openxmlformats.org/officeDocument/2006/relationships/hyperlink" Id="rId74" Target="https://blog.karrotmarket.com/2024/10/10/online-marketplace-safety/#:~:text=One%20of%20the%20most%20significant,inferior%20quality%20and%20even%20dangerous" TargetMode="External" /><Relationship Type="http://schemas.openxmlformats.org/officeDocument/2006/relationships/hyperlink" Id="rId70" Target="https://blog.karrotmarket.com/2024/10/10/online-marketplace-safety/#:~:text=Set%20Clear%20Terms%20and%20Conditions" TargetMode="External" /><Relationship Type="http://schemas.openxmlformats.org/officeDocument/2006/relationships/hyperlink" Id="rId105" Target="https://dimovtax.com/poshmark-1099-k-form/" TargetMode="External" /><Relationship Type="http://schemas.openxmlformats.org/officeDocument/2006/relationships/hyperlink" Id="rId59" Target="https://dimovtax.com/poshmark-1099-k-form/#:~:text=Who%20Receives%20a%201099,Poshmark" TargetMode="External" /><Relationship Type="http://schemas.openxmlformats.org/officeDocument/2006/relationships/hyperlink" Id="rId98" Target="https://nj.gov/treasury/taxation/pdf/other_forms/git-er/05njwt1099.pdf" TargetMode="External" /><Relationship Type="http://schemas.openxmlformats.org/officeDocument/2006/relationships/hyperlink" Id="rId32" Target="https://nj.gov/treasury/taxation/pdf/other_forms/git-er/05njwt1099.pdf#:~:text=Form%201099%20information%20returns%20must,was%20withheld%20from%20the%20payment" TargetMode="External" /><Relationship Type="http://schemas.openxmlformats.org/officeDocument/2006/relationships/hyperlink" Id="rId96" Target="https://onpay.com/insights/1099-reporting-threshold-updates/" TargetMode="External" /><Relationship Type="http://schemas.openxmlformats.org/officeDocument/2006/relationships/hyperlink" Id="rId30" Target="https://onpay.com/insights/1099-reporting-threshold-updates/#:~:text=All%20income%2C%20including%20amounts%20below,paying%20tax%20on%20that%20%241%2C500" TargetMode="External" /><Relationship Type="http://schemas.openxmlformats.org/officeDocument/2006/relationships/hyperlink" Id="rId99" Target="https://squareup.com/help/us/en/article/5048-1099-k-overview" TargetMode="External" /><Relationship Type="http://schemas.openxmlformats.org/officeDocument/2006/relationships/hyperlink" Id="rId33" Target="https://squareup.com/help/us/en/article/5048-1099-k-overview#:~:text=Square%20is%20required%20to%20issue,and%20more%20than%203%20transactions" TargetMode="External" /><Relationship Type="http://schemas.openxmlformats.org/officeDocument/2006/relationships/hyperlink" Id="rId100" Target="https://www.1099fire.com/blog/state-specific-1099k-thresholds/" TargetMode="External" /><Relationship Type="http://schemas.openxmlformats.org/officeDocument/2006/relationships/hyperlink" Id="rId35" Target="https://www.1099fire.com/blog/state-specific-1099k-thresholds/#:~:text=Even%20before%20the%20federal%20drop,required%20reporting%20at%20stricter%20levels" TargetMode="External" /><Relationship Type="http://schemas.openxmlformats.org/officeDocument/2006/relationships/hyperlink" Id="rId103" Target="https://www.ebay.com/help/selling/fees-credits-invoices/ebay-form-1099k" TargetMode="External" /><Relationship Type="http://schemas.openxmlformats.org/officeDocument/2006/relationships/hyperlink" Id="rId56" Target="https://www.ebay.com/help/selling/fees-credits-invoices/ebay-form-1099k#:~:text=received%20from%20your%20sales%20of,comply%20with%20your%20tax%20obligations" TargetMode="External" /><Relationship Type="http://schemas.openxmlformats.org/officeDocument/2006/relationships/hyperlink" Id="rId106" Target="https://www.irs.gov/businesses/small-businesses-self-employed/recordkeeping" TargetMode="External" /><Relationship Type="http://schemas.openxmlformats.org/officeDocument/2006/relationships/hyperlink" Id="rId78" Target="https://www.irs.gov/businesses/small-businesses-self-employed/recordkeeping#:~:text=How%20long%20should%20I%20keep,employment%20tax%20records" TargetMode="External" /><Relationship Type="http://schemas.openxmlformats.org/officeDocument/2006/relationships/hyperlink" Id="rId63" Target="https://www.irs.gov/businesses/small-businesses-self-employed/recordkeeping#:~:text=Purchases%2C%20sales%2C%20payroll%2C%20and%20other,to%20record%20in%20your%20books" TargetMode="External" /><Relationship Type="http://schemas.openxmlformats.org/officeDocument/2006/relationships/hyperlink" Id="rId62" Target="https://www.irs.gov/businesses/small-businesses-self-employed/recordkeeping#:~:text=Why%20should%20I%20keep%20records%3F" TargetMode="External" /><Relationship Type="http://schemas.openxmlformats.org/officeDocument/2006/relationships/hyperlink" Id="rId92" Target="https://www.irs.gov/businesses/understanding-your-form-1099-k" TargetMode="External" /><Relationship Type="http://schemas.openxmlformats.org/officeDocument/2006/relationships/hyperlink" Id="rId25" Target="https://www.irs.gov/businesses/understanding-your-form-1099-k#:~:text=Reporting%20threshold" TargetMode="External" /><Relationship Type="http://schemas.openxmlformats.org/officeDocument/2006/relationships/hyperlink" Id="rId93" Target="https://www.irs.gov/newsroom/form-1099-k-faqs" TargetMode="External" /><Relationship Type="http://schemas.openxmlformats.org/officeDocument/2006/relationships/hyperlink" Id="rId27" Target="https://www.irs.gov/newsroom/form-1099-k-faqs#:~:text=On%20Nov,calendar%20year%202026%20and%20thereafter" TargetMode="External" /><Relationship Type="http://schemas.openxmlformats.org/officeDocument/2006/relationships/hyperlink" Id="rId90" Target="https://www.irs.gov/newsroom/heres-how-to-tell-the-difference-between-a-hobby-and-a-business-for-tax-purposes" TargetMode="External" /><Relationship Type="http://schemas.openxmlformats.org/officeDocument/2006/relationships/hyperlink" Id="rId22" Target="https://www.irs.gov/newsroom/heres-how-to-tell-the-difference-between-a-hobby-and-a-business-for-tax-purposes#:~:text=A%20hobby%20is%20any%20activity,a%20business%20can%20be%20confusing" TargetMode="External" /><Relationship Type="http://schemas.openxmlformats.org/officeDocument/2006/relationships/hyperlink" Id="rId89" Target="https://www.irs.gov/newsroom/know-the-difference-between-a-hobby-and-a-business" TargetMode="External" /><Relationship Type="http://schemas.openxmlformats.org/officeDocument/2006/relationships/hyperlink" Id="rId21" Target="https://www.irs.gov/newsroom/know-the-difference-between-a-hobby-and-a-business#:~:text=Key%20questions%20to%20consider" TargetMode="External" /><Relationship Type="http://schemas.openxmlformats.org/officeDocument/2006/relationships/hyperlink" Id="rId95" Target="https://www.kiplinger.com/taxes/irs-1099-k-threshold" TargetMode="External" /><Relationship Type="http://schemas.openxmlformats.org/officeDocument/2006/relationships/hyperlink" Id="rId29" Target="https://www.kiplinger.com/taxes/irs-1099-k-threshold#:~:text=So%2C%20for%20payments%20you%20receive,K%20if" TargetMode="External" /><Relationship Type="http://schemas.openxmlformats.org/officeDocument/2006/relationships/hyperlink" Id="rId101" Target="https://www.mass.gov/info-details/massachusetts-form-1099-filing-requirements" TargetMode="External" /><Relationship Type="http://schemas.openxmlformats.org/officeDocument/2006/relationships/hyperlink" Id="rId36" Target="https://www.mass.gov/info-details/massachusetts-form-1099-filing-requirements#:~:text=Note%3A%C2%A0DOR%20and%20the%20IRS%20have%C2%A0different,K" TargetMode="External" /><Relationship Type="http://schemas.openxmlformats.org/officeDocument/2006/relationships/hyperlink" Id="rId104" Target="https://www.mercari.com/us/help_center/article/163/" TargetMode="External" /><Relationship Type="http://schemas.openxmlformats.org/officeDocument/2006/relationships/hyperlink" Id="rId58" Target="https://www.mercari.com/us/help_center/article/163/#:~:text=,gross%20payments" TargetMode="External" /><Relationship Type="http://schemas.openxmlformats.org/officeDocument/2006/relationships/hyperlink" Id="rId57" Target="https://www.mercari.com/us/help_center/article/163/#:~:text=UPDATE%20" TargetMode="External" /><Relationship Type="http://schemas.openxmlformats.org/officeDocument/2006/relationships/hyperlink" Id="rId94" Target="https://www.paychex.com/articles/compliance/form-1099-k-threshold-update" TargetMode="External" /><Relationship Type="http://schemas.openxmlformats.org/officeDocument/2006/relationships/hyperlink" Id="rId28" Target="https://www.paychex.com/articles/compliance/form-1099-k-threshold-update#:~:text=The%20tax%20and%20spending%20bill,payments%20for%20goods%20and%20services" TargetMode="External" /><Relationship Type="http://schemas.openxmlformats.org/officeDocument/2006/relationships/hyperlink" Id="rId97" Target="https://www.paypal.com/us/cshelp/article/current-form-1099-k-reporting-thresholds-2024-update-help1131" TargetMode="External" /><Relationship Type="http://schemas.openxmlformats.org/officeDocument/2006/relationships/hyperlink" Id="rId31" Target="https://www.paypal.com/us/cshelp/article/current-form-1099-k-reporting-thresholds-2024-update-help1131#:~:text=If%20you%20live%20in%20the,to%20a%20lower%20reporting%20threshold" TargetMode="External" /><Relationship Type="http://schemas.openxmlformats.org/officeDocument/2006/relationships/hyperlink" Id="rId91" Target="https://www.taxpayeradvocate.irs.gov/news/tax-tips/hobby-vs-business-income/2025/01/" TargetMode="External" /><Relationship Type="http://schemas.openxmlformats.org/officeDocument/2006/relationships/hyperlink" Id="rId23" Target="https://www.taxpayeradvocate.irs.gov/news/tax-tips/hobby-vs-business-income/2025/01/#:~:text=The%20key%20consideration%20for%20the,1%2C%20Form%201040%2C%20line%208j" TargetMode="External" /><Relationship Type="http://schemas.openxmlformats.org/officeDocument/2006/relationships/hyperlink" Id="rId107" Target="https://www.uschamber.com/co/start/strategy/how-long-to-keep-business-documents" TargetMode="External" /><Relationship Type="http://schemas.openxmlformats.org/officeDocument/2006/relationships/hyperlink" Id="rId68" Target="https://www.uschamber.com/co/start/strategy/how-long-to-keep-business-documents#:~:text=Digital%20files%20offer%20the%20advantage,files%20introduce%20new%20cybersecurity%20risks" TargetMode="External" /><Relationship Type="http://schemas.openxmlformats.org/officeDocument/2006/relationships/hyperlink" Id="rId102" Target="https://www.zoho.com/expense/academy/expense-management/digital-receipts-irs-requirements-complete-business-guide.html" TargetMode="External" /><Relationship Type="http://schemas.openxmlformats.org/officeDocument/2006/relationships/hyperlink" Id="rId67" Target="https://www.zoho.com/expense/academy/expense-management/digital-receipts-irs-requirements-complete-business-guide.html#:~:text=In%20case%20of%20under%20reported,be%20kept%20for%20seven%20years" TargetMode="External" /><Relationship Type="http://schemas.openxmlformats.org/officeDocument/2006/relationships/hyperlink" Id="rId40" Target="https://www.zoho.com/expense/academy/expense-management/digital-receipts-irs-requirements-complete-business-guide.html#:~:text=The%20IRS%27s%20general%20rule%20is,was%20paid%2C%20whichever%20is%20later" TargetMode="External" /><Relationship Type="http://schemas.openxmlformats.org/officeDocument/2006/relationships/hyperlink" Id="rId41" Target="https://www.zoho.com/expense/academy/expense-management/digital-receipts-irs-requirements-complete-business-guide.html#:~:text=What%20are%20the%20digital%20receipt,storage%20rules%20and%20guidelines" TargetMode="External" /><Relationship Type="http://schemas.openxmlformats.org/officeDocument/2006/relationships/hyperlink" Id="rId43" Target="https://www.zoho.com/expense/academy/expense-management/digital-receipts-irs-requirements-complete-business-guide.html#:~:text=What%20information%20is%20required%20in,a%20digital%20receipt" TargetMode="External" /><Relationship Type="http://schemas.openxmlformats.org/officeDocument/2006/relationships/hyperlink" Id="rId44" Target="https://www.zoho.com/expense/academy/expense-management/digital-receipts-irs-requirements-complete-business-guide.html#:~:text=What%20is%20the%20%2475%20exception,the%20IRS%20for%20receipt%20requir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2025-10-13T04:41:32Z</dcterms:created>
  <dcterms:modified xsi:type="dcterms:W3CDTF">2025-10-13T04:41:32Z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