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p>
      <w:r>
        <w:pict>
          <v:rect style="width:0;height:1.5pt" o:hralign="center" o:hrstd="t" o:hr="t"/>
        </w:pict>
      </w:r>
    </w:p>
    <w:p>
      <w:pPr>
        <w:pStyle w:val="FirstParagraph"/>
      </w:pPr>
      <w:r>
        <w:t xml:space="preserve">title: "CUSTOM GPTs: Definition, Misuse Cases, Build Process, and A-Grade Execution"</w:t>
      </w:r>
      <w:r>
        <w:t xml:space="preserve"> </w:t>
      </w:r>
      <w:r>
        <w:t xml:space="preserve">author: "Jamie Hill — OverKill Hill P³™"</w:t>
      </w:r>
      <w:r>
        <w:t xml:space="preserve"> </w:t>
      </w:r>
      <w:r>
        <w:t xml:space="preserve">date: "December 21, 2025"</w:t>
      </w:r>
      <w:r>
        <w:t xml:space="preserve"> </w:t>
      </w:r>
      <w:r>
        <w:t xml:space="preserve">header-left: "Jamie Hill — OverKill Hill P³™"</w:t>
      </w:r>
      <w:r>
        <w:t xml:space="preserve"> </w:t>
      </w:r>
      <w:r>
        <w:t xml:space="preserve">header-right: "Custom GPTs White Paper"</w:t>
      </w:r>
      <w:r>
        <w:t xml:space="preserve"> </w:t>
      </w:r>
      <w:r>
        <w:t xml:space="preserve">footer-left: "2025"</w:t>
      </w:r>
      <w:r>
        <w:t xml:space="preserve"> </w:t>
      </w:r>
      <w:r>
        <w:t xml:space="preserve">footer-right: "Page $pagenumber$"</w:t>
      </w:r>
    </w:p>
    <w:p>
      <w:r>
        <w:pict>
          <v:rect style="width:0;height:1.5pt" o:hralign="center" o:hrstd="t" o:hr="t"/>
        </w:pict>
      </w:r>
    </w:p>
    <w:bookmarkStart w:id="21" w:name="table-of-contents"/>
    <w:p>
      <w:pPr>
        <w:pStyle w:val="Heading1"/>
      </w:pPr>
      <w:r>
        <w:t xml:space="preserve">Table of Contents</w:t>
      </w:r>
    </w:p>
    <w:p>
      <w:pPr>
        <w:pStyle w:val="Compact"/>
        <w:numPr>
          <w:ilvl w:val="0"/>
          <w:numId w:val="1001"/>
        </w:numPr>
      </w:pPr>
      <w:r>
        <w:rPr>
          <w:b/>
          <w:bCs/>
        </w:rPr>
        <w:t xml:space="preserve">1. Introduction</w:t>
      </w:r>
    </w:p>
    <w:p>
      <w:pPr>
        <w:pStyle w:val="Compact"/>
        <w:numPr>
          <w:ilvl w:val="0"/>
          <w:numId w:val="1001"/>
        </w:numPr>
      </w:pPr>
      <w:r>
        <w:rPr>
          <w:b/>
          <w:bCs/>
        </w:rPr>
        <w:t xml:space="preserve">2. Understanding Custom GPTs: Definition and Purpose</w:t>
      </w:r>
    </w:p>
    <w:p>
      <w:pPr>
        <w:pStyle w:val="Compact"/>
        <w:numPr>
          <w:ilvl w:val="0"/>
          <w:numId w:val="1001"/>
        </w:numPr>
      </w:pPr>
      <w:r>
        <w:t xml:space="preserve">2.1 What Are Custom GPTs?</w:t>
      </w:r>
    </w:p>
    <w:p>
      <w:pPr>
        <w:pStyle w:val="Compact"/>
        <w:numPr>
          <w:ilvl w:val="0"/>
          <w:numId w:val="1001"/>
        </w:numPr>
      </w:pPr>
      <w:r>
        <w:t xml:space="preserve">2.2 Key Components of Custom GPTs</w:t>
      </w:r>
    </w:p>
    <w:p>
      <w:pPr>
        <w:pStyle w:val="Compact"/>
        <w:numPr>
          <w:ilvl w:val="0"/>
          <w:numId w:val="1001"/>
        </w:numPr>
      </w:pPr>
      <w:r>
        <w:t xml:space="preserve">2.3 Use Cases of Custom GPTs</w:t>
      </w:r>
    </w:p>
    <w:p>
      <w:pPr>
        <w:pStyle w:val="Compact"/>
        <w:numPr>
          <w:ilvl w:val="0"/>
          <w:numId w:val="1001"/>
        </w:numPr>
      </w:pPr>
      <w:r>
        <w:t xml:space="preserve">2.4 Differences from Other AI Solutions</w:t>
      </w:r>
    </w:p>
    <w:p>
      <w:pPr>
        <w:pStyle w:val="Compact"/>
        <w:numPr>
          <w:ilvl w:val="0"/>
          <w:numId w:val="1001"/>
        </w:numPr>
      </w:pPr>
      <w:r>
        <w:rPr>
          <w:b/>
          <w:bCs/>
        </w:rPr>
        <w:t xml:space="preserve">3. Misuse Cases and Limitations of Custom GPTs</w:t>
      </w:r>
    </w:p>
    <w:p>
      <w:pPr>
        <w:pStyle w:val="Compact"/>
        <w:numPr>
          <w:ilvl w:val="0"/>
          <w:numId w:val="1001"/>
        </w:numPr>
      </w:pPr>
      <w:r>
        <w:t xml:space="preserve">3.1 Boundaries of Capabilities</w:t>
      </w:r>
    </w:p>
    <w:p>
      <w:pPr>
        <w:pStyle w:val="Compact"/>
        <w:numPr>
          <w:ilvl w:val="0"/>
          <w:numId w:val="1001"/>
        </w:numPr>
      </w:pPr>
      <w:r>
        <w:t xml:space="preserve">3.2 Prohibited and Risky Use Cases</w:t>
      </w:r>
    </w:p>
    <w:p>
      <w:pPr>
        <w:pStyle w:val="Compact"/>
        <w:numPr>
          <w:ilvl w:val="0"/>
          <w:numId w:val="1001"/>
        </w:numPr>
      </w:pPr>
      <w:r>
        <w:t xml:space="preserve">3.3 Common Failure Modes</w:t>
      </w:r>
    </w:p>
    <w:p>
      <w:pPr>
        <w:pStyle w:val="Compact"/>
        <w:numPr>
          <w:ilvl w:val="0"/>
          <w:numId w:val="1001"/>
        </w:numPr>
      </w:pPr>
      <w:r>
        <w:t xml:space="preserve">3.4 Governance and Safeguards</w:t>
      </w:r>
    </w:p>
    <w:p>
      <w:pPr>
        <w:pStyle w:val="Compact"/>
        <w:numPr>
          <w:ilvl w:val="0"/>
          <w:numId w:val="1001"/>
        </w:numPr>
      </w:pPr>
      <w:r>
        <w:rPr>
          <w:b/>
          <w:bCs/>
        </w:rPr>
        <w:t xml:space="preserve">4. Building a Custom GPT: Process and Best Practices</w:t>
      </w:r>
    </w:p>
    <w:p>
      <w:pPr>
        <w:pStyle w:val="Compact"/>
        <w:numPr>
          <w:ilvl w:val="0"/>
          <w:numId w:val="1001"/>
        </w:numPr>
      </w:pPr>
      <w:r>
        <w:t xml:space="preserve">4.1 Planning and Requirements</w:t>
      </w:r>
    </w:p>
    <w:p>
      <w:pPr>
        <w:pStyle w:val="Compact"/>
        <w:numPr>
          <w:ilvl w:val="0"/>
          <w:numId w:val="1001"/>
        </w:numPr>
      </w:pPr>
      <w:r>
        <w:t xml:space="preserve">4.2 Designing Effective Instructions</w:t>
      </w:r>
    </w:p>
    <w:p>
      <w:pPr>
        <w:pStyle w:val="Compact"/>
        <w:numPr>
          <w:ilvl w:val="0"/>
          <w:numId w:val="1001"/>
        </w:numPr>
      </w:pPr>
      <w:r>
        <w:t xml:space="preserve">4.3 Integrating Knowledge Bases</w:t>
      </w:r>
    </w:p>
    <w:p>
      <w:pPr>
        <w:pStyle w:val="Compact"/>
        <w:numPr>
          <w:ilvl w:val="0"/>
          <w:numId w:val="1001"/>
        </w:numPr>
      </w:pPr>
      <w:r>
        <w:t xml:space="preserve">4.4 Enabling Tools and Actions</w:t>
      </w:r>
    </w:p>
    <w:p>
      <w:pPr>
        <w:pStyle w:val="Compact"/>
        <w:numPr>
          <w:ilvl w:val="0"/>
          <w:numId w:val="1001"/>
        </w:numPr>
      </w:pPr>
      <w:r>
        <w:t xml:space="preserve">4.5 Testing and Iteration</w:t>
      </w:r>
    </w:p>
    <w:p>
      <w:pPr>
        <w:pStyle w:val="Compact"/>
        <w:numPr>
          <w:ilvl w:val="0"/>
          <w:numId w:val="1001"/>
        </w:numPr>
      </w:pPr>
      <w:r>
        <w:t xml:space="preserve">4.6 Deployment and Sharing</w:t>
      </w:r>
    </w:p>
    <w:p>
      <w:pPr>
        <w:pStyle w:val="Compact"/>
        <w:numPr>
          <w:ilvl w:val="0"/>
          <w:numId w:val="1001"/>
        </w:numPr>
      </w:pPr>
      <w:r>
        <w:rPr>
          <w:b/>
          <w:bCs/>
        </w:rPr>
        <w:t xml:space="preserve">5. Achieving A-Grade Execution</w:t>
      </w:r>
    </w:p>
    <w:p>
      <w:pPr>
        <w:pStyle w:val="Compact"/>
        <w:numPr>
          <w:ilvl w:val="0"/>
          <w:numId w:val="1001"/>
        </w:numPr>
      </w:pPr>
      <w:r>
        <w:t xml:space="preserve">5.1 Quality Criteria for Custom GPTs</w:t>
      </w:r>
    </w:p>
    <w:p>
      <w:pPr>
        <w:pStyle w:val="Compact"/>
        <w:numPr>
          <w:ilvl w:val="0"/>
          <w:numId w:val="1001"/>
        </w:numPr>
      </w:pPr>
      <w:r>
        <w:t xml:space="preserve">5.2 Blueprint of an A-Grade Custom GPT</w:t>
      </w:r>
    </w:p>
    <w:p>
      <w:pPr>
        <w:pStyle w:val="Compact"/>
        <w:numPr>
          <w:ilvl w:val="0"/>
          <w:numId w:val="1001"/>
        </w:numPr>
      </w:pPr>
      <w:r>
        <w:t xml:space="preserve">5.3 Robustness and Failure Mitigation</w:t>
      </w:r>
    </w:p>
    <w:p>
      <w:pPr>
        <w:pStyle w:val="Compact"/>
        <w:numPr>
          <w:ilvl w:val="0"/>
          <w:numId w:val="1001"/>
        </w:numPr>
      </w:pPr>
      <w:r>
        <w:t xml:space="preserve">5.4 Evaluation and Continuous Improvement</w:t>
      </w:r>
    </w:p>
    <w:p>
      <w:pPr>
        <w:pStyle w:val="Compact"/>
        <w:numPr>
          <w:ilvl w:val="0"/>
          <w:numId w:val="1001"/>
        </w:numPr>
      </w:pPr>
      <w:r>
        <w:t xml:space="preserve">5.5 Exemplary Use Case</w:t>
      </w:r>
    </w:p>
    <w:p>
      <w:pPr>
        <w:pStyle w:val="Compact"/>
        <w:numPr>
          <w:ilvl w:val="0"/>
          <w:numId w:val="1001"/>
        </w:numPr>
      </w:pPr>
      <w:r>
        <w:rPr>
          <w:b/>
          <w:bCs/>
        </w:rPr>
        <w:t xml:space="preserve">6. Conclusion</w:t>
      </w:r>
    </w:p>
    <w:p>
      <w:pPr>
        <w:pStyle w:val="Compact"/>
        <w:numPr>
          <w:ilvl w:val="0"/>
          <w:numId w:val="1001"/>
        </w:numPr>
      </w:pPr>
      <w:r>
        <w:rPr>
          <w:b/>
          <w:bCs/>
        </w:rPr>
        <w:t xml:space="preserve">Appendices</w:t>
      </w:r>
    </w:p>
    <w:p>
      <w:pPr>
        <w:pStyle w:val="Compact"/>
        <w:numPr>
          <w:ilvl w:val="0"/>
          <w:numId w:val="1001"/>
        </w:numPr>
      </w:pPr>
      <w:r>
        <w:rPr>
          <w:b/>
          <w:bCs/>
        </w:rPr>
        <w:t xml:space="preserve">A. Glossary</w:t>
      </w:r>
    </w:p>
    <w:p>
      <w:pPr>
        <w:pStyle w:val="Compact"/>
        <w:numPr>
          <w:ilvl w:val="0"/>
          <w:numId w:val="1001"/>
        </w:numPr>
      </w:pPr>
      <w:r>
        <w:rPr>
          <w:b/>
          <w:bCs/>
        </w:rPr>
        <w:t xml:space="preserve">B. Custom GPT Quality Rubric</w:t>
      </w:r>
    </w:p>
    <w:p>
      <w:pPr>
        <w:pStyle w:val="Compact"/>
        <w:numPr>
          <w:ilvl w:val="0"/>
          <w:numId w:val="1001"/>
        </w:numPr>
      </w:pPr>
      <w:r>
        <w:rPr>
          <w:b/>
          <w:bCs/>
        </w:rPr>
        <w:t xml:space="preserve">C. Template Artifacts</w:t>
      </w:r>
    </w:p>
    <w:p>
      <w:pPr>
        <w:pStyle w:val="Compact"/>
        <w:numPr>
          <w:ilvl w:val="0"/>
          <w:numId w:val="1001"/>
        </w:numPr>
      </w:pPr>
      <w:r>
        <w:rPr>
          <w:b/>
          <w:bCs/>
        </w:rPr>
        <w:t xml:space="preserve">D. Source Map</w:t>
      </w:r>
    </w:p>
    <w:p>
      <w:pPr>
        <w:pStyle w:val="Compact"/>
        <w:numPr>
          <w:ilvl w:val="0"/>
          <w:numId w:val="1001"/>
        </w:numPr>
      </w:pPr>
      <w:r>
        <w:rPr>
          <w:b/>
          <w:bCs/>
        </w:rPr>
        <w:t xml:space="preserve">E. Endnotes</w:t>
      </w:r>
    </w:p>
    <w:p>
      <w:pPr>
        <w:pStyle w:val="Compact"/>
        <w:numPr>
          <w:ilvl w:val="0"/>
          <w:numId w:val="1001"/>
        </w:numPr>
      </w:pPr>
      <w:r>
        <w:rPr>
          <w:b/>
          <w:bCs/>
        </w:rPr>
        <w:t xml:space="preserve">F. Bibliography</w:t>
      </w:r>
    </w:p>
    <w:p>
      <w:pPr>
        <w:pStyle w:val="Compact"/>
        <w:numPr>
          <w:ilvl w:val="0"/>
          <w:numId w:val="1001"/>
        </w:numPr>
      </w:pPr>
      <w:r>
        <w:rPr>
          <w:b/>
          <w:bCs/>
        </w:rPr>
        <w:t xml:space="preserve">G. Index</w:t>
      </w:r>
    </w:p>
    <w:bookmarkEnd w:id="21"/>
    <w:bookmarkStart w:id="23" w:name="abstract"/>
    <w:p>
      <w:pPr>
        <w:pStyle w:val="Heading1"/>
      </w:pPr>
      <w:r>
        <w:t xml:space="preserve">Abstract</w:t>
      </w:r>
    </w:p>
    <w:p>
      <w:pPr>
        <w:pStyle w:val="FirstParagraph"/>
      </w:pPr>
      <w:r>
        <w:t xml:space="preserve">Custom GPTs are user-created, tailored versions of ChatGPT that combine custom instructions, knowledge bases, and tool integrations to specialize the AI’s behavior</w:t>
      </w:r>
      <w:hyperlink r:id="rId22">
        <w:r>
          <w:rPr>
            <w:rStyle w:val="Hyperlink"/>
          </w:rPr>
          <w:t xml:space="preserve">[1]</w:t>
        </w:r>
      </w:hyperlink>
      <w:r>
        <w:t xml:space="preserve">. Since OpenAI introduced this capability in late 2023, millions of such GPTs have been built, powering use cases from education and customer support to personal assistants. This white paper provides a comprehensive examination of Custom GPTs across four key dimensions:</w:t>
      </w:r>
      <w:r>
        <w:t xml:space="preserve"> </w:t>
      </w:r>
      <w:r>
        <w:rPr>
          <w:b/>
          <w:bCs/>
        </w:rPr>
        <w:t xml:space="preserve">what</w:t>
      </w:r>
      <w:r>
        <w:t xml:space="preserve"> </w:t>
      </w:r>
      <w:r>
        <w:t xml:space="preserve">they are and their intended purpose,</w:t>
      </w:r>
      <w:r>
        <w:t xml:space="preserve"> </w:t>
      </w:r>
      <w:r>
        <w:rPr>
          <w:b/>
          <w:bCs/>
        </w:rPr>
        <w:t xml:space="preserve">what</w:t>
      </w:r>
      <w:r>
        <w:t xml:space="preserve"> </w:t>
      </w:r>
      <w:r>
        <w:t xml:space="preserve">they are</w:t>
      </w:r>
      <w:r>
        <w:t xml:space="preserve"> </w:t>
      </w:r>
      <w:r>
        <w:rPr>
          <w:b/>
          <w:bCs/>
        </w:rPr>
        <w:t xml:space="preserve">not</w:t>
      </w:r>
      <w:r>
        <w:t xml:space="preserve"> </w:t>
      </w:r>
      <w:r>
        <w:t xml:space="preserve">(including misuse cases and limitations),</w:t>
      </w:r>
      <w:r>
        <w:t xml:space="preserve"> </w:t>
      </w:r>
      <w:r>
        <w:rPr>
          <w:b/>
          <w:bCs/>
        </w:rPr>
        <w:t xml:space="preserve">how</w:t>
      </w:r>
      <w:r>
        <w:t xml:space="preserve"> </w:t>
      </w:r>
      <w:r>
        <w:t xml:space="preserve">they are built through a step-by-step process, and what “</w:t>
      </w:r>
      <w:r>
        <w:rPr>
          <w:b/>
          <w:bCs/>
        </w:rPr>
        <w:t xml:space="preserve">A-grade</w:t>
      </w:r>
      <w:r>
        <w:t xml:space="preserve">” execution looks like in practice. We ground all claims in verified 2024–2025 data and industry standards, including OpenAI’s official documentation and AI governance frameworks like NIST’s AI Risk Management Framework. We also propose practical guidelines—covering design blueprints, failure mode mitigation, and evaluation criteria—to help creators develop high-quality, trustworthy Custom GPTs.</w:t>
      </w:r>
      <w:r>
        <w:t xml:space="preserve"> </w:t>
      </w:r>
      <w:r>
        <w:rPr>
          <w:i/>
          <w:iCs/>
        </w:rPr>
        <w:t xml:space="preserve">Speculative implications</w:t>
      </w:r>
      <w:r>
        <w:t xml:space="preserve"> </w:t>
      </w:r>
      <w:r>
        <w:t xml:space="preserve">for future AI-driven workflows are noted as such. This document is structured in a modular format with clear headers, a glossary of terms, and an index to support easy retrieval of information by both readers and AI systems. In sum, the paper offers a multi-layered insight into Custom GPTs: their definition, safe boundaries, construction methodology, and the hallmarks of excellence in their implementation.</w:t>
      </w:r>
    </w:p>
    <w:bookmarkEnd w:id="23"/>
    <w:bookmarkStart w:id="30" w:name="executive-summary"/>
    <w:p>
      <w:pPr>
        <w:pStyle w:val="Heading1"/>
      </w:pPr>
      <w:r>
        <w:t xml:space="preserve">Executive Summary</w:t>
      </w:r>
    </w:p>
    <w:p>
      <w:pPr>
        <w:pStyle w:val="FirstParagraph"/>
      </w:pPr>
      <w:r>
        <w:t xml:space="preserve">Custom GPTs have rapidly emerged as a powerful way for end-users to create AI assistants tailored to specific tasks or domains without needing to write code. What follows is a high-level Q&amp;A summary of the four fundamental questions guiding this white paper, intended for readers seeking a quick orientation:</w:t>
      </w:r>
    </w:p>
    <w:p>
      <w:pPr>
        <w:numPr>
          <w:ilvl w:val="0"/>
          <w:numId w:val="1002"/>
        </w:numPr>
      </w:pPr>
      <w:r>
        <w:rPr>
          <w:b/>
          <w:bCs/>
        </w:rPr>
        <w:t xml:space="preserve">What is a Custom GPT?</w:t>
      </w:r>
      <w:r>
        <w:t xml:space="preserve"> </w:t>
      </w:r>
      <w:r>
        <w:t xml:space="preserve">– It is a custom version of ChatGPT that a user configures for a specific purpose by providing special instructions, optional knowledge files, and tool access. In essence, a Custom GPT becomes a niche AI assistant – for example, a</w:t>
      </w:r>
      <w:r>
        <w:t xml:space="preserve"> </w:t>
      </w:r>
      <w:r>
        <w:rPr>
          <w:i/>
          <w:iCs/>
        </w:rPr>
        <w:t xml:space="preserve">legal advisor GPT</w:t>
      </w:r>
      <w:r>
        <w:t xml:space="preserve"> </w:t>
      </w:r>
      <w:r>
        <w:t xml:space="preserve">or</w:t>
      </w:r>
      <w:r>
        <w:t xml:space="preserve"> </w:t>
      </w:r>
      <w:r>
        <w:rPr>
          <w:i/>
          <w:iCs/>
        </w:rPr>
        <w:t xml:space="preserve">language tutor GPT</w:t>
      </w:r>
      <w:r>
        <w:t xml:space="preserve"> </w:t>
      </w:r>
      <w:r>
        <w:t xml:space="preserve">– that leverages OpenAI’s base models but is steered by user-defined rules and context</w:t>
      </w:r>
      <w:hyperlink r:id="rId22">
        <w:r>
          <w:rPr>
            <w:rStyle w:val="Hyperlink"/>
          </w:rPr>
          <w:t xml:space="preserve">[1]</w:t>
        </w:r>
      </w:hyperlink>
      <w:r>
        <w:t xml:space="preserve">. Unlike building an AI model from scratch, creating a Custom GPT is done through a simple interface where one can specify the AI’s behavior, upload reference documents, and enable capabilities like web browsing or code execution. This makes tailored AI accessible to non-programmers.</w:t>
      </w:r>
    </w:p>
    <w:p>
      <w:pPr>
        <w:numPr>
          <w:ilvl w:val="0"/>
          <w:numId w:val="1002"/>
        </w:numPr>
      </w:pPr>
      <w:r>
        <w:rPr>
          <w:b/>
          <w:bCs/>
        </w:rPr>
        <w:t xml:space="preserve">What isn’t a Custom GPT?</w:t>
      </w:r>
      <w:r>
        <w:t xml:space="preserve"> </w:t>
      </w:r>
      <w:r>
        <w:t xml:space="preserve">– It is</w:t>
      </w:r>
      <w:r>
        <w:t xml:space="preserve"> </w:t>
      </w:r>
      <w:r>
        <w:rPr>
          <w:b/>
          <w:bCs/>
        </w:rPr>
        <w:t xml:space="preserve">not</w:t>
      </w:r>
      <w:r>
        <w:t xml:space="preserve"> </w:t>
      </w:r>
      <w:r>
        <w:t xml:space="preserve">a wholly new AI model or an unrestricted AI agent. A Custom GPT does</w:t>
      </w:r>
      <w:r>
        <w:t xml:space="preserve"> </w:t>
      </w:r>
      <w:r>
        <w:rPr>
          <w:b/>
          <w:bCs/>
        </w:rPr>
        <w:t xml:space="preserve">not</w:t>
      </w:r>
      <w:r>
        <w:t xml:space="preserve"> </w:t>
      </w:r>
      <w:r>
        <w:t xml:space="preserve">involve training new neural network weights; instead it refines behavior of ChatGPT via prompting and provided data. It also isn’t a way to bypass OpenAI’s content safeguards – Custom GPTs must still adhere to usage policies, and OpenAI employs automated systems to enforce this</w:t>
      </w:r>
      <w:hyperlink r:id="rId24">
        <w:r>
          <w:rPr>
            <w:rStyle w:val="Hyperlink"/>
          </w:rPr>
          <w:t xml:space="preserve">[2]</w:t>
        </w:r>
      </w:hyperlink>
      <w:r>
        <w:t xml:space="preserve">. For instance, a Custom GPT cannot be instructed to produce disallowed content or impersonate real people beyond policy limits. Additionally, Custom GPTs are not omniscient – they have the same base knowledge cutoff and limitations of the underlying model, unless augmented via updates or enabled tools. Users should not confuse Custom GPTs with OpenAI’s API “Assistants” or fine-tuned models; they are configured within ChatGPT’s ecosystem and operate under similar constraints, with no external web integration except what tools provide</w:t>
      </w:r>
      <w:hyperlink r:id="rId22">
        <w:r>
          <w:rPr>
            <w:rStyle w:val="Hyperlink"/>
          </w:rPr>
          <w:t xml:space="preserve">[1]</w:t>
        </w:r>
      </w:hyperlink>
      <w:hyperlink r:id="rId25">
        <w:r>
          <w:rPr>
            <w:rStyle w:val="Hyperlink"/>
          </w:rPr>
          <w:t xml:space="preserve">[3]</w:t>
        </w:r>
      </w:hyperlink>
      <w:r>
        <w:t xml:space="preserve">.</w:t>
      </w:r>
    </w:p>
    <w:p>
      <w:pPr>
        <w:numPr>
          <w:ilvl w:val="0"/>
          <w:numId w:val="1002"/>
        </w:numPr>
      </w:pPr>
      <w:r>
        <w:rPr>
          <w:b/>
          <w:bCs/>
        </w:rPr>
        <w:t xml:space="preserve">How is a Custom GPT made?</w:t>
      </w:r>
      <w:r>
        <w:t xml:space="preserve"> </w:t>
      </w:r>
      <w:r>
        <w:t xml:space="preserve">– Building one involves a multi-step</w:t>
      </w:r>
      <w:r>
        <w:t xml:space="preserve"> </w:t>
      </w:r>
      <w:r>
        <w:rPr>
          <w:b/>
          <w:bCs/>
        </w:rPr>
        <w:t xml:space="preserve">process</w:t>
      </w:r>
      <w:r>
        <w:t xml:space="preserve"> </w:t>
      </w:r>
      <w:r>
        <w:t xml:space="preserve">in the ChatGPT GPT Builder. First, the creator defines the GPT’s</w:t>
      </w:r>
      <w:r>
        <w:t xml:space="preserve"> </w:t>
      </w:r>
      <w:r>
        <w:rPr>
          <w:b/>
          <w:bCs/>
        </w:rPr>
        <w:t xml:space="preserve">objective and persona</w:t>
      </w:r>
      <w:r>
        <w:t xml:space="preserve"> </w:t>
      </w:r>
      <w:r>
        <w:t xml:space="preserve">– essentially, what it should do and how it should sound. Next, the creator writes</w:t>
      </w:r>
      <w:r>
        <w:t xml:space="preserve"> </w:t>
      </w:r>
      <w:r>
        <w:rPr>
          <w:b/>
          <w:bCs/>
        </w:rPr>
        <w:t xml:space="preserve">detailed instructions</w:t>
      </w:r>
      <w:r>
        <w:t xml:space="preserve"> </w:t>
      </w:r>
      <w:r>
        <w:t xml:space="preserve">that act as the system prompt guiding the AI’s behavior (for example, outlining tone, answer format, and rules to follow). The builder can then</w:t>
      </w:r>
      <w:r>
        <w:t xml:space="preserve"> </w:t>
      </w:r>
      <w:r>
        <w:rPr>
          <w:b/>
          <w:bCs/>
        </w:rPr>
        <w:t xml:space="preserve">upload knowledge files</w:t>
      </w:r>
      <w:r>
        <w:t xml:space="preserve"> </w:t>
      </w:r>
      <w:r>
        <w:t xml:space="preserve">(up to 20 files as of 2025) that the GPT can draw from for factual grounding</w:t>
      </w:r>
      <w:hyperlink r:id="rId26">
        <w:r>
          <w:rPr>
            <w:rStyle w:val="Hyperlink"/>
          </w:rPr>
          <w:t xml:space="preserve">[4]</w:t>
        </w:r>
      </w:hyperlink>
      <w:hyperlink r:id="rId27">
        <w:r>
          <w:rPr>
            <w:rStyle w:val="Hyperlink"/>
          </w:rPr>
          <w:t xml:space="preserve">[5]</w:t>
        </w:r>
      </w:hyperlink>
      <w:r>
        <w:t xml:space="preserve">. The creator also toggles on any needed</w:t>
      </w:r>
      <w:r>
        <w:t xml:space="preserve"> </w:t>
      </w:r>
      <w:r>
        <w:rPr>
          <w:b/>
          <w:bCs/>
        </w:rPr>
        <w:t xml:space="preserve">tools or “GPT Actions”</w:t>
      </w:r>
      <w:r>
        <w:t xml:space="preserve"> </w:t>
      </w:r>
      <w:r>
        <w:t xml:space="preserve">– such as web browsing, code execution, or image generation – to extend functionality</w:t>
      </w:r>
      <w:hyperlink r:id="rId28">
        <w:r>
          <w:rPr>
            <w:rStyle w:val="Hyperlink"/>
          </w:rPr>
          <w:t xml:space="preserve">[6]</w:t>
        </w:r>
      </w:hyperlink>
      <w:r>
        <w:t xml:space="preserve">. Finally, the Custom GPT is tested through example conversations and iterated upon. The result is published either privately or to the GPT Store for others to use. Throughout the build, best practices include simplifying complex instructions, using examples, and thoroughly testing the GPT with various queries before deployment.</w:t>
      </w:r>
    </w:p>
    <w:p>
      <w:pPr>
        <w:numPr>
          <w:ilvl w:val="0"/>
          <w:numId w:val="1002"/>
        </w:numPr>
      </w:pPr>
      <w:r>
        <w:rPr>
          <w:b/>
          <w:bCs/>
        </w:rPr>
        <w:t xml:space="preserve">What does A-grade execution look like?</w:t>
      </w:r>
      <w:r>
        <w:t xml:space="preserve"> </w:t>
      </w:r>
      <w:r>
        <w:t xml:space="preserve">– An A-grade Custom GPT delivers</w:t>
      </w:r>
      <w:r>
        <w:t xml:space="preserve"> </w:t>
      </w:r>
      <w:r>
        <w:rPr>
          <w:b/>
          <w:bCs/>
        </w:rPr>
        <w:t xml:space="preserve">accurate, safe, and contextually appropriate</w:t>
      </w:r>
      <w:r>
        <w:t xml:space="preserve"> </w:t>
      </w:r>
      <w:r>
        <w:t xml:space="preserve">responses consistently, demonstrating the highest standards of quality and alignment. It means the GPT stays</w:t>
      </w:r>
      <w:r>
        <w:t xml:space="preserve"> </w:t>
      </w:r>
      <w:r>
        <w:rPr>
          <w:b/>
          <w:bCs/>
        </w:rPr>
        <w:t xml:space="preserve">within its defined scope</w:t>
      </w:r>
      <w:r>
        <w:t xml:space="preserve"> </w:t>
      </w:r>
      <w:r>
        <w:t xml:space="preserve">and expertise, handles tricky inputs gracefully (e.g. by refusing out-of-scope or disallowed requests diplomatically), and leverages its knowledge sources and tools effectively to provide correct information (with citations if applicable). Hallmarks of excellence include a well-crafted instruction set that anticipates edge cases, resulting in an AI that exhibits</w:t>
      </w:r>
      <w:r>
        <w:t xml:space="preserve"> </w:t>
      </w:r>
      <w:r>
        <w:rPr>
          <w:i/>
          <w:iCs/>
        </w:rPr>
        <w:t xml:space="preserve">trustworthiness, transparency, and reliability</w:t>
      </w:r>
      <w:r>
        <w:t xml:space="preserve"> </w:t>
      </w:r>
      <w:r>
        <w:t xml:space="preserve">in line with AI governance standards</w:t>
      </w:r>
      <w:hyperlink r:id="rId29">
        <w:r>
          <w:rPr>
            <w:rStyle w:val="Hyperlink"/>
          </w:rPr>
          <w:t xml:space="preserve">[7]</w:t>
        </w:r>
      </w:hyperlink>
      <w:r>
        <w:t xml:space="preserve">. In practice, A-grade execution might involve the GPT breaking down complex problems into steps, checking its own answers against provided data (retrieval-augmented answers), and maintaining a consistent tone and format. These systems are evaluated using robust</w:t>
      </w:r>
      <w:r>
        <w:t xml:space="preserve"> </w:t>
      </w:r>
      <w:r>
        <w:rPr>
          <w:b/>
          <w:bCs/>
        </w:rPr>
        <w:t xml:space="preserve">rubrics and testing frameworks</w:t>
      </w:r>
      <w:r>
        <w:t xml:space="preserve"> </w:t>
      </w:r>
      <w:r>
        <w:t xml:space="preserve">– for example, rating the GPT’s outputs for accuracy, completeness, bias, and adherence to policies. Top-tier Custom GPTs undergo continuous refinement: their creators monitor performance, update knowledge files, and improve instructions over time, much like software updates, to ensure the GPT remains both useful and compliant with evolving standards.</w:t>
      </w:r>
    </w:p>
    <w:bookmarkEnd w:id="30"/>
    <w:bookmarkStart w:id="36" w:name="introduction"/>
    <w:p>
      <w:pPr>
        <w:pStyle w:val="Heading1"/>
      </w:pPr>
      <w:r>
        <w:t xml:space="preserve">1. Introduction</w:t>
      </w:r>
    </w:p>
    <w:p>
      <w:pPr>
        <w:pStyle w:val="FirstParagraph"/>
      </w:pPr>
      <w:r>
        <w:t xml:space="preserve">Custom GPTs represent a significant shift in how AI solutions are deployed: they allow end-users to create specialized AI assistants by configuring behavior and knowledge on top of powerful pre-trained models. OpenAI first released the building blocks for Custom GPTs in late 2023, extending the ChatGPT interface to let users tailor their own AI agents without writing code</w:t>
      </w:r>
      <w:hyperlink r:id="rId31">
        <w:r>
          <w:rPr>
            <w:rStyle w:val="Hyperlink"/>
          </w:rPr>
          <w:t xml:space="preserve">[8]</w:t>
        </w:r>
      </w:hyperlink>
      <w:r>
        <w:t xml:space="preserve">. By January 2024, the GPT Store was launched as a public hub for sharing these creations, and within a few months over three million Custom GPTs had already been created by users</w:t>
      </w:r>
      <w:hyperlink r:id="rId32">
        <w:r>
          <w:rPr>
            <w:rStyle w:val="Hyperlink"/>
          </w:rPr>
          <w:t xml:space="preserve">[9]</w:t>
        </w:r>
      </w:hyperlink>
      <w:r>
        <w:t xml:space="preserve">. This explosive adoption underscores both the enthusiasm for personalized AI and the need to ensure such systems are built responsibly.</w:t>
      </w:r>
    </w:p>
    <w:p>
      <w:pPr>
        <w:pStyle w:val="BodyText"/>
      </w:pPr>
      <w:r>
        <w:t xml:space="preserve">At its core, a Custom GPT is</w:t>
      </w:r>
      <w:r>
        <w:t xml:space="preserve"> </w:t>
      </w:r>
      <w:r>
        <w:rPr>
          <w:i/>
          <w:iCs/>
        </w:rPr>
        <w:t xml:space="preserve">“a custom version of ChatGPT that users tailor for specific tasks or topics by combining instructions, knowledge, and capabilities”</w:t>
      </w:r>
      <w:hyperlink r:id="rId22">
        <w:r>
          <w:rPr>
            <w:rStyle w:val="Hyperlink"/>
          </w:rPr>
          <w:t xml:space="preserve">[1]</w:t>
        </w:r>
      </w:hyperlink>
      <w:r>
        <w:t xml:space="preserve">. In practical terms, creating a Custom GPT involves defining how the AI should behave (through instructions and persona), providing it with any domain-specific data (via knowledge file uploads), and enabling optional tools like web browsing or code execution. The result is an AI assistant focused on a niche – for example, an HR policy chatbot, a math tutor, or a customer support agent – all constructed within a guided interface. This paradigm lowers the barrier to AI development: professionals from various fields (education, law, finance, etc.) can craft AI assistants tuned to their needs, without needing to train models from scratch or possess programming skills</w:t>
      </w:r>
      <w:hyperlink r:id="rId33">
        <w:r>
          <w:rPr>
            <w:rStyle w:val="Hyperlink"/>
          </w:rPr>
          <w:t xml:space="preserve">[10]</w:t>
        </w:r>
      </w:hyperlink>
      <w:r>
        <w:t xml:space="preserve">. By mid-2025, organizations have also embraced internal Custom GPTs for tasks like summarizing documents and handling routine queries, often under enterprise settings with additional governance controls</w:t>
      </w:r>
      <w:hyperlink r:id="rId34">
        <w:r>
          <w:rPr>
            <w:rStyle w:val="Hyperlink"/>
          </w:rPr>
          <w:t xml:space="preserve">[11]</w:t>
        </w:r>
      </w:hyperlink>
      <w:r>
        <w:t xml:space="preserve">.</w:t>
      </w:r>
    </w:p>
    <w:p>
      <w:pPr>
        <w:pStyle w:val="BodyText"/>
      </w:pPr>
      <w:r>
        <w:t xml:space="preserve">However, along with new opportunities come new challenges. The ease of creating and sharing GPTs has raised concerns about</w:t>
      </w:r>
      <w:r>
        <w:t xml:space="preserve"> </w:t>
      </w:r>
      <w:r>
        <w:rPr>
          <w:b/>
          <w:bCs/>
        </w:rPr>
        <w:t xml:space="preserve">misuse and quality control</w:t>
      </w:r>
      <w:r>
        <w:t xml:space="preserve">. Not all Custom GPTs perform well – some may give incorrect or biased answers if poorly configured, and others might be coaxed (whether by malicious users or by accident) into revealing their hidden instructions or violating policies. OpenAI’s platform provides automatic safeguards (for instance, filtering of disallowed content and prevention of authentic personal impersonation)</w:t>
      </w:r>
      <w:hyperlink r:id="rId24">
        <w:r>
          <w:rPr>
            <w:rStyle w:val="Hyperlink"/>
          </w:rPr>
          <w:t xml:space="preserve">[2]</w:t>
        </w:r>
      </w:hyperlink>
      <w:r>
        <w:t xml:space="preserve">, but recent studies have shown that many publicly shared GPTs are vulnerable to prompt-based attacks that can leak their private instructions or make them act outside their intended scope</w:t>
      </w:r>
      <w:hyperlink r:id="rId35">
        <w:r>
          <w:rPr>
            <w:rStyle w:val="Hyperlink"/>
          </w:rPr>
          <w:t xml:space="preserve">[12]</w:t>
        </w:r>
      </w:hyperlink>
      <w:r>
        <w:t xml:space="preserve">. These findings highlight that a “naively” built GPT could inadvertently pose risks, such as privacy leaks or propagation of errors. Therefore, a</w:t>
      </w:r>
      <w:r>
        <w:t xml:space="preserve"> </w:t>
      </w:r>
      <w:r>
        <w:rPr>
          <w:b/>
          <w:bCs/>
        </w:rPr>
        <w:t xml:space="preserve">central motive</w:t>
      </w:r>
      <w:r>
        <w:t xml:space="preserve"> </w:t>
      </w:r>
      <w:r>
        <w:t xml:space="preserve">for this white paper is to illuminate what separates a well-designed Custom GPT from a problematic one. We address common failure modes – from prompt injection attacks to outdated knowledge in a GPT’s files – and discuss strategies to mitigate them as part of the design and deployment process.</w:t>
      </w:r>
    </w:p>
    <w:p>
      <w:pPr>
        <w:pStyle w:val="BodyText"/>
      </w:pPr>
      <w:r>
        <w:t xml:space="preserve">This paper is structured to answer four foundational questions about Custom GPTs, each corresponding to a major section:</w:t>
      </w:r>
      <w:r>
        <w:t xml:space="preserve"> </w:t>
      </w:r>
      <w:r>
        <w:rPr>
          <w:b/>
          <w:bCs/>
        </w:rPr>
        <w:t xml:space="preserve">(2)</w:t>
      </w:r>
      <w:r>
        <w:t xml:space="preserve"> </w:t>
      </w:r>
      <w:r>
        <w:t xml:space="preserve">What is a Custom GPT (and what is its intended purpose)?</w:t>
      </w:r>
      <w:r>
        <w:t xml:space="preserve"> </w:t>
      </w:r>
      <w:r>
        <w:rPr>
          <w:b/>
          <w:bCs/>
        </w:rPr>
        <w:t xml:space="preserve">(3)</w:t>
      </w:r>
      <w:r>
        <w:t xml:space="preserve"> </w:t>
      </w:r>
      <w:r>
        <w:t xml:space="preserve">What isn’t a Custom GPT (clearing up misconceptions and highlighting misuse cases)?</w:t>
      </w:r>
      <w:r>
        <w:t xml:space="preserve"> </w:t>
      </w:r>
      <w:r>
        <w:rPr>
          <w:b/>
          <w:bCs/>
        </w:rPr>
        <w:t xml:space="preserve">(4)</w:t>
      </w:r>
      <w:r>
        <w:t xml:space="preserve"> </w:t>
      </w:r>
      <w:r>
        <w:t xml:space="preserve">How is a Custom GPT built (the step-by-step process and best practices)? and</w:t>
      </w:r>
      <w:r>
        <w:t xml:space="preserve"> </w:t>
      </w:r>
      <w:r>
        <w:rPr>
          <w:b/>
          <w:bCs/>
        </w:rPr>
        <w:t xml:space="preserve">(5)</w:t>
      </w:r>
      <w:r>
        <w:t xml:space="preserve"> </w:t>
      </w:r>
      <w:r>
        <w:t xml:space="preserve">What does “A-grade” execution look like (defining excellence and how to achieve and evaluate it)? These questions are approached with a</w:t>
      </w:r>
      <w:r>
        <w:t xml:space="preserve"> </w:t>
      </w:r>
      <w:r>
        <w:rPr>
          <w:i/>
          <w:iCs/>
        </w:rPr>
        <w:t xml:space="preserve">three-audience layered perspective</w:t>
      </w:r>
      <w:r>
        <w:t xml:space="preserve"> </w:t>
      </w:r>
      <w:r>
        <w:t xml:space="preserve">in mind. Firstly, a high-level explanation is given (suitable for executives or newcomers) – for example, the Executive Summary provides non-technical answers in brief. Secondly, the main body of each section offers</w:t>
      </w:r>
      <w:r>
        <w:t xml:space="preserve"> </w:t>
      </w:r>
      <w:r>
        <w:rPr>
          <w:b/>
          <w:bCs/>
        </w:rPr>
        <w:t xml:space="preserve">practical depth for practitioners</w:t>
      </w:r>
      <w:r>
        <w:t xml:space="preserve">: detailed guidance, real examples, and citations to primary sources for those who may be building or supervising the development of Custom GPTs. Thirdly, appendices furnish reference material and frameworks that</w:t>
      </w:r>
      <w:r>
        <w:t xml:space="preserve"> </w:t>
      </w:r>
      <w:r>
        <w:rPr>
          <w:b/>
          <w:bCs/>
        </w:rPr>
        <w:t xml:space="preserve">experts and auditors</w:t>
      </w:r>
      <w:r>
        <w:t xml:space="preserve"> </w:t>
      </w:r>
      <w:r>
        <w:t xml:space="preserve">might use – including a glossary of terms, an evaluation rubric to grade Custom GPT performance, sample artifact templates, and a mapping of sources used in this paper for transparency.</w:t>
      </w:r>
    </w:p>
    <w:p>
      <w:pPr>
        <w:pStyle w:val="BodyText"/>
      </w:pPr>
      <w:r>
        <w:t xml:space="preserve">Underpinning our analysis are established AI governance principles. We reference the National Institute of Standards and Technology (NIST)</w:t>
      </w:r>
      <w:r>
        <w:t xml:space="preserve"> </w:t>
      </w:r>
      <w:r>
        <w:rPr>
          <w:b/>
          <w:bCs/>
        </w:rPr>
        <w:t xml:space="preserve">AI Risk Management Framework</w:t>
      </w:r>
      <w:r>
        <w:t xml:space="preserve">, which sets out characteristics of trustworthy AI systems (such as validity, reliability, safety, security, explainability, privacy, and fairness)</w:t>
      </w:r>
      <w:hyperlink r:id="rId29">
        <w:r>
          <w:rPr>
            <w:rStyle w:val="Hyperlink"/>
          </w:rPr>
          <w:t xml:space="preserve">[7]</w:t>
        </w:r>
      </w:hyperlink>
      <w:r>
        <w:t xml:space="preserve">. When we describe an “A-grade” Custom GPT, it implicitly means the system excels across these dimensions of trustworthiness. Throughout the paper, we cite OpenAI’s official documentation on GPT creation and usage policies to ensure factual accuracy about the platform’s capabilities and limits. All claims about current features (e.g. file upload limits, available tools, model defaults) are grounded in documentation or credible reports as of late 2025. Where we speculate on future directions or offer subjective recommendations, we label these clearly as the author’s perspective.</w:t>
      </w:r>
    </w:p>
    <w:p>
      <w:pPr>
        <w:pStyle w:val="BodyText"/>
      </w:pPr>
      <w:r>
        <w:t xml:space="preserve">In conclusion, the rise of Custom GPTs foreshadows a future where</w:t>
      </w:r>
      <w:r>
        <w:t xml:space="preserve"> </w:t>
      </w:r>
      <w:r>
        <w:rPr>
          <w:i/>
          <w:iCs/>
        </w:rPr>
        <w:t xml:space="preserve">personalized AI assistants</w:t>
      </w:r>
      <w:r>
        <w:t xml:space="preserve"> </w:t>
      </w:r>
      <w:r>
        <w:t xml:space="preserve">become commonplace – each organization or individual might have AI tailored to their unique needs. This white paper aims to equip readers with a</w:t>
      </w:r>
      <w:r>
        <w:t xml:space="preserve"> </w:t>
      </w:r>
      <w:r>
        <w:rPr>
          <w:b/>
          <w:bCs/>
        </w:rPr>
        <w:t xml:space="preserve">comprehensive, authoritative guide</w:t>
      </w:r>
      <w:r>
        <w:t xml:space="preserve"> </w:t>
      </w:r>
      <w:r>
        <w:t xml:space="preserve">to navigate that future safely. By understanding what Custom GPTs can do, recognizing their pitfalls, learning how to build them rigorously, and striving for the highest quality standards, stakeholders can harness this technology’s benefits while minimizing risks. The sections that follow will delve into each of the four key questions in detail, beginning with a closer look at the definition and purpose of Custom GPTs.</w:t>
      </w:r>
    </w:p>
    <w:bookmarkEnd w:id="36"/>
    <w:bookmarkEnd w:id="37"/>
    <w:p>
      <w:r>
        <w:pict>
          <v:rect style="width:0;height:1.5pt" o:hralign="center" o:hrstd="t" o:hr="t"/>
        </w:pict>
      </w:r>
    </w:p>
    <w:bookmarkStart w:id="45" w:name="citations"/>
    <w:p>
      <w:pPr>
        <w:pStyle w:val="FirstParagraph"/>
      </w:pPr>
      <w:hyperlink r:id="rId22">
        <w:r>
          <w:rPr>
            <w:rStyle w:val="Hyperlink"/>
          </w:rPr>
          <w:t xml:space="preserve">[1]</w:t>
        </w:r>
      </w:hyperlink>
      <w:r>
        <w:t xml:space="preserve"> </w:t>
      </w:r>
      <w:r>
        <w:t xml:space="preserve">GPTs vs Assistants | OpenAI Help Center</w:t>
      </w:r>
    </w:p>
    <w:p>
      <w:pPr>
        <w:pStyle w:val="BodyText"/>
      </w:pPr>
      <w:hyperlink r:id="rId38">
        <w:r>
          <w:rPr>
            <w:rStyle w:val="Hyperlink"/>
          </w:rPr>
          <w:t xml:space="preserve">https://help.openai.com/en/articles/8673914-gpts-vs-assistants</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7">
        <w:r>
          <w:rPr>
            <w:rStyle w:val="Hyperlink"/>
          </w:rPr>
          <w:t xml:space="preserve">[5]</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r>
        <w:t xml:space="preserve">GPTs FAQ | OpenAI Help Center</w:t>
      </w:r>
    </w:p>
    <w:p>
      <w:pPr>
        <w:pStyle w:val="BodyText"/>
      </w:pPr>
      <w:hyperlink r:id="rId39">
        <w:r>
          <w:rPr>
            <w:rStyle w:val="Hyperlink"/>
          </w:rPr>
          <w:t xml:space="preserve">https://help.openai.com/en/articles/8554407-gpts-faq</w:t>
        </w:r>
      </w:hyperlink>
    </w:p>
    <w:p>
      <w:pPr>
        <w:pStyle w:val="BodyText"/>
      </w:pPr>
      <w:hyperlink r:id="rId26">
        <w:r>
          <w:rPr>
            <w:rStyle w:val="Hyperlink"/>
          </w:rPr>
          <w:t xml:space="preserve">[4]</w:t>
        </w:r>
      </w:hyperlink>
      <w:r>
        <w:t xml:space="preserve"> </w:t>
      </w:r>
      <w:hyperlink r:id="rId28">
        <w:r>
          <w:rPr>
            <w:rStyle w:val="Hyperlink"/>
          </w:rPr>
          <w:t xml:space="preserve">[6]</w:t>
        </w:r>
      </w:hyperlink>
      <w:r>
        <w:t xml:space="preserve"> </w:t>
      </w:r>
      <w:r>
        <w:t xml:space="preserve">Creating a GPT | OpenAI Help Center</w:t>
      </w:r>
    </w:p>
    <w:p>
      <w:pPr>
        <w:pStyle w:val="BodyText"/>
      </w:pPr>
      <w:hyperlink r:id="rId40">
        <w:r>
          <w:rPr>
            <w:rStyle w:val="Hyperlink"/>
          </w:rPr>
          <w:t xml:space="preserve">https://help.openai.com/en/articles/8554397-creating-a-gpt</w:t>
        </w:r>
      </w:hyperlink>
    </w:p>
    <w:p>
      <w:pPr>
        <w:pStyle w:val="BodyText"/>
      </w:pPr>
      <w:hyperlink r:id="rId29">
        <w:r>
          <w:rPr>
            <w:rStyle w:val="Hyperlink"/>
          </w:rPr>
          <w:t xml:space="preserve">[7]</w:t>
        </w:r>
      </w:hyperlink>
      <w:r>
        <w:t xml:space="preserve"> </w:t>
      </w:r>
      <w:r>
        <w:t xml:space="preserve">NIST Delivers Guidance for Responsible AI | Insights &amp; Events | Bradley</w:t>
      </w:r>
    </w:p>
    <w:p>
      <w:pPr>
        <w:pStyle w:val="BodyText"/>
      </w:pPr>
      <w:hyperlink r:id="rId41">
        <w:r>
          <w:rPr>
            <w:rStyle w:val="Hyperlink"/>
          </w:rPr>
          <w:t xml:space="preserve">https://www.bradley.com/insights/publications/2023/01/nist-delivers-guidance-for-responsible-ai</w:t>
        </w:r>
      </w:hyperlink>
    </w:p>
    <w:p>
      <w:pPr>
        <w:pStyle w:val="BodyText"/>
      </w:pPr>
      <w:hyperlink r:id="rId31">
        <w:r>
          <w:rPr>
            <w:rStyle w:val="Hyperlink"/>
          </w:rPr>
          <w:t xml:space="preserve">[8]</w:t>
        </w:r>
      </w:hyperlink>
      <w:r>
        <w:t xml:space="preserve"> </w:t>
      </w:r>
      <w:r>
        <w:t xml:space="preserve">The Era of Tailored Intelligence: Charting the Growth and Market Impact of Custom GPTs – Originality.AI</w:t>
      </w:r>
    </w:p>
    <w:p>
      <w:pPr>
        <w:pStyle w:val="BodyText"/>
      </w:pPr>
      <w:hyperlink r:id="rId42">
        <w:r>
          <w:rPr>
            <w:rStyle w:val="Hyperlink"/>
          </w:rPr>
          <w:t xml:space="preserve">https://originality.ai/blog/gpts-statistics</w:t>
        </w:r>
      </w:hyperlink>
    </w:p>
    <w:p>
      <w:pPr>
        <w:pStyle w:val="BodyText"/>
      </w:pPr>
      <w:hyperlink r:id="rId32">
        <w:r>
          <w:rPr>
            <w:rStyle w:val="Hyperlink"/>
          </w:rPr>
          <w:t xml:space="preserve">[9]</w:t>
        </w:r>
      </w:hyperlink>
      <w:r>
        <w:t xml:space="preserve"> </w:t>
      </w:r>
      <w:r>
        <w:t xml:space="preserve">How Many Users Does ChatGPT Have? Statistics &amp; Facts (2025)</w:t>
      </w:r>
    </w:p>
    <w:p>
      <w:pPr>
        <w:pStyle w:val="BodyText"/>
      </w:pPr>
      <w:hyperlink r:id="rId43">
        <w:r>
          <w:rPr>
            <w:rStyle w:val="Hyperlink"/>
          </w:rPr>
          <w:t xml:space="preserve">https://seo.ai/blog/how-many-users-does-chatgpt-have</w:t>
        </w:r>
      </w:hyperlink>
    </w:p>
    <w:p>
      <w:pPr>
        <w:pStyle w:val="BodyText"/>
      </w:pPr>
      <w:hyperlink r:id="rId35">
        <w:r>
          <w:rPr>
            <w:rStyle w:val="Hyperlink"/>
          </w:rPr>
          <w:t xml:space="preserve">[12]</w:t>
        </w:r>
      </w:hyperlink>
      <w:r>
        <w:t xml:space="preserve"> </w:t>
      </w:r>
      <w:r>
        <w:t xml:space="preserve">Privacy and Security Threat for OpenAI GPTs</w:t>
      </w:r>
    </w:p>
    <w:p>
      <w:pPr>
        <w:pStyle w:val="BodyText"/>
      </w:pPr>
      <w:hyperlink r:id="rId44">
        <w:r>
          <w:rPr>
            <w:rStyle w:val="Hyperlink"/>
          </w:rPr>
          <w:t xml:space="preserve">https://aisecurity-portal.org/en/literature-database/privacy-and-security-threat-for-openai-gpts/</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aisecurity-portal.org/en/literature-database/privacy-and-security-threat-for-openai-gpts/" TargetMode="External" /><Relationship Type="http://schemas.openxmlformats.org/officeDocument/2006/relationships/hyperlink" Id="rId35" Target="https://aisecurity-portal.org/en/literature-database/privacy-and-security-threat-for-openai-gpts/#:~:text=raises%20significant%20privacy%20concerns,reveal%20that%20738%20custom%20GPTs" TargetMode="External" /><Relationship Type="http://schemas.openxmlformats.org/officeDocument/2006/relationships/hyperlink" Id="rId40" Target="https://help.openai.com/en/articles/8554397-creating-a-gpt" TargetMode="External" /><Relationship Type="http://schemas.openxmlformats.org/officeDocument/2006/relationships/hyperlink" Id="rId28" Target="https://help.openai.com/en/articles/8554397-creating-a-gpt#:~:text=,GPT%20to%20perform%20additional%20functionality" TargetMode="External" /><Relationship Type="http://schemas.openxmlformats.org/officeDocument/2006/relationships/hyperlink" Id="rId26" Target="https://help.openai.com/en/articles/8554397-creating-a-gpt#:~:text=conversation" TargetMode="External" /><Relationship Type="http://schemas.openxmlformats.org/officeDocument/2006/relationships/hyperlink" Id="rId39" Target="https://help.openai.com/en/articles/8554407-gpts-faq" TargetMode="External" /><Relationship Type="http://schemas.openxmlformats.org/officeDocument/2006/relationships/hyperlink" Id="rId34" Target="https://help.openai.com/en/articles/8554407-gpts-faq#:~:text=Can%20ChatGPT%20Enterprise%20customers%20use,GPTs" TargetMode="External" /><Relationship Type="http://schemas.openxmlformats.org/officeDocument/2006/relationships/hyperlink" Id="rId25" Target="https://help.openai.com/en/articles/8554407-gpts-faq#:~:text=Can%20GPTs%20be%20integrated%20with,or%20accessed%20on%20other%20websites" TargetMode="External" /><Relationship Type="http://schemas.openxmlformats.org/officeDocument/2006/relationships/hyperlink" Id="rId27" Target="https://help.openai.com/en/articles/8554407-gpts-faq#:~:text=ChatGPT%20at%20https%3A%2F%2Fchatgpt,image%20creation%2C%20or%20data%20analysis" TargetMode="External" /><Relationship Type="http://schemas.openxmlformats.org/officeDocument/2006/relationships/hyperlink" Id="rId33" Target="https://help.openai.com/en/articles/8554407-gpts-faq#:~:text=Do%20I%20need%20to%20know,to%20code%20to%20create%20GPTs" TargetMode="External" /><Relationship Type="http://schemas.openxmlformats.org/officeDocument/2006/relationships/hyperlink" Id="rId24" Target="https://help.openai.com/en/articles/8554407-gpts-faq#:~:text=How%20are%20privacy%20and%20safety,handled%20in%20GPTs" TargetMode="External" /><Relationship Type="http://schemas.openxmlformats.org/officeDocument/2006/relationships/hyperlink" Id="rId38" Target="https://help.openai.com/en/articles/8673914-gpts-vs-assistants" TargetMode="External" /><Relationship Type="http://schemas.openxmlformats.org/officeDocument/2006/relationships/hyperlink" Id="rId22" Target="https://help.openai.com/en/articles/8673914-gpts-vs-assistants#:~:text=GPTs%20are%20custom%20versions%20of,subscription%20using%20a%20simple%20UI" TargetMode="External" /><Relationship Type="http://schemas.openxmlformats.org/officeDocument/2006/relationships/hyperlink" Id="rId42" Target="https://originality.ai/blog/gpts-statistics" TargetMode="External" /><Relationship Type="http://schemas.openxmlformats.org/officeDocument/2006/relationships/hyperlink" Id="rId31" Target="https://originality.ai/blog/gpts-statistics#:~:text=consumers%20to%20create%20and%20access,Source" TargetMode="External" /><Relationship Type="http://schemas.openxmlformats.org/officeDocument/2006/relationships/hyperlink" Id="rId43" Target="https://seo.ai/blog/how-many-users-does-chatgpt-have" TargetMode="External" /><Relationship Type="http://schemas.openxmlformats.org/officeDocument/2006/relationships/hyperlink" Id="rId32" Target="https://seo.ai/blog/how-many-users-does-chatgpt-have#:~:text=,OpenAI%29%20January%2010%2C%202024" TargetMode="External" /><Relationship Type="http://schemas.openxmlformats.org/officeDocument/2006/relationships/hyperlink" Id="rId41" Target="https://www.bradley.com/insights/publications/2023/01/nist-delivers-guidance-for-responsible-ai" TargetMode="External" /><Relationship Type="http://schemas.openxmlformats.org/officeDocument/2006/relationships/hyperlink" Id="rId29" Target="https://www.bradley.com/insights/publications/2023/01/nist-delivers-guidance-for-responsible-ai#:~:text=,impacts%20of%20particular%20use%20cases" TargetMode="External" /></Relationships>
</file>

<file path=word/_rels/footnotes.xml.rels><?xml version="1.0" encoding="UTF-8"?><Relationships xmlns="http://schemas.openxmlformats.org/package/2006/relationships"><Relationship Type="http://schemas.openxmlformats.org/officeDocument/2006/relationships/hyperlink" Id="rId44" Target="https://aisecurity-portal.org/en/literature-database/privacy-and-security-threat-for-openai-gpts/" TargetMode="External" /><Relationship Type="http://schemas.openxmlformats.org/officeDocument/2006/relationships/hyperlink" Id="rId35" Target="https://aisecurity-portal.org/en/literature-database/privacy-and-security-threat-for-openai-gpts/#:~:text=raises%20significant%20privacy%20concerns,reveal%20that%20738%20custom%20GPTs" TargetMode="External" /><Relationship Type="http://schemas.openxmlformats.org/officeDocument/2006/relationships/hyperlink" Id="rId40" Target="https://help.openai.com/en/articles/8554397-creating-a-gpt" TargetMode="External" /><Relationship Type="http://schemas.openxmlformats.org/officeDocument/2006/relationships/hyperlink" Id="rId28" Target="https://help.openai.com/en/articles/8554397-creating-a-gpt#:~:text=,GPT%20to%20perform%20additional%20functionality" TargetMode="External" /><Relationship Type="http://schemas.openxmlformats.org/officeDocument/2006/relationships/hyperlink" Id="rId26" Target="https://help.openai.com/en/articles/8554397-creating-a-gpt#:~:text=conversation" TargetMode="External" /><Relationship Type="http://schemas.openxmlformats.org/officeDocument/2006/relationships/hyperlink" Id="rId39" Target="https://help.openai.com/en/articles/8554407-gpts-faq" TargetMode="External" /><Relationship Type="http://schemas.openxmlformats.org/officeDocument/2006/relationships/hyperlink" Id="rId34" Target="https://help.openai.com/en/articles/8554407-gpts-faq#:~:text=Can%20ChatGPT%20Enterprise%20customers%20use,GPTs" TargetMode="External" /><Relationship Type="http://schemas.openxmlformats.org/officeDocument/2006/relationships/hyperlink" Id="rId25" Target="https://help.openai.com/en/articles/8554407-gpts-faq#:~:text=Can%20GPTs%20be%20integrated%20with,or%20accessed%20on%20other%20websites" TargetMode="External" /><Relationship Type="http://schemas.openxmlformats.org/officeDocument/2006/relationships/hyperlink" Id="rId27" Target="https://help.openai.com/en/articles/8554407-gpts-faq#:~:text=ChatGPT%20at%20https%3A%2F%2Fchatgpt,image%20creation%2C%20or%20data%20analysis" TargetMode="External" /><Relationship Type="http://schemas.openxmlformats.org/officeDocument/2006/relationships/hyperlink" Id="rId33" Target="https://help.openai.com/en/articles/8554407-gpts-faq#:~:text=Do%20I%20need%20to%20know,to%20code%20to%20create%20GPTs" TargetMode="External" /><Relationship Type="http://schemas.openxmlformats.org/officeDocument/2006/relationships/hyperlink" Id="rId24" Target="https://help.openai.com/en/articles/8554407-gpts-faq#:~:text=How%20are%20privacy%20and%20safety,handled%20in%20GPTs" TargetMode="External" /><Relationship Type="http://schemas.openxmlformats.org/officeDocument/2006/relationships/hyperlink" Id="rId38" Target="https://help.openai.com/en/articles/8673914-gpts-vs-assistants" TargetMode="External" /><Relationship Type="http://schemas.openxmlformats.org/officeDocument/2006/relationships/hyperlink" Id="rId22" Target="https://help.openai.com/en/articles/8673914-gpts-vs-assistants#:~:text=GPTs%20are%20custom%20versions%20of,subscription%20using%20a%20simple%20UI" TargetMode="External" /><Relationship Type="http://schemas.openxmlformats.org/officeDocument/2006/relationships/hyperlink" Id="rId42" Target="https://originality.ai/blog/gpts-statistics" TargetMode="External" /><Relationship Type="http://schemas.openxmlformats.org/officeDocument/2006/relationships/hyperlink" Id="rId31" Target="https://originality.ai/blog/gpts-statistics#:~:text=consumers%20to%20create%20and%20access,Source" TargetMode="External" /><Relationship Type="http://schemas.openxmlformats.org/officeDocument/2006/relationships/hyperlink" Id="rId43" Target="https://seo.ai/blog/how-many-users-does-chatgpt-have" TargetMode="External" /><Relationship Type="http://schemas.openxmlformats.org/officeDocument/2006/relationships/hyperlink" Id="rId32" Target="https://seo.ai/blog/how-many-users-does-chatgpt-have#:~:text=,OpenAI%29%20January%2010%2C%202024" TargetMode="External" /><Relationship Type="http://schemas.openxmlformats.org/officeDocument/2006/relationships/hyperlink" Id="rId41" Target="https://www.bradley.com/insights/publications/2023/01/nist-delivers-guidance-for-responsible-ai" TargetMode="External" /><Relationship Type="http://schemas.openxmlformats.org/officeDocument/2006/relationships/hyperlink" Id="rId29" Target="https://www.bradley.com/insights/publications/2023/01/nist-delivers-guidance-for-responsible-ai#:~:text=,impacts%20of%20particular%20use%20c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2025-12-27T04:38:27Z</dcterms:created>
  <dcterms:modified xsi:type="dcterms:W3CDTF">2025-12-27T04:38:27Z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