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*FD exam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12 LQ (10m each)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Describe the sites and measurements to be examined for palpation of chest wall.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(a) List 5 stigmata in hands in patients of chronic liver disease.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(b) List 4 features that distinguish the spleen from left kidney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(a) 2 causes of metabolic alkalosis (4 marks)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(b) How will the 3 parameters, pH, PaCO2, HCO3-, change in metabolic acidosis? (6 marks)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The patient comes to your clinic. Heart failure-symptoms and signs provided (SOB on exertion, reduced exercise tolerance...... On physical examination: BP 170/100mmHg, bilateral lower limb oedema up to mid-shin level, JVP 5.5cm above the sternal angle, bilateral lung crepitations, fundoscopy showing silver wiring......)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(a) 3 abnormal physical signs (3 marks)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(b) why decrease exercise tolerance (2 marks)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(c) 3 investgations to confirm diagnosis (3 marks)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(d) Name 1 acute treatment (2 marks)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Syncope, epilesy, vertigo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(a) 2 causes of recurrent loss of consciousness (2 marks)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(b) underlying mechanism of syncope (1 mark)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(c) 3 clinical presentations of vasovagal syncope (3 marks)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(d) definition and underlying mechanism of epilesy (2 marks)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(e) definition of vertigo (1 mark)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(f) who need further investigation for central vertigo (1 mark)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Mrs. A: head movement (BPPV)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Mr.B: dysarthria, left-sided weakness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 Fatigue,Dizziness,Pallar, bleeding.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Suspected anaemia. Investigation with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bleeding disorders.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(a) 3 principles of ordering the investigation (3 marks)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(b) 1 Initial test (2 marks)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(c) After initial test, acute leukoaemia is suspected. What is the definitive investigation for diagnosis? (2 marks)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(d) 3 Further investigations on the sample you obtained for the tests mentioned above (3 marks)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Female, abdominal pain + fever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(a) What is the abnormality in complete blood count? (5 marks)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(b) Bacterial infection is suspected. Name 2 investigations to confirm the organism. (2 marks)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(c) CT scan, 3 contraindications for this patient. (3 marks)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List 2 common patterns of ANCA. List one of their target antigen and one associated disease for each pattern.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Peripheral vascular disease, intermittent claudication, ulcer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(a) Most likely diagnosis (1 mark)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(b) 3 risk factors (3 marks)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(c) Non-invasive investigation (2 marks)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(d) Invasive investigation that can also be treatment (2 marks)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(e) If left untreated, list one possible fate of the lower limb (2 marks)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10. Large bowel obstruction, CXR cut-off at sigmoid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(a) Obstruction location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(b) Most likely cause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(c) 2 investigations to confirm the cause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(d) 2 treatments to relieve the obstruction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11. Melena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(a) Name 4 possible SITES of bleeding.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(b) Name 3 useful investigations for melaena.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(c) What is the commonest cell type of oesophageal cancer in HK?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(d) Name 3 treatment options for carcinoma of stomach.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12. Perforated peptic ulcer, chest x-ray showing free gas under diaphragm.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(a) If you were the doctor, ask 5 questions. (5 marks)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(b) Diagnosis and 1 risk factor (2 marks)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(c) What is the indication of free gas under diaphragm (1 marks)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(d) Name 2 investigations. (2 marks)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