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61DB1" w14:textId="77777777" w:rsidR="003F5451" w:rsidRPr="003F5451" w:rsidRDefault="003F5451" w:rsidP="003F5451">
      <w:pPr>
        <w:jc w:val="center"/>
        <w:rPr>
          <w:rFonts w:ascii="Times New Roman" w:hAnsi="Times New Roman" w:cs="Times New Roman"/>
        </w:rPr>
      </w:pPr>
    </w:p>
    <w:p w14:paraId="04351F0F" w14:textId="77777777" w:rsidR="003F5451" w:rsidRPr="003F5451" w:rsidRDefault="003F5451" w:rsidP="003F5451">
      <w:pPr>
        <w:jc w:val="center"/>
        <w:rPr>
          <w:rFonts w:ascii="Times New Roman" w:hAnsi="Times New Roman" w:cs="Times New Roman"/>
        </w:rPr>
      </w:pPr>
    </w:p>
    <w:p w14:paraId="4FF161F3" w14:textId="77777777" w:rsidR="003F5451" w:rsidRPr="003F5451" w:rsidRDefault="003F5451" w:rsidP="003F5451">
      <w:pPr>
        <w:jc w:val="center"/>
        <w:rPr>
          <w:rFonts w:ascii="Times New Roman" w:hAnsi="Times New Roman" w:cs="Times New Roman"/>
        </w:rPr>
      </w:pPr>
    </w:p>
    <w:p w14:paraId="226DE1E0" w14:textId="77777777" w:rsidR="003F5451" w:rsidRPr="003F5451" w:rsidRDefault="003F5451" w:rsidP="003F5451">
      <w:pPr>
        <w:jc w:val="center"/>
        <w:rPr>
          <w:rFonts w:ascii="Times New Roman" w:hAnsi="Times New Roman" w:cs="Times New Roman"/>
        </w:rPr>
      </w:pPr>
    </w:p>
    <w:p w14:paraId="6461E138" w14:textId="77777777" w:rsidR="003F5451" w:rsidRPr="003F5451" w:rsidRDefault="003F5451" w:rsidP="003F5451">
      <w:pPr>
        <w:jc w:val="center"/>
        <w:rPr>
          <w:rFonts w:ascii="Times New Roman" w:hAnsi="Times New Roman" w:cs="Times New Roman"/>
        </w:rPr>
      </w:pPr>
    </w:p>
    <w:p w14:paraId="1159CDAC" w14:textId="77777777" w:rsidR="003F5451" w:rsidRPr="003F5451" w:rsidRDefault="003F5451" w:rsidP="003F5451">
      <w:pPr>
        <w:jc w:val="center"/>
        <w:rPr>
          <w:rFonts w:ascii="Times New Roman" w:hAnsi="Times New Roman" w:cs="Times New Roman"/>
        </w:rPr>
      </w:pPr>
    </w:p>
    <w:p w14:paraId="0F6F3CD9" w14:textId="77777777" w:rsidR="003F5451" w:rsidRPr="003F5451" w:rsidRDefault="003F5451" w:rsidP="003F5451">
      <w:pPr>
        <w:jc w:val="center"/>
        <w:rPr>
          <w:rFonts w:ascii="Times New Roman" w:hAnsi="Times New Roman" w:cs="Times New Roman"/>
        </w:rPr>
      </w:pPr>
    </w:p>
    <w:p w14:paraId="784D617D" w14:textId="77777777" w:rsidR="003F5451" w:rsidRPr="003F5451" w:rsidRDefault="003F5451" w:rsidP="003F5451">
      <w:pPr>
        <w:jc w:val="center"/>
        <w:rPr>
          <w:rFonts w:ascii="Times New Roman" w:hAnsi="Times New Roman" w:cs="Times New Roman"/>
        </w:rPr>
      </w:pPr>
    </w:p>
    <w:p w14:paraId="2CB7F70A" w14:textId="472FD184" w:rsidR="003F5451" w:rsidRDefault="009D333E" w:rsidP="003F5451">
      <w:pPr>
        <w:spacing w:line="480" w:lineRule="auto"/>
        <w:jc w:val="center"/>
        <w:rPr>
          <w:rFonts w:ascii="Times New Roman" w:hAnsi="Times New Roman" w:cs="Times New Roman"/>
        </w:rPr>
      </w:pPr>
      <w:r>
        <w:rPr>
          <w:rFonts w:ascii="Times New Roman" w:hAnsi="Times New Roman" w:cs="Times New Roman"/>
        </w:rPr>
        <w:t>Impact of Inflation on Stock Market Performance</w:t>
      </w:r>
      <w:r w:rsidR="006F6E54">
        <w:rPr>
          <w:rFonts w:ascii="Times New Roman" w:hAnsi="Times New Roman" w:cs="Times New Roman"/>
        </w:rPr>
        <w:t xml:space="preserve"> – A Canadian Perspecti</w:t>
      </w:r>
      <w:r w:rsidR="003F4606">
        <w:rPr>
          <w:rFonts w:ascii="Times New Roman" w:hAnsi="Times New Roman" w:cs="Times New Roman"/>
        </w:rPr>
        <w:t>ve</w:t>
      </w:r>
    </w:p>
    <w:p w14:paraId="2EC8B550" w14:textId="0215F25F" w:rsidR="003F5451" w:rsidRDefault="003F5451" w:rsidP="003F5451">
      <w:pPr>
        <w:spacing w:line="480" w:lineRule="auto"/>
        <w:jc w:val="center"/>
        <w:rPr>
          <w:rFonts w:ascii="Times New Roman" w:hAnsi="Times New Roman" w:cs="Times New Roman"/>
        </w:rPr>
      </w:pPr>
      <w:r>
        <w:rPr>
          <w:rFonts w:ascii="Times New Roman" w:hAnsi="Times New Roman" w:cs="Times New Roman"/>
        </w:rPr>
        <w:t>Research Proposal and Data Introduction</w:t>
      </w:r>
    </w:p>
    <w:p w14:paraId="1302FAB4" w14:textId="43913B0C" w:rsidR="003F5451" w:rsidRDefault="003F5451" w:rsidP="003F5451">
      <w:pPr>
        <w:spacing w:line="480" w:lineRule="auto"/>
        <w:jc w:val="center"/>
        <w:rPr>
          <w:rFonts w:ascii="Times New Roman" w:hAnsi="Times New Roman" w:cs="Times New Roman"/>
        </w:rPr>
      </w:pPr>
      <w:r>
        <w:rPr>
          <w:rFonts w:ascii="Times New Roman" w:hAnsi="Times New Roman" w:cs="Times New Roman"/>
        </w:rPr>
        <w:t>Tong Guan 1005687179</w:t>
      </w:r>
    </w:p>
    <w:p w14:paraId="01BD1FB0" w14:textId="4F754E05" w:rsidR="003F5451" w:rsidRDefault="003F5451" w:rsidP="003F5451">
      <w:pPr>
        <w:spacing w:line="480" w:lineRule="auto"/>
        <w:jc w:val="center"/>
        <w:rPr>
          <w:rFonts w:ascii="Times New Roman" w:hAnsi="Times New Roman" w:cs="Times New Roman"/>
        </w:rPr>
      </w:pPr>
    </w:p>
    <w:p w14:paraId="623F00AA" w14:textId="26096B5A" w:rsidR="003F5451" w:rsidRDefault="003F5451" w:rsidP="003F5451">
      <w:pPr>
        <w:spacing w:line="480" w:lineRule="auto"/>
        <w:jc w:val="center"/>
        <w:rPr>
          <w:rFonts w:ascii="Times New Roman" w:hAnsi="Times New Roman" w:cs="Times New Roman"/>
        </w:rPr>
      </w:pPr>
    </w:p>
    <w:p w14:paraId="52681D42" w14:textId="7F374457" w:rsidR="003F5451" w:rsidRDefault="003F5451" w:rsidP="003F5451">
      <w:pPr>
        <w:spacing w:line="480" w:lineRule="auto"/>
        <w:jc w:val="center"/>
        <w:rPr>
          <w:rFonts w:ascii="Times New Roman" w:hAnsi="Times New Roman" w:cs="Times New Roman"/>
        </w:rPr>
      </w:pPr>
    </w:p>
    <w:p w14:paraId="0645B5DF" w14:textId="3B5ECDA8" w:rsidR="003F5451" w:rsidRDefault="003F5451" w:rsidP="003F5451">
      <w:pPr>
        <w:spacing w:line="480" w:lineRule="auto"/>
        <w:jc w:val="center"/>
        <w:rPr>
          <w:rFonts w:ascii="Times New Roman" w:hAnsi="Times New Roman" w:cs="Times New Roman"/>
        </w:rPr>
      </w:pPr>
    </w:p>
    <w:p w14:paraId="3F046EDD" w14:textId="281DDD0B" w:rsidR="003F5451" w:rsidRDefault="003F5451" w:rsidP="003F5451">
      <w:pPr>
        <w:spacing w:line="480" w:lineRule="auto"/>
        <w:jc w:val="center"/>
        <w:rPr>
          <w:rFonts w:ascii="Times New Roman" w:hAnsi="Times New Roman" w:cs="Times New Roman"/>
        </w:rPr>
      </w:pPr>
    </w:p>
    <w:p w14:paraId="1CB5B0C9" w14:textId="35930FE1" w:rsidR="003F5451" w:rsidRDefault="003F5451" w:rsidP="003F5451">
      <w:pPr>
        <w:spacing w:line="480" w:lineRule="auto"/>
        <w:jc w:val="center"/>
        <w:rPr>
          <w:rFonts w:ascii="Times New Roman" w:hAnsi="Times New Roman" w:cs="Times New Roman"/>
        </w:rPr>
      </w:pPr>
    </w:p>
    <w:p w14:paraId="65D50061" w14:textId="77777777" w:rsidR="003F5451" w:rsidRDefault="003F5451" w:rsidP="003F5451">
      <w:pPr>
        <w:spacing w:line="480" w:lineRule="auto"/>
        <w:jc w:val="center"/>
        <w:rPr>
          <w:rFonts w:ascii="Times New Roman" w:hAnsi="Times New Roman" w:cs="Times New Roman"/>
        </w:rPr>
      </w:pPr>
    </w:p>
    <w:p w14:paraId="553473FE" w14:textId="77777777" w:rsidR="003F5451" w:rsidRDefault="003F5451" w:rsidP="003F5451">
      <w:pPr>
        <w:spacing w:line="480" w:lineRule="auto"/>
        <w:jc w:val="center"/>
        <w:rPr>
          <w:rFonts w:ascii="Times New Roman" w:hAnsi="Times New Roman" w:cs="Times New Roman"/>
        </w:rPr>
      </w:pPr>
    </w:p>
    <w:p w14:paraId="3D7B3F33" w14:textId="036565EE" w:rsidR="003F5451" w:rsidRDefault="003F5451" w:rsidP="003F5451">
      <w:pPr>
        <w:spacing w:line="480" w:lineRule="auto"/>
        <w:jc w:val="center"/>
        <w:rPr>
          <w:rFonts w:ascii="Times New Roman" w:hAnsi="Times New Roman" w:cs="Times New Roman"/>
        </w:rPr>
      </w:pPr>
      <w:r>
        <w:rPr>
          <w:rFonts w:ascii="Times New Roman" w:hAnsi="Times New Roman" w:cs="Times New Roman"/>
        </w:rPr>
        <w:t>STA302H1F – Methods of Data Analysis</w:t>
      </w:r>
    </w:p>
    <w:p w14:paraId="0D672036" w14:textId="77777777" w:rsidR="003F5451" w:rsidRDefault="003F5451" w:rsidP="003F5451">
      <w:pPr>
        <w:spacing w:line="480" w:lineRule="auto"/>
        <w:jc w:val="center"/>
        <w:rPr>
          <w:rFonts w:ascii="Times New Roman" w:hAnsi="Times New Roman" w:cs="Times New Roman"/>
        </w:rPr>
      </w:pPr>
      <w:r>
        <w:rPr>
          <w:rFonts w:ascii="Times New Roman" w:hAnsi="Times New Roman" w:cs="Times New Roman"/>
        </w:rPr>
        <w:t>University of Toronto</w:t>
      </w:r>
    </w:p>
    <w:p w14:paraId="640420B1" w14:textId="484B7F66" w:rsidR="003F5451" w:rsidRDefault="003F5451" w:rsidP="003F5451">
      <w:pPr>
        <w:spacing w:line="480" w:lineRule="auto"/>
        <w:jc w:val="center"/>
        <w:rPr>
          <w:rFonts w:ascii="Times New Roman" w:hAnsi="Times New Roman" w:cs="Times New Roman"/>
        </w:rPr>
      </w:pPr>
      <w:r>
        <w:rPr>
          <w:rFonts w:ascii="Times New Roman" w:hAnsi="Times New Roman" w:cs="Times New Roman"/>
        </w:rPr>
        <w:t>Department of Statistics</w:t>
      </w:r>
    </w:p>
    <w:p w14:paraId="311A9F9D" w14:textId="13634659" w:rsidR="003F5451" w:rsidRDefault="003F5451" w:rsidP="003F5451">
      <w:pPr>
        <w:spacing w:line="480" w:lineRule="auto"/>
        <w:jc w:val="center"/>
        <w:rPr>
          <w:rFonts w:ascii="Times New Roman" w:hAnsi="Times New Roman" w:cs="Times New Roman"/>
        </w:rPr>
      </w:pPr>
      <w:r>
        <w:rPr>
          <w:rFonts w:ascii="Times New Roman" w:hAnsi="Times New Roman" w:cs="Times New Roman"/>
        </w:rPr>
        <w:t>Professor Katherine Daignault</w:t>
      </w:r>
    </w:p>
    <w:p w14:paraId="628E7316" w14:textId="323F4BB4" w:rsidR="003F5451" w:rsidRDefault="003F5451" w:rsidP="003F5451">
      <w:pPr>
        <w:spacing w:line="480" w:lineRule="auto"/>
        <w:jc w:val="center"/>
        <w:rPr>
          <w:rFonts w:ascii="Times New Roman" w:hAnsi="Times New Roman" w:cs="Times New Roman"/>
        </w:rPr>
      </w:pPr>
      <w:r>
        <w:rPr>
          <w:rFonts w:ascii="Times New Roman" w:hAnsi="Times New Roman" w:cs="Times New Roman"/>
        </w:rPr>
        <w:t>Final Project Part 1</w:t>
      </w:r>
    </w:p>
    <w:p w14:paraId="31B4EA49" w14:textId="15B2B20D" w:rsidR="003F5451" w:rsidRPr="003F5451" w:rsidRDefault="003F5451" w:rsidP="003F5451">
      <w:pPr>
        <w:spacing w:line="480" w:lineRule="auto"/>
        <w:jc w:val="center"/>
        <w:rPr>
          <w:rFonts w:ascii="Times New Roman" w:hAnsi="Times New Roman" w:cs="Times New Roman"/>
        </w:rPr>
      </w:pPr>
      <w:r w:rsidRPr="003F5451">
        <w:rPr>
          <w:rFonts w:ascii="Times New Roman" w:hAnsi="Times New Roman" w:cs="Times New Roman"/>
        </w:rPr>
        <w:br w:type="page"/>
      </w:r>
    </w:p>
    <w:p w14:paraId="0E1C9E15" w14:textId="55D44257" w:rsidR="00D3259E" w:rsidRPr="0095303D" w:rsidRDefault="00F4409A" w:rsidP="00F30CF8">
      <w:pPr>
        <w:pStyle w:val="ListParagraph"/>
        <w:widowControl w:val="0"/>
        <w:numPr>
          <w:ilvl w:val="0"/>
          <w:numId w:val="1"/>
        </w:numPr>
        <w:pBdr>
          <w:bottom w:val="single" w:sz="4" w:space="1" w:color="auto"/>
        </w:pBdr>
        <w:autoSpaceDE w:val="0"/>
        <w:autoSpaceDN w:val="0"/>
        <w:adjustRightInd w:val="0"/>
        <w:spacing w:before="120" w:after="120"/>
        <w:ind w:left="357" w:hanging="357"/>
        <w:rPr>
          <w:b/>
          <w:bCs/>
          <w:color w:val="000000"/>
          <w:sz w:val="23"/>
          <w:szCs w:val="23"/>
        </w:rPr>
      </w:pPr>
      <w:r w:rsidRPr="0095303D">
        <w:rPr>
          <w:b/>
          <w:bCs/>
          <w:color w:val="000000"/>
          <w:sz w:val="23"/>
          <w:szCs w:val="23"/>
        </w:rPr>
        <w:lastRenderedPageBreak/>
        <w:t>Introduction and Research Question</w:t>
      </w:r>
    </w:p>
    <w:p w14:paraId="542B2AC9" w14:textId="6ADF205C" w:rsidR="001376F6" w:rsidRPr="0095303D" w:rsidRDefault="00CF0339" w:rsidP="00F30CF8">
      <w:pPr>
        <w:spacing w:after="120"/>
        <w:rPr>
          <w:rFonts w:ascii="Times New Roman" w:hAnsi="Times New Roman" w:cs="Times New Roman"/>
          <w:sz w:val="23"/>
          <w:szCs w:val="23"/>
        </w:rPr>
      </w:pPr>
      <w:r w:rsidRPr="0095303D">
        <w:rPr>
          <w:rFonts w:ascii="Times New Roman" w:hAnsi="Times New Roman" w:cs="Times New Roman"/>
          <w:sz w:val="23"/>
          <w:szCs w:val="23"/>
        </w:rPr>
        <w:t>Inflation has been on the radar for most investors recently</w:t>
      </w:r>
      <w:r w:rsidR="0049547D" w:rsidRPr="0095303D">
        <w:rPr>
          <w:rFonts w:ascii="Times New Roman" w:hAnsi="Times New Roman" w:cs="Times New Roman"/>
          <w:sz w:val="23"/>
          <w:szCs w:val="23"/>
        </w:rPr>
        <w:t xml:space="preserve"> as numerous economic indicators are suggesting that inflation is not </w:t>
      </w:r>
      <w:r w:rsidR="00F4409A" w:rsidRPr="0095303D">
        <w:rPr>
          <w:rFonts w:ascii="Times New Roman" w:hAnsi="Times New Roman" w:cs="Times New Roman"/>
          <w:sz w:val="23"/>
          <w:szCs w:val="23"/>
        </w:rPr>
        <w:t xml:space="preserve">a </w:t>
      </w:r>
      <w:r w:rsidR="0049547D" w:rsidRPr="0095303D">
        <w:rPr>
          <w:rFonts w:ascii="Times New Roman" w:hAnsi="Times New Roman" w:cs="Times New Roman"/>
          <w:sz w:val="23"/>
          <w:szCs w:val="23"/>
        </w:rPr>
        <w:t>mere transitory</w:t>
      </w:r>
      <w:r w:rsidR="00F4409A" w:rsidRPr="0095303D">
        <w:rPr>
          <w:rFonts w:ascii="Times New Roman" w:hAnsi="Times New Roman" w:cs="Times New Roman"/>
          <w:sz w:val="23"/>
          <w:szCs w:val="23"/>
        </w:rPr>
        <w:t xml:space="preserve"> effect </w:t>
      </w:r>
      <w:r w:rsidR="0049547D" w:rsidRPr="0095303D">
        <w:rPr>
          <w:rFonts w:ascii="Times New Roman" w:hAnsi="Times New Roman" w:cs="Times New Roman"/>
          <w:sz w:val="23"/>
          <w:szCs w:val="23"/>
        </w:rPr>
        <w:t>of reopening</w:t>
      </w:r>
      <w:r w:rsidR="00F4409A" w:rsidRPr="0095303D">
        <w:rPr>
          <w:rFonts w:ascii="Times New Roman" w:hAnsi="Times New Roman" w:cs="Times New Roman"/>
          <w:sz w:val="23"/>
          <w:szCs w:val="23"/>
        </w:rPr>
        <w:t xml:space="preserve"> the economy</w:t>
      </w:r>
      <w:r w:rsidR="0049547D" w:rsidRPr="0095303D">
        <w:rPr>
          <w:rFonts w:ascii="Times New Roman" w:hAnsi="Times New Roman" w:cs="Times New Roman"/>
          <w:sz w:val="23"/>
          <w:szCs w:val="23"/>
        </w:rPr>
        <w:t>, but it is here to stay (</w:t>
      </w:r>
      <w:proofErr w:type="spellStart"/>
      <w:r w:rsidR="0049547D" w:rsidRPr="0095303D">
        <w:rPr>
          <w:rFonts w:ascii="Times New Roman" w:hAnsi="Times New Roman" w:cs="Times New Roman"/>
          <w:sz w:val="23"/>
          <w:szCs w:val="23"/>
        </w:rPr>
        <w:t>Auther</w:t>
      </w:r>
      <w:proofErr w:type="spellEnd"/>
      <w:r w:rsidR="0049547D" w:rsidRPr="0095303D">
        <w:rPr>
          <w:rFonts w:ascii="Times New Roman" w:hAnsi="Times New Roman" w:cs="Times New Roman"/>
          <w:sz w:val="23"/>
          <w:szCs w:val="23"/>
        </w:rPr>
        <w:t>, 2021).</w:t>
      </w:r>
      <w:r w:rsidR="00F4409A" w:rsidRPr="0095303D">
        <w:rPr>
          <w:rFonts w:ascii="Times New Roman" w:hAnsi="Times New Roman" w:cs="Times New Roman"/>
          <w:sz w:val="23"/>
          <w:szCs w:val="23"/>
        </w:rPr>
        <w:t xml:space="preserve"> </w:t>
      </w:r>
      <w:r w:rsidR="00454A4E" w:rsidRPr="0095303D">
        <w:rPr>
          <w:rFonts w:ascii="Times New Roman" w:hAnsi="Times New Roman" w:cs="Times New Roman"/>
          <w:sz w:val="23"/>
          <w:szCs w:val="23"/>
        </w:rPr>
        <w:t>It</w:t>
      </w:r>
      <w:r w:rsidR="00824C79" w:rsidRPr="0095303D">
        <w:rPr>
          <w:rFonts w:ascii="Times New Roman" w:hAnsi="Times New Roman" w:cs="Times New Roman"/>
          <w:sz w:val="23"/>
          <w:szCs w:val="23"/>
        </w:rPr>
        <w:t xml:space="preserve"> is of great interest to investors, </w:t>
      </w:r>
      <w:r w:rsidR="001376F6" w:rsidRPr="0095303D">
        <w:rPr>
          <w:rFonts w:ascii="Times New Roman" w:hAnsi="Times New Roman" w:cs="Times New Roman"/>
          <w:sz w:val="23"/>
          <w:szCs w:val="23"/>
        </w:rPr>
        <w:t xml:space="preserve">both </w:t>
      </w:r>
      <w:r w:rsidR="00824C79" w:rsidRPr="0095303D">
        <w:rPr>
          <w:rFonts w:ascii="Times New Roman" w:hAnsi="Times New Roman" w:cs="Times New Roman"/>
          <w:sz w:val="23"/>
          <w:szCs w:val="23"/>
        </w:rPr>
        <w:t xml:space="preserve">retail </w:t>
      </w:r>
      <w:r w:rsidR="001376F6" w:rsidRPr="0095303D">
        <w:rPr>
          <w:rFonts w:ascii="Times New Roman" w:hAnsi="Times New Roman" w:cs="Times New Roman"/>
          <w:sz w:val="23"/>
          <w:szCs w:val="23"/>
        </w:rPr>
        <w:t>and</w:t>
      </w:r>
      <w:r w:rsidR="00824C79" w:rsidRPr="0095303D">
        <w:rPr>
          <w:rFonts w:ascii="Times New Roman" w:hAnsi="Times New Roman" w:cs="Times New Roman"/>
          <w:sz w:val="23"/>
          <w:szCs w:val="23"/>
        </w:rPr>
        <w:t xml:space="preserve"> institutional, because a firm’s earning</w:t>
      </w:r>
      <w:r w:rsidR="009305F0">
        <w:rPr>
          <w:rFonts w:ascii="Times New Roman" w:hAnsi="Times New Roman" w:cs="Times New Roman"/>
          <w:sz w:val="23"/>
          <w:szCs w:val="23"/>
        </w:rPr>
        <w:t>s</w:t>
      </w:r>
      <w:r w:rsidR="00824C79" w:rsidRPr="0095303D">
        <w:rPr>
          <w:rFonts w:ascii="Times New Roman" w:hAnsi="Times New Roman" w:cs="Times New Roman"/>
          <w:sz w:val="23"/>
          <w:szCs w:val="23"/>
        </w:rPr>
        <w:t xml:space="preserve"> may be adversely impacted by </w:t>
      </w:r>
      <w:r w:rsidR="004C7922">
        <w:rPr>
          <w:rFonts w:ascii="Times New Roman" w:hAnsi="Times New Roman" w:cs="Times New Roman"/>
          <w:sz w:val="23"/>
          <w:szCs w:val="23"/>
        </w:rPr>
        <w:t xml:space="preserve">the </w:t>
      </w:r>
      <w:r w:rsidR="006F4C65" w:rsidRPr="0095303D">
        <w:rPr>
          <w:rFonts w:ascii="Times New Roman" w:hAnsi="Times New Roman" w:cs="Times New Roman"/>
          <w:sz w:val="23"/>
          <w:szCs w:val="23"/>
        </w:rPr>
        <w:t>increase</w:t>
      </w:r>
      <w:r w:rsidR="004C7922">
        <w:rPr>
          <w:rFonts w:ascii="Times New Roman" w:hAnsi="Times New Roman" w:cs="Times New Roman"/>
          <w:sz w:val="23"/>
          <w:szCs w:val="23"/>
        </w:rPr>
        <w:t xml:space="preserve"> in</w:t>
      </w:r>
      <w:r w:rsidR="006F4C65" w:rsidRPr="0095303D">
        <w:rPr>
          <w:rFonts w:ascii="Times New Roman" w:hAnsi="Times New Roman" w:cs="Times New Roman"/>
          <w:sz w:val="23"/>
          <w:szCs w:val="23"/>
        </w:rPr>
        <w:t xml:space="preserve"> borrowing cost, a result of a contractionary monetary policy</w:t>
      </w:r>
      <w:r w:rsidR="00E70435">
        <w:rPr>
          <w:rFonts w:ascii="Times New Roman" w:hAnsi="Times New Roman" w:cs="Times New Roman"/>
          <w:sz w:val="23"/>
          <w:szCs w:val="23"/>
        </w:rPr>
        <w:t xml:space="preserve"> during high rates of inflation</w:t>
      </w:r>
      <w:r w:rsidR="00185083" w:rsidRPr="0095303D">
        <w:rPr>
          <w:rFonts w:ascii="Times New Roman" w:hAnsi="Times New Roman" w:cs="Times New Roman"/>
          <w:sz w:val="23"/>
          <w:szCs w:val="23"/>
        </w:rPr>
        <w:t>.</w:t>
      </w:r>
      <w:r w:rsidR="006F4C65" w:rsidRPr="0095303D">
        <w:rPr>
          <w:rFonts w:ascii="Times New Roman" w:hAnsi="Times New Roman" w:cs="Times New Roman"/>
          <w:sz w:val="23"/>
          <w:szCs w:val="23"/>
        </w:rPr>
        <w:t xml:space="preserve"> </w:t>
      </w:r>
      <w:r w:rsidR="006959FF">
        <w:rPr>
          <w:rFonts w:ascii="Times New Roman" w:hAnsi="Times New Roman" w:cs="Times New Roman"/>
          <w:sz w:val="23"/>
          <w:szCs w:val="23"/>
        </w:rPr>
        <w:t>Moreover</w:t>
      </w:r>
      <w:r w:rsidR="006F4C65" w:rsidRPr="0095303D">
        <w:rPr>
          <w:rFonts w:ascii="Times New Roman" w:hAnsi="Times New Roman" w:cs="Times New Roman"/>
          <w:sz w:val="23"/>
          <w:szCs w:val="23"/>
        </w:rPr>
        <w:t>, consumers will find it more expensive to borrow, especially if they have variable interest rate debt, experiencing a negative income effect leading to a decrease in aggregate spending.</w:t>
      </w:r>
      <w:r w:rsidR="001376F6" w:rsidRPr="0095303D">
        <w:rPr>
          <w:rFonts w:ascii="Times New Roman" w:hAnsi="Times New Roman" w:cs="Times New Roman"/>
          <w:sz w:val="23"/>
          <w:szCs w:val="23"/>
        </w:rPr>
        <w:t xml:space="preserve"> </w:t>
      </w:r>
      <w:r w:rsidR="006F4C65" w:rsidRPr="0095303D">
        <w:rPr>
          <w:rFonts w:ascii="Times New Roman" w:hAnsi="Times New Roman" w:cs="Times New Roman"/>
          <w:sz w:val="23"/>
          <w:szCs w:val="23"/>
        </w:rPr>
        <w:t xml:space="preserve">With less revenue, firms’ earnings will likely decrease, which reduces shareholder value. </w:t>
      </w:r>
      <w:r w:rsidR="00072F7F">
        <w:rPr>
          <w:rFonts w:ascii="Times New Roman" w:hAnsi="Times New Roman" w:cs="Times New Roman"/>
          <w:sz w:val="23"/>
          <w:szCs w:val="23"/>
        </w:rPr>
        <w:t>Furthermore</w:t>
      </w:r>
      <w:r w:rsidR="00454A4E" w:rsidRPr="0095303D">
        <w:rPr>
          <w:rFonts w:ascii="Times New Roman" w:hAnsi="Times New Roman" w:cs="Times New Roman"/>
          <w:sz w:val="23"/>
          <w:szCs w:val="23"/>
        </w:rPr>
        <w:t xml:space="preserve">, </w:t>
      </w:r>
      <w:r w:rsidR="001376F6" w:rsidRPr="0095303D">
        <w:rPr>
          <w:rFonts w:ascii="Times New Roman" w:hAnsi="Times New Roman" w:cs="Times New Roman"/>
          <w:sz w:val="23"/>
          <w:szCs w:val="23"/>
        </w:rPr>
        <w:t>firm</w:t>
      </w:r>
      <w:r w:rsidR="00766A48">
        <w:rPr>
          <w:rFonts w:ascii="Times New Roman" w:hAnsi="Times New Roman" w:cs="Times New Roman"/>
          <w:sz w:val="23"/>
          <w:szCs w:val="23"/>
        </w:rPr>
        <w:t>s’ i</w:t>
      </w:r>
      <w:r w:rsidR="001376F6" w:rsidRPr="0095303D">
        <w:rPr>
          <w:rFonts w:ascii="Times New Roman" w:hAnsi="Times New Roman" w:cs="Times New Roman"/>
          <w:sz w:val="23"/>
          <w:szCs w:val="23"/>
        </w:rPr>
        <w:t>nput cost</w:t>
      </w:r>
      <w:r w:rsidR="00766A48">
        <w:rPr>
          <w:rFonts w:ascii="Times New Roman" w:hAnsi="Times New Roman" w:cs="Times New Roman"/>
          <w:sz w:val="23"/>
          <w:szCs w:val="23"/>
        </w:rPr>
        <w:t>s</w:t>
      </w:r>
      <w:r w:rsidR="001376F6" w:rsidRPr="0095303D">
        <w:rPr>
          <w:rFonts w:ascii="Times New Roman" w:hAnsi="Times New Roman" w:cs="Times New Roman"/>
          <w:sz w:val="23"/>
          <w:szCs w:val="23"/>
        </w:rPr>
        <w:t xml:space="preserve"> will also be higher, </w:t>
      </w:r>
      <w:r w:rsidR="00687BF3">
        <w:rPr>
          <w:rFonts w:ascii="Times New Roman" w:hAnsi="Times New Roman" w:cs="Times New Roman"/>
          <w:sz w:val="23"/>
          <w:szCs w:val="23"/>
        </w:rPr>
        <w:t>along</w:t>
      </w:r>
      <w:r w:rsidR="001376F6" w:rsidRPr="0095303D">
        <w:rPr>
          <w:rFonts w:ascii="Times New Roman" w:hAnsi="Times New Roman" w:cs="Times New Roman"/>
          <w:sz w:val="23"/>
          <w:szCs w:val="23"/>
        </w:rPr>
        <w:t xml:space="preserve"> with the difficulty of passing the additional costs to consumers, firms’ earnings may take a substantial hit, decreasing shareholder value </w:t>
      </w:r>
      <w:r w:rsidR="006F4C65" w:rsidRPr="0095303D">
        <w:rPr>
          <w:rFonts w:ascii="Times New Roman" w:hAnsi="Times New Roman" w:cs="Times New Roman"/>
          <w:sz w:val="23"/>
          <w:szCs w:val="23"/>
        </w:rPr>
        <w:t xml:space="preserve">even </w:t>
      </w:r>
      <w:r w:rsidR="004032E6" w:rsidRPr="0095303D">
        <w:rPr>
          <w:rFonts w:ascii="Times New Roman" w:hAnsi="Times New Roman" w:cs="Times New Roman"/>
          <w:sz w:val="23"/>
          <w:szCs w:val="23"/>
        </w:rPr>
        <w:t>further (</w:t>
      </w:r>
      <w:proofErr w:type="spellStart"/>
      <w:r w:rsidR="001376F6" w:rsidRPr="0095303D">
        <w:rPr>
          <w:rFonts w:ascii="Times New Roman" w:hAnsi="Times New Roman" w:cs="Times New Roman"/>
          <w:sz w:val="23"/>
          <w:szCs w:val="23"/>
        </w:rPr>
        <w:t>Goedhart</w:t>
      </w:r>
      <w:proofErr w:type="spellEnd"/>
      <w:r w:rsidR="001376F6" w:rsidRPr="0095303D">
        <w:rPr>
          <w:rFonts w:ascii="Times New Roman" w:hAnsi="Times New Roman" w:cs="Times New Roman"/>
          <w:sz w:val="23"/>
          <w:szCs w:val="23"/>
        </w:rPr>
        <w:t>, Koller, and Wessels, 2018).</w:t>
      </w:r>
    </w:p>
    <w:p w14:paraId="0C0A7E71" w14:textId="529CB32E" w:rsidR="00F30CF8" w:rsidRPr="0095303D" w:rsidRDefault="001376F6" w:rsidP="00F30CF8">
      <w:pPr>
        <w:spacing w:after="120"/>
        <w:rPr>
          <w:rFonts w:ascii="Times New Roman" w:hAnsi="Times New Roman" w:cs="Times New Roman"/>
          <w:sz w:val="23"/>
          <w:szCs w:val="23"/>
        </w:rPr>
      </w:pPr>
      <w:r w:rsidRPr="0095303D">
        <w:rPr>
          <w:rFonts w:ascii="Times New Roman" w:hAnsi="Times New Roman" w:cs="Times New Roman"/>
          <w:sz w:val="23"/>
          <w:szCs w:val="23"/>
        </w:rPr>
        <w:t>A</w:t>
      </w:r>
      <w:r w:rsidR="00454A4E" w:rsidRPr="0095303D">
        <w:rPr>
          <w:rFonts w:ascii="Times New Roman" w:hAnsi="Times New Roman" w:cs="Times New Roman"/>
          <w:sz w:val="23"/>
          <w:szCs w:val="23"/>
        </w:rPr>
        <w:t>s an investor in both the Canadian and the US market myself,</w:t>
      </w:r>
      <w:r w:rsidR="00251D50" w:rsidRPr="0095303D">
        <w:rPr>
          <w:rFonts w:ascii="Times New Roman" w:hAnsi="Times New Roman" w:cs="Times New Roman"/>
          <w:sz w:val="23"/>
          <w:szCs w:val="23"/>
        </w:rPr>
        <w:t xml:space="preserve"> the relationship between inflation and stock market performance is naturally </w:t>
      </w:r>
      <w:r w:rsidR="009D333E" w:rsidRPr="0095303D">
        <w:rPr>
          <w:rFonts w:ascii="Times New Roman" w:hAnsi="Times New Roman" w:cs="Times New Roman"/>
          <w:sz w:val="23"/>
          <w:szCs w:val="23"/>
        </w:rPr>
        <w:t xml:space="preserve">a topic that I am very interested in. Hence, I chose my research </w:t>
      </w:r>
      <w:r w:rsidR="00411A6A" w:rsidRPr="0095303D">
        <w:rPr>
          <w:rFonts w:ascii="Times New Roman" w:hAnsi="Times New Roman" w:cs="Times New Roman"/>
          <w:sz w:val="23"/>
          <w:szCs w:val="23"/>
        </w:rPr>
        <w:t xml:space="preserve">to answer the question “does high inflation lead to poor stock </w:t>
      </w:r>
      <w:r w:rsidR="00334EA9" w:rsidRPr="0095303D">
        <w:rPr>
          <w:rFonts w:ascii="Times New Roman" w:hAnsi="Times New Roman" w:cs="Times New Roman"/>
          <w:sz w:val="23"/>
          <w:szCs w:val="23"/>
        </w:rPr>
        <w:t xml:space="preserve">market </w:t>
      </w:r>
      <w:r w:rsidR="00411A6A" w:rsidRPr="0095303D">
        <w:rPr>
          <w:rFonts w:ascii="Times New Roman" w:hAnsi="Times New Roman" w:cs="Times New Roman"/>
          <w:sz w:val="23"/>
          <w:szCs w:val="23"/>
        </w:rPr>
        <w:t>performance?” Additionally, similar studies done in the past</w:t>
      </w:r>
      <w:r w:rsidR="009D333E" w:rsidRPr="0095303D">
        <w:rPr>
          <w:rFonts w:ascii="Times New Roman" w:hAnsi="Times New Roman" w:cs="Times New Roman"/>
          <w:sz w:val="23"/>
          <w:szCs w:val="23"/>
        </w:rPr>
        <w:t xml:space="preserve">, as will be discussed in the following section, were </w:t>
      </w:r>
      <w:r w:rsidR="00B92777" w:rsidRPr="0095303D">
        <w:rPr>
          <w:rFonts w:ascii="Times New Roman" w:hAnsi="Times New Roman" w:cs="Times New Roman"/>
          <w:sz w:val="23"/>
          <w:szCs w:val="23"/>
        </w:rPr>
        <w:t>mainly</w:t>
      </w:r>
      <w:r w:rsidR="009D333E" w:rsidRPr="0095303D">
        <w:rPr>
          <w:rFonts w:ascii="Times New Roman" w:hAnsi="Times New Roman" w:cs="Times New Roman"/>
          <w:sz w:val="23"/>
          <w:szCs w:val="23"/>
        </w:rPr>
        <w:t xml:space="preserve"> </w:t>
      </w:r>
      <w:r w:rsidR="00565A08" w:rsidRPr="0095303D">
        <w:rPr>
          <w:rFonts w:ascii="Times New Roman" w:hAnsi="Times New Roman" w:cs="Times New Roman"/>
          <w:sz w:val="23"/>
          <w:szCs w:val="23"/>
        </w:rPr>
        <w:t>focused on</w:t>
      </w:r>
      <w:r w:rsidR="009D333E" w:rsidRPr="0095303D">
        <w:rPr>
          <w:rFonts w:ascii="Times New Roman" w:hAnsi="Times New Roman" w:cs="Times New Roman"/>
          <w:sz w:val="23"/>
          <w:szCs w:val="23"/>
        </w:rPr>
        <w:t xml:space="preserve"> the US </w:t>
      </w:r>
      <w:r w:rsidR="00796F7A" w:rsidRPr="0095303D">
        <w:rPr>
          <w:rFonts w:ascii="Times New Roman" w:hAnsi="Times New Roman" w:cs="Times New Roman"/>
          <w:sz w:val="23"/>
          <w:szCs w:val="23"/>
        </w:rPr>
        <w:t xml:space="preserve">stock </w:t>
      </w:r>
      <w:r w:rsidR="009D333E" w:rsidRPr="0095303D">
        <w:rPr>
          <w:rFonts w:ascii="Times New Roman" w:hAnsi="Times New Roman" w:cs="Times New Roman"/>
          <w:sz w:val="23"/>
          <w:szCs w:val="23"/>
        </w:rPr>
        <w:t xml:space="preserve">market with </w:t>
      </w:r>
      <w:r w:rsidR="00411A6A" w:rsidRPr="0095303D">
        <w:rPr>
          <w:rFonts w:ascii="Times New Roman" w:hAnsi="Times New Roman" w:cs="Times New Roman"/>
          <w:sz w:val="23"/>
          <w:szCs w:val="23"/>
        </w:rPr>
        <w:t xml:space="preserve">data that does not cover the pandemic. I </w:t>
      </w:r>
      <w:r w:rsidR="0027036B" w:rsidRPr="0095303D">
        <w:rPr>
          <w:rFonts w:ascii="Times New Roman" w:hAnsi="Times New Roman" w:cs="Times New Roman"/>
          <w:sz w:val="23"/>
          <w:szCs w:val="23"/>
        </w:rPr>
        <w:t>wish</w:t>
      </w:r>
      <w:r w:rsidR="00411A6A" w:rsidRPr="0095303D">
        <w:rPr>
          <w:rFonts w:ascii="Times New Roman" w:hAnsi="Times New Roman" w:cs="Times New Roman"/>
          <w:sz w:val="23"/>
          <w:szCs w:val="23"/>
        </w:rPr>
        <w:t xml:space="preserve"> to extend the past studies further by exploring the relationship between inflation and stock market performance with the recent pandemic to gain a more up to date understanding, while also having </w:t>
      </w:r>
      <w:r w:rsidR="00F42F85" w:rsidRPr="0095303D">
        <w:rPr>
          <w:rFonts w:ascii="Times New Roman" w:hAnsi="Times New Roman" w:cs="Times New Roman"/>
          <w:sz w:val="23"/>
          <w:szCs w:val="23"/>
        </w:rPr>
        <w:t>a focus</w:t>
      </w:r>
      <w:r w:rsidR="00411A6A" w:rsidRPr="0095303D">
        <w:rPr>
          <w:rFonts w:ascii="Times New Roman" w:hAnsi="Times New Roman" w:cs="Times New Roman"/>
          <w:sz w:val="23"/>
          <w:szCs w:val="23"/>
        </w:rPr>
        <w:t xml:space="preserve"> on the Canadian stock market.</w:t>
      </w:r>
    </w:p>
    <w:p w14:paraId="2EA2A050" w14:textId="5E12F9DF" w:rsidR="00D3259E" w:rsidRPr="0095303D" w:rsidRDefault="00D3259E" w:rsidP="00F30CF8">
      <w:pPr>
        <w:pStyle w:val="ListParagraph"/>
        <w:widowControl w:val="0"/>
        <w:numPr>
          <w:ilvl w:val="0"/>
          <w:numId w:val="1"/>
        </w:numPr>
        <w:pBdr>
          <w:bottom w:val="single" w:sz="4" w:space="1" w:color="auto"/>
        </w:pBdr>
        <w:autoSpaceDE w:val="0"/>
        <w:autoSpaceDN w:val="0"/>
        <w:adjustRightInd w:val="0"/>
        <w:spacing w:after="120"/>
        <w:rPr>
          <w:b/>
          <w:bCs/>
          <w:sz w:val="23"/>
          <w:szCs w:val="23"/>
        </w:rPr>
      </w:pPr>
      <w:r w:rsidRPr="0095303D">
        <w:rPr>
          <w:b/>
          <w:bCs/>
          <w:sz w:val="23"/>
          <w:szCs w:val="23"/>
        </w:rPr>
        <w:t>Literature Review</w:t>
      </w:r>
    </w:p>
    <w:p w14:paraId="2696E103" w14:textId="66AD6D86" w:rsidR="00BE2D69" w:rsidRPr="0095303D" w:rsidRDefault="00946FEF" w:rsidP="00F30CF8">
      <w:pPr>
        <w:spacing w:after="120"/>
        <w:rPr>
          <w:rFonts w:ascii="Times New Roman" w:eastAsia="Times New Roman" w:hAnsi="Times New Roman" w:cs="Times New Roman"/>
          <w:sz w:val="23"/>
          <w:szCs w:val="23"/>
        </w:rPr>
      </w:pPr>
      <w:r w:rsidRPr="0095303D">
        <w:rPr>
          <w:rFonts w:ascii="Times New Roman" w:hAnsi="Times New Roman" w:cs="Times New Roman"/>
          <w:sz w:val="23"/>
          <w:szCs w:val="23"/>
        </w:rPr>
        <w:t xml:space="preserve">Researching related </w:t>
      </w:r>
      <w:r w:rsidR="007E79FD" w:rsidRPr="0095303D">
        <w:rPr>
          <w:rFonts w:ascii="Times New Roman" w:hAnsi="Times New Roman" w:cs="Times New Roman"/>
          <w:sz w:val="23"/>
          <w:szCs w:val="23"/>
        </w:rPr>
        <w:t>studies</w:t>
      </w:r>
      <w:r w:rsidRPr="0095303D">
        <w:rPr>
          <w:rFonts w:ascii="Times New Roman" w:hAnsi="Times New Roman" w:cs="Times New Roman"/>
          <w:sz w:val="23"/>
          <w:szCs w:val="23"/>
        </w:rPr>
        <w:t xml:space="preserve"> on this topic </w:t>
      </w:r>
      <w:r w:rsidR="00134C7C" w:rsidRPr="0095303D">
        <w:rPr>
          <w:rFonts w:ascii="Times New Roman" w:hAnsi="Times New Roman" w:cs="Times New Roman"/>
          <w:sz w:val="23"/>
          <w:szCs w:val="23"/>
        </w:rPr>
        <w:t>using the University of Toronto</w:t>
      </w:r>
      <w:r w:rsidR="00426FDE" w:rsidRPr="0095303D">
        <w:rPr>
          <w:rFonts w:ascii="Times New Roman" w:hAnsi="Times New Roman" w:cs="Times New Roman"/>
          <w:sz w:val="23"/>
          <w:szCs w:val="23"/>
        </w:rPr>
        <w:t>’s</w:t>
      </w:r>
      <w:r w:rsidR="00134C7C" w:rsidRPr="0095303D">
        <w:rPr>
          <w:rFonts w:ascii="Times New Roman" w:hAnsi="Times New Roman" w:cs="Times New Roman"/>
          <w:sz w:val="23"/>
          <w:szCs w:val="23"/>
        </w:rPr>
        <w:t xml:space="preserve"> online library yielded 266,249 articles and 63,051 reports related to this topic</w:t>
      </w:r>
      <w:r w:rsidR="00134C7C" w:rsidRPr="0095303D">
        <w:rPr>
          <w:rStyle w:val="FootnoteReference"/>
          <w:rFonts w:ascii="Times New Roman" w:hAnsi="Times New Roman" w:cs="Times New Roman"/>
          <w:sz w:val="23"/>
          <w:szCs w:val="23"/>
        </w:rPr>
        <w:footnoteReference w:id="1"/>
      </w:r>
      <w:r w:rsidR="00134C7C" w:rsidRPr="0095303D">
        <w:rPr>
          <w:rFonts w:ascii="Times New Roman" w:hAnsi="Times New Roman" w:cs="Times New Roman"/>
          <w:sz w:val="23"/>
          <w:szCs w:val="23"/>
        </w:rPr>
        <w:t xml:space="preserve">. </w:t>
      </w:r>
      <w:r w:rsidR="00D455B0" w:rsidRPr="0095303D">
        <w:rPr>
          <w:rFonts w:ascii="Times New Roman" w:hAnsi="Times New Roman" w:cs="Times New Roman"/>
          <w:sz w:val="23"/>
          <w:szCs w:val="23"/>
        </w:rPr>
        <w:t xml:space="preserve">However, only </w:t>
      </w:r>
      <w:r w:rsidR="002834C3" w:rsidRPr="0095303D">
        <w:rPr>
          <w:rFonts w:ascii="Times New Roman" w:hAnsi="Times New Roman" w:cs="Times New Roman"/>
          <w:sz w:val="23"/>
          <w:szCs w:val="23"/>
        </w:rPr>
        <w:t xml:space="preserve">a few is closely related to the proposed research question. </w:t>
      </w:r>
      <w:r w:rsidR="005D5E66" w:rsidRPr="0095303D">
        <w:rPr>
          <w:rFonts w:ascii="Times New Roman" w:eastAsia="Times New Roman" w:hAnsi="Times New Roman" w:cs="Times New Roman"/>
          <w:sz w:val="23"/>
          <w:szCs w:val="23"/>
        </w:rPr>
        <w:t>One</w:t>
      </w:r>
      <w:r w:rsidR="002B5335" w:rsidRPr="0095303D">
        <w:rPr>
          <w:rFonts w:ascii="Times New Roman" w:eastAsia="Times New Roman" w:hAnsi="Times New Roman" w:cs="Times New Roman"/>
          <w:sz w:val="23"/>
          <w:szCs w:val="23"/>
        </w:rPr>
        <w:t xml:space="preserve"> </w:t>
      </w:r>
      <w:r w:rsidR="007E79FD" w:rsidRPr="0095303D">
        <w:rPr>
          <w:rFonts w:ascii="Times New Roman" w:eastAsia="Times New Roman" w:hAnsi="Times New Roman" w:cs="Times New Roman"/>
          <w:sz w:val="23"/>
          <w:szCs w:val="23"/>
        </w:rPr>
        <w:t>article</w:t>
      </w:r>
      <w:r w:rsidR="002B5335" w:rsidRPr="0095303D">
        <w:rPr>
          <w:rFonts w:ascii="Times New Roman" w:eastAsia="Times New Roman" w:hAnsi="Times New Roman" w:cs="Times New Roman"/>
          <w:sz w:val="23"/>
          <w:szCs w:val="23"/>
        </w:rPr>
        <w:t xml:space="preserve"> suggest</w:t>
      </w:r>
      <w:r w:rsidR="00171014" w:rsidRPr="0095303D">
        <w:rPr>
          <w:rFonts w:ascii="Times New Roman" w:eastAsia="Times New Roman" w:hAnsi="Times New Roman" w:cs="Times New Roman"/>
          <w:sz w:val="23"/>
          <w:szCs w:val="23"/>
        </w:rPr>
        <w:t>s</w:t>
      </w:r>
      <w:r w:rsidR="002B5335" w:rsidRPr="0095303D">
        <w:rPr>
          <w:rFonts w:ascii="Times New Roman" w:eastAsia="Times New Roman" w:hAnsi="Times New Roman" w:cs="Times New Roman"/>
          <w:sz w:val="23"/>
          <w:szCs w:val="23"/>
        </w:rPr>
        <w:t xml:space="preserve"> </w:t>
      </w:r>
      <w:r w:rsidR="00766A48">
        <w:rPr>
          <w:rFonts w:ascii="Times New Roman" w:eastAsia="Times New Roman" w:hAnsi="Times New Roman" w:cs="Times New Roman"/>
          <w:sz w:val="23"/>
          <w:szCs w:val="23"/>
        </w:rPr>
        <w:t>that</w:t>
      </w:r>
      <w:r w:rsidR="002B5335" w:rsidRPr="0095303D">
        <w:rPr>
          <w:rFonts w:ascii="Times New Roman" w:eastAsia="Times New Roman" w:hAnsi="Times New Roman" w:cs="Times New Roman"/>
          <w:sz w:val="23"/>
          <w:szCs w:val="23"/>
        </w:rPr>
        <w:t>, in general</w:t>
      </w:r>
      <w:r w:rsidR="00CF0618" w:rsidRPr="0095303D">
        <w:rPr>
          <w:rFonts w:ascii="Times New Roman" w:eastAsia="Times New Roman" w:hAnsi="Times New Roman" w:cs="Times New Roman"/>
          <w:sz w:val="23"/>
          <w:szCs w:val="23"/>
        </w:rPr>
        <w:t>,</w:t>
      </w:r>
      <w:r w:rsidR="002B5335" w:rsidRPr="0095303D">
        <w:rPr>
          <w:rFonts w:ascii="Times New Roman" w:eastAsia="Times New Roman" w:hAnsi="Times New Roman" w:cs="Times New Roman"/>
          <w:sz w:val="23"/>
          <w:szCs w:val="23"/>
        </w:rPr>
        <w:t xml:space="preserve"> a weak negative relationship between stock prices and inflation </w:t>
      </w:r>
      <w:r w:rsidR="00766A48">
        <w:rPr>
          <w:rFonts w:ascii="Times New Roman" w:eastAsia="Times New Roman" w:hAnsi="Times New Roman" w:cs="Times New Roman"/>
          <w:sz w:val="23"/>
          <w:szCs w:val="23"/>
        </w:rPr>
        <w:t xml:space="preserve">exists </w:t>
      </w:r>
      <w:r w:rsidR="002B5335" w:rsidRPr="0095303D">
        <w:rPr>
          <w:rFonts w:ascii="Times New Roman" w:eastAsia="Times New Roman" w:hAnsi="Times New Roman" w:cs="Times New Roman"/>
          <w:sz w:val="23"/>
          <w:szCs w:val="23"/>
        </w:rPr>
        <w:t>in the US (</w:t>
      </w:r>
      <w:r w:rsidR="002B5335" w:rsidRPr="0095303D">
        <w:rPr>
          <w:rFonts w:ascii="Times New Roman" w:hAnsi="Times New Roman" w:cs="Times New Roman"/>
          <w:sz w:val="23"/>
          <w:szCs w:val="23"/>
        </w:rPr>
        <w:t xml:space="preserve">Valcarcel, 2011). Additionally, this relationship is also found to exist in multiple countries for the decade of the 1970’s (Cohn &amp; Lessard, 1981). </w:t>
      </w:r>
      <w:r w:rsidR="00766A48">
        <w:rPr>
          <w:rFonts w:ascii="Times New Roman" w:hAnsi="Times New Roman" w:cs="Times New Roman"/>
          <w:sz w:val="23"/>
          <w:szCs w:val="23"/>
        </w:rPr>
        <w:t>Notably</w:t>
      </w:r>
      <w:r w:rsidR="002B5335" w:rsidRPr="0095303D">
        <w:rPr>
          <w:rFonts w:ascii="Times New Roman" w:hAnsi="Times New Roman" w:cs="Times New Roman"/>
          <w:sz w:val="23"/>
          <w:szCs w:val="23"/>
        </w:rPr>
        <w:t xml:space="preserve">, another study suggests the relationship between stock prices and inflation may differ depending on the measure of inflation (Oxman, 2012). </w:t>
      </w:r>
      <w:r w:rsidR="00D2328C" w:rsidRPr="0095303D">
        <w:rPr>
          <w:rFonts w:ascii="Times New Roman" w:hAnsi="Times New Roman" w:cs="Times New Roman"/>
          <w:sz w:val="23"/>
          <w:szCs w:val="23"/>
        </w:rPr>
        <w:t>Therefore, m</w:t>
      </w:r>
      <w:r w:rsidR="002B5335" w:rsidRPr="0095303D">
        <w:rPr>
          <w:rFonts w:ascii="Times New Roman" w:hAnsi="Times New Roman" w:cs="Times New Roman"/>
          <w:sz w:val="23"/>
          <w:szCs w:val="23"/>
        </w:rPr>
        <w:t xml:space="preserve">y analysis </w:t>
      </w:r>
      <w:r w:rsidR="00D2328C" w:rsidRPr="0095303D">
        <w:rPr>
          <w:rFonts w:ascii="Times New Roman" w:hAnsi="Times New Roman" w:cs="Times New Roman"/>
          <w:sz w:val="23"/>
          <w:szCs w:val="23"/>
        </w:rPr>
        <w:t>will take th</w:t>
      </w:r>
      <w:r w:rsidR="007721D8">
        <w:rPr>
          <w:rFonts w:ascii="Times New Roman" w:hAnsi="Times New Roman" w:cs="Times New Roman"/>
          <w:sz w:val="23"/>
          <w:szCs w:val="23"/>
        </w:rPr>
        <w:t xml:space="preserve">is finding </w:t>
      </w:r>
      <w:r w:rsidR="00D2328C" w:rsidRPr="0095303D">
        <w:rPr>
          <w:rFonts w:ascii="Times New Roman" w:hAnsi="Times New Roman" w:cs="Times New Roman"/>
          <w:sz w:val="23"/>
          <w:szCs w:val="23"/>
        </w:rPr>
        <w:t xml:space="preserve">into consideration </w:t>
      </w:r>
      <w:r w:rsidR="00DA4BAB" w:rsidRPr="0095303D">
        <w:rPr>
          <w:rFonts w:ascii="Times New Roman" w:hAnsi="Times New Roman" w:cs="Times New Roman"/>
          <w:sz w:val="23"/>
          <w:szCs w:val="23"/>
        </w:rPr>
        <w:t>by</w:t>
      </w:r>
      <w:r w:rsidR="002B5335" w:rsidRPr="0095303D">
        <w:rPr>
          <w:rFonts w:ascii="Times New Roman" w:hAnsi="Times New Roman" w:cs="Times New Roman"/>
          <w:sz w:val="23"/>
          <w:szCs w:val="23"/>
        </w:rPr>
        <w:t xml:space="preserve"> </w:t>
      </w:r>
      <w:r w:rsidR="00DA4BAB" w:rsidRPr="0095303D">
        <w:rPr>
          <w:rFonts w:ascii="Times New Roman" w:hAnsi="Times New Roman" w:cs="Times New Roman"/>
          <w:sz w:val="23"/>
          <w:szCs w:val="23"/>
        </w:rPr>
        <w:t xml:space="preserve">regressing stock market performance on </w:t>
      </w:r>
      <w:r w:rsidR="00825CFD" w:rsidRPr="0095303D">
        <w:rPr>
          <w:rFonts w:ascii="Times New Roman" w:hAnsi="Times New Roman" w:cs="Times New Roman"/>
          <w:sz w:val="23"/>
          <w:szCs w:val="23"/>
        </w:rPr>
        <w:t>different</w:t>
      </w:r>
      <w:r w:rsidR="00DA4BAB" w:rsidRPr="0095303D">
        <w:rPr>
          <w:rFonts w:ascii="Times New Roman" w:hAnsi="Times New Roman" w:cs="Times New Roman"/>
          <w:sz w:val="23"/>
          <w:szCs w:val="23"/>
        </w:rPr>
        <w:t xml:space="preserve"> measures of inflation</w:t>
      </w:r>
      <w:r w:rsidR="00D2328C" w:rsidRPr="0095303D">
        <w:rPr>
          <w:rFonts w:ascii="Times New Roman" w:hAnsi="Times New Roman" w:cs="Times New Roman"/>
          <w:sz w:val="23"/>
          <w:szCs w:val="23"/>
        </w:rPr>
        <w:t xml:space="preserve"> </w:t>
      </w:r>
      <w:r w:rsidR="00F82D0C">
        <w:rPr>
          <w:rFonts w:ascii="Times New Roman" w:hAnsi="Times New Roman" w:cs="Times New Roman"/>
          <w:sz w:val="23"/>
          <w:szCs w:val="23"/>
        </w:rPr>
        <w:t>and comparing the results to gain a deeper understanding.</w:t>
      </w:r>
    </w:p>
    <w:p w14:paraId="0F0BC20A" w14:textId="59A1616B" w:rsidR="00F30CF8" w:rsidRPr="0095303D" w:rsidRDefault="00D00B25" w:rsidP="00F30CF8">
      <w:pPr>
        <w:spacing w:after="120"/>
        <w:rPr>
          <w:rFonts w:ascii="Times New Roman" w:eastAsia="Times New Roman" w:hAnsi="Times New Roman" w:cs="Times New Roman"/>
          <w:sz w:val="23"/>
          <w:szCs w:val="23"/>
        </w:rPr>
      </w:pPr>
      <w:r>
        <w:rPr>
          <w:rFonts w:ascii="Times New Roman" w:eastAsia="Times New Roman" w:hAnsi="Times New Roman" w:cs="Times New Roman"/>
          <w:sz w:val="23"/>
          <w:szCs w:val="23"/>
        </w:rPr>
        <w:t>From the above literature review</w:t>
      </w:r>
      <w:r w:rsidR="00E348EA" w:rsidRPr="0095303D">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there does not</w:t>
      </w:r>
      <w:r w:rsidR="00E348EA" w:rsidRPr="0095303D">
        <w:rPr>
          <w:rFonts w:ascii="Times New Roman" w:eastAsia="Times New Roman" w:hAnsi="Times New Roman" w:cs="Times New Roman"/>
          <w:sz w:val="23"/>
          <w:szCs w:val="23"/>
        </w:rPr>
        <w:t xml:space="preserve"> appear to </w:t>
      </w:r>
      <w:r w:rsidR="00E84DF5">
        <w:rPr>
          <w:rFonts w:ascii="Times New Roman" w:eastAsia="Times New Roman" w:hAnsi="Times New Roman" w:cs="Times New Roman"/>
          <w:sz w:val="23"/>
          <w:szCs w:val="23"/>
        </w:rPr>
        <w:t>be</w:t>
      </w:r>
      <w:r w:rsidR="00E348EA" w:rsidRPr="0095303D">
        <w:rPr>
          <w:rFonts w:ascii="Times New Roman" w:eastAsia="Times New Roman" w:hAnsi="Times New Roman" w:cs="Times New Roman"/>
          <w:sz w:val="23"/>
          <w:szCs w:val="23"/>
        </w:rPr>
        <w:t xml:space="preserve"> many studies on this specific research question. In addition, most studies in the field are either focused on the US market or lack a specific focus on the Canadian market. By answering my research question, I will attempt to fill in the gap of this potentially overlooked area by focusing on the Canadian </w:t>
      </w:r>
      <w:r w:rsidR="007721D8">
        <w:rPr>
          <w:rFonts w:ascii="Times New Roman" w:eastAsia="Times New Roman" w:hAnsi="Times New Roman" w:cs="Times New Roman"/>
          <w:sz w:val="23"/>
          <w:szCs w:val="23"/>
        </w:rPr>
        <w:t xml:space="preserve">stock </w:t>
      </w:r>
      <w:r w:rsidR="00E348EA" w:rsidRPr="0095303D">
        <w:rPr>
          <w:rFonts w:ascii="Times New Roman" w:eastAsia="Times New Roman" w:hAnsi="Times New Roman" w:cs="Times New Roman"/>
          <w:sz w:val="23"/>
          <w:szCs w:val="23"/>
        </w:rPr>
        <w:t xml:space="preserve">market, introducing results that hopefully </w:t>
      </w:r>
      <w:r w:rsidR="000B5CA6" w:rsidRPr="0095303D">
        <w:rPr>
          <w:rFonts w:ascii="Times New Roman" w:eastAsia="Times New Roman" w:hAnsi="Times New Roman" w:cs="Times New Roman"/>
          <w:sz w:val="23"/>
          <w:szCs w:val="23"/>
        </w:rPr>
        <w:t>can be built upon by future studies.</w:t>
      </w:r>
    </w:p>
    <w:p w14:paraId="3E7494DD" w14:textId="6C2EA79F" w:rsidR="00D3259E" w:rsidRPr="0095303D" w:rsidRDefault="00D3259E" w:rsidP="00F30CF8">
      <w:pPr>
        <w:pStyle w:val="ListParagraph"/>
        <w:widowControl w:val="0"/>
        <w:numPr>
          <w:ilvl w:val="0"/>
          <w:numId w:val="1"/>
        </w:numPr>
        <w:pBdr>
          <w:bottom w:val="single" w:sz="4" w:space="1" w:color="auto"/>
        </w:pBdr>
        <w:autoSpaceDE w:val="0"/>
        <w:autoSpaceDN w:val="0"/>
        <w:adjustRightInd w:val="0"/>
        <w:spacing w:after="120"/>
        <w:rPr>
          <w:b/>
          <w:bCs/>
          <w:sz w:val="23"/>
          <w:szCs w:val="23"/>
        </w:rPr>
      </w:pPr>
      <w:r w:rsidRPr="0095303D">
        <w:rPr>
          <w:b/>
          <w:bCs/>
          <w:sz w:val="23"/>
          <w:szCs w:val="23"/>
        </w:rPr>
        <w:t>Data Source</w:t>
      </w:r>
    </w:p>
    <w:p w14:paraId="7DCE0AAA" w14:textId="5B4AB08B" w:rsidR="00AB4B01" w:rsidRPr="0095303D" w:rsidRDefault="004560CA" w:rsidP="00F30CF8">
      <w:pPr>
        <w:spacing w:after="120"/>
        <w:rPr>
          <w:rFonts w:ascii="Times New Roman" w:hAnsi="Times New Roman" w:cs="Times New Roman"/>
          <w:sz w:val="23"/>
          <w:szCs w:val="23"/>
        </w:rPr>
      </w:pPr>
      <w:r w:rsidRPr="0095303D">
        <w:rPr>
          <w:rFonts w:ascii="Times New Roman" w:hAnsi="Times New Roman" w:cs="Times New Roman"/>
          <w:sz w:val="23"/>
          <w:szCs w:val="23"/>
        </w:rPr>
        <w:t>Data I am planning to include in this regression analysis includes CPI data</w:t>
      </w:r>
      <w:r w:rsidR="00AB4B01" w:rsidRPr="0095303D">
        <w:rPr>
          <w:rFonts w:ascii="Times New Roman" w:hAnsi="Times New Roman" w:cs="Times New Roman"/>
          <w:sz w:val="23"/>
          <w:szCs w:val="23"/>
        </w:rPr>
        <w:t xml:space="preserve"> with base year </w:t>
      </w:r>
      <w:r w:rsidR="002B2CDB" w:rsidRPr="0095303D">
        <w:rPr>
          <w:rFonts w:ascii="Times New Roman" w:hAnsi="Times New Roman" w:cs="Times New Roman"/>
          <w:sz w:val="23"/>
          <w:szCs w:val="23"/>
        </w:rPr>
        <w:t>in</w:t>
      </w:r>
      <w:r w:rsidR="00AB4B01" w:rsidRPr="0095303D">
        <w:rPr>
          <w:rFonts w:ascii="Times New Roman" w:hAnsi="Times New Roman" w:cs="Times New Roman"/>
          <w:sz w:val="23"/>
          <w:szCs w:val="23"/>
        </w:rPr>
        <w:t xml:space="preserve"> 2005. In order to examine the possible difference in relationship between stock market performance and inflation across different measures of inflation (Oxman, 2012), I included 4 measures of CPI index – CPI Inflation, CPI-trim, CPI-median, CPI-common.</w:t>
      </w:r>
    </w:p>
    <w:p w14:paraId="1ABE1DA1" w14:textId="77777777" w:rsidR="00AB4B01" w:rsidRPr="0095303D" w:rsidRDefault="00AB4B01" w:rsidP="00F30CF8">
      <w:pPr>
        <w:pStyle w:val="ListParagraph"/>
        <w:numPr>
          <w:ilvl w:val="0"/>
          <w:numId w:val="2"/>
        </w:numPr>
        <w:spacing w:after="120"/>
        <w:rPr>
          <w:sz w:val="23"/>
          <w:szCs w:val="23"/>
        </w:rPr>
      </w:pPr>
      <w:r w:rsidRPr="0095303D">
        <w:rPr>
          <w:sz w:val="23"/>
          <w:szCs w:val="23"/>
        </w:rPr>
        <w:t>CPI Inflation is the standard measure of consumer price index based on the basket of good set in the base year (Bank of Canada, n.d.), represented as INDINF_CPI_M in the dataset</w:t>
      </w:r>
    </w:p>
    <w:p w14:paraId="243698D6" w14:textId="547331CC" w:rsidR="00AB4B01" w:rsidRPr="0095303D" w:rsidRDefault="00AB4B01" w:rsidP="00F30CF8">
      <w:pPr>
        <w:pStyle w:val="ListParagraph"/>
        <w:numPr>
          <w:ilvl w:val="0"/>
          <w:numId w:val="2"/>
        </w:numPr>
        <w:spacing w:after="120"/>
        <w:rPr>
          <w:sz w:val="23"/>
          <w:szCs w:val="23"/>
        </w:rPr>
      </w:pPr>
      <w:r w:rsidRPr="0095303D">
        <w:rPr>
          <w:sz w:val="23"/>
          <w:szCs w:val="23"/>
        </w:rPr>
        <w:lastRenderedPageBreak/>
        <w:t>CPI-trim is the “measure of core inflation that excludes CPI components whose rates of change in a given month are located in the tails of the distribution of price changes” (Bank of Canada, n.d.), represented by INDINF_CPI_</w:t>
      </w:r>
      <w:r w:rsidR="00A1552F" w:rsidRPr="0095303D">
        <w:rPr>
          <w:sz w:val="23"/>
          <w:szCs w:val="23"/>
        </w:rPr>
        <w:t>TRIM_M</w:t>
      </w:r>
    </w:p>
    <w:p w14:paraId="21A23BD1" w14:textId="3317294A" w:rsidR="00A1552F" w:rsidRPr="0095303D" w:rsidRDefault="00AB4B01" w:rsidP="00F30CF8">
      <w:pPr>
        <w:pStyle w:val="ListParagraph"/>
        <w:numPr>
          <w:ilvl w:val="0"/>
          <w:numId w:val="2"/>
        </w:numPr>
        <w:spacing w:after="120"/>
        <w:rPr>
          <w:sz w:val="23"/>
          <w:szCs w:val="23"/>
        </w:rPr>
      </w:pPr>
      <w:r w:rsidRPr="0095303D">
        <w:rPr>
          <w:sz w:val="23"/>
          <w:szCs w:val="23"/>
        </w:rPr>
        <w:t>CPI-median is the “</w:t>
      </w:r>
      <w:r w:rsidR="00A1552F" w:rsidRPr="0095303D">
        <w:rPr>
          <w:sz w:val="23"/>
          <w:szCs w:val="23"/>
        </w:rPr>
        <w:t>measure of core inflation corresponding to the price change located at the 50th percentile (in terms of the CPI basket weights) of the distribution of price changes in a given month” (Bank of Canada, n.d.), represented by INDINF_CPI_MEDIAN_M</w:t>
      </w:r>
    </w:p>
    <w:p w14:paraId="2EDD4A05" w14:textId="7AD5621C" w:rsidR="00AB4B01" w:rsidRPr="0095303D" w:rsidRDefault="00A1552F" w:rsidP="00F30CF8">
      <w:pPr>
        <w:pStyle w:val="ListParagraph"/>
        <w:numPr>
          <w:ilvl w:val="0"/>
          <w:numId w:val="2"/>
        </w:numPr>
        <w:spacing w:after="120"/>
        <w:rPr>
          <w:sz w:val="23"/>
          <w:szCs w:val="23"/>
        </w:rPr>
      </w:pPr>
      <w:r w:rsidRPr="0095303D">
        <w:rPr>
          <w:sz w:val="23"/>
          <w:szCs w:val="23"/>
        </w:rPr>
        <w:t>CPI-common is the “measure of core inflation that tracks common price changes across categories in the CPI basket</w:t>
      </w:r>
      <w:r w:rsidR="008E5FD4" w:rsidRPr="0095303D">
        <w:rPr>
          <w:sz w:val="23"/>
          <w:szCs w:val="23"/>
        </w:rPr>
        <w:t>. It uses a statistical procedure called a factor model to detect these common variations, which helps filter out price movements that might be caused by factors specific to certain components</w:t>
      </w:r>
      <w:r w:rsidRPr="0095303D">
        <w:rPr>
          <w:sz w:val="23"/>
          <w:szCs w:val="23"/>
        </w:rPr>
        <w:t>” (Bank of Canada, n.d.), represented by INDINF_CPI_COMMON_M</w:t>
      </w:r>
    </w:p>
    <w:p w14:paraId="0F09797C" w14:textId="514D6F3D" w:rsidR="004817F5" w:rsidRDefault="00504413" w:rsidP="00F30CF8">
      <w:pPr>
        <w:spacing w:after="120"/>
        <w:rPr>
          <w:rFonts w:ascii="Times New Roman" w:hAnsi="Times New Roman" w:cs="Times New Roman"/>
          <w:sz w:val="23"/>
          <w:szCs w:val="23"/>
        </w:rPr>
      </w:pPr>
      <w:r w:rsidRPr="0095303D">
        <w:rPr>
          <w:rFonts w:ascii="Times New Roman" w:hAnsi="Times New Roman" w:cs="Times New Roman"/>
          <w:sz w:val="23"/>
          <w:szCs w:val="23"/>
        </w:rPr>
        <w:t>Since</w:t>
      </w:r>
      <w:r w:rsidR="00AB4B01" w:rsidRPr="0095303D">
        <w:rPr>
          <w:rFonts w:ascii="Times New Roman" w:hAnsi="Times New Roman" w:cs="Times New Roman"/>
          <w:sz w:val="23"/>
          <w:szCs w:val="23"/>
        </w:rPr>
        <w:t xml:space="preserve"> I aim to focus the analysis on the Canadian </w:t>
      </w:r>
      <w:r w:rsidR="002B2CDB">
        <w:rPr>
          <w:rFonts w:ascii="Times New Roman" w:hAnsi="Times New Roman" w:cs="Times New Roman"/>
          <w:sz w:val="23"/>
          <w:szCs w:val="23"/>
        </w:rPr>
        <w:t xml:space="preserve">stock </w:t>
      </w:r>
      <w:r w:rsidR="00AB4B01" w:rsidRPr="0095303D">
        <w:rPr>
          <w:rFonts w:ascii="Times New Roman" w:hAnsi="Times New Roman" w:cs="Times New Roman"/>
          <w:sz w:val="23"/>
          <w:szCs w:val="23"/>
        </w:rPr>
        <w:t xml:space="preserve">market, </w:t>
      </w:r>
      <w:r w:rsidR="00977243" w:rsidRPr="0095303D">
        <w:rPr>
          <w:rFonts w:ascii="Times New Roman" w:hAnsi="Times New Roman" w:cs="Times New Roman"/>
          <w:sz w:val="23"/>
          <w:szCs w:val="23"/>
        </w:rPr>
        <w:t xml:space="preserve">stock </w:t>
      </w:r>
      <w:r w:rsidR="00AB4B01" w:rsidRPr="0095303D">
        <w:rPr>
          <w:rFonts w:ascii="Times New Roman" w:hAnsi="Times New Roman" w:cs="Times New Roman"/>
          <w:sz w:val="23"/>
          <w:szCs w:val="23"/>
        </w:rPr>
        <w:t xml:space="preserve">market performance is therefore measured by </w:t>
      </w:r>
      <w:r w:rsidR="00333F48">
        <w:rPr>
          <w:rFonts w:ascii="Times New Roman" w:hAnsi="Times New Roman" w:cs="Times New Roman"/>
          <w:sz w:val="23"/>
          <w:szCs w:val="23"/>
        </w:rPr>
        <w:t>the</w:t>
      </w:r>
      <w:r w:rsidR="00AB4B01" w:rsidRPr="0095303D">
        <w:rPr>
          <w:rFonts w:ascii="Times New Roman" w:hAnsi="Times New Roman" w:cs="Times New Roman"/>
          <w:sz w:val="23"/>
          <w:szCs w:val="23"/>
        </w:rPr>
        <w:t xml:space="preserve"> S&amp;P/TSX Composite index, which is obtained from Yahoo Finance</w:t>
      </w:r>
      <w:r w:rsidR="005F57B2" w:rsidRPr="0095303D">
        <w:rPr>
          <w:rFonts w:ascii="Times New Roman" w:hAnsi="Times New Roman" w:cs="Times New Roman"/>
          <w:sz w:val="23"/>
          <w:szCs w:val="23"/>
        </w:rPr>
        <w:t xml:space="preserve"> </w:t>
      </w:r>
      <w:r w:rsidR="00B22BFB" w:rsidRPr="0095303D">
        <w:rPr>
          <w:rFonts w:ascii="Times New Roman" w:hAnsi="Times New Roman" w:cs="Times New Roman"/>
          <w:sz w:val="23"/>
          <w:szCs w:val="23"/>
        </w:rPr>
        <w:t xml:space="preserve">(Yahoo Finance, n.d.) </w:t>
      </w:r>
      <w:r w:rsidR="005F57B2" w:rsidRPr="0095303D">
        <w:rPr>
          <w:rFonts w:ascii="Times New Roman" w:hAnsi="Times New Roman" w:cs="Times New Roman"/>
          <w:sz w:val="23"/>
          <w:szCs w:val="23"/>
        </w:rPr>
        <w:t>and represented as “Close” in the data set.</w:t>
      </w:r>
      <w:r w:rsidR="004B2CEB">
        <w:rPr>
          <w:rFonts w:ascii="Times New Roman" w:hAnsi="Times New Roman" w:cs="Times New Roman"/>
          <w:sz w:val="23"/>
          <w:szCs w:val="23"/>
        </w:rPr>
        <w:t xml:space="preserve"> Because I am interested in the performance, rather than the overall market capitalization of the Canadian stock market, I have calculated the monthly change of the index to analyze the impact of inflation on the performance of the stock market, which is represented by “Monthly_Change” in the data set.</w:t>
      </w:r>
    </w:p>
    <w:p w14:paraId="6AC5DFC4" w14:textId="7FCB6EEB" w:rsidR="00BE0392" w:rsidRPr="0095303D" w:rsidRDefault="00A44692" w:rsidP="00F30CF8">
      <w:pPr>
        <w:spacing w:after="120"/>
        <w:rPr>
          <w:rFonts w:ascii="Times New Roman" w:hAnsi="Times New Roman" w:cs="Times New Roman"/>
          <w:sz w:val="23"/>
          <w:szCs w:val="23"/>
        </w:rPr>
      </w:pPr>
      <w:r>
        <w:rPr>
          <w:rFonts w:ascii="Times New Roman" w:hAnsi="Times New Roman" w:cs="Times New Roman"/>
          <w:sz w:val="23"/>
          <w:szCs w:val="23"/>
        </w:rPr>
        <w:t>To sum up</w:t>
      </w:r>
      <w:r w:rsidR="00BE0392">
        <w:rPr>
          <w:rFonts w:ascii="Times New Roman" w:hAnsi="Times New Roman" w:cs="Times New Roman"/>
          <w:sz w:val="23"/>
          <w:szCs w:val="23"/>
        </w:rPr>
        <w:t xml:space="preserve">, I will regress the Monthly Change of the S&amp;P/TSX Composite Index on the Year-Over-Year inflation </w:t>
      </w:r>
      <w:r w:rsidR="007369BA">
        <w:rPr>
          <w:rFonts w:ascii="Times New Roman" w:hAnsi="Times New Roman" w:cs="Times New Roman"/>
          <w:sz w:val="23"/>
          <w:szCs w:val="23"/>
        </w:rPr>
        <w:t>and</w:t>
      </w:r>
      <w:r>
        <w:rPr>
          <w:rFonts w:ascii="Times New Roman" w:hAnsi="Times New Roman" w:cs="Times New Roman"/>
          <w:sz w:val="23"/>
          <w:szCs w:val="23"/>
        </w:rPr>
        <w:t xml:space="preserve"> comparing the </w:t>
      </w:r>
      <w:r w:rsidR="007369BA">
        <w:rPr>
          <w:rFonts w:ascii="Times New Roman" w:hAnsi="Times New Roman" w:cs="Times New Roman"/>
          <w:sz w:val="23"/>
          <w:szCs w:val="23"/>
        </w:rPr>
        <w:t>relationship</w:t>
      </w:r>
      <w:r>
        <w:rPr>
          <w:rFonts w:ascii="Times New Roman" w:hAnsi="Times New Roman" w:cs="Times New Roman"/>
          <w:sz w:val="23"/>
          <w:szCs w:val="23"/>
        </w:rPr>
        <w:t xml:space="preserve"> among inflations determined by different measurements of CPI.</w:t>
      </w:r>
    </w:p>
    <w:p w14:paraId="06DE89BE" w14:textId="00C956D6" w:rsidR="00833DBD" w:rsidRPr="0095303D" w:rsidRDefault="00D3259E" w:rsidP="00F30CF8">
      <w:pPr>
        <w:pStyle w:val="ListParagraph"/>
        <w:widowControl w:val="0"/>
        <w:numPr>
          <w:ilvl w:val="0"/>
          <w:numId w:val="1"/>
        </w:numPr>
        <w:pBdr>
          <w:bottom w:val="single" w:sz="4" w:space="1" w:color="auto"/>
        </w:pBdr>
        <w:autoSpaceDE w:val="0"/>
        <w:autoSpaceDN w:val="0"/>
        <w:adjustRightInd w:val="0"/>
        <w:spacing w:after="120"/>
        <w:rPr>
          <w:b/>
          <w:bCs/>
          <w:sz w:val="23"/>
          <w:szCs w:val="23"/>
        </w:rPr>
      </w:pPr>
      <w:r w:rsidRPr="0095303D">
        <w:rPr>
          <w:b/>
          <w:bCs/>
          <w:sz w:val="23"/>
          <w:szCs w:val="23"/>
        </w:rPr>
        <w:t>Exploratory Data Analysis</w:t>
      </w:r>
    </w:p>
    <w:p w14:paraId="1756E4DE" w14:textId="061F4CEF" w:rsidR="00A83885" w:rsidRPr="0095303D" w:rsidRDefault="00A83885" w:rsidP="00F30CF8">
      <w:pPr>
        <w:spacing w:after="120"/>
        <w:rPr>
          <w:rFonts w:ascii="Times New Roman" w:hAnsi="Times New Roman" w:cs="Times New Roman"/>
          <w:b/>
          <w:bCs/>
          <w:i/>
          <w:iCs/>
          <w:sz w:val="20"/>
          <w:szCs w:val="20"/>
        </w:rPr>
      </w:pPr>
      <w:r w:rsidRPr="0095303D">
        <w:rPr>
          <w:rFonts w:ascii="Times New Roman" w:hAnsi="Times New Roman" w:cs="Times New Roman"/>
          <w:b/>
          <w:bCs/>
          <w:i/>
          <w:iCs/>
          <w:sz w:val="20"/>
          <w:szCs w:val="20"/>
        </w:rPr>
        <w:t>Figure 1</w:t>
      </w:r>
    </w:p>
    <w:p w14:paraId="019DEADC" w14:textId="4BE92299" w:rsidR="00FA5243" w:rsidRPr="0095303D" w:rsidRDefault="00A361EA" w:rsidP="00F30CF8">
      <w:pPr>
        <w:spacing w:after="120"/>
        <w:rPr>
          <w:rFonts w:ascii="Times New Roman" w:hAnsi="Times New Roman" w:cs="Times New Roman"/>
          <w:sz w:val="23"/>
          <w:szCs w:val="23"/>
        </w:rPr>
      </w:pPr>
      <w:r w:rsidRPr="0095303D">
        <w:rPr>
          <w:rFonts w:ascii="Times New Roman" w:hAnsi="Times New Roman" w:cs="Times New Roman"/>
          <w:noProof/>
          <w:sz w:val="23"/>
          <w:szCs w:val="23"/>
        </w:rPr>
        <w:drawing>
          <wp:inline distT="0" distB="0" distL="0" distR="0" wp14:anchorId="2F2CD732" wp14:editId="7055DC7B">
            <wp:extent cx="5943600" cy="3601329"/>
            <wp:effectExtent l="0" t="0" r="0" b="571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3323" cy="3607220"/>
                    </a:xfrm>
                    <a:prstGeom prst="rect">
                      <a:avLst/>
                    </a:prstGeom>
                  </pic:spPr>
                </pic:pic>
              </a:graphicData>
            </a:graphic>
          </wp:inline>
        </w:drawing>
      </w:r>
      <w:r w:rsidR="00F30CF8" w:rsidRPr="0095303D">
        <w:rPr>
          <w:rFonts w:ascii="Times New Roman" w:hAnsi="Times New Roman" w:cs="Times New Roman"/>
          <w:sz w:val="23"/>
          <w:szCs w:val="23"/>
        </w:rPr>
        <w:t xml:space="preserve">From Figure 1, we can see that the samples collected does not seem to present any significant skewness. Additionally, there seem to exist a weak negative correlation between inflation and stock market performance, in general, across four different measures of inflation. Therefore, it is </w:t>
      </w:r>
      <w:r w:rsidR="00F30CF8" w:rsidRPr="0095303D">
        <w:rPr>
          <w:rFonts w:ascii="Times New Roman" w:hAnsi="Times New Roman" w:cs="Times New Roman"/>
          <w:sz w:val="23"/>
          <w:szCs w:val="23"/>
        </w:rPr>
        <w:lastRenderedPageBreak/>
        <w:t xml:space="preserve">appropriate to conduct our analysis using a linear regression model. This trend also </w:t>
      </w:r>
      <w:r w:rsidR="00DA3CB7">
        <w:rPr>
          <w:rFonts w:ascii="Times New Roman" w:hAnsi="Times New Roman" w:cs="Times New Roman"/>
          <w:sz w:val="23"/>
          <w:szCs w:val="23"/>
        </w:rPr>
        <w:t>aligns</w:t>
      </w:r>
      <w:r w:rsidR="00F30CF8" w:rsidRPr="0095303D">
        <w:rPr>
          <w:rFonts w:ascii="Times New Roman" w:hAnsi="Times New Roman" w:cs="Times New Roman"/>
          <w:sz w:val="23"/>
          <w:szCs w:val="23"/>
        </w:rPr>
        <w:t xml:space="preserve"> the prior result of a negative correlation between stock performance and inflation</w:t>
      </w:r>
      <w:r w:rsidR="00DA3CB7">
        <w:rPr>
          <w:rFonts w:ascii="Times New Roman" w:hAnsi="Times New Roman" w:cs="Times New Roman"/>
          <w:sz w:val="23"/>
          <w:szCs w:val="23"/>
        </w:rPr>
        <w:t xml:space="preserve"> in the US</w:t>
      </w:r>
      <w:r w:rsidR="00F30CF8" w:rsidRPr="0095303D">
        <w:rPr>
          <w:rFonts w:ascii="Times New Roman" w:hAnsi="Times New Roman" w:cs="Times New Roman"/>
          <w:sz w:val="23"/>
          <w:szCs w:val="23"/>
        </w:rPr>
        <w:t xml:space="preserve"> (</w:t>
      </w:r>
      <w:r w:rsidR="000769F4" w:rsidRPr="0095303D">
        <w:rPr>
          <w:rFonts w:ascii="Times New Roman" w:hAnsi="Times New Roman" w:cs="Times New Roman"/>
          <w:sz w:val="23"/>
          <w:szCs w:val="23"/>
        </w:rPr>
        <w:t>Valcarcel</w:t>
      </w:r>
      <w:r w:rsidR="00F30CF8" w:rsidRPr="0095303D">
        <w:rPr>
          <w:rFonts w:ascii="Times New Roman" w:hAnsi="Times New Roman" w:cs="Times New Roman"/>
          <w:sz w:val="23"/>
          <w:szCs w:val="23"/>
        </w:rPr>
        <w:t>, 201</w:t>
      </w:r>
      <w:r w:rsidR="000769F4">
        <w:rPr>
          <w:rFonts w:ascii="Times New Roman" w:hAnsi="Times New Roman" w:cs="Times New Roman"/>
          <w:sz w:val="23"/>
          <w:szCs w:val="23"/>
        </w:rPr>
        <w:t>1</w:t>
      </w:r>
      <w:r w:rsidR="007369BA">
        <w:rPr>
          <w:rFonts w:ascii="Times New Roman" w:hAnsi="Times New Roman" w:cs="Times New Roman"/>
          <w:sz w:val="23"/>
          <w:szCs w:val="23"/>
        </w:rPr>
        <w:t xml:space="preserve">; </w:t>
      </w:r>
      <w:r w:rsidR="007369BA" w:rsidRPr="0095303D">
        <w:rPr>
          <w:rFonts w:ascii="Times New Roman" w:hAnsi="Times New Roman" w:cs="Times New Roman"/>
          <w:sz w:val="23"/>
          <w:szCs w:val="23"/>
        </w:rPr>
        <w:t>Cohn &amp; Lessard, 1981</w:t>
      </w:r>
      <w:r w:rsidR="00F30CF8" w:rsidRPr="0095303D">
        <w:rPr>
          <w:rFonts w:ascii="Times New Roman" w:hAnsi="Times New Roman" w:cs="Times New Roman"/>
          <w:sz w:val="23"/>
          <w:szCs w:val="23"/>
        </w:rPr>
        <w:t>). Thus, the general trend exhibited by Figure 1 is reasonable. All variables also do not seem to present any high spreads, as measured by the standard deviation presented in Table 1. However, there does exist some outliers across the four measures of inflation as illustrated in Figure 1</w:t>
      </w:r>
      <w:r w:rsidR="00A6050A">
        <w:rPr>
          <w:rFonts w:ascii="Times New Roman" w:hAnsi="Times New Roman" w:cs="Times New Roman"/>
          <w:sz w:val="23"/>
          <w:szCs w:val="23"/>
        </w:rPr>
        <w:t xml:space="preserve"> which will be </w:t>
      </w:r>
      <w:r w:rsidR="006B68A3">
        <w:rPr>
          <w:rFonts w:ascii="Times New Roman" w:hAnsi="Times New Roman" w:cs="Times New Roman"/>
          <w:sz w:val="23"/>
          <w:szCs w:val="23"/>
        </w:rPr>
        <w:t>investigated</w:t>
      </w:r>
      <w:r w:rsidR="00A6050A">
        <w:rPr>
          <w:rFonts w:ascii="Times New Roman" w:hAnsi="Times New Roman" w:cs="Times New Roman"/>
          <w:sz w:val="23"/>
          <w:szCs w:val="23"/>
        </w:rPr>
        <w:t xml:space="preserve"> in further analysis</w:t>
      </w:r>
      <w:r w:rsidR="00F30CF8" w:rsidRPr="0095303D">
        <w:rPr>
          <w:rFonts w:ascii="Times New Roman" w:hAnsi="Times New Roman" w:cs="Times New Roman"/>
          <w:sz w:val="23"/>
          <w:szCs w:val="23"/>
        </w:rPr>
        <w:t xml:space="preserve">. </w:t>
      </w:r>
      <w:r w:rsidR="00A6050A">
        <w:rPr>
          <w:rFonts w:ascii="Times New Roman" w:hAnsi="Times New Roman" w:cs="Times New Roman"/>
          <w:sz w:val="23"/>
          <w:szCs w:val="23"/>
        </w:rPr>
        <w:t>Lastly, b</w:t>
      </w:r>
      <w:r w:rsidR="00F30CF8" w:rsidRPr="0095303D">
        <w:rPr>
          <w:rFonts w:ascii="Times New Roman" w:hAnsi="Times New Roman" w:cs="Times New Roman"/>
          <w:sz w:val="23"/>
          <w:szCs w:val="23"/>
        </w:rPr>
        <w:t>ecause the data set is merged from two different sources, I have cleaned the data set and have removed any rows that contains any missing values</w:t>
      </w:r>
      <w:r w:rsidR="00AD795D">
        <w:rPr>
          <w:rFonts w:ascii="Times New Roman" w:hAnsi="Times New Roman" w:cs="Times New Roman"/>
          <w:sz w:val="23"/>
          <w:szCs w:val="23"/>
        </w:rPr>
        <w:t>.</w:t>
      </w:r>
    </w:p>
    <w:p w14:paraId="0735659A" w14:textId="415A0F6C" w:rsidR="00812776" w:rsidRPr="0095303D" w:rsidRDefault="00551E86" w:rsidP="00F30CF8">
      <w:pPr>
        <w:spacing w:after="120"/>
        <w:rPr>
          <w:rFonts w:ascii="Times New Roman" w:hAnsi="Times New Roman" w:cs="Times New Roman"/>
          <w:b/>
          <w:bCs/>
          <w:i/>
          <w:iCs/>
          <w:sz w:val="20"/>
          <w:szCs w:val="20"/>
        </w:rPr>
      </w:pPr>
      <w:r w:rsidRPr="0095303D">
        <w:rPr>
          <w:rFonts w:ascii="Times New Roman" w:hAnsi="Times New Roman" w:cs="Times New Roman"/>
          <w:b/>
          <w:bCs/>
          <w:i/>
          <w:iCs/>
          <w:sz w:val="20"/>
          <w:szCs w:val="20"/>
        </w:rPr>
        <w:t>Table 1 -- Summary Statistics</w:t>
      </w:r>
    </w:p>
    <w:tbl>
      <w:tblPr>
        <w:tblStyle w:val="PlainTable5"/>
        <w:tblW w:w="0" w:type="auto"/>
        <w:tblLook w:val="04A0" w:firstRow="1" w:lastRow="0" w:firstColumn="1" w:lastColumn="0" w:noHBand="0" w:noVBand="1"/>
      </w:tblPr>
      <w:tblGrid>
        <w:gridCol w:w="827"/>
        <w:gridCol w:w="1343"/>
        <w:gridCol w:w="1355"/>
        <w:gridCol w:w="2066"/>
        <w:gridCol w:w="1938"/>
        <w:gridCol w:w="1733"/>
      </w:tblGrid>
      <w:tr w:rsidR="000F1388" w:rsidRPr="0095303D" w14:paraId="7A1EC382" w14:textId="68F112BD" w:rsidTr="00A94C75">
        <w:trPr>
          <w:cnfStyle w:val="100000000000" w:firstRow="1" w:lastRow="0" w:firstColumn="0" w:lastColumn="0" w:oddVBand="0" w:evenVBand="0" w:oddHBand="0" w:evenHBand="0" w:firstRowFirstColumn="0" w:firstRowLastColumn="0" w:lastRowFirstColumn="0" w:lastRowLastColumn="0"/>
          <w:trHeight w:val="326"/>
        </w:trPr>
        <w:tc>
          <w:tcPr>
            <w:cnfStyle w:val="001000000100" w:firstRow="0" w:lastRow="0" w:firstColumn="1" w:lastColumn="0" w:oddVBand="0" w:evenVBand="0" w:oddHBand="0" w:evenHBand="0" w:firstRowFirstColumn="1" w:firstRowLastColumn="0" w:lastRowFirstColumn="0" w:lastRowLastColumn="0"/>
            <w:tcW w:w="0" w:type="auto"/>
          </w:tcPr>
          <w:p w14:paraId="4E772CA3" w14:textId="77777777" w:rsidR="000F1388" w:rsidRPr="000F1388" w:rsidRDefault="000F1388" w:rsidP="00B07FD1">
            <w:pPr>
              <w:spacing w:after="120"/>
              <w:jc w:val="center"/>
              <w:rPr>
                <w:rFonts w:ascii="Times New Roman" w:hAnsi="Times New Roman" w:cs="Times New Roman"/>
                <w:sz w:val="20"/>
                <w:szCs w:val="20"/>
              </w:rPr>
            </w:pPr>
          </w:p>
        </w:tc>
        <w:tc>
          <w:tcPr>
            <w:tcW w:w="0" w:type="auto"/>
          </w:tcPr>
          <w:p w14:paraId="4CF853C3" w14:textId="7D19CC12" w:rsidR="000F1388" w:rsidRPr="000F1388" w:rsidRDefault="000F1388" w:rsidP="00B07FD1">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CPI Inflation</w:t>
            </w:r>
            <w:r w:rsidR="00A94C75">
              <w:rPr>
                <w:rStyle w:val="FootnoteReference"/>
                <w:rFonts w:ascii="Times New Roman" w:hAnsi="Times New Roman" w:cs="Times New Roman"/>
                <w:color w:val="000000"/>
                <w:sz w:val="20"/>
                <w:szCs w:val="20"/>
              </w:rPr>
              <w:footnoteReference w:customMarkFollows="1" w:id="2"/>
              <w:t>*</w:t>
            </w:r>
          </w:p>
        </w:tc>
        <w:tc>
          <w:tcPr>
            <w:tcW w:w="0" w:type="auto"/>
          </w:tcPr>
          <w:p w14:paraId="4FCF4F33" w14:textId="3C64A626" w:rsidR="000F1388" w:rsidRPr="000F1388" w:rsidRDefault="000F1388" w:rsidP="00B07FD1">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F1388">
              <w:rPr>
                <w:rFonts w:ascii="Times New Roman" w:hAnsi="Times New Roman" w:cs="Times New Roman"/>
                <w:color w:val="000000"/>
                <w:sz w:val="20"/>
                <w:szCs w:val="20"/>
              </w:rPr>
              <w:t>Mthly Change</w:t>
            </w:r>
          </w:p>
        </w:tc>
        <w:tc>
          <w:tcPr>
            <w:tcW w:w="0" w:type="auto"/>
          </w:tcPr>
          <w:p w14:paraId="6DB244EA" w14:textId="1D2F4E87" w:rsidR="000F1388" w:rsidRPr="000F1388" w:rsidRDefault="000F1388" w:rsidP="00B07FD1">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CPI-Common Inflation</w:t>
            </w:r>
          </w:p>
        </w:tc>
        <w:tc>
          <w:tcPr>
            <w:tcW w:w="0" w:type="auto"/>
          </w:tcPr>
          <w:p w14:paraId="6B0AC67B" w14:textId="663BC4E9" w:rsidR="000F1388" w:rsidRPr="000F1388" w:rsidRDefault="000F1388" w:rsidP="00B07FD1">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CPI Median Inflation</w:t>
            </w:r>
          </w:p>
        </w:tc>
        <w:tc>
          <w:tcPr>
            <w:tcW w:w="0" w:type="auto"/>
          </w:tcPr>
          <w:p w14:paraId="0368D66C" w14:textId="1DFE1A81" w:rsidR="000F1388" w:rsidRPr="000F1388" w:rsidRDefault="000F1388" w:rsidP="00B07FD1">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F1388">
              <w:rPr>
                <w:rFonts w:ascii="Times New Roman" w:hAnsi="Times New Roman" w:cs="Times New Roman"/>
                <w:color w:val="000000"/>
                <w:sz w:val="20"/>
                <w:szCs w:val="20"/>
              </w:rPr>
              <w:t>CPI-Trim Inflation</w:t>
            </w:r>
          </w:p>
        </w:tc>
      </w:tr>
      <w:tr w:rsidR="000F1388" w:rsidRPr="0095303D" w14:paraId="56C10999" w14:textId="67F6A714" w:rsidTr="00A94C7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093F3DFA" w14:textId="464E86AF" w:rsidR="000F1388" w:rsidRPr="000F1388" w:rsidRDefault="000F1388" w:rsidP="00B07FD1">
            <w:pPr>
              <w:spacing w:after="120"/>
              <w:jc w:val="center"/>
              <w:rPr>
                <w:rFonts w:ascii="Times New Roman" w:hAnsi="Times New Roman" w:cs="Times New Roman"/>
                <w:sz w:val="20"/>
                <w:szCs w:val="20"/>
              </w:rPr>
            </w:pPr>
            <w:r w:rsidRPr="000F1388">
              <w:rPr>
                <w:rFonts w:ascii="Times New Roman" w:hAnsi="Times New Roman" w:cs="Times New Roman"/>
                <w:color w:val="000000"/>
                <w:sz w:val="20"/>
                <w:szCs w:val="20"/>
              </w:rPr>
              <w:t>Obs</w:t>
            </w:r>
          </w:p>
        </w:tc>
        <w:tc>
          <w:tcPr>
            <w:tcW w:w="0" w:type="auto"/>
          </w:tcPr>
          <w:p w14:paraId="5A395B16" w14:textId="2CF4D670"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341</w:t>
            </w:r>
          </w:p>
        </w:tc>
        <w:tc>
          <w:tcPr>
            <w:tcW w:w="0" w:type="auto"/>
          </w:tcPr>
          <w:p w14:paraId="15B7176E" w14:textId="6407FDB1"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F1388">
              <w:rPr>
                <w:rFonts w:ascii="Times New Roman" w:hAnsi="Times New Roman" w:cs="Times New Roman"/>
                <w:color w:val="000000"/>
                <w:sz w:val="20"/>
                <w:szCs w:val="20"/>
              </w:rPr>
              <w:t>341</w:t>
            </w:r>
          </w:p>
        </w:tc>
        <w:tc>
          <w:tcPr>
            <w:tcW w:w="0" w:type="auto"/>
          </w:tcPr>
          <w:p w14:paraId="65684ED4" w14:textId="4413FC98"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341</w:t>
            </w:r>
          </w:p>
        </w:tc>
        <w:tc>
          <w:tcPr>
            <w:tcW w:w="0" w:type="auto"/>
          </w:tcPr>
          <w:p w14:paraId="6DA5142C" w14:textId="7A640174"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341</w:t>
            </w:r>
          </w:p>
        </w:tc>
        <w:tc>
          <w:tcPr>
            <w:tcW w:w="0" w:type="auto"/>
          </w:tcPr>
          <w:p w14:paraId="7C748CCB" w14:textId="6998B753"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F1388">
              <w:rPr>
                <w:rFonts w:ascii="Times New Roman" w:hAnsi="Times New Roman" w:cs="Times New Roman"/>
                <w:color w:val="000000"/>
                <w:sz w:val="20"/>
                <w:szCs w:val="20"/>
              </w:rPr>
              <w:t>341</w:t>
            </w:r>
          </w:p>
        </w:tc>
      </w:tr>
      <w:tr w:rsidR="000F1388" w:rsidRPr="0095303D" w14:paraId="627FD146" w14:textId="1E4A427B" w:rsidTr="00A94C75">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115FEBEE" w14:textId="7DB3DDB4" w:rsidR="000F1388" w:rsidRPr="000F1388" w:rsidRDefault="000F1388" w:rsidP="00B07FD1">
            <w:pPr>
              <w:spacing w:after="120"/>
              <w:jc w:val="center"/>
              <w:rPr>
                <w:rFonts w:ascii="Times New Roman" w:hAnsi="Times New Roman" w:cs="Times New Roman"/>
                <w:sz w:val="20"/>
                <w:szCs w:val="20"/>
              </w:rPr>
            </w:pPr>
            <w:r w:rsidRPr="000F1388">
              <w:rPr>
                <w:rFonts w:ascii="Times New Roman" w:hAnsi="Times New Roman" w:cs="Times New Roman"/>
                <w:color w:val="000000"/>
                <w:sz w:val="20"/>
                <w:szCs w:val="20"/>
              </w:rPr>
              <w:t>Median</w:t>
            </w:r>
          </w:p>
        </w:tc>
        <w:tc>
          <w:tcPr>
            <w:tcW w:w="0" w:type="auto"/>
          </w:tcPr>
          <w:p w14:paraId="27EAC1CF" w14:textId="5A889A5B"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1.8</w:t>
            </w:r>
          </w:p>
        </w:tc>
        <w:tc>
          <w:tcPr>
            <w:tcW w:w="0" w:type="auto"/>
          </w:tcPr>
          <w:p w14:paraId="54FCB9DE" w14:textId="22E9CCAC"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E5934">
              <w:rPr>
                <w:rFonts w:ascii="Times New Roman" w:hAnsi="Times New Roman" w:cs="Times New Roman"/>
                <w:color w:val="000000"/>
                <w:sz w:val="20"/>
                <w:szCs w:val="20"/>
              </w:rPr>
              <w:t>0.01</w:t>
            </w:r>
          </w:p>
        </w:tc>
        <w:tc>
          <w:tcPr>
            <w:tcW w:w="0" w:type="auto"/>
          </w:tcPr>
          <w:p w14:paraId="7419EC73" w14:textId="67407EAA"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1.7</w:t>
            </w:r>
          </w:p>
        </w:tc>
        <w:tc>
          <w:tcPr>
            <w:tcW w:w="0" w:type="auto"/>
          </w:tcPr>
          <w:p w14:paraId="2190F835" w14:textId="5CCAE90F"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1.8</w:t>
            </w:r>
          </w:p>
        </w:tc>
        <w:tc>
          <w:tcPr>
            <w:tcW w:w="0" w:type="auto"/>
          </w:tcPr>
          <w:p w14:paraId="21E5308B" w14:textId="6F5BC27B"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F1388">
              <w:rPr>
                <w:rFonts w:ascii="Times New Roman" w:hAnsi="Times New Roman" w:cs="Times New Roman"/>
                <w:color w:val="000000"/>
                <w:sz w:val="20"/>
                <w:szCs w:val="20"/>
              </w:rPr>
              <w:t>1.8</w:t>
            </w:r>
          </w:p>
        </w:tc>
      </w:tr>
      <w:tr w:rsidR="000F1388" w:rsidRPr="0095303D" w14:paraId="719582BA" w14:textId="7083FF63" w:rsidTr="00A94C7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5C8C63E3" w14:textId="7AFB69E4" w:rsidR="000F1388" w:rsidRPr="000F1388" w:rsidRDefault="000F1388" w:rsidP="00B07FD1">
            <w:pPr>
              <w:spacing w:after="120"/>
              <w:jc w:val="center"/>
              <w:rPr>
                <w:rFonts w:ascii="Times New Roman" w:hAnsi="Times New Roman" w:cs="Times New Roman"/>
                <w:sz w:val="20"/>
                <w:szCs w:val="20"/>
              </w:rPr>
            </w:pPr>
            <w:r w:rsidRPr="000F1388">
              <w:rPr>
                <w:rFonts w:ascii="Times New Roman" w:hAnsi="Times New Roman" w:cs="Times New Roman"/>
                <w:color w:val="000000"/>
                <w:sz w:val="20"/>
                <w:szCs w:val="20"/>
              </w:rPr>
              <w:t>Mean</w:t>
            </w:r>
          </w:p>
        </w:tc>
        <w:tc>
          <w:tcPr>
            <w:tcW w:w="0" w:type="auto"/>
          </w:tcPr>
          <w:p w14:paraId="10E0E62A" w14:textId="430E5652"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1.77</w:t>
            </w:r>
          </w:p>
        </w:tc>
        <w:tc>
          <w:tcPr>
            <w:tcW w:w="0" w:type="auto"/>
          </w:tcPr>
          <w:p w14:paraId="0272828C" w14:textId="6C9E1CCA"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F1388">
              <w:rPr>
                <w:rFonts w:ascii="Times New Roman" w:hAnsi="Times New Roman" w:cs="Times New Roman"/>
                <w:color w:val="000000"/>
                <w:sz w:val="20"/>
                <w:szCs w:val="20"/>
              </w:rPr>
              <w:t>0.01</w:t>
            </w:r>
          </w:p>
        </w:tc>
        <w:tc>
          <w:tcPr>
            <w:tcW w:w="0" w:type="auto"/>
          </w:tcPr>
          <w:p w14:paraId="1EEAA5E9" w14:textId="0AF6C102"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1.75</w:t>
            </w:r>
          </w:p>
        </w:tc>
        <w:tc>
          <w:tcPr>
            <w:tcW w:w="0" w:type="auto"/>
          </w:tcPr>
          <w:p w14:paraId="2AEBAE84" w14:textId="21C65F8F"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1.79</w:t>
            </w:r>
          </w:p>
        </w:tc>
        <w:tc>
          <w:tcPr>
            <w:tcW w:w="0" w:type="auto"/>
          </w:tcPr>
          <w:p w14:paraId="12E97054" w14:textId="524CBAAE" w:rsidR="000F1388" w:rsidRPr="000F1388" w:rsidRDefault="000F1388" w:rsidP="00B07FD1">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0F1388">
              <w:rPr>
                <w:rFonts w:ascii="Times New Roman" w:hAnsi="Times New Roman" w:cs="Times New Roman"/>
                <w:color w:val="000000"/>
                <w:sz w:val="20"/>
                <w:szCs w:val="20"/>
              </w:rPr>
              <w:t>1.74</w:t>
            </w:r>
          </w:p>
        </w:tc>
      </w:tr>
      <w:tr w:rsidR="000F1388" w:rsidRPr="0095303D" w14:paraId="55B091F0" w14:textId="208707A1" w:rsidTr="00A94C75">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48A9C407" w14:textId="2FE53207" w:rsidR="000F1388" w:rsidRPr="000F1388" w:rsidRDefault="000F1388" w:rsidP="00B07FD1">
            <w:pPr>
              <w:spacing w:after="120"/>
              <w:jc w:val="center"/>
              <w:rPr>
                <w:rFonts w:ascii="Times New Roman" w:hAnsi="Times New Roman" w:cs="Times New Roman"/>
                <w:sz w:val="20"/>
                <w:szCs w:val="20"/>
              </w:rPr>
            </w:pPr>
            <w:r w:rsidRPr="000F1388">
              <w:rPr>
                <w:rFonts w:ascii="Times New Roman" w:hAnsi="Times New Roman" w:cs="Times New Roman"/>
                <w:color w:val="000000"/>
                <w:sz w:val="20"/>
                <w:szCs w:val="20"/>
              </w:rPr>
              <w:t>Sd</w:t>
            </w:r>
          </w:p>
        </w:tc>
        <w:tc>
          <w:tcPr>
            <w:tcW w:w="0" w:type="auto"/>
          </w:tcPr>
          <w:p w14:paraId="33D21C2E" w14:textId="5717415F"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0.89</w:t>
            </w:r>
          </w:p>
        </w:tc>
        <w:tc>
          <w:tcPr>
            <w:tcW w:w="0" w:type="auto"/>
          </w:tcPr>
          <w:p w14:paraId="276F434F" w14:textId="62792A74"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F1388">
              <w:rPr>
                <w:rFonts w:ascii="Times New Roman" w:hAnsi="Times New Roman" w:cs="Times New Roman"/>
                <w:color w:val="000000"/>
                <w:sz w:val="20"/>
                <w:szCs w:val="20"/>
              </w:rPr>
              <w:t>0.04</w:t>
            </w:r>
          </w:p>
        </w:tc>
        <w:tc>
          <w:tcPr>
            <w:tcW w:w="0" w:type="auto"/>
          </w:tcPr>
          <w:p w14:paraId="1E8FF02C" w14:textId="4769F8FC"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0.34</w:t>
            </w:r>
          </w:p>
        </w:tc>
        <w:tc>
          <w:tcPr>
            <w:tcW w:w="0" w:type="auto"/>
          </w:tcPr>
          <w:p w14:paraId="12FD8B33" w14:textId="53C84347"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F1388">
              <w:rPr>
                <w:rFonts w:ascii="Times New Roman" w:hAnsi="Times New Roman" w:cs="Times New Roman"/>
                <w:color w:val="000000"/>
                <w:sz w:val="20"/>
                <w:szCs w:val="20"/>
              </w:rPr>
              <w:t>0.36</w:t>
            </w:r>
          </w:p>
        </w:tc>
        <w:tc>
          <w:tcPr>
            <w:tcW w:w="0" w:type="auto"/>
          </w:tcPr>
          <w:p w14:paraId="773C7F68" w14:textId="44C9D921" w:rsidR="000F1388" w:rsidRPr="000F1388" w:rsidRDefault="000F1388" w:rsidP="00B07FD1">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0F1388">
              <w:rPr>
                <w:rFonts w:ascii="Times New Roman" w:hAnsi="Times New Roman" w:cs="Times New Roman"/>
                <w:color w:val="000000"/>
                <w:sz w:val="20"/>
                <w:szCs w:val="20"/>
              </w:rPr>
              <w:t>0.42</w:t>
            </w:r>
          </w:p>
        </w:tc>
      </w:tr>
    </w:tbl>
    <w:p w14:paraId="77120963" w14:textId="0544912A" w:rsidR="003F4AB3" w:rsidRPr="005F4A66" w:rsidRDefault="003D3BCA" w:rsidP="00F30CF8">
      <w:pPr>
        <w:spacing w:after="120"/>
        <w:rPr>
          <w:rFonts w:ascii="Times New Roman" w:hAnsi="Times New Roman" w:cs="Times New Roman"/>
          <w:sz w:val="22"/>
          <w:szCs w:val="22"/>
        </w:rPr>
      </w:pPr>
      <w:r w:rsidRPr="0095303D">
        <w:rPr>
          <w:rFonts w:ascii="Times New Roman" w:hAnsi="Times New Roman" w:cs="Times New Roman"/>
          <w:sz w:val="23"/>
          <w:szCs w:val="23"/>
        </w:rPr>
        <w:t xml:space="preserve">Because there are many variables that can potentially influence stock market performance in addition to inflation, like market volatility, central bank’s signal on inflation, etc., I will be aiming for a model with multiple </w:t>
      </w:r>
      <w:r w:rsidR="007A6E27">
        <w:rPr>
          <w:rFonts w:ascii="Times New Roman" w:hAnsi="Times New Roman" w:cs="Times New Roman"/>
          <w:sz w:val="23"/>
          <w:szCs w:val="23"/>
        </w:rPr>
        <w:t xml:space="preserve">predictors. These additional predictors </w:t>
      </w:r>
      <w:r w:rsidR="007D472C">
        <w:rPr>
          <w:rFonts w:ascii="Times New Roman" w:hAnsi="Times New Roman" w:cs="Times New Roman"/>
          <w:sz w:val="23"/>
          <w:szCs w:val="23"/>
        </w:rPr>
        <w:t>will help reduce the omitted variable bias, which hopefully can result in a clearer and more precise relationship between inflation and stock market performance</w:t>
      </w:r>
      <w:r w:rsidR="007A6E27">
        <w:rPr>
          <w:rFonts w:ascii="Times New Roman" w:hAnsi="Times New Roman" w:cs="Times New Roman"/>
          <w:sz w:val="23"/>
          <w:szCs w:val="23"/>
        </w:rPr>
        <w:t>.</w:t>
      </w:r>
      <w:r w:rsidR="00FE26C5">
        <w:rPr>
          <w:rFonts w:ascii="Times New Roman" w:hAnsi="Times New Roman" w:cs="Times New Roman"/>
          <w:sz w:val="23"/>
          <w:szCs w:val="23"/>
        </w:rPr>
        <w:t xml:space="preserve"> Furthermore, this would also allow the model to be used for predictions, which can provide further guidance to investors for making investment decisions.</w:t>
      </w:r>
      <w:r w:rsidR="003F4AB3" w:rsidRPr="005F4A66">
        <w:rPr>
          <w:rFonts w:ascii="Times New Roman" w:hAnsi="Times New Roman" w:cs="Times New Roman"/>
          <w:sz w:val="22"/>
          <w:szCs w:val="22"/>
        </w:rPr>
        <w:br w:type="page"/>
      </w:r>
    </w:p>
    <w:p w14:paraId="58DD4B01" w14:textId="1B055301" w:rsidR="00D3259E" w:rsidRPr="005F4A66" w:rsidRDefault="003F4AB3" w:rsidP="00CA5F0C">
      <w:pPr>
        <w:spacing w:afterLines="80" w:after="192"/>
        <w:jc w:val="center"/>
        <w:rPr>
          <w:rFonts w:ascii="Times New Roman" w:hAnsi="Times New Roman" w:cs="Times New Roman"/>
          <w:b/>
          <w:bCs/>
          <w:sz w:val="22"/>
          <w:szCs w:val="22"/>
        </w:rPr>
      </w:pPr>
      <w:r w:rsidRPr="005F4A66">
        <w:rPr>
          <w:rFonts w:ascii="Times New Roman" w:hAnsi="Times New Roman" w:cs="Times New Roman"/>
          <w:b/>
          <w:bCs/>
          <w:sz w:val="22"/>
          <w:szCs w:val="22"/>
        </w:rPr>
        <w:lastRenderedPageBreak/>
        <w:t>References</w:t>
      </w:r>
    </w:p>
    <w:p w14:paraId="50B2260D" w14:textId="77777777" w:rsidR="00CA5F0C" w:rsidRPr="005F4A66" w:rsidRDefault="00CA5F0C" w:rsidP="00CA5F0C">
      <w:pPr>
        <w:pStyle w:val="NormalWeb"/>
        <w:spacing w:afterLines="80" w:after="192" w:afterAutospacing="0"/>
        <w:ind w:left="567" w:hanging="567"/>
        <w:rPr>
          <w:sz w:val="22"/>
          <w:szCs w:val="22"/>
        </w:rPr>
      </w:pPr>
      <w:proofErr w:type="spellStart"/>
      <w:r w:rsidRPr="005F4A66">
        <w:rPr>
          <w:sz w:val="22"/>
          <w:szCs w:val="22"/>
        </w:rPr>
        <w:t>Auther</w:t>
      </w:r>
      <w:proofErr w:type="spellEnd"/>
      <w:r w:rsidRPr="005F4A66">
        <w:rPr>
          <w:sz w:val="22"/>
          <w:szCs w:val="22"/>
        </w:rPr>
        <w:t xml:space="preserve">, J. (2021, October 19). </w:t>
      </w:r>
      <w:r w:rsidRPr="005F4A66">
        <w:rPr>
          <w:i/>
          <w:iCs/>
          <w:sz w:val="22"/>
          <w:szCs w:val="22"/>
        </w:rPr>
        <w:t xml:space="preserve">Inflation Isn’t Transitory. So Now </w:t>
      </w:r>
      <w:proofErr w:type="gramStart"/>
      <w:r w:rsidRPr="005F4A66">
        <w:rPr>
          <w:i/>
          <w:iCs/>
          <w:sz w:val="22"/>
          <w:szCs w:val="22"/>
        </w:rPr>
        <w:t>What?:</w:t>
      </w:r>
      <w:proofErr w:type="gramEnd"/>
      <w:r w:rsidRPr="005F4A66">
        <w:rPr>
          <w:i/>
          <w:iCs/>
          <w:sz w:val="22"/>
          <w:szCs w:val="22"/>
        </w:rPr>
        <w:t xml:space="preserve"> </w:t>
      </w:r>
      <w:proofErr w:type="spellStart"/>
      <w:r w:rsidRPr="005F4A66">
        <w:rPr>
          <w:i/>
          <w:iCs/>
          <w:sz w:val="22"/>
          <w:szCs w:val="22"/>
        </w:rPr>
        <w:t>Authers</w:t>
      </w:r>
      <w:proofErr w:type="spellEnd"/>
      <w:r w:rsidRPr="005F4A66">
        <w:rPr>
          <w:i/>
          <w:iCs/>
          <w:sz w:val="22"/>
          <w:szCs w:val="22"/>
        </w:rPr>
        <w:t>’ Indicators</w:t>
      </w:r>
      <w:r w:rsidRPr="005F4A66">
        <w:rPr>
          <w:sz w:val="22"/>
          <w:szCs w:val="22"/>
        </w:rPr>
        <w:t xml:space="preserve">. Bloomberg.com. Retrieved October 20, 2021, from https://www.bloomberg.com/graphics/opinion-authers-inflation-tracker/. </w:t>
      </w:r>
    </w:p>
    <w:p w14:paraId="5D6AA739" w14:textId="77777777" w:rsidR="00CA5F0C" w:rsidRPr="005F4A66" w:rsidRDefault="00CA5F0C" w:rsidP="00CA5F0C">
      <w:pPr>
        <w:pStyle w:val="NormalWeb"/>
        <w:spacing w:afterLines="80" w:after="192" w:afterAutospacing="0"/>
        <w:ind w:left="567" w:hanging="567"/>
        <w:rPr>
          <w:sz w:val="22"/>
          <w:szCs w:val="22"/>
        </w:rPr>
      </w:pPr>
      <w:r w:rsidRPr="005F4A66">
        <w:rPr>
          <w:sz w:val="22"/>
          <w:szCs w:val="22"/>
        </w:rPr>
        <w:t xml:space="preserve">Cohn, R. A., &amp; Lessard, D. R. (1981). The effect of inflation on stock prices: International evidence. </w:t>
      </w:r>
      <w:r w:rsidRPr="005F4A66">
        <w:rPr>
          <w:i/>
          <w:iCs/>
          <w:sz w:val="22"/>
          <w:szCs w:val="22"/>
        </w:rPr>
        <w:t>The Journal of Finance</w:t>
      </w:r>
      <w:r w:rsidRPr="005F4A66">
        <w:rPr>
          <w:sz w:val="22"/>
          <w:szCs w:val="22"/>
        </w:rPr>
        <w:t xml:space="preserve">, </w:t>
      </w:r>
      <w:r w:rsidRPr="005F4A66">
        <w:rPr>
          <w:i/>
          <w:iCs/>
          <w:sz w:val="22"/>
          <w:szCs w:val="22"/>
        </w:rPr>
        <w:t>36</w:t>
      </w:r>
      <w:r w:rsidRPr="005F4A66">
        <w:rPr>
          <w:sz w:val="22"/>
          <w:szCs w:val="22"/>
        </w:rPr>
        <w:t xml:space="preserve">(2), 277–289. https://doi.org/10.1111/j.1540-6261.1981.tb00440.x </w:t>
      </w:r>
    </w:p>
    <w:p w14:paraId="5F9E2220" w14:textId="77777777" w:rsidR="00CA5F0C" w:rsidRPr="005F4A66" w:rsidRDefault="00CA5F0C" w:rsidP="00CA5F0C">
      <w:pPr>
        <w:pStyle w:val="NormalWeb"/>
        <w:spacing w:afterLines="80" w:after="192" w:afterAutospacing="0"/>
        <w:ind w:left="567" w:hanging="567"/>
        <w:rPr>
          <w:sz w:val="22"/>
          <w:szCs w:val="22"/>
        </w:rPr>
      </w:pPr>
      <w:proofErr w:type="spellStart"/>
      <w:r w:rsidRPr="005F4A66">
        <w:rPr>
          <w:sz w:val="22"/>
          <w:szCs w:val="22"/>
        </w:rPr>
        <w:t>Goedhart</w:t>
      </w:r>
      <w:proofErr w:type="spellEnd"/>
      <w:r w:rsidRPr="005F4A66">
        <w:rPr>
          <w:sz w:val="22"/>
          <w:szCs w:val="22"/>
        </w:rPr>
        <w:t xml:space="preserve">, M., Koller, T. M., &amp; Wessels, D. (2018, February 9). </w:t>
      </w:r>
      <w:r w:rsidRPr="005F4A66">
        <w:rPr>
          <w:i/>
          <w:iCs/>
          <w:sz w:val="22"/>
          <w:szCs w:val="22"/>
        </w:rPr>
        <w:t>How inflation can destroy shareholder value</w:t>
      </w:r>
      <w:r w:rsidRPr="005F4A66">
        <w:rPr>
          <w:sz w:val="22"/>
          <w:szCs w:val="22"/>
        </w:rPr>
        <w:t xml:space="preserve">. McKinsey &amp; Company. Retrieved October 20, 2021, from https://www.mckinsey.com/business-functions/strategy-and-corporate-finance/our-insights/how-inflation-can-destroy-shareholder-value. </w:t>
      </w:r>
    </w:p>
    <w:p w14:paraId="50901F75" w14:textId="33B8087C" w:rsidR="00CA5F0C" w:rsidRPr="005F4A66" w:rsidRDefault="00CA5F0C" w:rsidP="00CA5F0C">
      <w:pPr>
        <w:pStyle w:val="NormalWeb"/>
        <w:spacing w:afterLines="80" w:after="192" w:afterAutospacing="0"/>
        <w:ind w:left="567" w:hanging="567"/>
        <w:rPr>
          <w:sz w:val="22"/>
          <w:szCs w:val="22"/>
        </w:rPr>
      </w:pPr>
      <w:r w:rsidRPr="005F4A66">
        <w:rPr>
          <w:i/>
          <w:iCs/>
          <w:sz w:val="22"/>
          <w:szCs w:val="22"/>
        </w:rPr>
        <w:t>Inflation: Definitions, graphs and data</w:t>
      </w:r>
      <w:r w:rsidRPr="005F4A66">
        <w:rPr>
          <w:rStyle w:val="FootnoteReference"/>
          <w:sz w:val="22"/>
          <w:szCs w:val="22"/>
        </w:rPr>
        <w:footnoteReference w:id="3"/>
      </w:r>
      <w:r w:rsidRPr="005F4A66">
        <w:rPr>
          <w:sz w:val="22"/>
          <w:szCs w:val="22"/>
        </w:rPr>
        <w:t xml:space="preserve">. Bank of Canada. (n.d.). Retrieved October 21, 2021, from https://www.bankofcanada.ca/rates/indicators/capacity-and-inflation-pressures/inflation/. </w:t>
      </w:r>
    </w:p>
    <w:p w14:paraId="4413B2AE" w14:textId="77777777" w:rsidR="00CA5F0C" w:rsidRPr="005F4A66" w:rsidRDefault="00CA5F0C" w:rsidP="00CA5F0C">
      <w:pPr>
        <w:pStyle w:val="NormalWeb"/>
        <w:spacing w:afterLines="80" w:after="192" w:afterAutospacing="0"/>
        <w:ind w:left="567" w:hanging="567"/>
        <w:rPr>
          <w:sz w:val="22"/>
          <w:szCs w:val="22"/>
        </w:rPr>
      </w:pPr>
      <w:r w:rsidRPr="005F4A66">
        <w:rPr>
          <w:sz w:val="22"/>
          <w:szCs w:val="22"/>
        </w:rPr>
        <w:t xml:space="preserve">Oxman, J. (2012). Price inflation and stock returns. </w:t>
      </w:r>
      <w:r w:rsidRPr="005F4A66">
        <w:rPr>
          <w:i/>
          <w:iCs/>
          <w:sz w:val="22"/>
          <w:szCs w:val="22"/>
        </w:rPr>
        <w:t>Economics Letters</w:t>
      </w:r>
      <w:r w:rsidRPr="005F4A66">
        <w:rPr>
          <w:sz w:val="22"/>
          <w:szCs w:val="22"/>
        </w:rPr>
        <w:t xml:space="preserve">, </w:t>
      </w:r>
      <w:r w:rsidRPr="005F4A66">
        <w:rPr>
          <w:i/>
          <w:iCs/>
          <w:sz w:val="22"/>
          <w:szCs w:val="22"/>
        </w:rPr>
        <w:t>116</w:t>
      </w:r>
      <w:r w:rsidRPr="005F4A66">
        <w:rPr>
          <w:sz w:val="22"/>
          <w:szCs w:val="22"/>
        </w:rPr>
        <w:t xml:space="preserve">(3), 385–388. https://doi.org/10.1016/j.econlet.2012.04.024 </w:t>
      </w:r>
    </w:p>
    <w:p w14:paraId="0E1DE8AC" w14:textId="6BAE481A" w:rsidR="00CA5F0C" w:rsidRPr="005F4A66" w:rsidRDefault="00CA5F0C" w:rsidP="00CA5F0C">
      <w:pPr>
        <w:pStyle w:val="NormalWeb"/>
        <w:spacing w:afterLines="80" w:after="192" w:afterAutospacing="0"/>
        <w:ind w:left="567" w:hanging="567"/>
        <w:rPr>
          <w:sz w:val="22"/>
          <w:szCs w:val="22"/>
        </w:rPr>
      </w:pPr>
      <w:r w:rsidRPr="005F4A66">
        <w:rPr>
          <w:sz w:val="22"/>
          <w:szCs w:val="22"/>
        </w:rPr>
        <w:t xml:space="preserve">Valcarcel, V. J. (2012). The dynamic adjustments of stock prices to inflation disturbances. </w:t>
      </w:r>
      <w:r w:rsidRPr="005F4A66">
        <w:rPr>
          <w:i/>
          <w:iCs/>
          <w:sz w:val="22"/>
          <w:szCs w:val="22"/>
        </w:rPr>
        <w:t>Journal of Economics and Business</w:t>
      </w:r>
      <w:r w:rsidRPr="005F4A66">
        <w:rPr>
          <w:sz w:val="22"/>
          <w:szCs w:val="22"/>
        </w:rPr>
        <w:t xml:space="preserve">, </w:t>
      </w:r>
      <w:r w:rsidRPr="005F4A66">
        <w:rPr>
          <w:i/>
          <w:iCs/>
          <w:sz w:val="22"/>
          <w:szCs w:val="22"/>
        </w:rPr>
        <w:t>64</w:t>
      </w:r>
      <w:r w:rsidRPr="005F4A66">
        <w:rPr>
          <w:sz w:val="22"/>
          <w:szCs w:val="22"/>
        </w:rPr>
        <w:t xml:space="preserve">(2), 117–144. https://doi.org/10.1016/j.jeconbus.2011.11.002 </w:t>
      </w:r>
    </w:p>
    <w:p w14:paraId="5364BDCA" w14:textId="7F491F95" w:rsidR="007A21D3" w:rsidRPr="00525F29" w:rsidRDefault="00BC3B94" w:rsidP="00525F29">
      <w:pPr>
        <w:spacing w:before="100" w:beforeAutospacing="1" w:after="100" w:afterAutospacing="1"/>
        <w:ind w:left="567" w:hanging="567"/>
        <w:rPr>
          <w:rFonts w:ascii="Times New Roman" w:eastAsia="Times New Roman" w:hAnsi="Times New Roman" w:cs="Times New Roman"/>
          <w:sz w:val="22"/>
          <w:szCs w:val="22"/>
        </w:rPr>
      </w:pPr>
      <w:r w:rsidRPr="00BC3B94">
        <w:rPr>
          <w:rFonts w:ascii="Times New Roman" w:eastAsia="Times New Roman" w:hAnsi="Times New Roman" w:cs="Times New Roman"/>
          <w:sz w:val="22"/>
          <w:szCs w:val="22"/>
        </w:rPr>
        <w:t xml:space="preserve">Yahoo! (n.d.). Yahoo! Finance. Retrieved October 20, 2021, from https://finance.yahoo.com/. </w:t>
      </w:r>
    </w:p>
    <w:p w14:paraId="7ED1C55F" w14:textId="77777777" w:rsidR="007A21D3" w:rsidRPr="005F4A66" w:rsidRDefault="007A21D3" w:rsidP="00CA5F0C">
      <w:pPr>
        <w:pStyle w:val="NormalWeb"/>
        <w:spacing w:afterLines="80" w:after="192" w:afterAutospacing="0"/>
        <w:ind w:left="567" w:hanging="567"/>
        <w:rPr>
          <w:sz w:val="22"/>
          <w:szCs w:val="22"/>
        </w:rPr>
      </w:pPr>
    </w:p>
    <w:sectPr w:rsidR="007A21D3" w:rsidRPr="005F4A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FE2D1" w14:textId="77777777" w:rsidR="0020087E" w:rsidRDefault="0020087E" w:rsidP="00134C7C">
      <w:r>
        <w:separator/>
      </w:r>
    </w:p>
  </w:endnote>
  <w:endnote w:type="continuationSeparator" w:id="0">
    <w:p w14:paraId="139B8741" w14:textId="77777777" w:rsidR="0020087E" w:rsidRDefault="0020087E" w:rsidP="00134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2B3F" w14:textId="77777777" w:rsidR="0020087E" w:rsidRDefault="0020087E" w:rsidP="00134C7C">
      <w:r>
        <w:separator/>
      </w:r>
    </w:p>
  </w:footnote>
  <w:footnote w:type="continuationSeparator" w:id="0">
    <w:p w14:paraId="6D93BF04" w14:textId="77777777" w:rsidR="0020087E" w:rsidRDefault="0020087E" w:rsidP="00134C7C">
      <w:r>
        <w:continuationSeparator/>
      </w:r>
    </w:p>
  </w:footnote>
  <w:footnote w:id="1">
    <w:p w14:paraId="3E0F4FD7" w14:textId="3CB68514" w:rsidR="00134C7C" w:rsidRPr="00A94C75" w:rsidRDefault="00134C7C">
      <w:pPr>
        <w:pStyle w:val="FootnoteText"/>
        <w:rPr>
          <w:rFonts w:ascii="Times New Roman" w:hAnsi="Times New Roman" w:cs="Times New Roman"/>
          <w:sz w:val="18"/>
          <w:szCs w:val="18"/>
        </w:rPr>
      </w:pPr>
      <w:r w:rsidRPr="00A94C75">
        <w:rPr>
          <w:rStyle w:val="FootnoteReference"/>
          <w:rFonts w:ascii="Times New Roman" w:hAnsi="Times New Roman" w:cs="Times New Roman"/>
          <w:sz w:val="18"/>
          <w:szCs w:val="18"/>
        </w:rPr>
        <w:footnoteRef/>
      </w:r>
      <w:r w:rsidRPr="00A94C75">
        <w:rPr>
          <w:rFonts w:ascii="Times New Roman" w:hAnsi="Times New Roman" w:cs="Times New Roman"/>
          <w:sz w:val="18"/>
          <w:szCs w:val="18"/>
        </w:rPr>
        <w:t xml:space="preserve"> As of October 20, 2021</w:t>
      </w:r>
      <w:r w:rsidR="00D455B0" w:rsidRPr="00A94C75">
        <w:rPr>
          <w:rFonts w:ascii="Times New Roman" w:hAnsi="Times New Roman" w:cs="Times New Roman"/>
          <w:sz w:val="18"/>
          <w:szCs w:val="18"/>
        </w:rPr>
        <w:t>, with search term “inflation and stock prices.” R</w:t>
      </w:r>
      <w:r w:rsidR="00843DFA" w:rsidRPr="00A94C75">
        <w:rPr>
          <w:rFonts w:ascii="Times New Roman" w:hAnsi="Times New Roman" w:cs="Times New Roman"/>
          <w:sz w:val="18"/>
          <w:szCs w:val="18"/>
        </w:rPr>
        <w:t>elevance determined by University of Toronto’s online library search service</w:t>
      </w:r>
    </w:p>
  </w:footnote>
  <w:footnote w:id="2">
    <w:p w14:paraId="61B6D003" w14:textId="2F1C8E20" w:rsidR="00A94C75" w:rsidRPr="00A94C75" w:rsidRDefault="00A94C75">
      <w:pPr>
        <w:pStyle w:val="FootnoteText"/>
        <w:rPr>
          <w:rFonts w:ascii="Times New Roman" w:hAnsi="Times New Roman" w:cs="Times New Roman"/>
          <w:sz w:val="18"/>
          <w:szCs w:val="18"/>
        </w:rPr>
      </w:pPr>
      <w:r w:rsidRPr="00A94C75">
        <w:rPr>
          <w:rStyle w:val="FootnoteReference"/>
          <w:rFonts w:ascii="Times New Roman" w:hAnsi="Times New Roman" w:cs="Times New Roman"/>
          <w:sz w:val="18"/>
          <w:szCs w:val="18"/>
        </w:rPr>
        <w:t>*</w:t>
      </w:r>
      <w:r w:rsidRPr="00A94C75">
        <w:rPr>
          <w:rFonts w:ascii="Times New Roman" w:hAnsi="Times New Roman" w:cs="Times New Roman"/>
          <w:sz w:val="18"/>
          <w:szCs w:val="18"/>
        </w:rPr>
        <w:t xml:space="preserve"> </w:t>
      </w:r>
      <w:r w:rsidR="00CA1581">
        <w:rPr>
          <w:rFonts w:ascii="Times New Roman" w:hAnsi="Times New Roman" w:cs="Times New Roman"/>
          <w:sz w:val="18"/>
          <w:szCs w:val="18"/>
        </w:rPr>
        <w:t xml:space="preserve">All inflation </w:t>
      </w:r>
      <w:proofErr w:type="gramStart"/>
      <w:r w:rsidR="00CA1581">
        <w:rPr>
          <w:rFonts w:ascii="Times New Roman" w:hAnsi="Times New Roman" w:cs="Times New Roman"/>
          <w:sz w:val="18"/>
          <w:szCs w:val="18"/>
        </w:rPr>
        <w:t>are</w:t>
      </w:r>
      <w:proofErr w:type="gramEnd"/>
      <w:r w:rsidR="00CA1581">
        <w:rPr>
          <w:rFonts w:ascii="Times New Roman" w:hAnsi="Times New Roman" w:cs="Times New Roman"/>
          <w:sz w:val="18"/>
          <w:szCs w:val="18"/>
        </w:rPr>
        <w:t xml:space="preserve"> measured in percentage</w:t>
      </w:r>
    </w:p>
  </w:footnote>
  <w:footnote w:id="3">
    <w:p w14:paraId="362A5A09" w14:textId="7A39A6B8" w:rsidR="00CA5F0C" w:rsidRPr="00A94C75" w:rsidRDefault="00CA5F0C">
      <w:pPr>
        <w:pStyle w:val="FootnoteText"/>
        <w:rPr>
          <w:rFonts w:ascii="Times New Roman" w:hAnsi="Times New Roman" w:cs="Times New Roman"/>
          <w:sz w:val="18"/>
          <w:szCs w:val="18"/>
        </w:rPr>
      </w:pPr>
      <w:r w:rsidRPr="00A94C75">
        <w:rPr>
          <w:rStyle w:val="FootnoteReference"/>
          <w:rFonts w:ascii="Times New Roman" w:hAnsi="Times New Roman" w:cs="Times New Roman"/>
          <w:sz w:val="18"/>
          <w:szCs w:val="18"/>
        </w:rPr>
        <w:footnoteRef/>
      </w:r>
      <w:r w:rsidRPr="00A94C75">
        <w:rPr>
          <w:rFonts w:ascii="Times New Roman" w:hAnsi="Times New Roman" w:cs="Times New Roman"/>
          <w:sz w:val="18"/>
          <w:szCs w:val="18"/>
        </w:rPr>
        <w:t xml:space="preserve"> CPI data used in this proposal is owned and collected by the Bank of Canada. This data is permitted for free use, copy, distribute and transmit under the terms outlined in section 1 and 2 of the </w:t>
      </w:r>
      <w:r w:rsidRPr="00A94C75">
        <w:rPr>
          <w:rFonts w:ascii="Times New Roman" w:hAnsi="Times New Roman" w:cs="Times New Roman"/>
          <w:i/>
          <w:iCs/>
          <w:sz w:val="18"/>
          <w:szCs w:val="18"/>
        </w:rPr>
        <w:t>Terms of User and Disclaimers</w:t>
      </w:r>
      <w:r w:rsidRPr="00A94C75">
        <w:rPr>
          <w:rFonts w:ascii="Times New Roman" w:hAnsi="Times New Roman" w:cs="Times New Roman"/>
          <w:sz w:val="18"/>
          <w:szCs w:val="18"/>
        </w:rPr>
        <w:t>. Changes were made to the organization of the data obtained that does not alter the original values. This is a required attribution to the Bank of Canada.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34BA7"/>
    <w:multiLevelType w:val="multilevel"/>
    <w:tmpl w:val="11180BB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47B04FC"/>
    <w:multiLevelType w:val="hybridMultilevel"/>
    <w:tmpl w:val="CB6227F4"/>
    <w:lvl w:ilvl="0" w:tplc="B12A0BAA">
      <w:start w:val="1"/>
      <w:numFmt w:val="bullet"/>
      <w:lvlText w:val=""/>
      <w:lvlJc w:val="left"/>
      <w:pPr>
        <w:ind w:left="340"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51"/>
    <w:rsid w:val="0001180C"/>
    <w:rsid w:val="00060F9F"/>
    <w:rsid w:val="00072F7F"/>
    <w:rsid w:val="000769F4"/>
    <w:rsid w:val="000B5CA6"/>
    <w:rsid w:val="000C039A"/>
    <w:rsid w:val="000F1388"/>
    <w:rsid w:val="000F395B"/>
    <w:rsid w:val="00120B67"/>
    <w:rsid w:val="00134C7C"/>
    <w:rsid w:val="001376F6"/>
    <w:rsid w:val="0015375C"/>
    <w:rsid w:val="00155609"/>
    <w:rsid w:val="00171014"/>
    <w:rsid w:val="00185083"/>
    <w:rsid w:val="001B7091"/>
    <w:rsid w:val="001C3084"/>
    <w:rsid w:val="001C5766"/>
    <w:rsid w:val="001E5934"/>
    <w:rsid w:val="0020087E"/>
    <w:rsid w:val="00206466"/>
    <w:rsid w:val="002221E4"/>
    <w:rsid w:val="00230BE8"/>
    <w:rsid w:val="00251D50"/>
    <w:rsid w:val="0027036B"/>
    <w:rsid w:val="002755F1"/>
    <w:rsid w:val="00277875"/>
    <w:rsid w:val="002834C3"/>
    <w:rsid w:val="0028777A"/>
    <w:rsid w:val="002A010B"/>
    <w:rsid w:val="002B2CDB"/>
    <w:rsid w:val="002B5335"/>
    <w:rsid w:val="002F48C1"/>
    <w:rsid w:val="00333F48"/>
    <w:rsid w:val="00334EA9"/>
    <w:rsid w:val="003A3C0D"/>
    <w:rsid w:val="003B2CAE"/>
    <w:rsid w:val="003D3BCA"/>
    <w:rsid w:val="003F1ED2"/>
    <w:rsid w:val="003F4606"/>
    <w:rsid w:val="003F4AB3"/>
    <w:rsid w:val="003F5451"/>
    <w:rsid w:val="004032E6"/>
    <w:rsid w:val="00411A6A"/>
    <w:rsid w:val="00426FDE"/>
    <w:rsid w:val="0044527C"/>
    <w:rsid w:val="00454A4E"/>
    <w:rsid w:val="004560CA"/>
    <w:rsid w:val="004817F5"/>
    <w:rsid w:val="00481956"/>
    <w:rsid w:val="0049547D"/>
    <w:rsid w:val="004A0820"/>
    <w:rsid w:val="004B2CEB"/>
    <w:rsid w:val="004C29B5"/>
    <w:rsid w:val="004C7922"/>
    <w:rsid w:val="00504413"/>
    <w:rsid w:val="00525F29"/>
    <w:rsid w:val="00531A44"/>
    <w:rsid w:val="0053242A"/>
    <w:rsid w:val="00551E86"/>
    <w:rsid w:val="00565A08"/>
    <w:rsid w:val="005D5E66"/>
    <w:rsid w:val="005F4A66"/>
    <w:rsid w:val="005F57B2"/>
    <w:rsid w:val="0060090C"/>
    <w:rsid w:val="00642C74"/>
    <w:rsid w:val="00644833"/>
    <w:rsid w:val="00657BDE"/>
    <w:rsid w:val="006643F4"/>
    <w:rsid w:val="00687BF3"/>
    <w:rsid w:val="006959FF"/>
    <w:rsid w:val="006B50ED"/>
    <w:rsid w:val="006B68A3"/>
    <w:rsid w:val="006D0E44"/>
    <w:rsid w:val="006D55A6"/>
    <w:rsid w:val="006E60BE"/>
    <w:rsid w:val="006F4C65"/>
    <w:rsid w:val="006F6E54"/>
    <w:rsid w:val="007107CC"/>
    <w:rsid w:val="007369BA"/>
    <w:rsid w:val="00750B31"/>
    <w:rsid w:val="00766A48"/>
    <w:rsid w:val="007721D8"/>
    <w:rsid w:val="00796F7A"/>
    <w:rsid w:val="007A21D3"/>
    <w:rsid w:val="007A6E27"/>
    <w:rsid w:val="007B17DE"/>
    <w:rsid w:val="007D472C"/>
    <w:rsid w:val="007E79FD"/>
    <w:rsid w:val="00812776"/>
    <w:rsid w:val="00824C79"/>
    <w:rsid w:val="00825CFD"/>
    <w:rsid w:val="00833DBD"/>
    <w:rsid w:val="00843DFA"/>
    <w:rsid w:val="00846A98"/>
    <w:rsid w:val="00854A21"/>
    <w:rsid w:val="00877667"/>
    <w:rsid w:val="00877CFA"/>
    <w:rsid w:val="008A4113"/>
    <w:rsid w:val="008B6C41"/>
    <w:rsid w:val="008C47C5"/>
    <w:rsid w:val="008E5FD4"/>
    <w:rsid w:val="009138FA"/>
    <w:rsid w:val="009305F0"/>
    <w:rsid w:val="00946FEF"/>
    <w:rsid w:val="0095303D"/>
    <w:rsid w:val="00977243"/>
    <w:rsid w:val="00992C60"/>
    <w:rsid w:val="009D333E"/>
    <w:rsid w:val="009E217F"/>
    <w:rsid w:val="00A1552F"/>
    <w:rsid w:val="00A361EA"/>
    <w:rsid w:val="00A44692"/>
    <w:rsid w:val="00A6050A"/>
    <w:rsid w:val="00A61ED4"/>
    <w:rsid w:val="00A71AE9"/>
    <w:rsid w:val="00A83885"/>
    <w:rsid w:val="00A94C75"/>
    <w:rsid w:val="00AA7EA2"/>
    <w:rsid w:val="00AB4B01"/>
    <w:rsid w:val="00AC1BF1"/>
    <w:rsid w:val="00AD1766"/>
    <w:rsid w:val="00AD795D"/>
    <w:rsid w:val="00B07FD1"/>
    <w:rsid w:val="00B22BFB"/>
    <w:rsid w:val="00B27FAC"/>
    <w:rsid w:val="00B31A83"/>
    <w:rsid w:val="00B82443"/>
    <w:rsid w:val="00B92777"/>
    <w:rsid w:val="00BA4F50"/>
    <w:rsid w:val="00BC3B94"/>
    <w:rsid w:val="00BC6D6D"/>
    <w:rsid w:val="00BE0392"/>
    <w:rsid w:val="00BE2D69"/>
    <w:rsid w:val="00C4301C"/>
    <w:rsid w:val="00CA1581"/>
    <w:rsid w:val="00CA5F0C"/>
    <w:rsid w:val="00CB079D"/>
    <w:rsid w:val="00CB2D43"/>
    <w:rsid w:val="00CB69DE"/>
    <w:rsid w:val="00CF0339"/>
    <w:rsid w:val="00CF0618"/>
    <w:rsid w:val="00CF0CBD"/>
    <w:rsid w:val="00D00B25"/>
    <w:rsid w:val="00D2328C"/>
    <w:rsid w:val="00D305AB"/>
    <w:rsid w:val="00D3259E"/>
    <w:rsid w:val="00D35FFB"/>
    <w:rsid w:val="00D37983"/>
    <w:rsid w:val="00D455B0"/>
    <w:rsid w:val="00D9376E"/>
    <w:rsid w:val="00DA3CB7"/>
    <w:rsid w:val="00DA4BAB"/>
    <w:rsid w:val="00DC6AE8"/>
    <w:rsid w:val="00DE0B37"/>
    <w:rsid w:val="00E348EA"/>
    <w:rsid w:val="00E6077C"/>
    <w:rsid w:val="00E60B3B"/>
    <w:rsid w:val="00E63800"/>
    <w:rsid w:val="00E70435"/>
    <w:rsid w:val="00E82E9F"/>
    <w:rsid w:val="00E84DF5"/>
    <w:rsid w:val="00E869FF"/>
    <w:rsid w:val="00F27720"/>
    <w:rsid w:val="00F30CF8"/>
    <w:rsid w:val="00F42F85"/>
    <w:rsid w:val="00F4409A"/>
    <w:rsid w:val="00F56E0B"/>
    <w:rsid w:val="00F7176C"/>
    <w:rsid w:val="00F82D0C"/>
    <w:rsid w:val="00F911AB"/>
    <w:rsid w:val="00F976E1"/>
    <w:rsid w:val="00FA5243"/>
    <w:rsid w:val="00FA6948"/>
    <w:rsid w:val="00FB135E"/>
    <w:rsid w:val="00FE26C5"/>
    <w:rsid w:val="00FE41B3"/>
    <w:rsid w:val="00FF3B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DDD4"/>
  <w15:chartTrackingRefBased/>
  <w15:docId w15:val="{209EE257-9188-3244-B229-1091D193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59E"/>
    <w:pPr>
      <w:ind w:left="720"/>
      <w:contextualSpacing/>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454A4E"/>
    <w:rPr>
      <w:color w:val="0563C1" w:themeColor="hyperlink"/>
      <w:u w:val="single"/>
    </w:rPr>
  </w:style>
  <w:style w:type="character" w:styleId="UnresolvedMention">
    <w:name w:val="Unresolved Mention"/>
    <w:basedOn w:val="DefaultParagraphFont"/>
    <w:uiPriority w:val="99"/>
    <w:semiHidden/>
    <w:unhideWhenUsed/>
    <w:rsid w:val="00454A4E"/>
    <w:rPr>
      <w:color w:val="605E5C"/>
      <w:shd w:val="clear" w:color="auto" w:fill="E1DFDD"/>
    </w:rPr>
  </w:style>
  <w:style w:type="paragraph" w:styleId="FootnoteText">
    <w:name w:val="footnote text"/>
    <w:basedOn w:val="Normal"/>
    <w:link w:val="FootnoteTextChar"/>
    <w:uiPriority w:val="99"/>
    <w:semiHidden/>
    <w:unhideWhenUsed/>
    <w:rsid w:val="00134C7C"/>
    <w:rPr>
      <w:sz w:val="20"/>
      <w:szCs w:val="20"/>
    </w:rPr>
  </w:style>
  <w:style w:type="character" w:customStyle="1" w:styleId="FootnoteTextChar">
    <w:name w:val="Footnote Text Char"/>
    <w:basedOn w:val="DefaultParagraphFont"/>
    <w:link w:val="FootnoteText"/>
    <w:uiPriority w:val="99"/>
    <w:semiHidden/>
    <w:rsid w:val="00134C7C"/>
    <w:rPr>
      <w:sz w:val="20"/>
      <w:szCs w:val="20"/>
    </w:rPr>
  </w:style>
  <w:style w:type="character" w:styleId="FootnoteReference">
    <w:name w:val="footnote reference"/>
    <w:basedOn w:val="DefaultParagraphFont"/>
    <w:uiPriority w:val="99"/>
    <w:semiHidden/>
    <w:unhideWhenUsed/>
    <w:rsid w:val="00134C7C"/>
    <w:rPr>
      <w:vertAlign w:val="superscript"/>
    </w:rPr>
  </w:style>
  <w:style w:type="character" w:styleId="FollowedHyperlink">
    <w:name w:val="FollowedHyperlink"/>
    <w:basedOn w:val="DefaultParagraphFont"/>
    <w:uiPriority w:val="99"/>
    <w:semiHidden/>
    <w:unhideWhenUsed/>
    <w:rsid w:val="00B82443"/>
    <w:rPr>
      <w:color w:val="954F72" w:themeColor="followedHyperlink"/>
      <w:u w:val="single"/>
    </w:rPr>
  </w:style>
  <w:style w:type="paragraph" w:styleId="NormalWeb">
    <w:name w:val="Normal (Web)"/>
    <w:basedOn w:val="Normal"/>
    <w:uiPriority w:val="99"/>
    <w:unhideWhenUsed/>
    <w:rsid w:val="00657BD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82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82E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82E9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82E9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4">
    <w:name w:val="Grid Table 3 Accent 4"/>
    <w:basedOn w:val="TableNormal"/>
    <w:uiPriority w:val="48"/>
    <w:rsid w:val="00E82E9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E82E9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2">
    <w:name w:val="Plain Table 2"/>
    <w:basedOn w:val="TableNormal"/>
    <w:uiPriority w:val="42"/>
    <w:rsid w:val="00E82E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82E9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82E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4759">
      <w:bodyDiv w:val="1"/>
      <w:marLeft w:val="0"/>
      <w:marRight w:val="0"/>
      <w:marTop w:val="0"/>
      <w:marBottom w:val="0"/>
      <w:divBdr>
        <w:top w:val="none" w:sz="0" w:space="0" w:color="auto"/>
        <w:left w:val="none" w:sz="0" w:space="0" w:color="auto"/>
        <w:bottom w:val="none" w:sz="0" w:space="0" w:color="auto"/>
        <w:right w:val="none" w:sz="0" w:space="0" w:color="auto"/>
      </w:divBdr>
    </w:div>
    <w:div w:id="169175519">
      <w:bodyDiv w:val="1"/>
      <w:marLeft w:val="0"/>
      <w:marRight w:val="0"/>
      <w:marTop w:val="0"/>
      <w:marBottom w:val="0"/>
      <w:divBdr>
        <w:top w:val="none" w:sz="0" w:space="0" w:color="auto"/>
        <w:left w:val="none" w:sz="0" w:space="0" w:color="auto"/>
        <w:bottom w:val="none" w:sz="0" w:space="0" w:color="auto"/>
        <w:right w:val="none" w:sz="0" w:space="0" w:color="auto"/>
      </w:divBdr>
    </w:div>
    <w:div w:id="385882718">
      <w:bodyDiv w:val="1"/>
      <w:marLeft w:val="0"/>
      <w:marRight w:val="0"/>
      <w:marTop w:val="0"/>
      <w:marBottom w:val="0"/>
      <w:divBdr>
        <w:top w:val="none" w:sz="0" w:space="0" w:color="auto"/>
        <w:left w:val="none" w:sz="0" w:space="0" w:color="auto"/>
        <w:bottom w:val="none" w:sz="0" w:space="0" w:color="auto"/>
        <w:right w:val="none" w:sz="0" w:space="0" w:color="auto"/>
      </w:divBdr>
    </w:div>
    <w:div w:id="472406032">
      <w:bodyDiv w:val="1"/>
      <w:marLeft w:val="0"/>
      <w:marRight w:val="0"/>
      <w:marTop w:val="0"/>
      <w:marBottom w:val="0"/>
      <w:divBdr>
        <w:top w:val="none" w:sz="0" w:space="0" w:color="auto"/>
        <w:left w:val="none" w:sz="0" w:space="0" w:color="auto"/>
        <w:bottom w:val="none" w:sz="0" w:space="0" w:color="auto"/>
        <w:right w:val="none" w:sz="0" w:space="0" w:color="auto"/>
      </w:divBdr>
    </w:div>
    <w:div w:id="473572152">
      <w:bodyDiv w:val="1"/>
      <w:marLeft w:val="0"/>
      <w:marRight w:val="0"/>
      <w:marTop w:val="0"/>
      <w:marBottom w:val="0"/>
      <w:divBdr>
        <w:top w:val="none" w:sz="0" w:space="0" w:color="auto"/>
        <w:left w:val="none" w:sz="0" w:space="0" w:color="auto"/>
        <w:bottom w:val="none" w:sz="0" w:space="0" w:color="auto"/>
        <w:right w:val="none" w:sz="0" w:space="0" w:color="auto"/>
      </w:divBdr>
    </w:div>
    <w:div w:id="519588599">
      <w:bodyDiv w:val="1"/>
      <w:marLeft w:val="0"/>
      <w:marRight w:val="0"/>
      <w:marTop w:val="0"/>
      <w:marBottom w:val="0"/>
      <w:divBdr>
        <w:top w:val="none" w:sz="0" w:space="0" w:color="auto"/>
        <w:left w:val="none" w:sz="0" w:space="0" w:color="auto"/>
        <w:bottom w:val="none" w:sz="0" w:space="0" w:color="auto"/>
        <w:right w:val="none" w:sz="0" w:space="0" w:color="auto"/>
      </w:divBdr>
    </w:div>
    <w:div w:id="587736030">
      <w:bodyDiv w:val="1"/>
      <w:marLeft w:val="0"/>
      <w:marRight w:val="0"/>
      <w:marTop w:val="0"/>
      <w:marBottom w:val="0"/>
      <w:divBdr>
        <w:top w:val="none" w:sz="0" w:space="0" w:color="auto"/>
        <w:left w:val="none" w:sz="0" w:space="0" w:color="auto"/>
        <w:bottom w:val="none" w:sz="0" w:space="0" w:color="auto"/>
        <w:right w:val="none" w:sz="0" w:space="0" w:color="auto"/>
      </w:divBdr>
    </w:div>
    <w:div w:id="705444128">
      <w:bodyDiv w:val="1"/>
      <w:marLeft w:val="0"/>
      <w:marRight w:val="0"/>
      <w:marTop w:val="0"/>
      <w:marBottom w:val="0"/>
      <w:divBdr>
        <w:top w:val="none" w:sz="0" w:space="0" w:color="auto"/>
        <w:left w:val="none" w:sz="0" w:space="0" w:color="auto"/>
        <w:bottom w:val="none" w:sz="0" w:space="0" w:color="auto"/>
        <w:right w:val="none" w:sz="0" w:space="0" w:color="auto"/>
      </w:divBdr>
    </w:div>
    <w:div w:id="800809795">
      <w:bodyDiv w:val="1"/>
      <w:marLeft w:val="0"/>
      <w:marRight w:val="0"/>
      <w:marTop w:val="0"/>
      <w:marBottom w:val="0"/>
      <w:divBdr>
        <w:top w:val="none" w:sz="0" w:space="0" w:color="auto"/>
        <w:left w:val="none" w:sz="0" w:space="0" w:color="auto"/>
        <w:bottom w:val="none" w:sz="0" w:space="0" w:color="auto"/>
        <w:right w:val="none" w:sz="0" w:space="0" w:color="auto"/>
      </w:divBdr>
    </w:div>
    <w:div w:id="830408850">
      <w:bodyDiv w:val="1"/>
      <w:marLeft w:val="0"/>
      <w:marRight w:val="0"/>
      <w:marTop w:val="0"/>
      <w:marBottom w:val="0"/>
      <w:divBdr>
        <w:top w:val="none" w:sz="0" w:space="0" w:color="auto"/>
        <w:left w:val="none" w:sz="0" w:space="0" w:color="auto"/>
        <w:bottom w:val="none" w:sz="0" w:space="0" w:color="auto"/>
        <w:right w:val="none" w:sz="0" w:space="0" w:color="auto"/>
      </w:divBdr>
    </w:div>
    <w:div w:id="1167399854">
      <w:bodyDiv w:val="1"/>
      <w:marLeft w:val="0"/>
      <w:marRight w:val="0"/>
      <w:marTop w:val="0"/>
      <w:marBottom w:val="0"/>
      <w:divBdr>
        <w:top w:val="none" w:sz="0" w:space="0" w:color="auto"/>
        <w:left w:val="none" w:sz="0" w:space="0" w:color="auto"/>
        <w:bottom w:val="none" w:sz="0" w:space="0" w:color="auto"/>
        <w:right w:val="none" w:sz="0" w:space="0" w:color="auto"/>
      </w:divBdr>
    </w:div>
    <w:div w:id="1275743665">
      <w:bodyDiv w:val="1"/>
      <w:marLeft w:val="0"/>
      <w:marRight w:val="0"/>
      <w:marTop w:val="0"/>
      <w:marBottom w:val="0"/>
      <w:divBdr>
        <w:top w:val="none" w:sz="0" w:space="0" w:color="auto"/>
        <w:left w:val="none" w:sz="0" w:space="0" w:color="auto"/>
        <w:bottom w:val="none" w:sz="0" w:space="0" w:color="auto"/>
        <w:right w:val="none" w:sz="0" w:space="0" w:color="auto"/>
      </w:divBdr>
    </w:div>
    <w:div w:id="1429934659">
      <w:bodyDiv w:val="1"/>
      <w:marLeft w:val="0"/>
      <w:marRight w:val="0"/>
      <w:marTop w:val="0"/>
      <w:marBottom w:val="0"/>
      <w:divBdr>
        <w:top w:val="none" w:sz="0" w:space="0" w:color="auto"/>
        <w:left w:val="none" w:sz="0" w:space="0" w:color="auto"/>
        <w:bottom w:val="none" w:sz="0" w:space="0" w:color="auto"/>
        <w:right w:val="none" w:sz="0" w:space="0" w:color="auto"/>
      </w:divBdr>
    </w:div>
    <w:div w:id="1468160793">
      <w:bodyDiv w:val="1"/>
      <w:marLeft w:val="0"/>
      <w:marRight w:val="0"/>
      <w:marTop w:val="0"/>
      <w:marBottom w:val="0"/>
      <w:divBdr>
        <w:top w:val="none" w:sz="0" w:space="0" w:color="auto"/>
        <w:left w:val="none" w:sz="0" w:space="0" w:color="auto"/>
        <w:bottom w:val="none" w:sz="0" w:space="0" w:color="auto"/>
        <w:right w:val="none" w:sz="0" w:space="0" w:color="auto"/>
      </w:divBdr>
    </w:div>
    <w:div w:id="1520463782">
      <w:bodyDiv w:val="1"/>
      <w:marLeft w:val="0"/>
      <w:marRight w:val="0"/>
      <w:marTop w:val="0"/>
      <w:marBottom w:val="0"/>
      <w:divBdr>
        <w:top w:val="none" w:sz="0" w:space="0" w:color="auto"/>
        <w:left w:val="none" w:sz="0" w:space="0" w:color="auto"/>
        <w:bottom w:val="none" w:sz="0" w:space="0" w:color="auto"/>
        <w:right w:val="none" w:sz="0" w:space="0" w:color="auto"/>
      </w:divBdr>
    </w:div>
    <w:div w:id="1577208104">
      <w:bodyDiv w:val="1"/>
      <w:marLeft w:val="0"/>
      <w:marRight w:val="0"/>
      <w:marTop w:val="0"/>
      <w:marBottom w:val="0"/>
      <w:divBdr>
        <w:top w:val="none" w:sz="0" w:space="0" w:color="auto"/>
        <w:left w:val="none" w:sz="0" w:space="0" w:color="auto"/>
        <w:bottom w:val="none" w:sz="0" w:space="0" w:color="auto"/>
        <w:right w:val="none" w:sz="0" w:space="0" w:color="auto"/>
      </w:divBdr>
    </w:div>
    <w:div w:id="1902982217">
      <w:bodyDiv w:val="1"/>
      <w:marLeft w:val="0"/>
      <w:marRight w:val="0"/>
      <w:marTop w:val="0"/>
      <w:marBottom w:val="0"/>
      <w:divBdr>
        <w:top w:val="none" w:sz="0" w:space="0" w:color="auto"/>
        <w:left w:val="none" w:sz="0" w:space="0" w:color="auto"/>
        <w:bottom w:val="none" w:sz="0" w:space="0" w:color="auto"/>
        <w:right w:val="none" w:sz="0" w:space="0" w:color="auto"/>
      </w:divBdr>
    </w:div>
    <w:div w:id="197914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Guan</dc:creator>
  <cp:keywords/>
  <dc:description/>
  <cp:lastModifiedBy>Daniel Guan</cp:lastModifiedBy>
  <cp:revision>149</cp:revision>
  <dcterms:created xsi:type="dcterms:W3CDTF">2021-10-20T21:20:00Z</dcterms:created>
  <dcterms:modified xsi:type="dcterms:W3CDTF">2021-11-27T21:54:00Z</dcterms:modified>
</cp:coreProperties>
</file>