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C3F29" w14:textId="0CA7E165" w:rsidR="005D527D" w:rsidRDefault="005D527D" w:rsidP="005D527D">
      <w:pPr>
        <w:pStyle w:val="Overskrift1"/>
      </w:pPr>
      <w:r>
        <w:t>IDATT2104 V25 sensorveiledning på skriftlige oppgaver</w:t>
      </w:r>
    </w:p>
    <w:p w14:paraId="5F69F2E9" w14:textId="21E40E5B" w:rsidR="005D527D" w:rsidRDefault="005D527D">
      <w:r w:rsidRPr="005D527D">
        <w:rPr>
          <w:b/>
          <w:bCs/>
          <w:color w:val="FF0000"/>
        </w:rPr>
        <w:t>Oppgave 13 -</w:t>
      </w:r>
      <w:r w:rsidRPr="005D527D">
        <w:rPr>
          <w:color w:val="FF0000"/>
        </w:rPr>
        <w:t xml:space="preserve"> </w:t>
      </w:r>
      <w:r w:rsidRPr="005D527D">
        <w:rPr>
          <w:b/>
          <w:bCs/>
        </w:rPr>
        <w:t>Gi en orientering om hvordan innpakkingsprinsippet (</w:t>
      </w:r>
      <w:proofErr w:type="spellStart"/>
      <w:r w:rsidRPr="005D527D">
        <w:rPr>
          <w:b/>
          <w:bCs/>
        </w:rPr>
        <w:t>encapsulation</w:t>
      </w:r>
      <w:proofErr w:type="spellEnd"/>
      <w:r w:rsidRPr="005D527D">
        <w:rPr>
          <w:b/>
          <w:bCs/>
        </w:rPr>
        <w:t>) fungerer i lagmodellen.</w:t>
      </w:r>
    </w:p>
    <w:p w14:paraId="0FC38333" w14:textId="77777777" w:rsidR="005D527D" w:rsidRPr="005D527D" w:rsidRDefault="005D527D" w:rsidP="005D527D">
      <w:r w:rsidRPr="005D527D">
        <w:t xml:space="preserve">Lagmodellen er bygd på prinsippet om at protokoller kommuniserer med hverandre lagvis, i horisontalplanet. Protokollenes pakkeheadere styrer funksjonaliteten. For at pakkedataenheter (PDU) fra en node skal kommunisere med en annen må </w:t>
      </w:r>
      <w:proofErr w:type="spellStart"/>
      <w:r w:rsidRPr="005D527D">
        <w:t>PDuen</w:t>
      </w:r>
      <w:proofErr w:type="spellEnd"/>
      <w:r w:rsidRPr="005D527D">
        <w:t xml:space="preserve"> faktisk forflytte seg.</w:t>
      </w:r>
    </w:p>
    <w:p w14:paraId="5A8CEEA1" w14:textId="77777777" w:rsidR="005D527D" w:rsidRPr="005D527D" w:rsidRDefault="005D527D" w:rsidP="005D527D">
      <w:r w:rsidRPr="005D527D">
        <w:t xml:space="preserve">Dette skjer ved at </w:t>
      </w:r>
      <w:proofErr w:type="spellStart"/>
      <w:r w:rsidRPr="005D527D">
        <w:t>pdu</w:t>
      </w:r>
      <w:proofErr w:type="spellEnd"/>
      <w:r w:rsidRPr="005D527D">
        <w:t>-en overlates til laget under for videre håndtering. Det som da skjer, er at nyttelasten «fra oven» pakkes inn i ny pakkeheader for protokollen fra laget under. </w:t>
      </w:r>
      <w:proofErr w:type="spellStart"/>
      <w:r w:rsidRPr="005D527D">
        <w:rPr>
          <w:i/>
          <w:iCs/>
        </w:rPr>
        <w:t>Encapsulation</w:t>
      </w:r>
      <w:proofErr w:type="spellEnd"/>
      <w:r w:rsidRPr="005D527D">
        <w:t> er navnet på denne prosessen, og dette skjer stegvis gjennom hele lagmodellen inntil «saken kommer til bunns» på det fysiske laget og informasjonen overføres der.</w:t>
      </w:r>
    </w:p>
    <w:p w14:paraId="6BAB6BAE" w14:textId="77777777" w:rsidR="005D527D" w:rsidRPr="005D527D" w:rsidRDefault="005D527D" w:rsidP="005D527D">
      <w:r w:rsidRPr="005D527D">
        <w:t>På mottakersiden skjer det en tilsvarende utpakking som en del av samme prosessen. Med dette oppnår man at lagene opererer uavhengig av hverandre.</w:t>
      </w:r>
    </w:p>
    <w:p w14:paraId="265C4D3C" w14:textId="77777777" w:rsidR="005D527D" w:rsidRDefault="005D527D"/>
    <w:p w14:paraId="4261FD1B" w14:textId="443E5554" w:rsidR="005D527D" w:rsidRDefault="005D527D">
      <w:pPr>
        <w:rPr>
          <w:b/>
          <w:bCs/>
        </w:rPr>
      </w:pPr>
      <w:r w:rsidRPr="005D527D">
        <w:rPr>
          <w:b/>
          <w:bCs/>
          <w:color w:val="FF0000"/>
        </w:rPr>
        <w:t>Oppgave 14 -</w:t>
      </w:r>
      <w:r w:rsidRPr="005D527D">
        <w:rPr>
          <w:color w:val="FF0000"/>
        </w:rPr>
        <w:t xml:space="preserve"> </w:t>
      </w:r>
      <w:r w:rsidRPr="005D527D">
        <w:rPr>
          <w:b/>
          <w:bCs/>
        </w:rPr>
        <w:t>HTTPS bruker digitale sertifikater og kryptering. Hva er hovedtrekk for etablering av en HTTPS-forbindelse?</w:t>
      </w:r>
    </w:p>
    <w:p w14:paraId="05CEEB77" w14:textId="77777777" w:rsidR="005D527D" w:rsidRPr="005D527D" w:rsidRDefault="005D527D" w:rsidP="005D527D">
      <w:r w:rsidRPr="005D527D">
        <w:t>·         Klient og tjener etablerer først en TCP-sesjon med 3-way handshake.</w:t>
      </w:r>
    </w:p>
    <w:p w14:paraId="6E2BF424" w14:textId="77777777" w:rsidR="005D527D" w:rsidRPr="005D527D" w:rsidRDefault="005D527D" w:rsidP="005D527D">
      <w:r w:rsidRPr="005D527D">
        <w:t>·         Tjener sender sitt sertifikat og en liste over algoritmer som tjeneren støtter.</w:t>
      </w:r>
    </w:p>
    <w:p w14:paraId="274206F6" w14:textId="77777777" w:rsidR="005D527D" w:rsidRPr="005D527D" w:rsidRDefault="005D527D" w:rsidP="005D527D">
      <w:r w:rsidRPr="005D527D">
        <w:t>·         Klienten kontrollerer sertifikatet og svarer med hvilke algoritmer som skal benyttes</w:t>
      </w:r>
    </w:p>
    <w:p w14:paraId="63B92BCB" w14:textId="45C952FD" w:rsidR="005D527D" w:rsidRPr="005D527D" w:rsidRDefault="005D527D" w:rsidP="005D527D">
      <w:r w:rsidRPr="005D527D">
        <w:t xml:space="preserve">·         Til slutt må det opprettes en symmetrisk nøkkel som skal brukes for kryptering i sesjonen. Det benyttes </w:t>
      </w:r>
      <w:proofErr w:type="spellStart"/>
      <w:r w:rsidRPr="005D527D">
        <w:t>Diffie-Hellman</w:t>
      </w:r>
      <w:proofErr w:type="spellEnd"/>
      <w:r w:rsidRPr="005D527D">
        <w:t xml:space="preserve"> algoritmen for oppretting av en felles symmetrisk nøkkel, og denne brukes for videre kryptert kommunikasjon.</w:t>
      </w:r>
      <w:r w:rsidRPr="005D527D">
        <w:br/>
        <w:t>(</w:t>
      </w:r>
      <w:r w:rsidRPr="005D527D">
        <w:rPr>
          <w:i/>
          <w:iCs/>
        </w:rPr>
        <w:t xml:space="preserve">Merk: Tidligere kunne klienten </w:t>
      </w:r>
      <w:proofErr w:type="gramStart"/>
      <w:r w:rsidRPr="005D527D">
        <w:rPr>
          <w:i/>
          <w:iCs/>
        </w:rPr>
        <w:t>generere</w:t>
      </w:r>
      <w:proofErr w:type="gramEnd"/>
      <w:r w:rsidRPr="005D527D">
        <w:rPr>
          <w:i/>
          <w:iCs/>
        </w:rPr>
        <w:t xml:space="preserve"> en symmetrisk nøkkel som kryptertes med sertifikatets offentlige nøkkel og ble sendt til tjener for </w:t>
      </w:r>
      <w:proofErr w:type="spellStart"/>
      <w:r w:rsidRPr="005D527D">
        <w:rPr>
          <w:i/>
          <w:iCs/>
        </w:rPr>
        <w:t>dekryptering</w:t>
      </w:r>
      <w:proofErr w:type="spellEnd"/>
      <w:r w:rsidRPr="005D527D">
        <w:rPr>
          <w:i/>
          <w:iCs/>
        </w:rPr>
        <w:t xml:space="preserve"> med tjenerens private nøkkel. Dette godtas som svar)</w:t>
      </w:r>
    </w:p>
    <w:p w14:paraId="2259C14A" w14:textId="77777777" w:rsidR="005D527D" w:rsidRDefault="005D527D"/>
    <w:p w14:paraId="6524DC56" w14:textId="1477E430" w:rsidR="005D527D" w:rsidRDefault="005D527D">
      <w:pPr>
        <w:rPr>
          <w:b/>
          <w:bCs/>
        </w:rPr>
      </w:pPr>
      <w:r w:rsidRPr="005D527D">
        <w:rPr>
          <w:b/>
          <w:bCs/>
          <w:color w:val="FF0000"/>
        </w:rPr>
        <w:t>Oppgave 15 -</w:t>
      </w:r>
      <w:r w:rsidRPr="005D527D">
        <w:rPr>
          <w:color w:val="FF0000"/>
        </w:rPr>
        <w:t xml:space="preserve"> </w:t>
      </w:r>
      <w:r w:rsidRPr="005D527D">
        <w:rPr>
          <w:b/>
          <w:bCs/>
        </w:rPr>
        <w:t>Hvordan kontrollerer man at et digitalt sertifikat ikke er forfalsket?</w:t>
      </w:r>
    </w:p>
    <w:p w14:paraId="6E3BA055" w14:textId="7F538CF7" w:rsidR="005D527D" w:rsidRDefault="005D527D">
      <w:r w:rsidRPr="005D527D">
        <w:t xml:space="preserve">Sertifikatet inneholder en kryptert sjekksum av sertifikatets innhold. Sjekksummen (fingeravtrykket) er kryptert med utsteders private nøkkel, derfor må man også ha utsteders sertifikat som inneholder den tilhørende offentlige nøkkelen. Med den </w:t>
      </w:r>
      <w:proofErr w:type="spellStart"/>
      <w:r w:rsidRPr="005D527D">
        <w:t>dekrypteres</w:t>
      </w:r>
      <w:proofErr w:type="spellEnd"/>
      <w:r w:rsidRPr="005D527D">
        <w:t xml:space="preserve"> sjekksummen, man beregner sin egen sjekksum av sertifikatets innhold og sammenlikne disse. Dersom verdiene er </w:t>
      </w:r>
      <w:r w:rsidRPr="005D527D">
        <w:t>identiske,</w:t>
      </w:r>
      <w:r w:rsidRPr="005D527D">
        <w:t xml:space="preserve"> er sertifikatet ikke tuklet med.</w:t>
      </w:r>
    </w:p>
    <w:p w14:paraId="0349EB02" w14:textId="77777777" w:rsidR="005D527D" w:rsidRDefault="005D527D"/>
    <w:p w14:paraId="173E08F5" w14:textId="3466E791" w:rsidR="005D527D" w:rsidRDefault="005D527D">
      <w:pPr>
        <w:rPr>
          <w:b/>
          <w:bCs/>
        </w:rPr>
      </w:pPr>
      <w:r w:rsidRPr="005D527D">
        <w:rPr>
          <w:b/>
          <w:bCs/>
          <w:color w:val="FF0000"/>
        </w:rPr>
        <w:t xml:space="preserve">Oppgave 16 </w:t>
      </w:r>
      <w:r w:rsidRPr="005D527D">
        <w:rPr>
          <w:b/>
          <w:bCs/>
        </w:rPr>
        <w:t xml:space="preserve">- </w:t>
      </w:r>
      <w:r w:rsidRPr="005D527D">
        <w:rPr>
          <w:b/>
          <w:bCs/>
        </w:rPr>
        <w:t xml:space="preserve">Et domenenavn som ntnu.no kan brukes til både epost, navneoppslag og </w:t>
      </w:r>
      <w:proofErr w:type="spellStart"/>
      <w:r w:rsidRPr="005D527D">
        <w:rPr>
          <w:b/>
          <w:bCs/>
        </w:rPr>
        <w:t>weboppslag</w:t>
      </w:r>
      <w:proofErr w:type="spellEnd"/>
      <w:r w:rsidRPr="005D527D">
        <w:rPr>
          <w:b/>
          <w:bCs/>
        </w:rPr>
        <w:t>. Hvorfor kan dette være en utfordring, og hvordan løser navnetjenesten dette?</w:t>
      </w:r>
    </w:p>
    <w:p w14:paraId="1CFB83DA" w14:textId="77777777" w:rsidR="005D527D" w:rsidRPr="005D527D" w:rsidRDefault="005D527D" w:rsidP="005D527D">
      <w:r w:rsidRPr="005D527D">
        <w:t>Et domenenavn kan benyttes for flere tjenester, men disse tjenestene kan man ønske å ha installert på ulike maskiner og må derfor ha forskjellige IP-adresser. Utfordringen er derfor å sørge for at man svarer med rett IP-adresse til rett tjeneste.</w:t>
      </w:r>
    </w:p>
    <w:p w14:paraId="77FE137D" w14:textId="77777777" w:rsidR="005D527D" w:rsidRPr="005D527D" w:rsidRDefault="005D527D" w:rsidP="005D527D">
      <w:r w:rsidRPr="005D527D">
        <w:t> </w:t>
      </w:r>
    </w:p>
    <w:p w14:paraId="693EA5AF" w14:textId="77777777" w:rsidR="005D527D" w:rsidRPr="005D527D" w:rsidRDefault="005D527D" w:rsidP="005D527D">
      <w:r w:rsidRPr="005D527D">
        <w:t>Denne utfordringen løses ved at hvert ressursrecord (RR) i DNS har et TYPE-felt som forteller hvilken informasjonstype innholdet i denne RR har. Man har for eksempel type A (IPv4) og AAAA (IPv6), og MX (</w:t>
      </w:r>
      <w:proofErr w:type="spellStart"/>
      <w:r w:rsidRPr="005D527D">
        <w:t>maileXchange</w:t>
      </w:r>
      <w:proofErr w:type="spellEnd"/>
      <w:r w:rsidRPr="005D527D">
        <w:t>) og NS (</w:t>
      </w:r>
      <w:proofErr w:type="spellStart"/>
      <w:r w:rsidRPr="005D527D">
        <w:t>NameServer</w:t>
      </w:r>
      <w:proofErr w:type="spellEnd"/>
      <w:r w:rsidRPr="005D527D">
        <w:t>)</w:t>
      </w:r>
    </w:p>
    <w:p w14:paraId="66414E2D" w14:textId="77777777" w:rsidR="005D527D" w:rsidRDefault="005D527D"/>
    <w:p w14:paraId="43BF09B3" w14:textId="69A63F46" w:rsidR="005D527D" w:rsidRPr="005D527D" w:rsidRDefault="005D527D" w:rsidP="005D527D">
      <w:r w:rsidRPr="005D527D">
        <w:rPr>
          <w:b/>
          <w:bCs/>
          <w:color w:val="FF0000"/>
        </w:rPr>
        <w:t>Oppgave 17 -</w:t>
      </w:r>
      <w:r w:rsidRPr="005D527D">
        <w:rPr>
          <w:color w:val="FF0000"/>
        </w:rPr>
        <w:t xml:space="preserve"> </w:t>
      </w:r>
      <w:r w:rsidRPr="005D527D">
        <w:rPr>
          <w:b/>
          <w:bCs/>
        </w:rPr>
        <w:t>Hva er hovedtrekk i meldingsutvekslingen mellom klient og tjener når det sendes epost?</w:t>
      </w:r>
      <w:r>
        <w:rPr>
          <w:b/>
          <w:bCs/>
        </w:rPr>
        <w:t xml:space="preserve"> </w:t>
      </w:r>
      <w:r w:rsidRPr="005D527D">
        <w:rPr>
          <w:b/>
          <w:bCs/>
        </w:rPr>
        <w:t>Hva er oppgaven til MIME i denne sammenhengen?</w:t>
      </w:r>
    </w:p>
    <w:p w14:paraId="2116B221" w14:textId="5A71CD71" w:rsidR="005D527D" w:rsidRPr="005D527D" w:rsidRDefault="005D527D" w:rsidP="005D527D">
      <w:r w:rsidRPr="005D527D">
        <w:rPr>
          <w:b/>
          <w:bCs/>
        </w:rPr>
        <w:t>a)</w:t>
      </w:r>
      <w:r>
        <w:rPr>
          <w:b/>
          <w:bCs/>
        </w:rPr>
        <w:t xml:space="preserve"> </w:t>
      </w:r>
      <w:r w:rsidRPr="005D527D">
        <w:rPr>
          <w:b/>
          <w:bCs/>
        </w:rPr>
        <w:t>Epost sendes med SMTP</w:t>
      </w:r>
      <w:r w:rsidRPr="005D527D">
        <w:t xml:space="preserve"> (Simple Mail Transfer </w:t>
      </w:r>
      <w:proofErr w:type="spellStart"/>
      <w:r w:rsidRPr="005D527D">
        <w:t>Protocol</w:t>
      </w:r>
      <w:proofErr w:type="spellEnd"/>
      <w:r w:rsidRPr="005D527D">
        <w:t>). Det skjer ved at klient starter oppkopling til en TCP-port hos tjener (3WHS).</w:t>
      </w:r>
    </w:p>
    <w:p w14:paraId="1E491FF7" w14:textId="0C72AA3D" w:rsidR="005D527D" w:rsidRPr="005D527D" w:rsidRDefault="005D527D" w:rsidP="005D527D">
      <w:r w:rsidRPr="005D527D">
        <w:t>Når denne 2-veis forbindelsen er etablert, sender klienten et «Hallo/EHLO» og presenterer seg. Tjener svarer på denne høflige velkomsten ved å presentere seg tilbake, og sender samtidig også med en liste over protokoll-utvidelser som støttes.</w:t>
      </w:r>
    </w:p>
    <w:p w14:paraId="4696DB81" w14:textId="722643CB" w:rsidR="005D527D" w:rsidRPr="005D527D" w:rsidRDefault="005D527D" w:rsidP="005D527D">
      <w:r w:rsidRPr="005D527D">
        <w:t xml:space="preserve">Når dette er på </w:t>
      </w:r>
      <w:proofErr w:type="gramStart"/>
      <w:r w:rsidRPr="005D527D">
        <w:t>plass</w:t>
      </w:r>
      <w:proofErr w:type="gramEnd"/>
      <w:r w:rsidRPr="005D527D">
        <w:t xml:space="preserve"> er forbindelsen åpen og innholdet i meldingen kan overføres.</w:t>
      </w:r>
    </w:p>
    <w:p w14:paraId="246FC918" w14:textId="77777777" w:rsidR="005D527D" w:rsidRPr="005D527D" w:rsidRDefault="005D527D" w:rsidP="005D527D">
      <w:r w:rsidRPr="005D527D">
        <w:t>Til slutt varsler klienten om at sendingen er ferdig overført (QUIT), og da koples forbindelsen ned.</w:t>
      </w:r>
    </w:p>
    <w:p w14:paraId="6F826067" w14:textId="77777777" w:rsidR="005D527D" w:rsidRPr="005D527D" w:rsidRDefault="005D527D" w:rsidP="005D527D">
      <w:r w:rsidRPr="005D527D">
        <w:t> </w:t>
      </w:r>
    </w:p>
    <w:p w14:paraId="77B94294" w14:textId="2C899721" w:rsidR="005D527D" w:rsidRPr="005D527D" w:rsidRDefault="005D527D" w:rsidP="005D527D">
      <w:r>
        <w:rPr>
          <w:b/>
          <w:bCs/>
        </w:rPr>
        <w:t xml:space="preserve">b) </w:t>
      </w:r>
      <w:r w:rsidRPr="005D527D">
        <w:rPr>
          <w:b/>
          <w:bCs/>
        </w:rPr>
        <w:t>MIME </w:t>
      </w:r>
      <w:r w:rsidRPr="005D527D">
        <w:t>styrer formatering av innholdet i selve meldingen. SMTP er basert på 7-bit ASCII-tegnsett, og det plasser dårlig med nasjonale tegnsett og binærfiler. Derfor koder MIME innholdet om til ASCII-formatet etter bestemte regler. (Bonus: MIME sørger også for en rekke andre forhold, som skille mellom separate filvedlegg og beregne en indeks for uønsket innhold)</w:t>
      </w:r>
    </w:p>
    <w:p w14:paraId="4944A922" w14:textId="12E3E296" w:rsidR="005D527D" w:rsidRDefault="005D527D"/>
    <w:p w14:paraId="4756C692" w14:textId="76A44B03" w:rsidR="005D527D" w:rsidRDefault="005D527D">
      <w:pPr>
        <w:rPr>
          <w:b/>
          <w:bCs/>
        </w:rPr>
      </w:pPr>
      <w:r w:rsidRPr="005D527D">
        <w:rPr>
          <w:b/>
          <w:bCs/>
          <w:color w:val="FF0000"/>
        </w:rPr>
        <w:t>Oppgave 18 -</w:t>
      </w:r>
      <w:r w:rsidRPr="005D527D">
        <w:rPr>
          <w:color w:val="FF0000"/>
        </w:rPr>
        <w:t xml:space="preserve"> </w:t>
      </w:r>
      <w:r w:rsidRPr="005D527D">
        <w:rPr>
          <w:b/>
          <w:bCs/>
        </w:rPr>
        <w:t>Hvilke hovedtrekk er det ved TCP som gjør at denne protokollen kan tilby pålitelig kommunikasjon?</w:t>
      </w:r>
    </w:p>
    <w:p w14:paraId="54C7FCE2" w14:textId="173D4D76" w:rsidR="005D527D" w:rsidRDefault="005D527D">
      <w:pPr>
        <w:rPr>
          <w:i/>
          <w:iCs/>
        </w:rPr>
      </w:pPr>
      <w:r w:rsidRPr="005D527D">
        <w:rPr>
          <w:i/>
          <w:iCs/>
        </w:rPr>
        <w:t xml:space="preserve">Det etableres en tilstandsfull sesjon med 3way handshake. Her initieres tellere for sekvens- og kvitteringsnummer, og det opprettes buffere for sending og mottak av </w:t>
      </w:r>
      <w:r w:rsidRPr="005D527D">
        <w:rPr>
          <w:i/>
          <w:iCs/>
        </w:rPr>
        <w:lastRenderedPageBreak/>
        <w:t>segmenter. Alle segmenter som sendes må kvitteres fra mottaker, og tapte pakker sendes på nytt</w:t>
      </w:r>
    </w:p>
    <w:p w14:paraId="6AD55A35" w14:textId="01D19C0A" w:rsidR="005D527D" w:rsidRDefault="005D527D">
      <w:pPr>
        <w:rPr>
          <w:b/>
          <w:bCs/>
        </w:rPr>
      </w:pPr>
      <w:r w:rsidRPr="005D527D">
        <w:rPr>
          <w:b/>
          <w:bCs/>
          <w:color w:val="FF0000"/>
        </w:rPr>
        <w:t>Oppgave 19 -</w:t>
      </w:r>
      <w:r w:rsidRPr="005D527D">
        <w:rPr>
          <w:color w:val="FF0000"/>
        </w:rPr>
        <w:t xml:space="preserve"> </w:t>
      </w:r>
      <w:r w:rsidRPr="005D527D">
        <w:rPr>
          <w:b/>
          <w:bCs/>
        </w:rPr>
        <w:t>Hvilke to sublag har lenkelaget? Hva er hovedtrekk i oppgavefordelingen mellom disse to lagene?</w:t>
      </w:r>
    </w:p>
    <w:p w14:paraId="0CBDD947" w14:textId="77777777" w:rsidR="005D527D" w:rsidRPr="005D527D" w:rsidRDefault="005D527D" w:rsidP="005D527D">
      <w:r w:rsidRPr="005D527D">
        <w:t>Lenkelaget deles i LLC (</w:t>
      </w:r>
      <w:proofErr w:type="spellStart"/>
      <w:r w:rsidRPr="005D527D">
        <w:t>Logical</w:t>
      </w:r>
      <w:proofErr w:type="spellEnd"/>
      <w:r w:rsidRPr="005D527D">
        <w:t xml:space="preserve"> Link Control) og MAC (Media Access Control).</w:t>
      </w:r>
    </w:p>
    <w:p w14:paraId="7E3B3CA5" w14:textId="7038BF8C" w:rsidR="005D527D" w:rsidRPr="005D527D" w:rsidRDefault="005D527D" w:rsidP="005D527D">
      <w:r w:rsidRPr="005D527D">
        <w:t> LLC har grensesnitt mot nettverkslaget, og sørger for at IPv4, IPv6 og eventuelt andre protokoller alle har det samme grensesnittet mot lenkelaget.</w:t>
      </w:r>
    </w:p>
    <w:p w14:paraId="2B651FE2" w14:textId="4C19590B" w:rsidR="005D527D" w:rsidRPr="005D527D" w:rsidRDefault="005D527D" w:rsidP="005D527D">
      <w:r w:rsidRPr="005D527D">
        <w:t> MAC har ansvar for grensesnittet mot ulike overføringsteknologier (inkludert adressering og nettverksaksess)</w:t>
      </w:r>
    </w:p>
    <w:p w14:paraId="01DF0AEF" w14:textId="77777777" w:rsidR="005D527D" w:rsidRPr="005D527D" w:rsidRDefault="005D527D"/>
    <w:sectPr w:rsidR="005D527D" w:rsidRPr="005D52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4E27A0"/>
    <w:multiLevelType w:val="hybridMultilevel"/>
    <w:tmpl w:val="54D85704"/>
    <w:lvl w:ilvl="0" w:tplc="90208546">
      <w:start w:val="1"/>
      <w:numFmt w:val="lowerLetter"/>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375618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27D"/>
    <w:rsid w:val="005D527D"/>
    <w:rsid w:val="009568D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66E3D"/>
  <w15:chartTrackingRefBased/>
  <w15:docId w15:val="{6CBE1D0D-CEE1-4049-9C2C-C5F90CB87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D5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5D5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D527D"/>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D527D"/>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D527D"/>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D527D"/>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D527D"/>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D527D"/>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D527D"/>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5D527D"/>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5D527D"/>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5D527D"/>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5D527D"/>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5D527D"/>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5D527D"/>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5D527D"/>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5D527D"/>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5D527D"/>
    <w:rPr>
      <w:rFonts w:eastAsiaTheme="majorEastAsia" w:cstheme="majorBidi"/>
      <w:color w:val="272727" w:themeColor="text1" w:themeTint="D8"/>
    </w:rPr>
  </w:style>
  <w:style w:type="paragraph" w:styleId="Tittel">
    <w:name w:val="Title"/>
    <w:basedOn w:val="Normal"/>
    <w:next w:val="Normal"/>
    <w:link w:val="TittelTegn"/>
    <w:uiPriority w:val="10"/>
    <w:qFormat/>
    <w:rsid w:val="005D5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5D527D"/>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5D527D"/>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5D527D"/>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5D527D"/>
    <w:pPr>
      <w:spacing w:before="160"/>
      <w:jc w:val="center"/>
    </w:pPr>
    <w:rPr>
      <w:i/>
      <w:iCs/>
      <w:color w:val="404040" w:themeColor="text1" w:themeTint="BF"/>
    </w:rPr>
  </w:style>
  <w:style w:type="character" w:customStyle="1" w:styleId="SitatTegn">
    <w:name w:val="Sitat Tegn"/>
    <w:basedOn w:val="Standardskriftforavsnitt"/>
    <w:link w:val="Sitat"/>
    <w:uiPriority w:val="29"/>
    <w:rsid w:val="005D527D"/>
    <w:rPr>
      <w:i/>
      <w:iCs/>
      <w:color w:val="404040" w:themeColor="text1" w:themeTint="BF"/>
    </w:rPr>
  </w:style>
  <w:style w:type="paragraph" w:styleId="Listeavsnitt">
    <w:name w:val="List Paragraph"/>
    <w:basedOn w:val="Normal"/>
    <w:uiPriority w:val="34"/>
    <w:qFormat/>
    <w:rsid w:val="005D527D"/>
    <w:pPr>
      <w:ind w:left="720"/>
      <w:contextualSpacing/>
    </w:pPr>
  </w:style>
  <w:style w:type="character" w:styleId="Sterkutheving">
    <w:name w:val="Intense Emphasis"/>
    <w:basedOn w:val="Standardskriftforavsnitt"/>
    <w:uiPriority w:val="21"/>
    <w:qFormat/>
    <w:rsid w:val="005D527D"/>
    <w:rPr>
      <w:i/>
      <w:iCs/>
      <w:color w:val="0F4761" w:themeColor="accent1" w:themeShade="BF"/>
    </w:rPr>
  </w:style>
  <w:style w:type="paragraph" w:styleId="Sterktsitat">
    <w:name w:val="Intense Quote"/>
    <w:basedOn w:val="Normal"/>
    <w:next w:val="Normal"/>
    <w:link w:val="SterktsitatTegn"/>
    <w:uiPriority w:val="30"/>
    <w:qFormat/>
    <w:rsid w:val="005D5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5D527D"/>
    <w:rPr>
      <w:i/>
      <w:iCs/>
      <w:color w:val="0F4761" w:themeColor="accent1" w:themeShade="BF"/>
    </w:rPr>
  </w:style>
  <w:style w:type="character" w:styleId="Sterkreferanse">
    <w:name w:val="Intense Reference"/>
    <w:basedOn w:val="Standardskriftforavsnitt"/>
    <w:uiPriority w:val="32"/>
    <w:qFormat/>
    <w:rsid w:val="005D527D"/>
    <w:rPr>
      <w:b/>
      <w:bCs/>
      <w:smallCaps/>
      <w:color w:val="0F4761" w:themeColor="accent1" w:themeShade="BF"/>
      <w:spacing w:val="5"/>
    </w:rPr>
  </w:style>
  <w:style w:type="paragraph" w:styleId="NormalWeb">
    <w:name w:val="Normal (Web)"/>
    <w:basedOn w:val="Normal"/>
    <w:uiPriority w:val="99"/>
    <w:semiHidden/>
    <w:unhideWhenUsed/>
    <w:rsid w:val="005D527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920995">
      <w:bodyDiv w:val="1"/>
      <w:marLeft w:val="0"/>
      <w:marRight w:val="0"/>
      <w:marTop w:val="0"/>
      <w:marBottom w:val="0"/>
      <w:divBdr>
        <w:top w:val="none" w:sz="0" w:space="0" w:color="auto"/>
        <w:left w:val="none" w:sz="0" w:space="0" w:color="auto"/>
        <w:bottom w:val="none" w:sz="0" w:space="0" w:color="auto"/>
        <w:right w:val="none" w:sz="0" w:space="0" w:color="auto"/>
      </w:divBdr>
    </w:div>
    <w:div w:id="480997846">
      <w:bodyDiv w:val="1"/>
      <w:marLeft w:val="0"/>
      <w:marRight w:val="0"/>
      <w:marTop w:val="0"/>
      <w:marBottom w:val="0"/>
      <w:divBdr>
        <w:top w:val="none" w:sz="0" w:space="0" w:color="auto"/>
        <w:left w:val="none" w:sz="0" w:space="0" w:color="auto"/>
        <w:bottom w:val="none" w:sz="0" w:space="0" w:color="auto"/>
        <w:right w:val="none" w:sz="0" w:space="0" w:color="auto"/>
      </w:divBdr>
    </w:div>
    <w:div w:id="575626118">
      <w:bodyDiv w:val="1"/>
      <w:marLeft w:val="0"/>
      <w:marRight w:val="0"/>
      <w:marTop w:val="0"/>
      <w:marBottom w:val="0"/>
      <w:divBdr>
        <w:top w:val="none" w:sz="0" w:space="0" w:color="auto"/>
        <w:left w:val="none" w:sz="0" w:space="0" w:color="auto"/>
        <w:bottom w:val="none" w:sz="0" w:space="0" w:color="auto"/>
        <w:right w:val="none" w:sz="0" w:space="0" w:color="auto"/>
      </w:divBdr>
    </w:div>
    <w:div w:id="865289809">
      <w:bodyDiv w:val="1"/>
      <w:marLeft w:val="0"/>
      <w:marRight w:val="0"/>
      <w:marTop w:val="0"/>
      <w:marBottom w:val="0"/>
      <w:divBdr>
        <w:top w:val="none" w:sz="0" w:space="0" w:color="auto"/>
        <w:left w:val="none" w:sz="0" w:space="0" w:color="auto"/>
        <w:bottom w:val="none" w:sz="0" w:space="0" w:color="auto"/>
        <w:right w:val="none" w:sz="0" w:space="0" w:color="auto"/>
      </w:divBdr>
    </w:div>
    <w:div w:id="1047265332">
      <w:bodyDiv w:val="1"/>
      <w:marLeft w:val="0"/>
      <w:marRight w:val="0"/>
      <w:marTop w:val="0"/>
      <w:marBottom w:val="0"/>
      <w:divBdr>
        <w:top w:val="none" w:sz="0" w:space="0" w:color="auto"/>
        <w:left w:val="none" w:sz="0" w:space="0" w:color="auto"/>
        <w:bottom w:val="none" w:sz="0" w:space="0" w:color="auto"/>
        <w:right w:val="none" w:sz="0" w:space="0" w:color="auto"/>
      </w:divBdr>
    </w:div>
    <w:div w:id="1249341153">
      <w:bodyDiv w:val="1"/>
      <w:marLeft w:val="0"/>
      <w:marRight w:val="0"/>
      <w:marTop w:val="0"/>
      <w:marBottom w:val="0"/>
      <w:divBdr>
        <w:top w:val="none" w:sz="0" w:space="0" w:color="auto"/>
        <w:left w:val="none" w:sz="0" w:space="0" w:color="auto"/>
        <w:bottom w:val="none" w:sz="0" w:space="0" w:color="auto"/>
        <w:right w:val="none" w:sz="0" w:space="0" w:color="auto"/>
      </w:divBdr>
    </w:div>
    <w:div w:id="1290088463">
      <w:bodyDiv w:val="1"/>
      <w:marLeft w:val="0"/>
      <w:marRight w:val="0"/>
      <w:marTop w:val="0"/>
      <w:marBottom w:val="0"/>
      <w:divBdr>
        <w:top w:val="none" w:sz="0" w:space="0" w:color="auto"/>
        <w:left w:val="none" w:sz="0" w:space="0" w:color="auto"/>
        <w:bottom w:val="none" w:sz="0" w:space="0" w:color="auto"/>
        <w:right w:val="none" w:sz="0" w:space="0" w:color="auto"/>
      </w:divBdr>
    </w:div>
    <w:div w:id="1373381273">
      <w:bodyDiv w:val="1"/>
      <w:marLeft w:val="0"/>
      <w:marRight w:val="0"/>
      <w:marTop w:val="0"/>
      <w:marBottom w:val="0"/>
      <w:divBdr>
        <w:top w:val="none" w:sz="0" w:space="0" w:color="auto"/>
        <w:left w:val="none" w:sz="0" w:space="0" w:color="auto"/>
        <w:bottom w:val="none" w:sz="0" w:space="0" w:color="auto"/>
        <w:right w:val="none" w:sz="0" w:space="0" w:color="auto"/>
      </w:divBdr>
    </w:div>
    <w:div w:id="1477531290">
      <w:bodyDiv w:val="1"/>
      <w:marLeft w:val="0"/>
      <w:marRight w:val="0"/>
      <w:marTop w:val="0"/>
      <w:marBottom w:val="0"/>
      <w:divBdr>
        <w:top w:val="none" w:sz="0" w:space="0" w:color="auto"/>
        <w:left w:val="none" w:sz="0" w:space="0" w:color="auto"/>
        <w:bottom w:val="none" w:sz="0" w:space="0" w:color="auto"/>
        <w:right w:val="none" w:sz="0" w:space="0" w:color="auto"/>
      </w:divBdr>
    </w:div>
    <w:div w:id="1535386092">
      <w:bodyDiv w:val="1"/>
      <w:marLeft w:val="0"/>
      <w:marRight w:val="0"/>
      <w:marTop w:val="0"/>
      <w:marBottom w:val="0"/>
      <w:divBdr>
        <w:top w:val="none" w:sz="0" w:space="0" w:color="auto"/>
        <w:left w:val="none" w:sz="0" w:space="0" w:color="auto"/>
        <w:bottom w:val="none" w:sz="0" w:space="0" w:color="auto"/>
        <w:right w:val="none" w:sz="0" w:space="0" w:color="auto"/>
      </w:divBdr>
    </w:div>
    <w:div w:id="1632789063">
      <w:bodyDiv w:val="1"/>
      <w:marLeft w:val="0"/>
      <w:marRight w:val="0"/>
      <w:marTop w:val="0"/>
      <w:marBottom w:val="0"/>
      <w:divBdr>
        <w:top w:val="none" w:sz="0" w:space="0" w:color="auto"/>
        <w:left w:val="none" w:sz="0" w:space="0" w:color="auto"/>
        <w:bottom w:val="none" w:sz="0" w:space="0" w:color="auto"/>
        <w:right w:val="none" w:sz="0" w:space="0" w:color="auto"/>
      </w:divBdr>
    </w:div>
    <w:div w:id="180368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763</Words>
  <Characters>4044</Characters>
  <Application>Microsoft Office Word</Application>
  <DocSecurity>0</DocSecurity>
  <Lines>33</Lines>
  <Paragraphs>9</Paragraphs>
  <ScaleCrop>false</ScaleCrop>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Olav Alseth Skundberg</dc:creator>
  <cp:keywords/>
  <dc:description/>
  <cp:lastModifiedBy>Olav Alseth Skundberg</cp:lastModifiedBy>
  <cp:revision>1</cp:revision>
  <dcterms:created xsi:type="dcterms:W3CDTF">2025-03-28T12:36:00Z</dcterms:created>
  <dcterms:modified xsi:type="dcterms:W3CDTF">2025-03-28T12:46:00Z</dcterms:modified>
</cp:coreProperties>
</file>