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hd w:fill="1A56A0" w:val="clear"/>
        <w:spacing w:after="0"/>
        <w:jc w:val="center"/>
      </w:pPr>
      <w:r>
        <w:br/>
        <w:t xml:space="preserve"/>
      </w:r>
    </w:p>
    <w:p>
      <w:pPr>
        <w:shd w:fill="1A56A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FraudSentinel</w:t>
      </w:r>
    </w:p>
    <w:p>
      <w:pPr>
        <w:shd w:fill="1A56A0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BDD7F5"/>
          <w:sz w:val="32"/>
          <w:szCs w:val="32"/>
        </w:rPr>
        <w:t xml:space="preserve">3-Minute Demo Script</w:t>
      </w:r>
    </w:p>
    <w:p>
      <w:pPr>
        <w:shd w:fill="1A56A0" w:val="clear"/>
        <w:spacing w:after="0" w:before="0"/>
        <w:jc w:val="center"/>
      </w:pPr>
      <w:r>
        <w:br/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Video recording guide — what to show, say, and click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/>
      </w:pPr>
      <w:r>
        <w:t xml:space="preserve"/>
      </w:r>
    </w:p>
    <w:p>
      <w:pPr>
        <w:shd w:fill="FFF3E0" w:val="clear"/>
        <w:spacing w:after="160"/>
      </w:pPr>
      <w:r>
        <w:rPr>
          <w:rFonts w:ascii="Arial" w:cs="Arial" w:eastAsia="Arial" w:hAnsi="Arial"/>
          <w:color w:val="7A4500"/>
          <w:sz w:val="22"/>
          <w:szCs w:val="22"/>
        </w:rPr>
        <w:t xml:space="preserve">  BEFORE YOU RECORD: have the dashboard open, Arize logged in, and the mock server running. Practice twice so transitions feel natural. Target time: 2 min 45 sec.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Section 1 — Hook (0:00–0:20)</w:t>
      </w:r>
    </w:p>
    <w:p>
      <w:pPr>
        <w:pStyle w:val="Heading3"/>
      </w:pPr>
      <w:r>
        <w:t xml:space="preserve">Screen: analyst dashboard, empty state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Say:</w:t>
      </w:r>
    </w:p>
    <w:p>
      <w:pPr>
        <w:pBdr>
          <w:left w:val="single" w:color="1A56A0" w:sz="12" w:space="8"/>
        </w:pBdr>
        <w:spacing w:after="160"/>
        <w:ind w:left="7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"Every day, fraud analysts manually review thousands of flagged transactions. Each review takes 20 to 40 minutes. Most fraud systems give them a single number — a risk score — and nothing else. FraudSentinel gives them a full investigation, a decision, and a compliance report, in under two seconds."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Section 2 — Normal transaction (0:20–0:45)</w:t>
      </w:r>
    </w:p>
    <w:p>
      <w:pPr>
        <w:pStyle w:val="Heading3"/>
      </w:pPr>
      <w:r>
        <w:t xml:space="preserve">Action: run the 'clean' scenario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 your terminal: 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python scripts/send_test_transaction.py --scenario clean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Say:</w:t>
      </w:r>
    </w:p>
    <w:p>
      <w:pPr>
        <w:pBdr>
          <w:left w:val="single" w:color="1A56A0" w:sz="12" w:space="8"/>
        </w:pBdr>
        <w:spacing w:after="160"/>
        <w:ind w:left="7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"Here's a normal transaction — a domestic card payment of $42 at a coffee shop. The agent runs five checks in parallel. History lookup: consistent with account behaviour. Risk score: 0.04. No rule violations. No blocklist hits. Decision: ALLOW. Total time: 380 milliseconds."</w:t>
      </w:r>
    </w:p>
    <w:p>
      <w:pPr>
        <w:pStyle w:val="Heading3"/>
      </w:pPr>
      <w:r>
        <w:t xml:space="preserve">Point to: the green 'ALLOW' badge and the latency readout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Section 3 — Fraud investigation (0:45–1:45)</w:t>
      </w:r>
    </w:p>
    <w:p>
      <w:pPr>
        <w:pStyle w:val="Heading3"/>
      </w:pPr>
      <w:r>
        <w:t xml:space="preserve">Action: run the 'fraud' scenario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In your terminal:</w:t>
      </w:r>
    </w:p>
    <w:p>
      <w:pPr>
        <w:shd w:fill="F0F0F0" w:val="clear"/>
        <w:spacing w:after="1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python scripts/send_test_transaction.py --scenario fraud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Say:</w:t>
      </w:r>
    </w:p>
    <w:p>
      <w:pPr>
        <w:pBdr>
          <w:left w:val="single" w:color="C04828" w:sz="12" w:space="8"/>
        </w:pBdr>
        <w:spacing w:after="160"/>
        <w:ind w:left="7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"Now let's try a fraud attempt. $4,200. Card registered in the UK. IP address from Moldova. Device never seen before. It's 3 in the morning local time."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Pause — let the investigation run on screen. Then say:</w:t>
      </w:r>
    </w:p>
    <w:p>
      <w:pPr>
        <w:pBdr>
          <w:left w:val="single" w:color="C04828" w:sz="12" w:space="8"/>
        </w:pBdr>
        <w:spacing w:after="160"/>
        <w:ind w:left="7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"Watch the agent work. History lookup finds this account has never made an international transaction. Risk score: 0.94. The rule engine fires two flags: velocity — three transactions in two minutes — and a geolocation anomaly. The threat feed confirms this IP is linked to a known fraud ring."</w:t>
      </w:r>
    </w:p>
    <w:p>
      <w:pPr>
        <w:pStyle w:val="Heading3"/>
      </w:pPr>
      <w:r>
        <w:t xml:space="preserve">Point to: each tool call lighting up in the investigation panel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Continue:</w:t>
      </w:r>
    </w:p>
    <w:p>
      <w:pPr>
        <w:pBdr>
          <w:left w:val="single" w:color="C04828" w:sz="12" w:space="8"/>
        </w:pBdr>
        <w:spacing w:after="160"/>
        <w:ind w:left="7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"Gemini synthesises all the evidence and writes the investigation summary you can see here. Decision: BLOCK. And at the bottom — a complete Suspicious Activity Report draft, pre-populated with every relevant data point, ready for the compliance officer to review and file."</w:t>
      </w:r>
    </w:p>
    <w:p>
      <w:pPr>
        <w:pStyle w:val="Heading3"/>
      </w:pPr>
      <w:r>
        <w:t xml:space="preserve">Scroll to show: the SAR draft text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Section 4 — Arize observability (1:45–2:30)</w:t>
      </w:r>
    </w:p>
    <w:p>
      <w:pPr>
        <w:pStyle w:val="Heading3"/>
      </w:pPr>
      <w:r>
        <w:t xml:space="preserve">Action: switch to Arize tab or click 'View trace' in dashboard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Say:</w:t>
      </w:r>
    </w:p>
    <w:p>
      <w:pPr>
        <w:pBdr>
          <w:left w:val="single" w:color="1B7A3E" w:sz="12" w:space="8"/>
        </w:pBdr>
        <w:spacing w:after="160"/>
        <w:ind w:left="7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"Here's where Arize comes in. Every step of that investigation is stored as a trace. I can see the root span, each tool call as a child span, the exact prompt that went to Gemini, and the exact response that came back. This is the audit trail a financial regulator would require."</w:t>
      </w:r>
    </w:p>
    <w:p>
      <w:pPr>
        <w:pStyle w:val="Heading3"/>
      </w:pPr>
      <w:r>
        <w:t xml:space="preserve">Point to: the span waterfall in Arize, with latencies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Then:</w:t>
      </w:r>
    </w:p>
    <w:p>
      <w:pPr>
        <w:pBdr>
          <w:left w:val="single" w:color="1B7A3E" w:sz="12" w:space="8"/>
        </w:pBdr>
        <w:spacing w:after="160"/>
        <w:ind w:left="7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"We also have a drift monitor running on the risk score distribution. And here — a prompt quality monitor that scores every SAR draft for factual grounding and completeness. Any draft that falls below 0.75 is automatically flagged for human review."</w:t>
      </w:r>
    </w:p>
    <w:p>
      <w:pPr>
        <w:pStyle w:val="Heading3"/>
      </w:pPr>
      <w:r>
        <w:t xml:space="preserve">Click to: the drift monitor chart, then the prompt quality scores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Section 5 — Close (2:30–2:50)</w:t>
      </w:r>
    </w:p>
    <w:p>
      <w:pPr>
        <w:pStyle w:val="Heading3"/>
      </w:pPr>
      <w:r>
        <w:t xml:space="preserve">Screen: back to dashboard showing both transactions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Say:</w:t>
      </w:r>
    </w:p>
    <w:p>
      <w:pPr>
        <w:pBdr>
          <w:left w:val="single" w:color="1A56A0" w:sz="12" w:space="8"/>
        </w:pBdr>
        <w:spacing w:after="160"/>
        <w:ind w:left="72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"FraudSentinel is an agent that investigates, decides, and explains — with full observability at every step. Built on Google Cloud Agent Builder, Gemini, and Arize AI. The code is open source and linked in the submission. Thanks for watching."</w:t>
      </w:r>
    </w:p>
    <w:p>
      <w:pPr>
        <w:spacing w:after="32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Timing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visual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Hook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0:00–0:20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Empty dashboard — sets up the problem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Clean transaction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0:20–0:45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Green ALLOW badge + latency readout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Fraud investigation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0:45–1:45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Tool call sequence + red BLOCK badge + SAR draft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Arize observability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1:45–2:30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Span waterfall + drift monitor + prompt quality scores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Close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2:30–2:50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Both transactions side by side in dashboard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Backup plan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If live tooling fails during recording: pre-record the agent terminal session using asciinema, and use a screen capture of the Arize dashboard from a previous test run. The narration script is written to work equally well over pre-recorded footage.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A0" w:sz="6" w:space="1"/>
      </w:pBdr>
      <w:spacing w:after="12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2026-06-01T09:15:09.695Z</dcterms:created>
  <dcterms:modified xsi:type="dcterms:W3CDTF">2026-06-01T09:15:09.695Z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