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40" w:before="0"/>
        <w:jc w:val="center"/>
      </w:pPr>
      <w:r>
        <w:rPr>
          <w:rFonts w:ascii="Arial" w:cs="Arial" w:eastAsia="Arial" w:hAnsi="Arial"/>
          <w:b/>
          <w:bCs/>
          <w:color w:val="1F4E79"/>
          <w:sz w:val="56"/>
          <w:szCs w:val="56"/>
        </w:rPr>
        <w:t xml:space="preserve">GDP FORECASTING SYSTEM</w:t>
      </w:r>
    </w:p>
    <w:p>
      <w:pPr>
        <w:spacing w:after="120" w:before="0"/>
        <w:jc w:val="center"/>
      </w:pPr>
      <w:r>
        <w:rPr>
          <w:rFonts w:ascii="Arial" w:cs="Arial" w:eastAsia="Arial" w:hAnsi="Arial"/>
          <w:color w:val="2E75B6"/>
          <w:sz w:val="30"/>
          <w:szCs w:val="30"/>
        </w:rPr>
        <w:t xml:space="preserve">Panel Data LSTM with Automated Feature Selection</w:t>
      </w:r>
    </w:p>
    <w:p>
      <w:pPr>
        <w:pBdr>
          <w:bottom w:val="single" w:color="2E75B6" w:sz="8" w:space="1"/>
        </w:pBdr>
        <w:spacing w:after="480" w:before="0"/>
        <w:jc w:val="center"/>
      </w:pPr>
      <w:r>
        <w:t xml:space="preserve"/>
      </w:r>
    </w:p>
    <w:p>
      <w:pPr>
        <w:spacing w:after="0" w:before="480"/>
      </w:pPr>
      <w:r>
        <w:t xml:space="preserve"/>
      </w:r>
    </w:p>
    <w:p>
      <w:pPr>
        <w:spacing w:after="80" w:before="120"/>
        <w:jc w:val="center"/>
      </w:pPr>
      <w:r>
        <w:rPr>
          <w:rFonts w:ascii="Arial" w:cs="Arial" w:eastAsia="Arial" w:hAnsi="Arial"/>
          <w:b/>
          <w:bCs/>
          <w:color w:val="444444"/>
          <w:sz w:val="26"/>
          <w:szCs w:val="26"/>
        </w:rPr>
        <w:t xml:space="preserve">Technical Report</w:t>
      </w:r>
    </w:p>
    <w:p>
      <w:pPr>
        <w:spacing w:after="80" w:before="0"/>
        <w:jc w:val="center"/>
      </w:pPr>
      <w:r>
        <w:rPr>
          <w:rFonts w:ascii="Arial" w:cs="Arial" w:eastAsia="Arial" w:hAnsi="Arial"/>
          <w:color w:val="666666"/>
          <w:sz w:val="22"/>
          <w:szCs w:val="22"/>
        </w:rPr>
        <w:t xml:space="preserve">Machine Learning &amp; Time Series Forecasting</w:t>
      </w:r>
    </w:p>
    <w:p>
      <w:pPr>
        <w:spacing w:after="0" w:before="0"/>
        <w:jc w:val="center"/>
      </w:pPr>
      <w:r>
        <w:rPr>
          <w:rFonts w:ascii="Arial" w:cs="Arial" w:eastAsia="Arial" w:hAnsi="Arial"/>
          <w:color w:val="666666"/>
          <w:sz w:val="22"/>
          <w:szCs w:val="22"/>
        </w:rPr>
        <w:t xml:space="preserve">May 2026</w:t>
      </w:r>
    </w:p>
    <w:p>
      <w:pPr>
        <w:spacing w:after="0" w:before="2400"/>
      </w:pPr>
      <w:r>
        <w:t xml:space="preserve"/>
      </w:r>
    </w:p>
    <w:p>
      <w:pPr>
        <w:jc w:val="center"/>
      </w:pPr>
      <w:r>
        <w:rPr>
          <w:rFonts w:ascii="Arial" w:cs="Arial" w:eastAsia="Arial" w:hAnsi="Arial"/>
          <w:b/>
          <w:bCs/>
          <w:color w:val="AAAAAA"/>
          <w:sz w:val="18"/>
          <w:szCs w:val="18"/>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1"/>
        </w:pBdr>
        <w:spacing w:after="180" w:before="360"/>
      </w:pPr>
      <w:r>
        <w:rPr>
          <w:rFonts w:ascii="Arial" w:cs="Arial" w:eastAsia="Arial" w:hAnsi="Arial"/>
          <w:b/>
          <w:bCs/>
          <w:color w:val="1F4E79"/>
          <w:sz w:val="32"/>
          <w:szCs w:val="32"/>
        </w:rPr>
        <w:t xml:space="preserve">1. Executive Summary</w:t>
      </w:r>
    </w:p>
    <w:p>
      <w:pPr>
        <w:spacing w:after="80" w:before="80"/>
        <w:jc w:val="left"/>
      </w:pPr>
      <w:r>
        <w:rPr>
          <w:rFonts w:ascii="Arial" w:cs="Arial" w:eastAsia="Arial" w:hAnsi="Arial"/>
          <w:sz w:val="22"/>
          <w:szCs w:val="22"/>
        </w:rPr>
        <w:t xml:space="preserve">This report documents a GDP forecasting system built on panel data from multiple countries. The system combines an automated machine learning pipeline for feature engineering and selection with a deep learning model (LSTM with country embeddings) capable of capturing both temporal dynamics and cross-country heterogeneity.</w:t>
      </w:r>
    </w:p>
    <w:p>
      <w:pPr>
        <w:spacing w:after="0" w:before="120"/>
      </w:pPr>
      <w:r>
        <w:t xml:space="preserve"/>
      </w:r>
    </w:p>
    <w:p>
      <w:pPr>
        <w:spacing w:after="80" w:before="80"/>
        <w:jc w:val="left"/>
      </w:pPr>
      <w:r>
        <w:rPr>
          <w:rFonts w:ascii="Arial" w:cs="Arial" w:eastAsia="Arial" w:hAnsi="Arial"/>
          <w:sz w:val="22"/>
          <w:szCs w:val="22"/>
        </w:rPr>
        <w:t xml:space="preserve">The pipeline covers the full lifecycle: raw data ingestion, variance and correlation-based filtering, model-driven feature importance ranking, standard scaling, and finally time-series window construction per country. Predictions are generated for the next period given the most recent observed window for any queried country.</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2. System Architecture</w:t>
      </w:r>
    </w:p>
    <w:p>
      <w:pPr>
        <w:spacing w:after="80" w:before="80"/>
        <w:jc w:val="left"/>
      </w:pPr>
      <w:r>
        <w:rPr>
          <w:rFonts w:ascii="Arial" w:cs="Arial" w:eastAsia="Arial" w:hAnsi="Arial"/>
          <w:sz w:val="22"/>
          <w:szCs w:val="22"/>
        </w:rPr>
        <w:t xml:space="preserve">The system is organized into four sequential stages, each implemented as an independent Python module:</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Data Ingestion — loads pre-split train/test CSV files.</w:t>
      </w:r>
    </w:p>
    <w:p>
      <w:pPr>
        <w:pStyle w:val="ListParagraph"/>
        <w:numPr>
          <w:ilvl w:val="0"/>
          <w:numId w:val="2"/>
        </w:numPr>
        <w:spacing w:after="60" w:before="60"/>
      </w:pPr>
      <w:r>
        <w:rPr>
          <w:rFonts w:ascii="Arial" w:cs="Arial" w:eastAsia="Arial" w:hAnsi="Arial"/>
          <w:sz w:val="22"/>
          <w:szCs w:val="22"/>
        </w:rPr>
        <w:t xml:space="preserve">Feature Engineering &amp; Selection — removes low-variance, redundant, and uninformative features.</w:t>
      </w:r>
    </w:p>
    <w:p>
      <w:pPr>
        <w:pStyle w:val="ListParagraph"/>
        <w:numPr>
          <w:ilvl w:val="0"/>
          <w:numId w:val="2"/>
        </w:numPr>
        <w:spacing w:after="60" w:before="60"/>
      </w:pPr>
      <w:r>
        <w:rPr>
          <w:rFonts w:ascii="Arial" w:cs="Arial" w:eastAsia="Arial" w:hAnsi="Arial"/>
          <w:sz w:val="22"/>
          <w:szCs w:val="22"/>
        </w:rPr>
        <w:t xml:space="preserve">Preprocessing — standard scaling applied after feature selection to prevent leakage.</w:t>
      </w:r>
    </w:p>
    <w:p>
      <w:pPr>
        <w:pStyle w:val="ListParagraph"/>
        <w:numPr>
          <w:ilvl w:val="0"/>
          <w:numId w:val="2"/>
        </w:numPr>
        <w:spacing w:after="60" w:before="60"/>
      </w:pPr>
      <w:r>
        <w:rPr>
          <w:rFonts w:ascii="Arial" w:cs="Arial" w:eastAsia="Arial" w:hAnsi="Arial"/>
          <w:sz w:val="22"/>
          <w:szCs w:val="22"/>
        </w:rPr>
        <w:t xml:space="preserve">Model Training &amp; Inference — panel-aware LSTM with per-country sliding windows.</w:t>
      </w:r>
    </w:p>
    <w:p>
      <w:pPr>
        <w:spacing w:after="0" w:before="120"/>
      </w:pPr>
      <w:r>
        <w:t xml:space="preserve"/>
      </w:r>
    </w:p>
    <w:p>
      <w:pPr>
        <w:spacing w:after="80" w:before="80"/>
        <w:jc w:val="left"/>
      </w:pPr>
      <w:r>
        <w:rPr>
          <w:rFonts w:ascii="Arial" w:cs="Arial" w:eastAsia="Arial" w:hAnsi="Arial"/>
          <w:sz w:val="22"/>
          <w:szCs w:val="22"/>
        </w:rPr>
        <w:t xml:space="preserve">Each module writes its output to a shared storage layer, allowing stages to run independently and results to be reproduced without re-running the full pipeline.</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3. Feature Selection Pipeline</w:t>
      </w:r>
    </w:p>
    <w:p>
      <w:pPr>
        <w:spacing w:after="80" w:before="80"/>
        <w:jc w:val="left"/>
      </w:pPr>
      <w:r>
        <w:rPr>
          <w:rFonts w:ascii="Arial" w:cs="Arial" w:eastAsia="Arial" w:hAnsi="Arial"/>
          <w:sz w:val="22"/>
          <w:szCs w:val="22"/>
        </w:rPr>
        <w:t xml:space="preserve">Feature selection is performed in three sequential passes. At each pass, Country is excluded from selection to preserve it as a metadata column.</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3.1  Variance Threshold</w:t>
      </w:r>
    </w:p>
    <w:p>
      <w:pPr>
        <w:spacing w:after="80" w:before="80"/>
        <w:jc w:val="left"/>
      </w:pPr>
      <w:r>
        <w:rPr>
          <w:rFonts w:ascii="Arial" w:cs="Arial" w:eastAsia="Arial" w:hAnsi="Arial"/>
          <w:sz w:val="22"/>
          <w:szCs w:val="22"/>
        </w:rPr>
        <w:t xml:space="preserve">A VarianceThreshold filter (threshold = 0.01) removes features whose values are nearly constant across all observations. Such features carry negligible predictive information and can destabilize downstream models.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3.2  Correlation Filter</w:t>
      </w:r>
    </w:p>
    <w:p>
      <w:pPr>
        <w:spacing w:after="80" w:before="80"/>
        <w:jc w:val="left"/>
      </w:pPr>
      <w:r>
        <w:rPr>
          <w:rFonts w:ascii="Arial" w:cs="Arial" w:eastAsia="Arial" w:hAnsi="Arial"/>
          <w:sz w:val="22"/>
          <w:szCs w:val="22"/>
        </w:rPr>
        <w:t xml:space="preserve">A Pearson correlation matrix is computed on the variance-filtered features. For any pair with absolute correlation above 0.90, the column appearing later in the matrix is dropped. This removes redundant features while retaining at least one representative from each correlated cluster.</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3.3  Model-Based Importance (XGBoost)</w:t>
      </w:r>
    </w:p>
    <w:p>
      <w:pPr>
        <w:spacing w:after="80" w:before="80"/>
        <w:jc w:val="left"/>
      </w:pPr>
      <w:r>
        <w:rPr>
          <w:rFonts w:ascii="Arial" w:cs="Arial" w:eastAsia="Arial" w:hAnsi="Arial"/>
          <w:sz w:val="22"/>
          <w:szCs w:val="22"/>
        </w:rPr>
        <w:t xml:space="preserve">An XGBoost regressor (200 estimators, learning rate 0.05, max depth 5) is fitted on the correlation-filtered set. Features with normalized importance below 0.001 are discarded. This step captures non-linear interactions that linear correlation cannot detect.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60"/>
        <w:gridCol w:w="3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 — Variance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VarianceThreshold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threshold = 0.01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Drops near-constant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 — Correlation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Pearson matrix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threshold = 0.90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Drops redundant features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3 — Importance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importance &gt; 0.001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Drops low-signal features</w:t>
            </w:r>
          </w:p>
        </w:tc>
      </w:tr>
    </w:tbl>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4. Data Preprocessing</w:t>
      </w:r>
    </w:p>
    <w:p>
      <w:pPr>
        <w:pStyle w:val="Heading2"/>
        <w:spacing w:after="120" w:before="240"/>
      </w:pPr>
      <w:r>
        <w:rPr>
          <w:rFonts w:ascii="Arial" w:cs="Arial" w:eastAsia="Arial" w:hAnsi="Arial"/>
          <w:b/>
          <w:bCs/>
          <w:color w:val="2E75B6"/>
          <w:sz w:val="26"/>
          <w:szCs w:val="26"/>
        </w:rPr>
        <w:t xml:space="preserve">4.1  Preserved Columns</w:t>
      </w:r>
    </w:p>
    <w:p>
      <w:pPr>
        <w:spacing w:after="80" w:before="80"/>
        <w:jc w:val="left"/>
      </w:pPr>
      <w:r>
        <w:rPr>
          <w:rFonts w:ascii="Arial" w:cs="Arial" w:eastAsia="Arial" w:hAnsi="Arial"/>
          <w:sz w:val="22"/>
          <w:szCs w:val="22"/>
        </w:rPr>
        <w:t xml:space="preserve">After feature selection, the columns Country, Year, and the target GDP are always retained alongside the selected features. Year is required for sorting time series within each country group; Country is encoded into a learnable embedding rather than dropped.</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4.2  Standard Scaling</w:t>
      </w:r>
    </w:p>
    <w:p>
      <w:pPr>
        <w:spacing w:after="80" w:before="80"/>
        <w:jc w:val="left"/>
      </w:pPr>
      <w:r>
        <w:rPr>
          <w:rFonts w:ascii="Arial" w:cs="Arial" w:eastAsia="Arial" w:hAnsi="Arial"/>
          <w:sz w:val="22"/>
          <w:szCs w:val="22"/>
        </w:rPr>
        <w:t xml:space="preserve">A StandardScaler is fitted exclusively on the training set and applied to both train and test sets. Scaling is applied after feature selection to ensure that only the final feature set is standardized, avoiding any implicit look-ahead on dropped columns.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4.3  Country Encoding</w:t>
      </w:r>
    </w:p>
    <w:p>
      <w:pPr>
        <w:spacing w:after="80" w:before="80"/>
        <w:jc w:val="left"/>
      </w:pPr>
      <w:r>
        <w:rPr>
          <w:rFonts w:ascii="Arial" w:cs="Arial" w:eastAsia="Arial" w:hAnsi="Arial"/>
          <w:sz w:val="22"/>
          <w:szCs w:val="22"/>
        </w:rPr>
        <w:t xml:space="preserve">Country names are mapped to integer IDs using a LabelEncoder fitted on the training set. The encoder instance is retained in the Handling object so that the same mapping is reused at inference time when a user queries a specific country by name.</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5. Model Architecture</w:t>
      </w:r>
    </w:p>
    <w:p>
      <w:pPr>
        <w:spacing w:after="80" w:before="80"/>
        <w:jc w:val="left"/>
      </w:pPr>
      <w:r>
        <w:rPr>
          <w:rFonts w:ascii="Arial" w:cs="Arial" w:eastAsia="Arial" w:hAnsi="Arial"/>
          <w:sz w:val="22"/>
          <w:szCs w:val="22"/>
        </w:rPr>
        <w:t xml:space="preserve">The model is a dual-input LSTM designed for panel (country x time) data.</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5.1  Country Embedding Branch</w:t>
      </w:r>
    </w:p>
    <w:p>
      <w:pPr>
        <w:spacing w:after="80" w:before="80"/>
        <w:jc w:val="left"/>
      </w:pPr>
      <w:r>
        <w:rPr>
          <w:rFonts w:ascii="Arial" w:cs="Arial" w:eastAsia="Arial" w:hAnsi="Arial"/>
          <w:sz w:val="22"/>
          <w:szCs w:val="22"/>
        </w:rPr>
        <w:t xml:space="preserve">Each country ID is passed through an Embedding layer (vocabulary size = number of unique countries, output dimension = 8). The 8-dimensional vector is tiled along the time axis using RepeatVector so it can be concatenated with the time-series features at every timestep.</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5.2  Time Series Branch</w:t>
      </w:r>
    </w:p>
    <w:p>
      <w:pPr>
        <w:spacing w:after="80" w:before="80"/>
        <w:jc w:val="left"/>
      </w:pPr>
      <w:r>
        <w:rPr>
          <w:rFonts w:ascii="Arial" w:cs="Arial" w:eastAsia="Arial" w:hAnsi="Arial"/>
          <w:sz w:val="22"/>
          <w:szCs w:val="22"/>
        </w:rPr>
        <w:t xml:space="preserve">Raw feature sequences of shape (window_size, n_features) are fed directly into the merge layer. No separate encoding is applied; normalization was handled upstream by the StandardScaler.</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5.3  Merge and Recurrent Layers</w:t>
      </w:r>
    </w:p>
    <w:p>
      <w:pPr>
        <w:spacing w:after="80" w:before="80"/>
        <w:jc w:val="left"/>
      </w:pPr>
      <w:r>
        <w:rPr>
          <w:rFonts w:ascii="Arial" w:cs="Arial" w:eastAsia="Arial" w:hAnsi="Arial"/>
          <w:sz w:val="22"/>
          <w:szCs w:val="22"/>
        </w:rPr>
        <w:t xml:space="preserve">The embedding sequence and feature sequence are concatenated along the feature axis, producing tensors of shape (batch, window_size, n_features + 8). Two stacked LSTM layers (64 and 32 units, both with 20% dropout) capture temporal dependencies. BatchNormalization stabilizes training after the second LSTM.</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5.4  Output Head</w:t>
      </w:r>
    </w:p>
    <w:p>
      <w:pPr>
        <w:spacing w:after="80" w:before="80"/>
        <w:jc w:val="left"/>
      </w:pPr>
      <w:r>
        <w:rPr>
          <w:rFonts w:ascii="Arial" w:cs="Arial" w:eastAsia="Arial" w:hAnsi="Arial"/>
          <w:sz w:val="22"/>
          <w:szCs w:val="22"/>
        </w:rPr>
        <w:t xml:space="preserve">A Dense(32, relu) layer followed by Dropout(0.2) feeds a single Dense(1) output unit, producing a scalar GDP prediction for the next time step.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Shape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Embedding + Reshape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(batch, 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Country ID → dense vector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RepeatVector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(batch, window,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Tile embedding across timesteps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Concatenate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(batch, window, F+8)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Merge with TS features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LSTM(64)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(batch, window, 64)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return_sequences=True, dropout=0.2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LSTM(32)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(batch, 32)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Final hidden state, dropout=0.2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BatchNormalization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(batch, 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Stabilize activations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Dense(32, relu) + Dropout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(batch, 32)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Non-linear projection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Dense(1)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(batch,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GDP prediction</w:t>
            </w:r>
          </w:p>
        </w:tc>
      </w:tr>
    </w:tbl>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6. Training Configuration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Optimizer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Adam (lr = 0.0001)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Loss 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Mean Squared Error (MSE)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Metrics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MAE, R² (epoch-level)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Max epochs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Early stopping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patience = 5, monitor = 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Batch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Window 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5 time steps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LSTM dropout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Dense dropout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0.20</w:t>
            </w:r>
          </w:p>
        </w:tc>
      </w:tr>
    </w:tbl>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7. Epoch-Level R² Metric</w:t>
      </w:r>
    </w:p>
    <w:p>
      <w:pPr>
        <w:spacing w:after="80" w:before="80"/>
        <w:jc w:val="left"/>
      </w:pPr>
      <w:r>
        <w:rPr>
          <w:rFonts w:ascii="Arial" w:cs="Arial" w:eastAsia="Arial" w:hAnsi="Arial"/>
          <w:sz w:val="22"/>
          <w:szCs w:val="22"/>
        </w:rPr>
        <w:t xml:space="preserve">The standard approach of computing R² per batch produces incorrect results because each batch has a different sample mean, which inflates SS_tot and can drive the metric negative. The system implements a custom Keras Metric subclass (R2ScoreExact) that accumulates four running statistics across all batches in an epoch:</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ss_res  =  Σ (y_true − y_pred)²</w:t>
      </w:r>
    </w:p>
    <w:p>
      <w:pPr>
        <w:pStyle w:val="ListParagraph"/>
        <w:numPr>
          <w:ilvl w:val="0"/>
          <w:numId w:val="2"/>
        </w:numPr>
        <w:spacing w:after="60" w:before="60"/>
      </w:pPr>
      <w:r>
        <w:rPr>
          <w:rFonts w:ascii="Arial" w:cs="Arial" w:eastAsia="Arial" w:hAnsi="Arial"/>
          <w:sz w:val="22"/>
          <w:szCs w:val="22"/>
        </w:rPr>
        <w:t xml:space="preserve">sum_y   =  Σ y_true</w:t>
      </w:r>
    </w:p>
    <w:p>
      <w:pPr>
        <w:pStyle w:val="ListParagraph"/>
        <w:numPr>
          <w:ilvl w:val="0"/>
          <w:numId w:val="2"/>
        </w:numPr>
        <w:spacing w:after="60" w:before="60"/>
      </w:pPr>
      <w:r>
        <w:rPr>
          <w:rFonts w:ascii="Arial" w:cs="Arial" w:eastAsia="Arial" w:hAnsi="Arial"/>
          <w:sz w:val="22"/>
          <w:szCs w:val="22"/>
        </w:rPr>
        <w:t xml:space="preserve">sum_y2  =  Σ y_true²</w:t>
      </w:r>
    </w:p>
    <w:p>
      <w:pPr>
        <w:pStyle w:val="ListParagraph"/>
        <w:numPr>
          <w:ilvl w:val="0"/>
          <w:numId w:val="2"/>
        </w:numPr>
        <w:spacing w:after="60" w:before="60"/>
      </w:pPr>
      <w:r>
        <w:rPr>
          <w:rFonts w:ascii="Arial" w:cs="Arial" w:eastAsia="Arial" w:hAnsi="Arial"/>
          <w:sz w:val="22"/>
          <w:szCs w:val="22"/>
        </w:rPr>
        <w:t xml:space="preserve">count   =  total number of samples</w:t>
      </w:r>
    </w:p>
    <w:p>
      <w:pPr>
        <w:spacing w:after="0" w:before="120"/>
      </w:pPr>
      <w:r>
        <w:t xml:space="preserve"/>
      </w:r>
    </w:p>
    <w:p>
      <w:pPr>
        <w:spacing w:after="80" w:before="80"/>
        <w:jc w:val="left"/>
      </w:pPr>
      <w:r>
        <w:rPr>
          <w:rFonts w:ascii="Arial" w:cs="Arial" w:eastAsia="Arial" w:hAnsi="Arial"/>
          <w:sz w:val="22"/>
          <w:szCs w:val="22"/>
        </w:rPr>
        <w:t xml:space="preserve">At the end of each epoch the true epoch mean and SS_tot are reconstructed:</w:t>
      </w:r>
    </w:p>
    <w:p>
      <w:pPr>
        <w:spacing w:after="0" w:before="120"/>
      </w:pPr>
      <w:r>
        <w:t xml:space="preserve"/>
      </w:r>
    </w:p>
    <w:p>
      <w:pPr>
        <w:spacing w:after="80" w:before="80"/>
        <w:jc w:val="left"/>
      </w:pPr>
      <w:r>
        <w:rPr>
          <w:rFonts w:ascii="Courier New" w:cs="Courier New" w:eastAsia="Courier New" w:hAnsi="Courier New"/>
          <w:sz w:val="20"/>
          <w:szCs w:val="20"/>
        </w:rPr>
        <w:t xml:space="preserve">    mean_y = sum_y / count</w:t>
      </w:r>
    </w:p>
    <w:p>
      <w:pPr>
        <w:spacing w:after="80" w:before="80"/>
        <w:jc w:val="left"/>
      </w:pPr>
      <w:r>
        <w:rPr>
          <w:rFonts w:ascii="Courier New" w:cs="Courier New" w:eastAsia="Courier New" w:hAnsi="Courier New"/>
          <w:sz w:val="20"/>
          <w:szCs w:val="20"/>
        </w:rPr>
        <w:t xml:space="preserve">    ss_tot = sum_y2 − count × mean_y²</w:t>
      </w:r>
    </w:p>
    <w:p>
      <w:pPr>
        <w:spacing w:after="80" w:before="80"/>
        <w:jc w:val="left"/>
      </w:pPr>
      <w:r>
        <w:rPr>
          <w:rFonts w:ascii="Courier New" w:cs="Courier New" w:eastAsia="Courier New" w:hAnsi="Courier New"/>
          <w:sz w:val="20"/>
          <w:szCs w:val="20"/>
        </w:rPr>
        <w:t xml:space="preserve">    R²     = 1 − ss_res / ss_tot</w:t>
      </w:r>
    </w:p>
    <w:p>
      <w:pPr>
        <w:spacing w:after="0" w:before="120"/>
      </w:pPr>
      <w:r>
        <w:t xml:space="preserve"/>
      </w:r>
    </w:p>
    <w:p>
      <w:pPr>
        <w:spacing w:after="80" w:before="80"/>
        <w:jc w:val="left"/>
      </w:pPr>
      <w:r>
        <w:rPr>
          <w:rFonts w:ascii="Arial" w:cs="Arial" w:eastAsia="Arial" w:hAnsi="Arial"/>
          <w:sz w:val="22"/>
          <w:szCs w:val="22"/>
        </w:rPr>
        <w:t xml:space="preserve">All accumulators are reset between epochs via reset_state(), ensuring the metric reflects each epoch independently.</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8. Panel Dataset Construction</w:t>
      </w:r>
    </w:p>
    <w:p>
      <w:pPr>
        <w:spacing w:after="80" w:before="80"/>
        <w:jc w:val="left"/>
      </w:pPr>
      <w:r>
        <w:rPr>
          <w:rFonts w:ascii="Arial" w:cs="Arial" w:eastAsia="Arial" w:hAnsi="Arial"/>
          <w:sz w:val="22"/>
          <w:szCs w:val="22"/>
        </w:rPr>
        <w:t xml:space="preserve">The prepare_multi_output_ds_panel method builds sliding windows independently per country to prevent data leakage across cross-sectional units:</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Each country group is sorted by Year before windowing.</w:t>
      </w:r>
    </w:p>
    <w:p>
      <w:pPr>
        <w:pStyle w:val="ListParagraph"/>
        <w:numPr>
          <w:ilvl w:val="0"/>
          <w:numId w:val="2"/>
        </w:numPr>
        <w:spacing w:after="60" w:before="60"/>
      </w:pPr>
      <w:r>
        <w:rPr>
          <w:rFonts w:ascii="Arial" w:cs="Arial" w:eastAsia="Arial" w:hAnsi="Arial"/>
          <w:sz w:val="22"/>
          <w:szCs w:val="22"/>
        </w:rPr>
        <w:t xml:space="preserve">A window of length W at position i uses features from time steps [i, i+W−1] and predicts the target at step i+W.</w:t>
      </w:r>
    </w:p>
    <w:p>
      <w:pPr>
        <w:pStyle w:val="ListParagraph"/>
        <w:numPr>
          <w:ilvl w:val="0"/>
          <w:numId w:val="2"/>
        </w:numPr>
        <w:spacing w:after="60" w:before="60"/>
      </w:pPr>
      <w:r>
        <w:rPr>
          <w:rFonts w:ascii="Arial" w:cs="Arial" w:eastAsia="Arial" w:hAnsi="Arial"/>
          <w:sz w:val="22"/>
          <w:szCs w:val="22"/>
        </w:rPr>
        <w:t xml:space="preserve">Countries with fewer than W observations are skipped with a warning.</w:t>
      </w:r>
    </w:p>
    <w:p>
      <w:pPr>
        <w:pStyle w:val="ListParagraph"/>
        <w:numPr>
          <w:ilvl w:val="0"/>
          <w:numId w:val="2"/>
        </w:numPr>
        <w:spacing w:after="60" w:before="60"/>
      </w:pPr>
      <w:r>
        <w:rPr>
          <w:rFonts w:ascii="Arial" w:cs="Arial" w:eastAsia="Arial" w:hAnsi="Arial"/>
          <w:sz w:val="22"/>
          <w:szCs w:val="22"/>
        </w:rPr>
        <w:t xml:space="preserve">All windows from all countries are concatenated, then shuffled and batched into a tf.data.Dataset.</w:t>
      </w:r>
    </w:p>
    <w:p>
      <w:pPr>
        <w:spacing w:after="0" w:before="120"/>
      </w:pPr>
      <w:r>
        <w:t xml:space="preserve"/>
      </w:r>
    </w:p>
    <w:p>
      <w:pPr>
        <w:spacing w:after="80" w:before="80"/>
        <w:jc w:val="left"/>
      </w:pPr>
      <w:r>
        <w:rPr>
          <w:rFonts w:ascii="Arial" w:cs="Arial" w:eastAsia="Arial" w:hAnsi="Arial"/>
          <w:sz w:val="22"/>
          <w:szCs w:val="22"/>
        </w:rPr>
        <w:t xml:space="preserve">The dataset yields dictionaries {"country_in": ..., "ts_in": ...} paired with scalar targets, matching the two-input model signature exactly.</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9. Country-Level Inference</w:t>
      </w:r>
    </w:p>
    <w:p>
      <w:pPr>
        <w:spacing w:after="80" w:before="80"/>
        <w:jc w:val="left"/>
      </w:pPr>
      <w:r>
        <w:rPr>
          <w:rFonts w:ascii="Arial" w:cs="Arial" w:eastAsia="Arial" w:hAnsi="Arial"/>
          <w:sz w:val="22"/>
          <w:szCs w:val="22"/>
        </w:rPr>
        <w:t xml:space="preserve">At inference time the user provides a country name as a string. The predict_by_country method:</w:t>
      </w:r>
    </w:p>
    <w:p>
      <w:pPr>
        <w:spacing w:after="0" w:before="120"/>
      </w:pPr>
      <w:r>
        <w:t xml:space="preserve"/>
      </w:r>
    </w:p>
    <w:p>
      <w:pPr>
        <w:pStyle w:val="ListParagraph"/>
        <w:numPr>
          <w:ilvl w:val="0"/>
          <w:numId w:val="2"/>
        </w:numPr>
        <w:spacing w:after="60" w:before="60"/>
      </w:pPr>
      <w:r>
        <w:rPr>
          <w:rFonts w:ascii="Arial" w:cs="Arial" w:eastAsia="Arial" w:hAnsi="Arial"/>
          <w:sz w:val="22"/>
          <w:szCs w:val="22"/>
        </w:rPr>
        <w:t xml:space="preserve">Validates the name against the fitted LabelEncoder; lists available countries if not found.</w:t>
      </w:r>
    </w:p>
    <w:p>
      <w:pPr>
        <w:pStyle w:val="ListParagraph"/>
        <w:numPr>
          <w:ilvl w:val="0"/>
          <w:numId w:val="2"/>
        </w:numPr>
        <w:spacing w:after="60" w:before="60"/>
      </w:pPr>
      <w:r>
        <w:rPr>
          <w:rFonts w:ascii="Arial" w:cs="Arial" w:eastAsia="Arial" w:hAnsi="Arial"/>
          <w:sz w:val="22"/>
          <w:szCs w:val="22"/>
        </w:rPr>
        <w:t xml:space="preserve">Retrieves the country's rows from the held-out DataFrame and sorts by Year.</w:t>
      </w:r>
    </w:p>
    <w:p>
      <w:pPr>
        <w:pStyle w:val="ListParagraph"/>
        <w:numPr>
          <w:ilvl w:val="0"/>
          <w:numId w:val="2"/>
        </w:numPr>
        <w:spacing w:after="60" w:before="60"/>
      </w:pPr>
      <w:r>
        <w:rPr>
          <w:rFonts w:ascii="Arial" w:cs="Arial" w:eastAsia="Arial" w:hAnsi="Arial"/>
          <w:sz w:val="22"/>
          <w:szCs w:val="22"/>
        </w:rPr>
        <w:t xml:space="preserve">Extracts the last W rows of the selected features as the input window.</w:t>
      </w:r>
    </w:p>
    <w:p>
      <w:pPr>
        <w:pStyle w:val="ListParagraph"/>
        <w:numPr>
          <w:ilvl w:val="0"/>
          <w:numId w:val="2"/>
        </w:numPr>
        <w:spacing w:after="60" w:before="60"/>
      </w:pPr>
      <w:r>
        <w:rPr>
          <w:rFonts w:ascii="Arial" w:cs="Arial" w:eastAsia="Arial" w:hAnsi="Arial"/>
          <w:sz w:val="22"/>
          <w:szCs w:val="22"/>
        </w:rPr>
        <w:t xml:space="preserve">Constructs the two-input tensor pair and calls model.predict().</w:t>
      </w:r>
    </w:p>
    <w:p>
      <w:pPr>
        <w:pStyle w:val="ListParagraph"/>
        <w:numPr>
          <w:ilvl w:val="0"/>
          <w:numId w:val="2"/>
        </w:numPr>
        <w:spacing w:after="60" w:before="60"/>
      </w:pPr>
      <w:r>
        <w:rPr>
          <w:rFonts w:ascii="Arial" w:cs="Arial" w:eastAsia="Arial" w:hAnsi="Arial"/>
          <w:sz w:val="22"/>
          <w:szCs w:val="22"/>
        </w:rPr>
        <w:t xml:space="preserve">Reports the country name, the last observed year, and the predicted GDP for the following year.</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10. Evaluation</w:t>
      </w:r>
    </w:p>
    <w:p>
      <w:pPr>
        <w:spacing w:after="80" w:before="80"/>
        <w:jc w:val="left"/>
      </w:pPr>
      <w:r>
        <w:rPr>
          <w:rFonts w:ascii="Arial" w:cs="Arial" w:eastAsia="Arial" w:hAnsi="Arial"/>
          <w:sz w:val="22"/>
          <w:szCs w:val="22"/>
        </w:rPr>
        <w:t xml:space="preserve">The model is evaluated on the held-out test set after training completes. Three metrics are reported: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Range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Test MSE (Loss)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Mean squared error on test windows</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As low as possible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 MAE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Mean absolute error on test windows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As low as possible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Test R²</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Proportion of variance explained (epoch-level)</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 0.80 is good</w:t>
            </w:r>
          </w:p>
        </w:tc>
      </w:tr>
    </w:tbl>
    <w:p>
      <w:pPr>
        <w:spacing w:after="0" w:before="120"/>
      </w:pPr>
      <w:r>
        <w:t xml:space="preserve"/>
      </w:r>
    </w:p>
    <w:p>
      <w:pPr>
        <w:spacing w:after="80" w:before="80"/>
        <w:jc w:val="left"/>
      </w:pPr>
      <w:r>
        <w:rPr>
          <w:rFonts w:ascii="Arial" w:cs="Arial" w:eastAsia="Arial" w:hAnsi="Arial"/>
          <w:sz w:val="22"/>
          <w:szCs w:val="22"/>
        </w:rPr>
        <w:t xml:space="preserve">Early stopping with restore_best_weights=True ensures the saved model corresponds to the epoch with the lowest training loss, guarding against overfitting on small panel datasets.</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11. Limitations &amp; Future Work</w:t>
      </w:r>
    </w:p>
    <w:p>
      <w:pPr>
        <w:pStyle w:val="ListParagraph"/>
        <w:numPr>
          <w:ilvl w:val="0"/>
          <w:numId w:val="2"/>
        </w:numPr>
        <w:spacing w:after="60" w:before="60"/>
      </w:pPr>
      <w:r>
        <w:rPr>
          <w:rFonts w:ascii="Arial" w:cs="Arial" w:eastAsia="Arial" w:hAnsi="Arial"/>
          <w:sz w:val="22"/>
          <w:szCs w:val="22"/>
        </w:rPr>
        <w:t xml:space="preserve">The current scaler is applied globally; per-country normalization could improve performance for countries with extreme GDP scales.</w:t>
      </w:r>
    </w:p>
    <w:p>
      <w:pPr>
        <w:pStyle w:val="ListParagraph"/>
        <w:numPr>
          <w:ilvl w:val="0"/>
          <w:numId w:val="2"/>
        </w:numPr>
        <w:spacing w:after="60" w:before="60"/>
      </w:pPr>
      <w:r>
        <w:rPr>
          <w:rFonts w:ascii="Arial" w:cs="Arial" w:eastAsia="Arial" w:hAnsi="Arial"/>
          <w:sz w:val="22"/>
          <w:szCs w:val="22"/>
        </w:rPr>
        <w:t xml:space="preserve">Window size is fixed at 5; a hyperparameter search or attention mechanism could adapt the effective context length.</w:t>
      </w:r>
    </w:p>
    <w:p>
      <w:pPr>
        <w:pStyle w:val="ListParagraph"/>
        <w:numPr>
          <w:ilvl w:val="0"/>
          <w:numId w:val="2"/>
        </w:numPr>
        <w:spacing w:after="60" w:before="60"/>
      </w:pPr>
      <w:r>
        <w:rPr>
          <w:rFonts w:ascii="Arial" w:cs="Arial" w:eastAsia="Arial" w:hAnsi="Arial"/>
          <w:sz w:val="22"/>
          <w:szCs w:val="22"/>
        </w:rPr>
        <w:t xml:space="preserve">The LabelEncoder fails silently at inference for unseen countries; a fallback embedding (e.g., mean embedding) could handle out-of-sample countries.</w:t>
      </w:r>
    </w:p>
    <w:p>
      <w:pPr>
        <w:pStyle w:val="ListParagraph"/>
        <w:numPr>
          <w:ilvl w:val="0"/>
          <w:numId w:val="2"/>
        </w:numPr>
        <w:spacing w:after="60" w:before="60"/>
      </w:pPr>
      <w:r>
        <w:rPr>
          <w:rFonts w:ascii="Arial" w:cs="Arial" w:eastAsia="Arial" w:hAnsi="Arial"/>
          <w:sz w:val="22"/>
          <w:szCs w:val="22"/>
        </w:rPr>
        <w:t xml:space="preserve">No validation set is used during training; adding one would allow monitoring val_loss in early stopping for better generalization.</w:t>
      </w:r>
    </w:p>
    <w:p>
      <w:pPr>
        <w:pStyle w:val="ListParagraph"/>
        <w:numPr>
          <w:ilvl w:val="0"/>
          <w:numId w:val="2"/>
        </w:numPr>
        <w:spacing w:after="60" w:before="60"/>
      </w:pPr>
      <w:r>
        <w:rPr>
          <w:rFonts w:ascii="Arial" w:cs="Arial" w:eastAsia="Arial" w:hAnsi="Arial"/>
          <w:sz w:val="22"/>
          <w:szCs w:val="22"/>
        </w:rPr>
        <w:t xml:space="preserve">Uncertainty quantification (e.g., MC Dropout or conformal prediction) is not yet implemented.</w:t>
      </w:r>
    </w:p>
    <w:p>
      <w:pPr>
        <w:spacing w:after="0" w:before="240"/>
      </w:pPr>
      <w:r>
        <w:t xml:space="preserve"/>
      </w:r>
    </w:p>
    <w:p>
      <w:pPr>
        <w:pStyle w:val="Heading1"/>
        <w:pBdr>
          <w:bottom w:val="single" w:color="2E75B6" w:sz="6" w:space="1"/>
        </w:pBdr>
        <w:spacing w:after="180" w:before="360"/>
      </w:pPr>
      <w:r>
        <w:rPr>
          <w:rFonts w:ascii="Arial" w:cs="Arial" w:eastAsia="Arial" w:hAnsi="Arial"/>
          <w:b/>
          <w:bCs/>
          <w:color w:val="1F4E79"/>
          <w:sz w:val="32"/>
          <w:szCs w:val="32"/>
        </w:rPr>
        <w:t xml:space="preserve">12. Module &amp;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 / File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read_data.py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Load raw CSV splits (ReadTrainValTest, Read_Selected)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feature_selection.py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Variance, correlation, and XGBoost-based selection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transform.py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StandardScaler wrapper (Make_Transform)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pipeline/storage/save_csv.py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Persist filtered &amp; scaled DataFrames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modeling.py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Handling, R2ScoreExact, Modeling (LSTM builder)</w:t>
            </w:r>
          </w:p>
        </w:tc>
      </w:tr>
    </w:tbl>
    <w:p>
      <w:pPr>
        <w:spacing w:after="0" w:before="360"/>
      </w:pPr>
      <w:r>
        <w:t xml:space="preserve"/>
      </w:r>
    </w:p>
    <w:p>
      <w:pPr>
        <w:pBdr>
          <w:top w:val="single" w:color="2E75B6" w:sz="4" w:space="1"/>
        </w:pBdr>
        <w:spacing w:after="120" w:before="480"/>
        <w:jc w:val="center"/>
      </w:pPr>
      <w:r>
        <w:rPr>
          <w:rFonts w:ascii="Arial" w:cs="Arial" w:eastAsia="Arial" w:hAnsi="Arial"/>
          <w:b/>
          <w:bCs/>
          <w:color w:val="888888"/>
          <w:sz w:val="22"/>
          <w:szCs w:val="22"/>
        </w:rPr>
        <w:t xml:space="preserve">End of Report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AAAAAA"/>
        <w:sz w:val="16"/>
        <w:szCs w:val="16"/>
      </w:rPr>
      <w:t xml:space="preserve">Confidential</w:t>
    </w:r>
    <w:r>
      <w:rPr>
        <w:sz w:val="16"/>
        <w:szCs w:val="16"/>
      </w:rPr>
      <w:t xml:space="preserve">	</w:t>
    </w:r>
    <w:r>
      <w:rPr>
        <w:rFonts w:ascii="Arial" w:cs="Arial" w:eastAsia="Arial" w:hAnsi="Arial"/>
        <w:color w:val="AAAAAA"/>
        <w:sz w:val="16"/>
        <w:szCs w:val="16"/>
      </w:rPr>
      <w:t xml:space="preserve">Confidential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888888"/>
        <w:sz w:val="18"/>
        <w:szCs w:val="18"/>
      </w:rPr>
      <w:t xml:space="preserve">GDP Forecasting System  —  Technical Report</w:t>
    </w:r>
    <w:r>
      <w:rPr>
        <w:sz w:val="18"/>
        <w:szCs w:val="18"/>
      </w:rPr>
      <w:t xml:space="preserve">	</w:t>
    </w:r>
    <w:r>
      <w:rPr>
        <w:rFonts w:ascii="Arial" w:cs="Arial" w:eastAsia="Arial" w:hAnsi="Arial"/>
        <w:color w:val="888888"/>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2026-05-16T09:31:07.654Z</dcterms:created>
  <dcterms:modified xsi:type="dcterms:W3CDTF">2026-05-16T09:31:07.655Z</dcterms:modified>
</cp:coreProperties>
</file>

<file path=docProps/custom.xml><?xml version="1.0" encoding="utf-8"?>
<Properties xmlns="http://schemas.openxmlformats.org/officeDocument/2006/custom-properties" xmlns:vt="http://schemas.openxmlformats.org/officeDocument/2006/docPropsVTypes"/>
</file>