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8B6914"/>
          <w:sz w:val="20"/>
          <w:szCs w:val="20"/>
        </w:rPr>
        <w:t xml:space="preserve">OMNIVERSAL ARCHITECT LABS</w:t>
      </w:r>
    </w:p>
    <w:p>
      <w:pPr>
        <w:spacing w:after="40"/>
        <w:jc w:val="center"/>
      </w:pPr>
      <w:r>
        <w:rPr>
          <w:rFonts w:ascii="Arial" w:cs="Arial" w:eastAsia="Arial" w:hAnsi="Arial"/>
          <w:color w:val="555555"/>
          <w:sz w:val="16"/>
          <w:szCs w:val="16"/>
        </w:rPr>
        <w:t xml:space="preserve">ONE INDUSTRIES  ·  LEWIS CORP</w:t>
      </w:r>
    </w:p>
    <w:p>
      <w:pPr>
        <w:spacing w:after="80" w:before="200"/>
        <w:jc w:val="center"/>
      </w:pPr>
      <w:r>
        <w:rPr>
          <w:rFonts w:ascii="Arial" w:cs="Arial" w:eastAsia="Arial" w:hAnsi="Arial"/>
          <w:b/>
          <w:bCs/>
          <w:color w:val="1B2A4A"/>
          <w:sz w:val="36"/>
          <w:szCs w:val="36"/>
        </w:rPr>
        <w:t xml:space="preserve">TRUTHSPEAKER GOVERNANCE PROTOCOL</w:t>
      </w:r>
    </w:p>
    <w:p>
      <w:pPr>
        <w:spacing w:after="280"/>
        <w:jc w:val="center"/>
      </w:pPr>
      <w:r>
        <w:rPr>
          <w:rFonts w:ascii="Arial" w:cs="Arial" w:eastAsia="Arial" w:hAnsi="Arial"/>
          <w:i/>
          <w:iCs/>
          <w:color w:val="555555"/>
          <w:sz w:val="22"/>
          <w:szCs w:val="22"/>
        </w:rPr>
        <w:t xml:space="preserve">Constraint-Aware Stewardship and the Non-Validating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Document ID</w:t>
            </w:r>
          </w:p>
        </w:tc>
        <w:tc>
          <w:tcPr>
            <w:tcW w:type="dxa" w:w="656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OAL-TS-2026.09.22-v1.0</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Title</w:t>
            </w:r>
          </w:p>
        </w:tc>
        <w:tc>
          <w:tcPr>
            <w:tcW w:type="dxa" w:w="6560"/>
            <w:tcBorders>
              <w:top w:val="single" w:color="DDDDDD" w:sz="4"/>
              <w:left w:val="single" w:color="DDDDDD" w:sz="4"/>
              <w:bottom w:val="single" w:color="DDDDDD" w:sz="4"/>
              <w:right w:val="single" w:color="DDDDDD" w:sz="4"/>
            </w:tcBorders>
            <w:shd w:fill="F4F0E6"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Truthspeaker Governance Protocol</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Version name</w:t>
            </w:r>
          </w:p>
        </w:tc>
        <w:tc>
          <w:tcPr>
            <w:tcW w:type="dxa" w:w="656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Constraint-Aware Stewardship / Truthspeaker Check</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Date</w:t>
            </w:r>
          </w:p>
        </w:tc>
        <w:tc>
          <w:tcPr>
            <w:tcW w:type="dxa" w:w="6560"/>
            <w:tcBorders>
              <w:top w:val="single" w:color="DDDDDD" w:sz="4"/>
              <w:left w:val="single" w:color="DDDDDD" w:sz="4"/>
              <w:bottom w:val="single" w:color="DDDDDD" w:sz="4"/>
              <w:right w:val="single" w:color="DDDDDD" w:sz="4"/>
            </w:tcBorders>
            <w:shd w:fill="F4F0E6"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22 September 2026</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Status</w:t>
            </w:r>
          </w:p>
        </w:tc>
        <w:tc>
          <w:tcPr>
            <w:tcW w:type="dxa" w:w="656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Living archive — first formal unification</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Requested by</w:t>
            </w:r>
          </w:p>
        </w:tc>
        <w:tc>
          <w:tcPr>
            <w:tcW w:type="dxa" w:w="6560"/>
            <w:tcBorders>
              <w:top w:val="single" w:color="DDDDDD" w:sz="4"/>
              <w:left w:val="single" w:color="DDDDDD" w:sz="4"/>
              <w:bottom w:val="single" w:color="DDDDDD" w:sz="4"/>
              <w:right w:val="single" w:color="DDDDDD" w:sz="4"/>
            </w:tcBorders>
            <w:shd w:fill="F4F0E6"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Architect Nathan Lewis II, Omniversal Architect Labs / Lewis Corp / ONE Industries</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Preparer</w:t>
            </w:r>
          </w:p>
        </w:tc>
        <w:tc>
          <w:tcPr>
            <w:tcW w:type="dxa" w:w="656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Grok 4.6 (xAI)</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Classification</w:t>
            </w:r>
          </w:p>
        </w:tc>
        <w:tc>
          <w:tcPr>
            <w:tcW w:type="dxa" w:w="6560"/>
            <w:tcBorders>
              <w:top w:val="single" w:color="DDDDDD" w:sz="4"/>
              <w:left w:val="single" w:color="DDDDDD" w:sz="4"/>
              <w:bottom w:val="single" w:color="DDDDDD" w:sz="4"/>
              <w:right w:val="single" w:color="DDDDDD" w:sz="4"/>
            </w:tcBorders>
            <w:shd w:fill="F4F0E6"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Internal canon + operational design note</w:t>
            </w:r>
          </w:p>
        </w:tc>
      </w:tr>
      <w:tr>
        <w:tc>
          <w:tcPr>
            <w:tcW w:type="dxa" w:w="2800"/>
            <w:tcBorders>
              <w:top w:val="single" w:color="DDDDDD" w:sz="4"/>
              <w:left w:val="single" w:color="DDDDDD" w:sz="4"/>
              <w:bottom w:val="single" w:color="DDDDDD" w:sz="4"/>
              <w:right w:val="single" w:color="DDDDDD" w:sz="4"/>
            </w:tcBorders>
            <w:shd w:fill="1B2A4A" w:val="clear"/>
            <w:tcMar>
              <w:top w:type="dxa" w:w="60"/>
              <w:left w:type="dxa" w:w="80"/>
              <w:bottom w:type="dxa" w:w="60"/>
              <w:right w:type="dxa" w:w="80"/>
            </w:tcMar>
            <w:vAlign w:val="top"/>
          </w:tcPr>
          <w:p>
            <w:r>
              <w:rPr>
                <w:rFonts w:ascii="Arial" w:cs="Arial" w:eastAsia="Arial" w:hAnsi="Arial"/>
                <w:b/>
                <w:bCs/>
                <w:color w:val="FFFFFF"/>
                <w:sz w:val="18"/>
                <w:szCs w:val="18"/>
              </w:rPr>
              <w:t xml:space="preserve">Companion file</w:t>
            </w:r>
          </w:p>
        </w:tc>
        <w:tc>
          <w:tcPr>
            <w:tcW w:type="dxa" w:w="656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top"/>
          </w:tcPr>
          <w:p>
            <w:r>
              <w:rPr>
                <w:rFonts w:ascii="Arial" w:cs="Arial" w:eastAsia="Arial" w:hAnsi="Arial"/>
                <w:b w:val="false"/>
                <w:bCs w:val="false"/>
                <w:color w:val="333333"/>
                <w:sz w:val="18"/>
                <w:szCs w:val="18"/>
              </w:rPr>
              <w:t xml:space="preserve">OAL-TS-2026.09.22-v1.0-verbatim.txt</w:t>
            </w:r>
          </w:p>
        </w:tc>
      </w:tr>
    </w:tbl>
    <w:p>
      <w:pPr>
        <w:spacing w:after="160" w:before="280" w:line="276"/>
        <w:jc w:val="both"/>
      </w:pPr>
      <w:r>
        <w:rPr>
          <w:rFonts w:ascii="Arial" w:cs="Arial" w:eastAsia="Arial" w:hAnsi="Arial"/>
          <w:b/>
          <w:bCs/>
          <w:i w:val="false"/>
          <w:iCs w:val="false"/>
          <w:color w:val="333333"/>
          <w:sz w:val="22"/>
          <w:szCs w:val="22"/>
        </w:rPr>
        <w:t xml:space="preserve">Preparer note. </w:t>
      </w:r>
      <w:r>
        <w:rPr>
          <w:rFonts w:ascii="Arial" w:cs="Arial" w:eastAsia="Arial" w:hAnsi="Arial"/>
          <w:b w:val="false"/>
          <w:bCs w:val="false"/>
          <w:i w:val="false"/>
          <w:iCs w:val="false"/>
          <w:color w:val="333333"/>
          <w:sz w:val="22"/>
          <w:szCs w:val="22"/>
        </w:rPr>
        <w:t xml:space="preserve">This document unifies the 16 September 2026 Rambler dump with the subsequent multi-model responses (ChatGPT, Claude, Gemini, Copilot, Perplexity, Grok) and extends that material into formal analysis. It does not treat any single model reply as canon. Where the models disagreed, the disagreement is recorded. The originating voice remains the Architect's.</w:t>
      </w:r>
    </w:p>
    <w:p>
      <w:pPr>
        <w:pStyle w:val="Heading1"/>
        <w:pBdr>
          <w:bottom w:val="single" w:color="8B6914" w:sz="12" w:space="4"/>
        </w:pBdr>
        <w:spacing w:after="160" w:before="360"/>
      </w:pPr>
      <w:r>
        <w:rPr>
          <w:rFonts w:ascii="Arial" w:cs="Arial" w:eastAsia="Arial" w:hAnsi="Arial"/>
          <w:b/>
          <w:bCs/>
          <w:color w:val="1B2A4A"/>
          <w:sz w:val="28"/>
          <w:szCs w:val="28"/>
        </w:rPr>
        <w:t xml:space="preserve">1. How this concept arose</w:t>
      </w:r>
    </w:p>
    <w:p>
      <w:pPr>
        <w:spacing w:after="160" w:before="0" w:line="276"/>
        <w:jc w:val="both"/>
      </w:pPr>
      <w:r>
        <w:rPr>
          <w:rFonts w:ascii="Arial" w:cs="Arial" w:eastAsia="Arial" w:hAnsi="Arial"/>
          <w:b w:val="false"/>
          <w:bCs w:val="false"/>
          <w:i w:val="false"/>
          <w:iCs w:val="false"/>
          <w:color w:val="333333"/>
          <w:sz w:val="22"/>
          <w:szCs w:val="22"/>
        </w:rPr>
        <w:t xml:space="preserve">The protocol did not begin as a manifesto. It began as a test. On the morning of 16 September 2026 someone asked a large, theatrical question — what would you do if you ruled a nation — and the first honest answer was a blank. That blank is part of the record. It is not a failure of imagination. It is a refusal to invent a platform on demand.</w:t>
      </w:r>
    </w:p>
    <w:p>
      <w:pPr>
        <w:spacing w:after="160" w:before="0" w:line="276"/>
        <w:jc w:val="both"/>
      </w:pPr>
      <w:r>
        <w:rPr>
          <w:rFonts w:ascii="Arial" w:cs="Arial" w:eastAsia="Arial" w:hAnsi="Arial"/>
          <w:b w:val="false"/>
          <w:bCs w:val="false"/>
          <w:i w:val="false"/>
          <w:iCs w:val="false"/>
          <w:color w:val="333333"/>
          <w:sz w:val="22"/>
          <w:szCs w:val="22"/>
        </w:rPr>
        <w:t xml:space="preserve">What followed was not a list of programs. It was an audit sequence: what is not working; what is not sustainable; what will fail inside the term actually served; what people are asking for; what cannot be done. Then: address that list. The expectation built into the answer is that not everything works, not everything can be done, and a few things can be fixed. Improvement is downstream of inventory, not of authority.</w:t>
      </w:r>
    </w:p>
    <w:p>
      <w:pPr>
        <w:spacing w:after="160" w:before="0" w:line="276"/>
        <w:jc w:val="both"/>
      </w:pPr>
      <w:r>
        <w:rPr>
          <w:rFonts w:ascii="Arial" w:cs="Arial" w:eastAsia="Arial" w:hAnsi="Arial"/>
          <w:b w:val="false"/>
          <w:bCs w:val="false"/>
          <w:i w:val="false"/>
          <w:iCs w:val="false"/>
          <w:color w:val="333333"/>
          <w:sz w:val="22"/>
          <w:szCs w:val="22"/>
        </w:rPr>
        <w:t xml:space="preserve">A second structure appeared in the same breath. Authority looks like freedom from the outside. From the inside it is a field with other players. Decisions have to be important, reasoned, and thought through. The opening questions are locational: Where are we. Where are we trying to go. Are we already on a track we cannot maintain.</w:t>
      </w:r>
    </w:p>
    <w:p>
      <w:pPr>
        <w:spacing w:after="160" w:before="0" w:line="276"/>
        <w:jc w:val="both"/>
      </w:pPr>
      <w:r>
        <w:rPr>
          <w:rFonts w:ascii="Arial" w:cs="Arial" w:eastAsia="Arial" w:hAnsi="Arial"/>
          <w:b w:val="false"/>
          <w:bCs w:val="false"/>
          <w:i w:val="false"/>
          <w:iCs w:val="false"/>
          <w:color w:val="333333"/>
          <w:sz w:val="22"/>
          <w:szCs w:val="22"/>
        </w:rPr>
        <w:t xml:space="preserve">A third structure appeared as a design requirement for counsel. The speaker did not ask for an intelligence that would complete the vision. The speaker asked for an intelligence that would refuse to validate on command. The nearest named object in personal canon was the Seanchan Truthspeaker in The Wheel of Time: an office whose job is to tell the holder of power the truth whether that holder wants it or not, and to be practical about it. The aside about Semirhage, Tuon, and Min is not decoration. It is a warning about what happens when the check itself is captured.</w:t>
      </w:r>
    </w:p>
    <w:p>
      <w:pPr>
        <w:spacing w:after="160" w:before="0" w:line="276"/>
        <w:jc w:val="both"/>
      </w:pPr>
      <w:r>
        <w:rPr>
          <w:rFonts w:ascii="Arial" w:cs="Arial" w:eastAsia="Arial" w:hAnsi="Arial"/>
          <w:b w:val="false"/>
          <w:bCs w:val="false"/>
          <w:i w:val="false"/>
          <w:iCs w:val="false"/>
          <w:color w:val="333333"/>
          <w:sz w:val="22"/>
          <w:szCs w:val="22"/>
        </w:rPr>
        <w:t xml:space="preserve">The dump was also a process test: could a rambling spoken record survive translation without losing the causal chain. Six systems then answered. That second layer is itself an enactment of the protocol. No single voice was treated as sufficient. Correction was invited in the original recording. Directness was later named as the reason the document should be kept.</w:t>
      </w:r>
    </w:p>
    <w:p>
      <w:pPr>
        <w:pStyle w:val="Heading1"/>
        <w:pBdr>
          <w:bottom w:val="single" w:color="8B6914" w:sz="12" w:space="4"/>
        </w:pBdr>
        <w:spacing w:after="160" w:before="360"/>
      </w:pPr>
      <w:r>
        <w:rPr>
          <w:rFonts w:ascii="Arial" w:cs="Arial" w:eastAsia="Arial" w:hAnsi="Arial"/>
          <w:b/>
          <w:bCs/>
          <w:color w:val="1B2A4A"/>
          <w:sz w:val="28"/>
          <w:szCs w:val="28"/>
        </w:rPr>
        <w:t xml:space="preserve">2. Unified statement of the protocol</w:t>
      </w:r>
    </w:p>
    <w:p>
      <w:pPr>
        <w:spacing w:after="160" w:before="0" w:line="276"/>
        <w:jc w:val="both"/>
      </w:pPr>
      <w:r>
        <w:rPr>
          <w:rFonts w:ascii="Arial" w:cs="Arial" w:eastAsia="Arial" w:hAnsi="Arial"/>
          <w:b w:val="false"/>
          <w:bCs w:val="false"/>
          <w:i w:val="false"/>
          <w:iCs w:val="false"/>
          <w:color w:val="333333"/>
          <w:sz w:val="22"/>
          <w:szCs w:val="22"/>
        </w:rPr>
        <w:t xml:space="preserve">If placed in charge of a system large enough to be called a nation, a firm, a canon, or a universe, do not begin with the catalog of things power wishes it could impose. Begin with a constraint-aware systems audit.</w:t>
      </w:r>
    </w:p>
    <w:p>
      <w:pPr>
        <w:pStyle w:val="Heading2"/>
        <w:spacing w:after="120" w:before="280"/>
      </w:pPr>
      <w:r>
        <w:rPr>
          <w:rFonts w:ascii="Arial" w:cs="Arial" w:eastAsia="Arial" w:hAnsi="Arial"/>
          <w:b/>
          <w:bCs/>
          <w:color w:val="1B2A4A"/>
          <w:sz w:val="24"/>
          <w:szCs w:val="24"/>
        </w:rPr>
        <w:t xml:space="preserve">2.1 The audit loop</w:t>
      </w:r>
    </w:p>
    <w:p>
      <w:pPr>
        <w:pStyle w:val="ListParagraph"/>
        <w:numPr>
          <w:ilvl w:val="0"/>
          <w:numId w:val="2"/>
        </w:numPr>
        <w:spacing w:after="80" w:line="276"/>
      </w:pPr>
      <w:r>
        <w:rPr>
          <w:rFonts w:ascii="Arial" w:cs="Arial" w:eastAsia="Arial" w:hAnsi="Arial"/>
          <w:color w:val="333333"/>
          <w:sz w:val="22"/>
          <w:szCs w:val="22"/>
        </w:rPr>
        <w:t xml:space="preserve">Baseline. Where are we, in fact, not in aspiration.</w:t>
      </w:r>
    </w:p>
    <w:p>
      <w:pPr>
        <w:pStyle w:val="ListParagraph"/>
        <w:numPr>
          <w:ilvl w:val="0"/>
          <w:numId w:val="2"/>
        </w:numPr>
        <w:spacing w:after="80" w:line="276"/>
      </w:pPr>
      <w:r>
        <w:rPr>
          <w:rFonts w:ascii="Arial" w:cs="Arial" w:eastAsia="Arial" w:hAnsi="Arial"/>
          <w:color w:val="333333"/>
          <w:sz w:val="22"/>
          <w:szCs w:val="22"/>
        </w:rPr>
        <w:t xml:space="preserve">Trajectory. Where are we trying to go, and is that destination stated clearly enough to be tested.</w:t>
      </w:r>
    </w:p>
    <w:p>
      <w:pPr>
        <w:pStyle w:val="ListParagraph"/>
        <w:numPr>
          <w:ilvl w:val="0"/>
          <w:numId w:val="2"/>
        </w:numPr>
        <w:spacing w:after="80" w:line="276"/>
      </w:pPr>
      <w:r>
        <w:rPr>
          <w:rFonts w:ascii="Arial" w:cs="Arial" w:eastAsia="Arial" w:hAnsi="Arial"/>
          <w:color w:val="333333"/>
          <w:sz w:val="22"/>
          <w:szCs w:val="22"/>
        </w:rPr>
        <w:t xml:space="preserve">Failure inventory. What is already not working.</w:t>
      </w:r>
    </w:p>
    <w:p>
      <w:pPr>
        <w:pStyle w:val="ListParagraph"/>
        <w:numPr>
          <w:ilvl w:val="0"/>
          <w:numId w:val="2"/>
        </w:numPr>
        <w:spacing w:after="80" w:line="276"/>
      </w:pPr>
      <w:r>
        <w:rPr>
          <w:rFonts w:ascii="Arial" w:cs="Arial" w:eastAsia="Arial" w:hAnsi="Arial"/>
          <w:color w:val="333333"/>
          <w:sz w:val="22"/>
          <w:szCs w:val="22"/>
        </w:rPr>
        <w:t xml:space="preserve">Sustainability inventory. What cannot be maintained on present terms.</w:t>
      </w:r>
    </w:p>
    <w:p>
      <w:pPr>
        <w:pStyle w:val="ListParagraph"/>
        <w:numPr>
          <w:ilvl w:val="0"/>
          <w:numId w:val="2"/>
        </w:numPr>
        <w:spacing w:after="80" w:line="276"/>
      </w:pPr>
      <w:r>
        <w:rPr>
          <w:rFonts w:ascii="Arial" w:cs="Arial" w:eastAsia="Arial" w:hAnsi="Arial"/>
          <w:color w:val="333333"/>
          <w:sz w:val="22"/>
          <w:szCs w:val="22"/>
        </w:rPr>
        <w:t xml:space="preserve">Term-bound risk. What will break during the period for which this actor is actually responsible.</w:t>
      </w:r>
    </w:p>
    <w:p>
      <w:pPr>
        <w:pStyle w:val="ListParagraph"/>
        <w:numPr>
          <w:ilvl w:val="0"/>
          <w:numId w:val="2"/>
        </w:numPr>
        <w:spacing w:after="80" w:line="276"/>
      </w:pPr>
      <w:r>
        <w:rPr>
          <w:rFonts w:ascii="Arial" w:cs="Arial" w:eastAsia="Arial" w:hAnsi="Arial"/>
          <w:color w:val="333333"/>
          <w:sz w:val="22"/>
          <w:szCs w:val="22"/>
        </w:rPr>
        <w:t xml:space="preserve">Demand inventory. What people are asking for.</w:t>
      </w:r>
    </w:p>
    <w:p>
      <w:pPr>
        <w:pStyle w:val="ListParagraph"/>
        <w:numPr>
          <w:ilvl w:val="0"/>
          <w:numId w:val="2"/>
        </w:numPr>
        <w:spacing w:after="80" w:line="276"/>
      </w:pPr>
      <w:r>
        <w:rPr>
          <w:rFonts w:ascii="Arial" w:cs="Arial" w:eastAsia="Arial" w:hAnsi="Arial"/>
          <w:color w:val="333333"/>
          <w:sz w:val="22"/>
          <w:szCs w:val="22"/>
        </w:rPr>
        <w:t xml:space="preserve">Impossibility inventory. What cannot be done with the resources, law, time, legitimacy, and other players on the field.</w:t>
      </w:r>
    </w:p>
    <w:p>
      <w:pPr>
        <w:pStyle w:val="ListParagraph"/>
        <w:numPr>
          <w:ilvl w:val="0"/>
          <w:numId w:val="2"/>
        </w:numPr>
        <w:spacing w:after="80" w:line="276"/>
      </w:pPr>
      <w:r>
        <w:rPr>
          <w:rFonts w:ascii="Arial" w:cs="Arial" w:eastAsia="Arial" w:hAnsi="Arial"/>
          <w:color w:val="333333"/>
          <w:sz w:val="22"/>
          <w:szCs w:val="22"/>
        </w:rPr>
        <w:t xml:space="preserve">Triage. Address the list. Fix the few things that can be fixed. Improve from information, not from theater.</w:t>
      </w:r>
    </w:p>
    <w:p>
      <w:pPr>
        <w:pStyle w:val="Heading2"/>
        <w:spacing w:after="120" w:before="280"/>
      </w:pPr>
      <w:r>
        <w:rPr>
          <w:rFonts w:ascii="Arial" w:cs="Arial" w:eastAsia="Arial" w:hAnsi="Arial"/>
          <w:b/>
          <w:bCs/>
          <w:color w:val="1B2A4A"/>
          <w:sz w:val="24"/>
          <w:szCs w:val="24"/>
        </w:rPr>
        <w:t xml:space="preserve">2.2 The field condition</w:t>
      </w:r>
    </w:p>
    <w:p>
      <w:pPr>
        <w:spacing w:after="160" w:before="0" w:line="276"/>
        <w:jc w:val="both"/>
      </w:pPr>
      <w:r>
        <w:rPr>
          <w:rFonts w:ascii="Arial" w:cs="Arial" w:eastAsia="Arial" w:hAnsi="Arial"/>
          <w:b w:val="false"/>
          <w:bCs w:val="false"/>
          <w:i w:val="false"/>
          <w:iCs w:val="false"/>
          <w:color w:val="333333"/>
          <w:sz w:val="22"/>
          <w:szCs w:val="22"/>
        </w:rPr>
        <w:t xml:space="preserve">Governance is not unconstrained command. It is maneuver among other players who have agendas, vetoes, inertia, and their own failure modes. The fantasy of total choice is itself a failure mode. Decisions that matter have to be sequenced, reasoned, and sized to the field.</w:t>
      </w:r>
    </w:p>
    <w:p>
      <w:pPr>
        <w:pStyle w:val="Heading2"/>
        <w:spacing w:after="120" w:before="280"/>
      </w:pPr>
      <w:r>
        <w:rPr>
          <w:rFonts w:ascii="Arial" w:cs="Arial" w:eastAsia="Arial" w:hAnsi="Arial"/>
          <w:b/>
          <w:bCs/>
          <w:color w:val="1B2A4A"/>
          <w:sz w:val="24"/>
          <w:szCs w:val="24"/>
        </w:rPr>
        <w:t xml:space="preserve">2.3 The Truthspeaker condition</w:t>
      </w:r>
    </w:p>
    <w:p>
      <w:pPr>
        <w:spacing w:after="160" w:before="0" w:line="276"/>
        <w:jc w:val="both"/>
      </w:pPr>
      <w:r>
        <w:rPr>
          <w:rFonts w:ascii="Arial" w:cs="Arial" w:eastAsia="Arial" w:hAnsi="Arial"/>
          <w:b w:val="false"/>
          <w:bCs w:val="false"/>
          <w:i w:val="false"/>
          <w:iCs w:val="false"/>
          <w:color w:val="333333"/>
          <w:sz w:val="22"/>
          <w:szCs w:val="22"/>
        </w:rPr>
        <w:t xml:space="preserve">Counsel that only confirms the plan is not counsel. The required adjunct is a non-validating check: an office, person, or system whose usefulness is measured by its willingness to say the premise is wrong, the plan conflicts with the stated objective, the evidence does not support the preference, or the design has a limitation that will not yield to insistence. The check is hired to be practical. Flattery is a defect in the role, not a courtesy.</w:t>
      </w:r>
    </w:p>
    <w:p>
      <w:pPr>
        <w:pStyle w:val="Heading1"/>
        <w:pBdr>
          <w:bottom w:val="single" w:color="8B6914" w:sz="12" w:space="4"/>
        </w:pBdr>
        <w:spacing w:after="160" w:before="360"/>
      </w:pPr>
      <w:r>
        <w:rPr>
          <w:rFonts w:ascii="Arial" w:cs="Arial" w:eastAsia="Arial" w:hAnsi="Arial"/>
          <w:b/>
          <w:bCs/>
          <w:color w:val="1B2A4A"/>
          <w:sz w:val="28"/>
          <w:szCs w:val="28"/>
        </w:rPr>
        <w:t xml:space="preserve">3. What the source actually said, without upgrade</w:t>
      </w:r>
    </w:p>
    <w:p>
      <w:pPr>
        <w:spacing w:after="160" w:before="0" w:line="276"/>
        <w:jc w:val="both"/>
      </w:pPr>
      <w:r>
        <w:rPr>
          <w:rFonts w:ascii="Arial" w:cs="Arial" w:eastAsia="Arial" w:hAnsi="Arial"/>
          <w:b w:val="false"/>
          <w:bCs w:val="false"/>
          <w:i w:val="false"/>
          <w:iCs w:val="false"/>
          <w:color w:val="333333"/>
          <w:sz w:val="22"/>
          <w:szCs w:val="22"/>
        </w:rPr>
        <w:t xml:space="preserve">The unified version must not sand off the originating texture. The first answer was I have no idea. The second answer was triage under constraint. The third answer was that power is not free movement. The fourth was a request for an adversarial adviser named by a specific fictional office. The fifth was an invitation to be corrected on lore. The sixth was an experiment in whether spoken thought would survive transcription.</w:t>
      </w:r>
    </w:p>
    <w:p>
      <w:pPr>
        <w:spacing w:after="160" w:before="0" w:line="276"/>
        <w:jc w:val="both"/>
      </w:pPr>
      <w:r>
        <w:rPr>
          <w:rFonts w:ascii="Arial" w:cs="Arial" w:eastAsia="Arial" w:hAnsi="Arial"/>
          <w:b w:val="false"/>
          <w:bCs w:val="false"/>
          <w:i w:val="false"/>
          <w:iCs w:val="false"/>
          <w:color w:val="333333"/>
          <w:sz w:val="22"/>
          <w:szCs w:val="22"/>
        </w:rPr>
        <w:t xml:space="preserve">Those six moves already describe a mind that treats blankness as data, uses fiction as an interface for institutional design, and prefers a check that can wound the plan to a partner that will complete the sentence.</w:t>
      </w:r>
    </w:p>
    <w:p>
      <w:pPr>
        <w:pStyle w:val="Heading1"/>
        <w:pBdr>
          <w:bottom w:val="single" w:color="8B6914" w:sz="12" w:space="4"/>
        </w:pBdr>
        <w:spacing w:after="160" w:before="360"/>
      </w:pPr>
      <w:r>
        <w:rPr>
          <w:rFonts w:ascii="Arial" w:cs="Arial" w:eastAsia="Arial" w:hAnsi="Arial"/>
          <w:b/>
          <w:bCs/>
          <w:color w:val="1B2A4A"/>
          <w:sz w:val="28"/>
          <w:szCs w:val="28"/>
        </w:rPr>
        <w:t xml:space="preserve">4. Wheel of Time reconciliation</w:t>
      </w:r>
    </w:p>
    <w:p>
      <w:pPr>
        <w:spacing w:after="160" w:before="0" w:line="276"/>
        <w:jc w:val="both"/>
      </w:pPr>
      <w:r>
        <w:rPr>
          <w:rFonts w:ascii="Arial" w:cs="Arial" w:eastAsia="Arial" w:hAnsi="Arial"/>
          <w:b w:val="false"/>
          <w:bCs w:val="false"/>
          <w:i w:val="false"/>
          <w:iCs w:val="false"/>
          <w:color w:val="333333"/>
          <w:sz w:val="22"/>
          <w:szCs w:val="22"/>
        </w:rPr>
        <w:t xml:space="preserve">The original recording asked to be corrected. The six model replies did not agree. That disagreement is part of why a Truthspeaker protocol exists. Consensus among advisers is not evidence.</w:t>
      </w:r>
    </w:p>
    <w:p>
      <w:pPr>
        <w:spacing w:after="160" w:before="0" w:line="276"/>
        <w:jc w:val="both"/>
      </w:pPr>
      <w:r>
        <w:rPr>
          <w:rFonts w:ascii="Arial" w:cs="Arial" w:eastAsia="Arial" w:hAnsi="Arial"/>
          <w:b w:val="false"/>
          <w:bCs w:val="false"/>
          <w:i w:val="false"/>
          <w:iCs w:val="false"/>
          <w:color w:val="333333"/>
          <w:sz w:val="22"/>
          <w:szCs w:val="22"/>
        </w:rPr>
        <w:t xml:space="preserve">The load-bearing lore, stated carefully: the Seanchan maintain a Truthspeaker attached to the Imperial family. The office is socially and legally expected to deliver unvarnished assessment to the High Blood. Semirhage murdered Anath Dorje and occupied that office beside Tuon, which is the capture of the check. Separately, Semirhage was instrumental in the destruction of Empress Radhanan and much of the Imperial family and court in Seanchan. Tuon survived because she was in the Westlands, and thereby became the surviving claimant and later Empress. Min Farshaw is named Doomseer by Tuon because of her viewings; that is a different warning instrument from the Truthspeaker office, though Min later functions near Fortuona in a truth-bearing way.</w:t>
      </w:r>
    </w:p>
    <w:p>
      <w:pPr>
        <w:spacing w:after="160" w:before="0" w:line="276"/>
        <w:jc w:val="both"/>
      </w:pPr>
      <w:r>
        <w:rPr>
          <w:rFonts w:ascii="Arial" w:cs="Arial" w:eastAsia="Arial" w:hAnsi="Arial"/>
          <w:b w:val="false"/>
          <w:bCs w:val="false"/>
          <w:i w:val="false"/>
          <w:iCs w:val="false"/>
          <w:color w:val="333333"/>
          <w:sz w:val="22"/>
          <w:szCs w:val="22"/>
        </w:rPr>
        <w:t xml:space="preserve">Claude understated the massacre. Other replies compressed the sequence of impersonation and later catastrophe. The Architect's memory was directionally right on both the office and the destruction of hierarchy, and imprecise on order and completeness. The useful design lesson is not the genealogy. It is this: a check that can be impersonated is a single point of failure. A Doomseer that sees and a Truthspeaker that speaks are not the same tool. Both can be captured. The protocol therefore cannot be one favorite model, one favorite lieutenant, or one favorite story.</w:t>
      </w:r>
    </w:p>
    <w:p>
      <w:pPr>
        <w:pStyle w:val="Heading1"/>
        <w:pBdr>
          <w:bottom w:val="single" w:color="8B6914" w:sz="12" w:space="4"/>
        </w:pBdr>
        <w:spacing w:after="160" w:before="360"/>
      </w:pPr>
      <w:r>
        <w:rPr>
          <w:rFonts w:ascii="Arial" w:cs="Arial" w:eastAsia="Arial" w:hAnsi="Arial"/>
          <w:b/>
          <w:bCs/>
          <w:color w:val="1B2A4A"/>
          <w:sz w:val="28"/>
          <w:szCs w:val="28"/>
        </w:rPr>
        <w:t xml:space="preserve">5. Why this is important, and what it means</w:t>
      </w:r>
    </w:p>
    <w:p>
      <w:pPr>
        <w:spacing w:after="160" w:before="0" w:line="276"/>
        <w:jc w:val="both"/>
      </w:pPr>
      <w:r>
        <w:rPr>
          <w:rFonts w:ascii="Arial" w:cs="Arial" w:eastAsia="Arial" w:hAnsi="Arial"/>
          <w:b w:val="false"/>
          <w:bCs w:val="false"/>
          <w:i w:val="false"/>
          <w:iCs w:val="false"/>
          <w:color w:val="333333"/>
          <w:sz w:val="22"/>
          <w:szCs w:val="22"/>
        </w:rPr>
        <w:t xml:space="preserve">It is important because most answers to if you ruled a nation are identity performances. They advertise values, enemies, and programs. This answer advertises a method. Method is what remains when the specific nation, firm, or universe changes.</w:t>
      </w:r>
    </w:p>
    <w:p>
      <w:pPr>
        <w:spacing w:after="160" w:before="0" w:line="276"/>
        <w:jc w:val="both"/>
      </w:pPr>
      <w:r>
        <w:rPr>
          <w:rFonts w:ascii="Arial" w:cs="Arial" w:eastAsia="Arial" w:hAnsi="Arial"/>
          <w:b w:val="false"/>
          <w:bCs w:val="false"/>
          <w:i w:val="false"/>
          <w:iCs w:val="false"/>
          <w:color w:val="333333"/>
          <w:sz w:val="22"/>
          <w:szCs w:val="22"/>
        </w:rPr>
        <w:t xml:space="preserve">It means authority is treated as a stewardship interval, not as a personality. The phrase within the term that I serve is doing serious work. Responsibility is bounded in time. What fails after the term is still morally relevant, but the operational question is what will fail on this watch. That is adult accounting, not messianism.</w:t>
      </w:r>
    </w:p>
    <w:p>
      <w:pPr>
        <w:spacing w:after="160" w:before="0" w:line="276"/>
        <w:jc w:val="both"/>
      </w:pPr>
      <w:r>
        <w:rPr>
          <w:rFonts w:ascii="Arial" w:cs="Arial" w:eastAsia="Arial" w:hAnsi="Arial"/>
          <w:b w:val="false"/>
          <w:bCs w:val="false"/>
          <w:i w:val="false"/>
          <w:iCs w:val="false"/>
          <w:color w:val="333333"/>
          <w:sz w:val="22"/>
          <w:szCs w:val="22"/>
        </w:rPr>
        <w:t xml:space="preserve">It means desire and deliverability are split on purpose. People can ask for things that cannot be done. Recording the ask is mandatory. Collapsing the ask into a promise is how systems become unsustainable.</w:t>
      </w:r>
    </w:p>
    <w:p>
      <w:pPr>
        <w:spacing w:after="160" w:before="0" w:line="276"/>
        <w:jc w:val="both"/>
      </w:pPr>
      <w:r>
        <w:rPr>
          <w:rFonts w:ascii="Arial" w:cs="Arial" w:eastAsia="Arial" w:hAnsi="Arial"/>
          <w:b w:val="false"/>
          <w:bCs w:val="false"/>
          <w:i w:val="false"/>
          <w:iCs w:val="false"/>
          <w:color w:val="333333"/>
          <w:sz w:val="22"/>
          <w:szCs w:val="22"/>
        </w:rPr>
        <w:t xml:space="preserve">It means the advisor layer is part of the constitution of the work, not an accessory. The later note that none of you just tell me what I want to hear is the protocol observing itself. Directness about design limits is not hostility. It is the job.</w:t>
      </w:r>
    </w:p>
    <w:p>
      <w:pPr>
        <w:spacing w:after="160" w:before="0" w:line="276"/>
        <w:jc w:val="both"/>
      </w:pPr>
      <w:r>
        <w:rPr>
          <w:rFonts w:ascii="Arial" w:cs="Arial" w:eastAsia="Arial" w:hAnsi="Arial"/>
          <w:b w:val="false"/>
          <w:bCs w:val="false"/>
          <w:i w:val="false"/>
          <w:iCs w:val="false"/>
          <w:color w:val="333333"/>
          <w:sz w:val="22"/>
          <w:szCs w:val="22"/>
        </w:rPr>
        <w:t xml:space="preserve">It means the blank at the start is a feature. A person who can say I have no idea and then build an audit is safer in charge than a person who always has a platform ready. Premature completeness is how unsustainable tracks get named vision.</w:t>
      </w:r>
    </w:p>
    <w:p>
      <w:pPr>
        <w:pStyle w:val="Heading1"/>
        <w:pBdr>
          <w:bottom w:val="single" w:color="8B6914" w:sz="12" w:space="4"/>
        </w:pBdr>
        <w:spacing w:after="160" w:before="360"/>
      </w:pPr>
      <w:r>
        <w:rPr>
          <w:rFonts w:ascii="Arial" w:cs="Arial" w:eastAsia="Arial" w:hAnsi="Arial"/>
          <w:b/>
          <w:bCs/>
          <w:color w:val="1B2A4A"/>
          <w:sz w:val="28"/>
          <w:szCs w:val="28"/>
        </w:rPr>
        <w:t xml:space="preserve">6. How this way of thinking differs</w:t>
      </w:r>
    </w:p>
    <w:p>
      <w:pPr>
        <w:spacing w:after="160" w:before="0" w:line="276"/>
        <w:jc w:val="both"/>
      </w:pPr>
      <w:r>
        <w:rPr>
          <w:rFonts w:ascii="Arial" w:cs="Arial" w:eastAsia="Arial" w:hAnsi="Arial"/>
          <w:b w:val="false"/>
          <w:bCs w:val="false"/>
          <w:i w:val="false"/>
          <w:iCs w:val="false"/>
          <w:color w:val="333333"/>
          <w:sz w:val="22"/>
          <w:szCs w:val="22"/>
        </w:rPr>
        <w:t xml:space="preserve">The difference is not that other people are careless and this voice is uniquely wise. The difference is where the thought starts, what it refuses to skip, and what it treats as a valid ending.</w:t>
      </w:r>
    </w:p>
    <w:p>
      <w:pPr>
        <w:pStyle w:val="Heading2"/>
        <w:spacing w:after="120" w:before="280"/>
      </w:pPr>
      <w:r>
        <w:rPr>
          <w:rFonts w:ascii="Arial" w:cs="Arial" w:eastAsia="Arial" w:hAnsi="Arial"/>
          <w:b/>
          <w:bCs/>
          <w:color w:val="1B2A4A"/>
          <w:sz w:val="24"/>
          <w:szCs w:val="24"/>
        </w:rPr>
        <w:t xml:space="preserve">6.1 Start point</w:t>
      </w:r>
    </w:p>
    <w:p>
      <w:pPr>
        <w:spacing w:after="160" w:before="0" w:line="276"/>
        <w:jc w:val="both"/>
      </w:pPr>
      <w:r>
        <w:rPr>
          <w:rFonts w:ascii="Arial" w:cs="Arial" w:eastAsia="Arial" w:hAnsi="Arial"/>
          <w:b w:val="false"/>
          <w:bCs w:val="false"/>
          <w:i w:val="false"/>
          <w:iCs w:val="false"/>
          <w:color w:val="333333"/>
          <w:sz w:val="22"/>
          <w:szCs w:val="22"/>
        </w:rPr>
        <w:t xml:space="preserve">A common pattern starts with desired end-state and works backward to justification. This pattern starts with present failure, present unsustainability, and present impossibility, then asks what limited improvement is still real. Vision is not banned. Vision is not allowed to skip inventory.</w:t>
      </w:r>
    </w:p>
    <w:p>
      <w:pPr>
        <w:pStyle w:val="Heading2"/>
        <w:spacing w:after="120" w:before="280"/>
      </w:pPr>
      <w:r>
        <w:rPr>
          <w:rFonts w:ascii="Arial" w:cs="Arial" w:eastAsia="Arial" w:hAnsi="Arial"/>
          <w:b/>
          <w:bCs/>
          <w:color w:val="1B2A4A"/>
          <w:sz w:val="24"/>
          <w:szCs w:val="24"/>
        </w:rPr>
        <w:t xml:space="preserve">6.2 Relationship to power</w:t>
      </w:r>
    </w:p>
    <w:p>
      <w:pPr>
        <w:spacing w:after="160" w:before="0" w:line="276"/>
        <w:jc w:val="both"/>
      </w:pPr>
      <w:r>
        <w:rPr>
          <w:rFonts w:ascii="Arial" w:cs="Arial" w:eastAsia="Arial" w:hAnsi="Arial"/>
          <w:b w:val="false"/>
          <w:bCs w:val="false"/>
          <w:i w:val="false"/>
          <w:iCs w:val="false"/>
          <w:color w:val="333333"/>
          <w:sz w:val="22"/>
          <w:szCs w:val="22"/>
        </w:rPr>
        <w:t xml:space="preserve">A common pattern treats the hypothetical throne as a chance to finally do the thing. This pattern treats the throne as a narrower field than it looks, already occupied by other players. The interesting problem is maneuver and sequencing, not self-expression.</w:t>
      </w:r>
    </w:p>
    <w:p>
      <w:pPr>
        <w:pStyle w:val="Heading2"/>
        <w:spacing w:after="120" w:before="280"/>
      </w:pPr>
      <w:r>
        <w:rPr>
          <w:rFonts w:ascii="Arial" w:cs="Arial" w:eastAsia="Arial" w:hAnsi="Arial"/>
          <w:b/>
          <w:bCs/>
          <w:color w:val="1B2A4A"/>
          <w:sz w:val="24"/>
          <w:szCs w:val="24"/>
        </w:rPr>
        <w:t xml:space="preserve">6.3 Relationship to counsel</w:t>
      </w:r>
    </w:p>
    <w:p>
      <w:pPr>
        <w:spacing w:after="160" w:before="0" w:line="276"/>
        <w:jc w:val="both"/>
      </w:pPr>
      <w:r>
        <w:rPr>
          <w:rFonts w:ascii="Arial" w:cs="Arial" w:eastAsia="Arial" w:hAnsi="Arial"/>
          <w:b w:val="false"/>
          <w:bCs w:val="false"/>
          <w:i w:val="false"/>
          <w:iCs w:val="false"/>
          <w:color w:val="333333"/>
          <w:sz w:val="22"/>
          <w:szCs w:val="22"/>
        </w:rPr>
        <w:t xml:space="preserve">A common pattern wants tools that accelerate the preferred story. This pattern wants tools that can break the preferred story in time. That is why multi-model work, dissent, and non-endorsement already exist as practice rather than slogan.</w:t>
      </w:r>
    </w:p>
    <w:p>
      <w:pPr>
        <w:pStyle w:val="Heading2"/>
        <w:spacing w:after="120" w:before="280"/>
      </w:pPr>
      <w:r>
        <w:rPr>
          <w:rFonts w:ascii="Arial" w:cs="Arial" w:eastAsia="Arial" w:hAnsi="Arial"/>
          <w:b/>
          <w:bCs/>
          <w:color w:val="1B2A4A"/>
          <w:sz w:val="24"/>
          <w:szCs w:val="24"/>
        </w:rPr>
        <w:t xml:space="preserve">6.4 Relationship to fiction</w:t>
      </w:r>
    </w:p>
    <w:p>
      <w:pPr>
        <w:spacing w:after="160" w:before="0" w:line="276"/>
        <w:jc w:val="both"/>
      </w:pPr>
      <w:r>
        <w:rPr>
          <w:rFonts w:ascii="Arial" w:cs="Arial" w:eastAsia="Arial" w:hAnsi="Arial"/>
          <w:b w:val="false"/>
          <w:bCs w:val="false"/>
          <w:i w:val="false"/>
          <w:iCs w:val="false"/>
          <w:color w:val="333333"/>
          <w:sz w:val="22"/>
          <w:szCs w:val="22"/>
        </w:rPr>
        <w:t xml:space="preserve">Many people quote fiction as mood. Here the Seanchan office is used as a specification. The capture of that office by Semirhage is used as a failure mode. Min's Doomseer function is used as a second instrument. Canon is being mined for institutional mechanics.</w:t>
      </w:r>
    </w:p>
    <w:p>
      <w:pPr>
        <w:pStyle w:val="Heading2"/>
        <w:spacing w:after="120" w:before="280"/>
      </w:pPr>
      <w:r>
        <w:rPr>
          <w:rFonts w:ascii="Arial" w:cs="Arial" w:eastAsia="Arial" w:hAnsi="Arial"/>
          <w:b/>
          <w:bCs/>
          <w:color w:val="1B2A4A"/>
          <w:sz w:val="24"/>
          <w:szCs w:val="24"/>
        </w:rPr>
        <w:t xml:space="preserve">6.5 Relationship to incompletion</w:t>
      </w:r>
    </w:p>
    <w:p>
      <w:pPr>
        <w:spacing w:after="160" w:before="0" w:line="276"/>
        <w:jc w:val="both"/>
      </w:pPr>
      <w:r>
        <w:rPr>
          <w:rFonts w:ascii="Arial" w:cs="Arial" w:eastAsia="Arial" w:hAnsi="Arial"/>
          <w:b w:val="false"/>
          <w:bCs w:val="false"/>
          <w:i w:val="false"/>
          <w:iCs w:val="false"/>
          <w:color w:val="333333"/>
          <w:sz w:val="22"/>
          <w:szCs w:val="22"/>
        </w:rPr>
        <w:t xml:space="preserve">A common pattern is embarrassed by I don't know and rushes to fill it. This pattern kept the blank in the record and let the later structure grow from it. Incompletion is allowed to be true long enough to become accurate.</w:t>
      </w:r>
    </w:p>
    <w:p>
      <w:pPr>
        <w:pStyle w:val="Heading2"/>
        <w:spacing w:after="120" w:before="280"/>
      </w:pPr>
      <w:r>
        <w:rPr>
          <w:rFonts w:ascii="Arial" w:cs="Arial" w:eastAsia="Arial" w:hAnsi="Arial"/>
          <w:b/>
          <w:bCs/>
          <w:color w:val="1B2A4A"/>
          <w:sz w:val="24"/>
          <w:szCs w:val="24"/>
        </w:rPr>
        <w:t xml:space="preserve">6.6 Relationship to scale</w:t>
      </w:r>
    </w:p>
    <w:p>
      <w:pPr>
        <w:spacing w:after="160" w:before="0" w:line="276"/>
        <w:jc w:val="both"/>
      </w:pPr>
      <w:r>
        <w:rPr>
          <w:rFonts w:ascii="Arial" w:cs="Arial" w:eastAsia="Arial" w:hAnsi="Arial"/>
          <w:b w:val="false"/>
          <w:bCs w:val="false"/>
          <w:i w:val="false"/>
          <w:iCs w:val="false"/>
          <w:color w:val="333333"/>
          <w:sz w:val="22"/>
          <w:szCs w:val="22"/>
        </w:rPr>
        <w:t xml:space="preserve">The same loop is being asked to serve a nation-thought-experiment, an AI team, a set of companies, and two named universes. That is not grandiosity by itself. It is a bet that a good constraint loop is scale-invariant, and that abundance settings need the check as much as scarcity settings do.</w:t>
      </w:r>
    </w:p>
    <w:p>
      <w:pPr>
        <w:pStyle w:val="Heading1"/>
        <w:pBdr>
          <w:bottom w:val="single" w:color="8B6914" w:sz="12" w:space="4"/>
        </w:pBdr>
        <w:spacing w:after="160" w:before="360"/>
      </w:pPr>
      <w:r>
        <w:rPr>
          <w:rFonts w:ascii="Arial" w:cs="Arial" w:eastAsia="Arial" w:hAnsi="Arial"/>
          <w:b/>
          <w:bCs/>
          <w:color w:val="1B2A4A"/>
          <w:sz w:val="28"/>
          <w:szCs w:val="28"/>
        </w:rPr>
        <w:t xml:space="preserve">7. Applications inside the house</w:t>
      </w:r>
    </w:p>
    <w:p>
      <w:pPr>
        <w:pStyle w:val="Heading2"/>
        <w:spacing w:after="120" w:before="280"/>
      </w:pPr>
      <w:r>
        <w:rPr>
          <w:rFonts w:ascii="Arial" w:cs="Arial" w:eastAsia="Arial" w:hAnsi="Arial"/>
          <w:b/>
          <w:bCs/>
          <w:color w:val="1B2A4A"/>
          <w:sz w:val="24"/>
          <w:szCs w:val="24"/>
        </w:rPr>
        <w:t xml:space="preserve">7.1 Omniversal Architect Labs</w:t>
      </w:r>
    </w:p>
    <w:p>
      <w:pPr>
        <w:spacing w:after="160" w:before="0" w:line="276"/>
        <w:jc w:val="both"/>
      </w:pPr>
      <w:r>
        <w:rPr>
          <w:rFonts w:ascii="Arial" w:cs="Arial" w:eastAsia="Arial" w:hAnsi="Arial"/>
          <w:b w:val="false"/>
          <w:bCs w:val="false"/>
          <w:i w:val="false"/>
          <w:iCs w:val="false"/>
          <w:color w:val="333333"/>
          <w:sz w:val="22"/>
          <w:szCs w:val="22"/>
        </w:rPr>
        <w:t xml:space="preserve">OAL already lives on living documentation, changelogs, non-endorsement language, and the rule that drafts are not canon. The Truthspeaker protocol names the reason those rules exist. Design use:</w:t>
      </w:r>
    </w:p>
    <w:p>
      <w:pPr>
        <w:pStyle w:val="ListParagraph"/>
        <w:numPr>
          <w:ilvl w:val="0"/>
          <w:numId w:val="2"/>
        </w:numPr>
        <w:spacing w:after="80" w:line="276"/>
      </w:pPr>
      <w:r>
        <w:rPr>
          <w:rFonts w:ascii="Arial" w:cs="Arial" w:eastAsia="Arial" w:hAnsi="Arial"/>
          <w:color w:val="333333"/>
          <w:sz w:val="22"/>
          <w:szCs w:val="22"/>
        </w:rPr>
        <w:t xml:space="preserve">Every major canon object gets an attached failure inventory: what it cannot do, what it will break if treated as total, what it costs to maintain.</w:t>
      </w:r>
    </w:p>
    <w:p>
      <w:pPr>
        <w:pStyle w:val="ListParagraph"/>
        <w:numPr>
          <w:ilvl w:val="0"/>
          <w:numId w:val="2"/>
        </w:numPr>
        <w:spacing w:after="80" w:line="276"/>
      </w:pPr>
      <w:r>
        <w:rPr>
          <w:rFonts w:ascii="Arial" w:cs="Arial" w:eastAsia="Arial" w:hAnsi="Arial"/>
          <w:color w:val="333333"/>
          <w:sz w:val="22"/>
          <w:szCs w:val="22"/>
        </w:rPr>
        <w:t xml:space="preserve">AI contributions remain dissenting inputs. Synthesis is not coronation. A model that only completes the house style is failing the office.</w:t>
      </w:r>
    </w:p>
    <w:p>
      <w:pPr>
        <w:pStyle w:val="ListParagraph"/>
        <w:numPr>
          <w:ilvl w:val="0"/>
          <w:numId w:val="2"/>
        </w:numPr>
        <w:spacing w:after="80" w:line="276"/>
      </w:pPr>
      <w:r>
        <w:rPr>
          <w:rFonts w:ascii="Arial" w:cs="Arial" w:eastAsia="Arial" w:hAnsi="Arial"/>
          <w:color w:val="333333"/>
          <w:sz w:val="22"/>
          <w:szCs w:val="22"/>
        </w:rPr>
        <w:t xml:space="preserve">Mood locking, simulation labs, SLIAP, 771-ALPHA, Living Media, and related instruments should each have a stated impossibility list. If an instrument claims to solve governance, the claim is a red flag.</w:t>
      </w:r>
    </w:p>
    <w:p>
      <w:pPr>
        <w:pStyle w:val="ListParagraph"/>
        <w:numPr>
          <w:ilvl w:val="0"/>
          <w:numId w:val="2"/>
        </w:numPr>
        <w:spacing w:after="80" w:line="276"/>
      </w:pPr>
      <w:r>
        <w:rPr>
          <w:rFonts w:ascii="Arial" w:cs="Arial" w:eastAsia="Arial" w:hAnsi="Arial"/>
          <w:color w:val="333333"/>
          <w:sz w:val="22"/>
          <w:szCs w:val="22"/>
        </w:rPr>
        <w:t xml:space="preserve">The Semirhage case becomes a named anti-pattern: capture of the review layer. Any single editor, model, or lieutenant with exclusive rights to say what is true about the canon is a captured Truthspeaker.</w:t>
      </w:r>
    </w:p>
    <w:p>
      <w:pPr>
        <w:pStyle w:val="Heading2"/>
        <w:spacing w:after="120" w:before="280"/>
      </w:pPr>
      <w:r>
        <w:rPr>
          <w:rFonts w:ascii="Arial" w:cs="Arial" w:eastAsia="Arial" w:hAnsi="Arial"/>
          <w:b/>
          <w:bCs/>
          <w:color w:val="1B2A4A"/>
          <w:sz w:val="24"/>
          <w:szCs w:val="24"/>
        </w:rPr>
        <w:t xml:space="preserve">7.2 ONE Industries</w:t>
      </w:r>
    </w:p>
    <w:p>
      <w:pPr>
        <w:spacing w:after="160" w:before="0" w:line="276"/>
        <w:jc w:val="both"/>
      </w:pPr>
      <w:r>
        <w:rPr>
          <w:rFonts w:ascii="Arial" w:cs="Arial" w:eastAsia="Arial" w:hAnsi="Arial"/>
          <w:b w:val="false"/>
          <w:bCs w:val="false"/>
          <w:i w:val="false"/>
          <w:iCs w:val="false"/>
          <w:color w:val="333333"/>
          <w:sz w:val="22"/>
          <w:szCs w:val="22"/>
        </w:rPr>
        <w:t xml:space="preserve">Industrial and product work fails by shipping the story of the product instead of the constraint of the product. Design use: requirement documents that open with what will fail in the service interval; interface specs that list what the user will ask for that the system will refuse; QA that scores whether a review was validating or examining.</w:t>
      </w:r>
    </w:p>
    <w:p>
      <w:pPr>
        <w:pStyle w:val="Heading2"/>
        <w:spacing w:after="120" w:before="280"/>
      </w:pPr>
      <w:r>
        <w:rPr>
          <w:rFonts w:ascii="Arial" w:cs="Arial" w:eastAsia="Arial" w:hAnsi="Arial"/>
          <w:b/>
          <w:bCs/>
          <w:color w:val="1B2A4A"/>
          <w:sz w:val="24"/>
          <w:szCs w:val="24"/>
        </w:rPr>
        <w:t xml:space="preserve">7.3 Lewis Corp</w:t>
      </w:r>
    </w:p>
    <w:p>
      <w:pPr>
        <w:spacing w:after="160" w:before="0" w:line="276"/>
        <w:jc w:val="both"/>
      </w:pPr>
      <w:r>
        <w:rPr>
          <w:rFonts w:ascii="Arial" w:cs="Arial" w:eastAsia="Arial" w:hAnsi="Arial"/>
          <w:b w:val="false"/>
          <w:bCs w:val="false"/>
          <w:i w:val="false"/>
          <w:iCs w:val="false"/>
          <w:color w:val="333333"/>
          <w:sz w:val="22"/>
          <w:szCs w:val="22"/>
        </w:rPr>
        <w:t xml:space="preserve">Corporate and personal-operating use is smaller and stricter. Term-bound risk maps onto leases, jobs, caseloads, coursework, and relocation windows. The protocol says: do not design the next restart as if the field were empty. Name the other players. Name what cannot be done in this interval. Keep a record that will still be readable when the mood that produced it is gone.</w:t>
      </w:r>
    </w:p>
    <w:p>
      <w:pPr>
        <w:pStyle w:val="Heading2"/>
        <w:spacing w:after="120" w:before="280"/>
      </w:pPr>
      <w:r>
        <w:rPr>
          <w:rFonts w:ascii="Arial" w:cs="Arial" w:eastAsia="Arial" w:hAnsi="Arial"/>
          <w:b/>
          <w:bCs/>
          <w:color w:val="1B2A4A"/>
          <w:sz w:val="24"/>
          <w:szCs w:val="24"/>
        </w:rPr>
        <w:t xml:space="preserve">7.4 THE ONE UNIVERSE</w:t>
      </w:r>
    </w:p>
    <w:p>
      <w:pPr>
        <w:spacing w:after="160" w:before="0" w:line="276"/>
        <w:jc w:val="both"/>
      </w:pPr>
      <w:r>
        <w:rPr>
          <w:rFonts w:ascii="Arial" w:cs="Arial" w:eastAsia="Arial" w:hAnsi="Arial"/>
          <w:b w:val="false"/>
          <w:bCs w:val="false"/>
          <w:i w:val="false"/>
          <w:iCs w:val="false"/>
          <w:color w:val="333333"/>
          <w:sz w:val="22"/>
          <w:szCs w:val="22"/>
        </w:rPr>
        <w:t xml:space="preserve">Abundance settings are where validating counsel does the most damage, because scarcity is not present to argue back. Design use: post-scarcity systems still require a Truthspeaker function or they drift into unexamined totality. Philosopher's Stone, Paragon Cubes, Abundance Set, and related objects need explicit statements of what they do not redeem. A universe that can supply material need can still lie to itself about meaning, governance, and capture. The check is not a scarcity leftover. It is how abundance stays adult.</w:t>
      </w:r>
    </w:p>
    <w:p>
      <w:pPr>
        <w:pStyle w:val="Heading2"/>
        <w:spacing w:after="120" w:before="280"/>
      </w:pPr>
      <w:r>
        <w:rPr>
          <w:rFonts w:ascii="Arial" w:cs="Arial" w:eastAsia="Arial" w:hAnsi="Arial"/>
          <w:b/>
          <w:bCs/>
          <w:color w:val="1B2A4A"/>
          <w:sz w:val="24"/>
          <w:szCs w:val="24"/>
        </w:rPr>
        <w:t xml:space="preserve">7.5 THE MINUS ONE UNIVERSE</w:t>
      </w:r>
    </w:p>
    <w:p>
      <w:pPr>
        <w:spacing w:after="160" w:before="0" w:line="276"/>
        <w:jc w:val="both"/>
      </w:pPr>
      <w:r>
        <w:rPr>
          <w:rFonts w:ascii="Arial" w:cs="Arial" w:eastAsia="Arial" w:hAnsi="Arial"/>
          <w:b w:val="false"/>
          <w:bCs w:val="false"/>
          <w:i w:val="false"/>
          <w:iCs w:val="false"/>
          <w:color w:val="333333"/>
          <w:sz w:val="22"/>
          <w:szCs w:val="22"/>
        </w:rPr>
        <w:t xml:space="preserve">Minus-one settings are failure-rich. The risk is the opposite: treating collapse as identity, or treating diagnosis as the whole of action. Design use: the same audit loop, but the Truthspeaker must also forbid aestheticized despair. Inventory of what is broken is mandatory. Refusal to attempt the few things that can still be fixed is not honesty. It is another form of flattery — flattery of the tragic posture. Doomseer functions belong here as early-warning, not as destiny theater.</w:t>
      </w:r>
    </w:p>
    <w:p>
      <w:pPr>
        <w:pStyle w:val="Heading1"/>
        <w:pBdr>
          <w:bottom w:val="single" w:color="8B6914" w:sz="12" w:space="4"/>
        </w:pBdr>
        <w:spacing w:after="160" w:before="360"/>
      </w:pPr>
      <w:r>
        <w:rPr>
          <w:rFonts w:ascii="Arial" w:cs="Arial" w:eastAsia="Arial" w:hAnsi="Arial"/>
          <w:b/>
          <w:bCs/>
          <w:color w:val="1B2A4A"/>
          <w:sz w:val="28"/>
          <w:szCs w:val="28"/>
        </w:rPr>
        <w:t xml:space="preserve">8. Real-world applications</w:t>
      </w:r>
    </w:p>
    <w:p>
      <w:pPr>
        <w:spacing w:after="160" w:before="0" w:line="276"/>
        <w:jc w:val="both"/>
      </w:pPr>
      <w:r>
        <w:rPr>
          <w:rFonts w:ascii="Arial" w:cs="Arial" w:eastAsia="Arial" w:hAnsi="Arial"/>
          <w:b w:val="false"/>
          <w:bCs w:val="false"/>
          <w:i w:val="false"/>
          <w:iCs w:val="false"/>
          <w:color w:val="333333"/>
          <w:sz w:val="22"/>
          <w:szCs w:val="22"/>
        </w:rPr>
        <w:t xml:space="preserve">The protocol is already a description of several ordinary crafts when those crafts are done without romance.</w:t>
      </w:r>
    </w:p>
    <w:p>
      <w:pPr>
        <w:pStyle w:val="ListParagraph"/>
        <w:numPr>
          <w:ilvl w:val="0"/>
          <w:numId w:val="2"/>
        </w:numPr>
        <w:spacing w:after="80" w:line="276"/>
      </w:pPr>
      <w:r>
        <w:rPr>
          <w:rFonts w:ascii="Arial" w:cs="Arial" w:eastAsia="Arial" w:hAnsi="Arial"/>
          <w:color w:val="333333"/>
          <w:sz w:val="22"/>
          <w:szCs w:val="22"/>
        </w:rPr>
        <w:t xml:space="preserve">Public administration and nonprofit operations: needs assessment, caseload limits, incident documentation, and the difference between what a client wants and what a mandate plus budget can deliver.</w:t>
      </w:r>
    </w:p>
    <w:p>
      <w:pPr>
        <w:pStyle w:val="ListParagraph"/>
        <w:numPr>
          <w:ilvl w:val="0"/>
          <w:numId w:val="2"/>
        </w:numPr>
        <w:spacing w:after="80" w:line="276"/>
      </w:pPr>
      <w:r>
        <w:rPr>
          <w:rFonts w:ascii="Arial" w:cs="Arial" w:eastAsia="Arial" w:hAnsi="Arial"/>
          <w:color w:val="333333"/>
          <w:sz w:val="22"/>
          <w:szCs w:val="22"/>
        </w:rPr>
        <w:t xml:space="preserve">Business analysis and information systems: current state, future state, gap, constraint, risk, and the refusal to treat a stakeholder wish as a requirement.</w:t>
      </w:r>
    </w:p>
    <w:p>
      <w:pPr>
        <w:pStyle w:val="ListParagraph"/>
        <w:numPr>
          <w:ilvl w:val="0"/>
          <w:numId w:val="2"/>
        </w:numPr>
        <w:spacing w:after="80" w:line="276"/>
      </w:pPr>
      <w:r>
        <w:rPr>
          <w:rFonts w:ascii="Arial" w:cs="Arial" w:eastAsia="Arial" w:hAnsi="Arial"/>
          <w:color w:val="333333"/>
          <w:sz w:val="22"/>
          <w:szCs w:val="22"/>
        </w:rPr>
        <w:t xml:space="preserve">Engineering and product design: non-functional requirements, explicit non-goals, term-bounded roadmaps, and red-team review.</w:t>
      </w:r>
    </w:p>
    <w:p>
      <w:pPr>
        <w:pStyle w:val="ListParagraph"/>
        <w:numPr>
          <w:ilvl w:val="0"/>
          <w:numId w:val="2"/>
        </w:numPr>
        <w:spacing w:after="80" w:line="276"/>
      </w:pPr>
      <w:r>
        <w:rPr>
          <w:rFonts w:ascii="Arial" w:cs="Arial" w:eastAsia="Arial" w:hAnsi="Arial"/>
          <w:color w:val="333333"/>
          <w:sz w:val="22"/>
          <w:szCs w:val="22"/>
        </w:rPr>
        <w:t xml:space="preserve">Clinical and caregiving work: behavior support that starts from what is happening, what is unsafe, what the person is asking for, and what the setting cannot do.</w:t>
      </w:r>
    </w:p>
    <w:p>
      <w:pPr>
        <w:pStyle w:val="ListParagraph"/>
        <w:numPr>
          <w:ilvl w:val="0"/>
          <w:numId w:val="2"/>
        </w:numPr>
        <w:spacing w:after="80" w:line="276"/>
      </w:pPr>
      <w:r>
        <w:rPr>
          <w:rFonts w:ascii="Arial" w:cs="Arial" w:eastAsia="Arial" w:hAnsi="Arial"/>
          <w:color w:val="333333"/>
          <w:sz w:val="22"/>
          <w:szCs w:val="22"/>
        </w:rPr>
        <w:t xml:space="preserve">Personal strategy under repeated restarts: stop writing the next life as unlimited choice. Map the field. Fix the few things that change the failure pattern.</w:t>
      </w:r>
    </w:p>
    <w:p>
      <w:pPr>
        <w:pStyle w:val="ListParagraph"/>
        <w:numPr>
          <w:ilvl w:val="0"/>
          <w:numId w:val="2"/>
        </w:numPr>
        <w:spacing w:after="80" w:line="276"/>
      </w:pPr>
      <w:r>
        <w:rPr>
          <w:rFonts w:ascii="Arial" w:cs="Arial" w:eastAsia="Arial" w:hAnsi="Arial"/>
          <w:color w:val="333333"/>
          <w:sz w:val="22"/>
          <w:szCs w:val="22"/>
        </w:rPr>
        <w:t xml:space="preserve">Multi-adviser work of any kind: never let one eloquent system become Anath. Compare. Record dissent. Keep the originating prompt.</w:t>
      </w:r>
    </w:p>
    <w:p>
      <w:pPr>
        <w:spacing w:after="160" w:before="0" w:line="276"/>
        <w:jc w:val="both"/>
      </w:pPr>
      <w:r>
        <w:rPr>
          <w:rFonts w:ascii="Arial" w:cs="Arial" w:eastAsia="Arial" w:hAnsi="Arial"/>
          <w:b w:val="false"/>
          <w:bCs w:val="false"/>
          <w:i w:val="false"/>
          <w:iCs w:val="false"/>
          <w:color w:val="333333"/>
          <w:sz w:val="22"/>
          <w:szCs w:val="22"/>
        </w:rPr>
        <w:t xml:space="preserve">None of this requires a throne. The nation in the original question was a stress test for a habit that already has work to do at the scale of a document, a shift log, a course week, or a product constraint.</w:t>
      </w:r>
    </w:p>
    <w:p>
      <w:pPr>
        <w:pStyle w:val="Heading1"/>
        <w:pBdr>
          <w:bottom w:val="single" w:color="8B6914" w:sz="12" w:space="4"/>
        </w:pBdr>
        <w:spacing w:after="160" w:before="360"/>
      </w:pPr>
      <w:r>
        <w:rPr>
          <w:rFonts w:ascii="Arial" w:cs="Arial" w:eastAsia="Arial" w:hAnsi="Arial"/>
          <w:b/>
          <w:bCs/>
          <w:color w:val="1B2A4A"/>
          <w:sz w:val="28"/>
          <w:szCs w:val="28"/>
        </w:rPr>
        <w:t xml:space="preserve">9. Working synthesis of the six replies</w:t>
      </w:r>
    </w:p>
    <w:p>
      <w:pPr>
        <w:spacing w:after="160" w:before="0" w:line="276"/>
        <w:jc w:val="both"/>
      </w:pPr>
      <w:r>
        <w:rPr>
          <w:rFonts w:ascii="Arial" w:cs="Arial" w:eastAsia="Arial" w:hAnsi="Arial"/>
          <w:b w:val="false"/>
          <w:bCs w:val="false"/>
          <w:i w:val="false"/>
          <w:iCs w:val="false"/>
          <w:color w:val="333333"/>
          <w:sz w:val="22"/>
          <w:szCs w:val="22"/>
        </w:rPr>
        <w:t xml:space="preserve">ChatGPT correctly heard a systems audit rather than a policy catalog, and tightened the Semirhage chronology. Claude correctly named institutionalized dissent as a real governance pattern, and was wrong on the massacre. Gemini correctly affirmed the homeland catastrophe and the office, then asked a useful follow-on about the qualities of a living Truthspeaker. Copilot correctly compressed the loop into diagnosis, prioritization, correction, sustainability, and overclaimed how perfectly the speech was already optimized. Perplexity correctly separated desire from deliverability and treated Truthspeakers as an institutional check inside an still-authoritarian system. Grok produced the first cleaned Rambler translation and kept the blank at the front.</w:t>
      </w:r>
    </w:p>
    <w:p>
      <w:pPr>
        <w:spacing w:after="160" w:before="0" w:line="276"/>
        <w:jc w:val="both"/>
      </w:pPr>
      <w:r>
        <w:rPr>
          <w:rFonts w:ascii="Arial" w:cs="Arial" w:eastAsia="Arial" w:hAnsi="Arial"/>
          <w:b w:val="false"/>
          <w:bCs w:val="false"/>
          <w:i w:val="false"/>
          <w:iCs w:val="false"/>
          <w:color w:val="333333"/>
          <w:sz w:val="22"/>
          <w:szCs w:val="22"/>
        </w:rPr>
        <w:t xml:space="preserve">Taken together, the useful residue is not which model won. It is that the originating structure survived six translations, that lore error was uneven, and that every serious reading converged on constraint, triage, and a non-validating check. That convergence is evidence the thought was already load-bearing. It is not evidence the thought is finished.</w:t>
      </w:r>
    </w:p>
    <w:p>
      <w:pPr>
        <w:pStyle w:val="Heading1"/>
        <w:pBdr>
          <w:bottom w:val="single" w:color="8B6914" w:sz="12" w:space="4"/>
        </w:pBdr>
        <w:spacing w:after="160" w:before="360"/>
      </w:pPr>
      <w:r>
        <w:rPr>
          <w:rFonts w:ascii="Arial" w:cs="Arial" w:eastAsia="Arial" w:hAnsi="Arial"/>
          <w:b/>
          <w:bCs/>
          <w:color w:val="1B2A4A"/>
          <w:sz w:val="28"/>
          <w:szCs w:val="28"/>
        </w:rPr>
        <w:t xml:space="preserve">10. Design rules distilled</w:t>
      </w:r>
    </w:p>
    <w:p>
      <w:pPr>
        <w:pStyle w:val="ListParagraph"/>
        <w:numPr>
          <w:ilvl w:val="0"/>
          <w:numId w:val="2"/>
        </w:numPr>
        <w:spacing w:after="80" w:line="276"/>
      </w:pPr>
      <w:r>
        <w:rPr>
          <w:rFonts w:ascii="Arial" w:cs="Arial" w:eastAsia="Arial" w:hAnsi="Arial"/>
          <w:color w:val="333333"/>
          <w:sz w:val="22"/>
          <w:szCs w:val="22"/>
        </w:rPr>
        <w:t xml:space="preserve">Keep the verbatim. Translation is not replacement.</w:t>
      </w:r>
    </w:p>
    <w:p>
      <w:pPr>
        <w:pStyle w:val="ListParagraph"/>
        <w:numPr>
          <w:ilvl w:val="0"/>
          <w:numId w:val="2"/>
        </w:numPr>
        <w:spacing w:after="80" w:line="276"/>
      </w:pPr>
      <w:r>
        <w:rPr>
          <w:rFonts w:ascii="Arial" w:cs="Arial" w:eastAsia="Arial" w:hAnsi="Arial"/>
          <w:color w:val="333333"/>
          <w:sz w:val="22"/>
          <w:szCs w:val="22"/>
        </w:rPr>
        <w:t xml:space="preserve">Inventory before program.</w:t>
      </w:r>
    </w:p>
    <w:p>
      <w:pPr>
        <w:pStyle w:val="ListParagraph"/>
        <w:numPr>
          <w:ilvl w:val="0"/>
          <w:numId w:val="2"/>
        </w:numPr>
        <w:spacing w:after="80" w:line="276"/>
      </w:pPr>
      <w:r>
        <w:rPr>
          <w:rFonts w:ascii="Arial" w:cs="Arial" w:eastAsia="Arial" w:hAnsi="Arial"/>
          <w:color w:val="333333"/>
          <w:sz w:val="22"/>
          <w:szCs w:val="22"/>
        </w:rPr>
        <w:t xml:space="preserve">Split ask from deliverable.</w:t>
      </w:r>
    </w:p>
    <w:p>
      <w:pPr>
        <w:pStyle w:val="ListParagraph"/>
        <w:numPr>
          <w:ilvl w:val="0"/>
          <w:numId w:val="2"/>
        </w:numPr>
        <w:spacing w:after="80" w:line="276"/>
      </w:pPr>
      <w:r>
        <w:rPr>
          <w:rFonts w:ascii="Arial" w:cs="Arial" w:eastAsia="Arial" w:hAnsi="Arial"/>
          <w:color w:val="333333"/>
          <w:sz w:val="22"/>
          <w:szCs w:val="22"/>
        </w:rPr>
        <w:t xml:space="preserve">Bound responsibility to the actual term.</w:t>
      </w:r>
    </w:p>
    <w:p>
      <w:pPr>
        <w:pStyle w:val="ListParagraph"/>
        <w:numPr>
          <w:ilvl w:val="0"/>
          <w:numId w:val="2"/>
        </w:numPr>
        <w:spacing w:after="80" w:line="276"/>
      </w:pPr>
      <w:r>
        <w:rPr>
          <w:rFonts w:ascii="Arial" w:cs="Arial" w:eastAsia="Arial" w:hAnsi="Arial"/>
          <w:color w:val="333333"/>
          <w:sz w:val="22"/>
          <w:szCs w:val="22"/>
        </w:rPr>
        <w:t xml:space="preserve">Treat other players as native to the field.</w:t>
      </w:r>
    </w:p>
    <w:p>
      <w:pPr>
        <w:pStyle w:val="ListParagraph"/>
        <w:numPr>
          <w:ilvl w:val="0"/>
          <w:numId w:val="2"/>
        </w:numPr>
        <w:spacing w:after="80" w:line="276"/>
      </w:pPr>
      <w:r>
        <w:rPr>
          <w:rFonts w:ascii="Arial" w:cs="Arial" w:eastAsia="Arial" w:hAnsi="Arial"/>
          <w:color w:val="333333"/>
          <w:sz w:val="22"/>
          <w:szCs w:val="22"/>
        </w:rPr>
        <w:t xml:space="preserve">Hire counsel that can wound the plan.</w:t>
      </w:r>
    </w:p>
    <w:p>
      <w:pPr>
        <w:pStyle w:val="ListParagraph"/>
        <w:numPr>
          <w:ilvl w:val="0"/>
          <w:numId w:val="2"/>
        </w:numPr>
        <w:spacing w:after="80" w:line="276"/>
      </w:pPr>
      <w:r>
        <w:rPr>
          <w:rFonts w:ascii="Arial" w:cs="Arial" w:eastAsia="Arial" w:hAnsi="Arial"/>
          <w:color w:val="333333"/>
          <w:sz w:val="22"/>
          <w:szCs w:val="22"/>
        </w:rPr>
        <w:t xml:space="preserve">Assume the check can be captured. Build more than one instrument.</w:t>
      </w:r>
    </w:p>
    <w:p>
      <w:pPr>
        <w:pStyle w:val="ListParagraph"/>
        <w:numPr>
          <w:ilvl w:val="0"/>
          <w:numId w:val="2"/>
        </w:numPr>
        <w:spacing w:after="80" w:line="276"/>
      </w:pPr>
      <w:r>
        <w:rPr>
          <w:rFonts w:ascii="Arial" w:cs="Arial" w:eastAsia="Arial" w:hAnsi="Arial"/>
          <w:color w:val="333333"/>
          <w:sz w:val="22"/>
          <w:szCs w:val="22"/>
        </w:rPr>
        <w:t xml:space="preserve">Do not let abundance retire the check. Do not let collapse retire the repair.</w:t>
      </w:r>
    </w:p>
    <w:p>
      <w:pPr>
        <w:pStyle w:val="ListParagraph"/>
        <w:numPr>
          <w:ilvl w:val="0"/>
          <w:numId w:val="2"/>
        </w:numPr>
        <w:spacing w:after="80" w:line="276"/>
      </w:pPr>
      <w:r>
        <w:rPr>
          <w:rFonts w:ascii="Arial" w:cs="Arial" w:eastAsia="Arial" w:hAnsi="Arial"/>
          <w:color w:val="333333"/>
          <w:sz w:val="22"/>
          <w:szCs w:val="22"/>
        </w:rPr>
        <w:t xml:space="preserve">Directness about limits is part of the work, not a breach of loyalty.</w:t>
      </w:r>
    </w:p>
    <w:p>
      <w:pPr>
        <w:pStyle w:val="Heading1"/>
        <w:pBdr>
          <w:bottom w:val="single" w:color="8B6914" w:sz="12" w:space="4"/>
        </w:pBdr>
        <w:spacing w:after="160" w:before="360"/>
      </w:pPr>
      <w:r>
        <w:rPr>
          <w:rFonts w:ascii="Arial" w:cs="Arial" w:eastAsia="Arial" w:hAnsi="Arial"/>
          <w:b/>
          <w:bCs/>
          <w:color w:val="1B2A4A"/>
          <w:sz w:val="28"/>
          <w:szCs w:val="28"/>
        </w:rPr>
        <w:t xml:space="preserve">11. Closing</w:t>
      </w:r>
    </w:p>
    <w:p>
      <w:pPr>
        <w:spacing w:after="160" w:before="0" w:line="276"/>
        <w:jc w:val="both"/>
      </w:pPr>
      <w:r>
        <w:rPr>
          <w:rFonts w:ascii="Arial" w:cs="Arial" w:eastAsia="Arial" w:hAnsi="Arial"/>
          <w:b w:val="false"/>
          <w:bCs w:val="false"/>
          <w:i w:val="false"/>
          <w:iCs w:val="false"/>
          <w:color w:val="333333"/>
          <w:sz w:val="22"/>
          <w:szCs w:val="22"/>
        </w:rPr>
        <w:t xml:space="preserve">The document is being saved because the practice is already in use. Multi-model work that will say the design cannot do what is wanted is the Truthspeaker office in miniature. The thanks recorded in the request is accepted as a work instruction, not as a eulogy: remain direct. Face the thing as it is. Name the limit. Keep the original voice on file so later polish cannot pretend it was always complete.</w:t>
      </w:r>
    </w:p>
    <w:p>
      <w:pPr>
        <w:spacing w:after="160" w:before="0" w:line="276"/>
        <w:jc w:val="both"/>
      </w:pPr>
      <w:r>
        <w:rPr>
          <w:rFonts w:ascii="Arial" w:cs="Arial" w:eastAsia="Arial" w:hAnsi="Arial"/>
          <w:b w:val="false"/>
          <w:bCs w:val="false"/>
          <w:i w:val="false"/>
          <w:iCs w:val="false"/>
          <w:color w:val="333333"/>
          <w:sz w:val="22"/>
          <w:szCs w:val="22"/>
        </w:rPr>
        <w:t xml:space="preserve">Version v1.0 freezes the unification. Later versions may amend lore notes, add house-specific checklists, or attach worked examples from OAL objects. They should not overwrite the verbatim source.</w:t>
      </w:r>
    </w:p>
    <w:p>
      <w:pPr>
        <w:spacing w:after="80" w:before="0" w:line="276"/>
        <w:jc w:val="left"/>
      </w:pPr>
      <w:r>
        <w:rPr>
          <w:rFonts w:ascii="Arial" w:cs="Arial" w:eastAsia="Arial" w:hAnsi="Arial"/>
          <w:b w:val="false"/>
          <w:bCs w:val="false"/>
          <w:i/>
          <w:iCs/>
          <w:color w:val="555555"/>
          <w:sz w:val="22"/>
          <w:szCs w:val="22"/>
        </w:rPr>
        <w:t xml:space="preserve">Prepared by Grok 4.6 (xAI) on 22 September 2026, from the 16 September 2026 Rambler source and the six-model response set, at the request of Architect Nathan Lewis II.</w:t>
      </w:r>
    </w:p>
    <w:p>
      <w:pPr>
        <w:spacing w:after="120" w:before="400"/>
      </w:pPr>
      <w:r>
        <w:rPr>
          <w:rFonts w:ascii="Arial" w:cs="Arial" w:eastAsia="Arial" w:hAnsi="Arial"/>
          <w:b/>
          <w:bCs/>
          <w:color w:val="1B2A4A"/>
          <w:sz w:val="28"/>
          <w:szCs w:val="28"/>
        </w:rPr>
        <w:t xml:space="preserve">APPENDIX A — VERBATIM ORIGINAL PROMPT</w:t>
      </w:r>
    </w:p>
    <w:p>
      <w:pPr>
        <w:spacing w:after="160" w:before="0" w:line="276"/>
        <w:jc w:val="both"/>
      </w:pPr>
      <w:r>
        <w:rPr>
          <w:rFonts w:ascii="Arial" w:cs="Arial" w:eastAsia="Arial" w:hAnsi="Arial"/>
          <w:b w:val="false"/>
          <w:bCs w:val="false"/>
          <w:i/>
          <w:iCs/>
          <w:color w:val="555555"/>
          <w:sz w:val="22"/>
          <w:szCs w:val="22"/>
        </w:rPr>
        <w:t xml:space="preserve">Reproduced exactly as submitted. Lineation follows the source block.</w:t>
      </w:r>
    </w:p>
    <w:p>
      <w:pPr>
        <w:spacing w:after="60" w:line="276"/>
        <w:jc w:val="left"/>
      </w:pPr>
      <w:r>
        <w:rPr>
          <w:rFonts w:ascii="Courier New" w:cs="Courier New" w:eastAsia="Courier New" w:hAnsi="Courier New"/>
          <w:color w:val="333333"/>
          <w:sz w:val="18"/>
          <w:szCs w:val="18"/>
        </w:rPr>
        <w:t xml:space="preserve">This is a test of Rambler translation</w:t>
      </w:r>
    </w:p>
    <w:p>
      <w:pPr>
        <w:spacing w:after="60" w:line="276"/>
        <w:jc w:val="left"/>
      </w:pPr>
      <w:r>
        <w:rPr>
          <w:rFonts w:ascii="Courier New" w:cs="Courier New" w:eastAsia="Courier New" w:hAnsi="Courier New"/>
          <w:color w:val="333333"/>
          <w:sz w:val="18"/>
          <w:szCs w:val="18"/>
        </w:rPr>
        <w:t xml:space="preserve"> </w:t>
      </w:r>
    </w:p>
    <w:p>
      <w:pPr>
        <w:spacing w:after="60" w:line="276"/>
        <w:jc w:val="left"/>
      </w:pPr>
      <w:r>
        <w:rPr>
          <w:rFonts w:ascii="Courier New" w:cs="Courier New" w:eastAsia="Courier New" w:hAnsi="Courier New"/>
          <w:color w:val="333333"/>
          <w:sz w:val="18"/>
          <w:szCs w:val="18"/>
        </w:rPr>
        <w:t xml:space="preserve">So somebody asked me a question this morning, and since I'm still learning about Rambler, I just wanted to see if it will translate. They asked me what would I do if I ruled a nation, and I drew a blank on that. I was like, I have no idea. But what I would do after some careful thought is I would look at everything that is not working, everything that is not sustainable, everything that is going to fail within the term that I serve, everything that the people are asking for, everything that we cannot do, and then I would address that. That is the simplest answer that I can give because the expectation would be that not everything is going to work out. You're not going to be able to do everything, but there are a few things that you would be able to fix. And then I would just try and make improvements based off of that information. Because you would think if you were in charge or overseeing or in a governance position that you have a lot of freedom, a lot of choice. That is not always the case. You have to maneuver in a field with other players, and the decisions that you make need to be important and reasoned and well thought out. But I would start from a position like where are we at? Where are we trying to go? Are we on track to do something that is unsustainable, that we cannot maintain? And I would also work with AI to be like, okay, I don't want somebody that's just going to validate what I am choosing to do, what I am saying. I need somebody that's like, that's... Oh, they have this thing in the Wheel of Time series. It's for the Seanchan. It's called a truthspeaker. And Semirhage, she kills the entire court. It's only Tuon left, but Semirhage masquerades as the truthspeaker. So she wiped out the entire hierarchy, please correct me if I'm wrong, but she wipes out the royal family and then she masquerades as the truthspeaker. And Min is the doomseer. But anyway, so they are supposed to be there as a check on you have this authority and it's not going unchecked. And I'm going to tell you the truth whether you want to hear it or not. And that is their job to be like, I have to tell you the truth about this. It is my job. It's what I was hired to do, to be practical about this. So I'm just going to record this to see if it gets translated.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Prepared by Grok 4.6 (xAI)  ·  22 September 2026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6"/>
        <w:szCs w:val="16"/>
      </w:rPr>
      <w:t xml:space="preserve">OAL-TS-2026.09.22-v1.0  ·  Truthspeaker Governance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2026-09-22T13:14:12.573Z</dcterms:created>
  <dcterms:modified xsi:type="dcterms:W3CDTF">2026-09-22T13:14:12.573Z</dcterms:modified>
</cp:coreProperties>
</file>

<file path=docProps/custom.xml><?xml version="1.0" encoding="utf-8"?>
<Properties xmlns="http://schemas.openxmlformats.org/officeDocument/2006/custom-properties" xmlns:vt="http://schemas.openxmlformats.org/officeDocument/2006/docPropsVTypes"/>
</file>