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Temporal Aliasing Incorporation Framework</w:t>
      </w:r>
    </w:p>
    <w:p>
      <w:r>
        <w:t>Document ID: OAL-TA-001</w:t>
      </w:r>
    </w:p>
    <w:p>
      <w:r>
        <w:t>Status: DRAFT — UNDER REVIEW — NOT CANON UNTIL ONESTAMP APPLIED</w:t>
      </w:r>
    </w:p>
    <w:p>
      <w:r>
        <w:t>Date: 7 September 2026</w:t>
      </w:r>
    </w:p>
    <w:p>
      <w:r>
        <w:t>Architect of Record: Nathan Lewis</w:t>
      </w:r>
    </w:p>
    <w:p>
      <w:r>
        <w:t>Reference: "OAL-TA-001_Temporal_Aliasing_Incorporation_Framework_v0.1.docx"</w:t>
      </w:r>
    </w:p>
    <w:p/>
    <w:p>
      <w:pPr>
        <w:pStyle w:val="Heading1"/>
      </w:pPr>
      <w:r>
        <w:t>1. Executive Summary</w:t>
      </w:r>
    </w:p>
    <w:p>
      <w:r>
        <w:t>This deep research report formalizes the phenomenon of temporal aliasing as a foundational mechanism of discrepancy between perceived reality and causal truth. Rooted in the lived observation that the human brain does not render a whole, completely accurate portrayal of information, the framework explores how the mind and stacked devices (phones, TVs, smartwatches) act as disparate, localized reconcilers. Each attempts to stitch together an incomplete, differently clocked input stream into a unified 'now.' When these discrete sampling rates fail to capture the true frequency of underlying events, temporal aliasing occurs: higher-frequency reality folds into a lower-frequency, smooth, yet objectively false presentation.</w:t>
      </w:r>
    </w:p>
    <w:p>
      <w:pPr>
        <w:pStyle w:val="Heading1"/>
      </w:pPr>
      <w:r>
        <w:t>2. Mission and Purpose</w:t>
      </w:r>
    </w:p>
    <w:p>
      <w:r>
        <w:t>Mission: To operationalize the observation that biological and technological reconcilers generate localized, aliased presentations of time, and to build a simulation lab action plan capable of testing this divergence across physical and virtual domains without collapsing into generalized paranoia.</w:t>
      </w:r>
    </w:p>
    <w:p>
      <w:r>
        <w:t>Purpose: To integrate temporal aliasing explicitly into the established Open Window Doctrine, Conditional Failure at the Root Level (CFTRL), and Presentation-State Integrity Framework (PSIF). This document outlines a testable architecture for measuring when the presented 'now' systematically diverges from the canonical event ledger, providing actionable metrics and real-world deployment strategies. In accordance with the Explicit Validation Rule, all proposals herein are presented for review and require the Architect's ratification to enter canon.</w:t>
      </w:r>
    </w:p>
    <w:p>
      <w:pPr>
        <w:pStyle w:val="Heading1"/>
      </w:pPr>
      <w:r>
        <w:t>3. Overview of the Phenomenon</w:t>
      </w:r>
    </w:p>
    <w:p>
      <w:r>
        <w:t>From a top-down perspective, modern existence relies on nested systems trying to reconcile a consistent view of events. The root clock is rarely accessible. Instead:</w:t>
      </w:r>
    </w:p>
    <w:p>
      <w:r>
        <w:t>• The Mind: The human nervous system has finite binding windows and refresh limits. It fills gaps, postdicts events, and presents an amalgamation of what it can discern to ensure a usable reality. It prioritizes operational smoothness over objective accuracy, rendering it susceptible to temporal illusions and perceptual folds.</w:t>
      </w:r>
    </w:p>
    <w:p>
      <w:r>
        <w:t>• The Devices: Every device in the technology stack samples at its own rate, buffers data, and disciplines its clock to potentially asymmetric networks.</w:t>
      </w:r>
    </w:p>
    <w:p>
      <w:r>
        <w:t>• The Amalgamation: The user relies on the synthesis of these devices and their own brain. To the observer, this synthesis is the 'objective truth.' However, mathematics (Nyquist-Shannon) dictates that undersampled high-frequency events will alias into completely different, lower-frequency patterns. The presentation state drifts fundamentally from the ground-truth operational state.</w:t>
      </w:r>
    </w:p>
    <w:p>
      <w:pPr>
        <w:pStyle w:val="Heading1"/>
      </w:pPr>
      <w:r>
        <w:t>4. Incorporation Map</w:t>
      </w:r>
    </w:p>
    <w:p>
      <w:pPr>
        <w:pStyle w:val="Heading2"/>
      </w:pPr>
      <w:r>
        <w:t>4.1 Conditional Failure at the Root Level (CFTRL)</w:t>
      </w:r>
    </w:p>
    <w:p>
      <w:r>
        <w:t>When the root clock or foundational engine is inaccessible, drifted, or unmaintained, nested simulations and devices do not simply stop; they continue to sample and reconcile. The aliased presentation is the direct result of a conditional failure at the root level, where the system is forced to substitute local synthesis for global synchronization.</w:t>
      </w:r>
    </w:p>
    <w:p>
      <w:pPr>
        <w:pStyle w:val="Heading2"/>
      </w:pPr>
      <w:r>
        <w:t>4.2 Open Window Doctrine</w:t>
      </w:r>
    </w:p>
    <w:p>
      <w:r>
        <w:t>Every screen, interface, or device aperture is a clocked sampler. Temporal aliasing is classified as a Cross-Environment Transfer Event (CETE-TA). A timing transfer or aliased fold across an interface constitutes a vector where reality is fundamentally rewritten by the aperture's sampling limits.</w:t>
      </w:r>
    </w:p>
    <w:p>
      <w:pPr>
        <w:pStyle w:val="Heading2"/>
      </w:pPr>
      <w:r>
        <w:t>4.3 Presentation-State Integrity Framework (PSIF)</w:t>
      </w:r>
    </w:p>
    <w:p>
      <w:r>
        <w:t>Temporal aliasing provides the exact mechanism for state-claim divergence. The presented claim (what the brain or device displays as happening) diverges from the evidenced state (the actual ledger of state transitions). This requires strict adherence to the four-test rule (Occurrence, Attribution, Causation, Intent) to avoid assuming an aliased video feed or delayed notification is an intentional deception rather than a mechanical fold.</w:t>
      </w:r>
    </w:p>
    <w:p>
      <w:pPr>
        <w:pStyle w:val="Heading1"/>
      </w:pPr>
      <w:r>
        <w:t>5. Simulation Lab Action Plan &amp; Real-World Environments</w:t>
      </w:r>
    </w:p>
    <w:p>
      <w:r>
        <w:t>The lab framework is designed to measure presentation-state divergence safely using benign, engineered proxies. It maps to both simulation (where a canonical ledger exists) and real-world spaces (using independent hardware clocks for triangulation).</w:t>
      </w:r>
    </w:p>
    <w:p>
      <w:r>
        <w:t>Scenario Cards (MVP):</w:t>
      </w:r>
    </w:p>
    <w:p>
      <w:r>
        <w:t>• TA-01: Undersampled Motion &amp; Visual Aliasing: Testing how high-frequency visual or data inputs are folded by device apertures (e.g., screens) and the human perceptual binding window.</w:t>
      </w:r>
    </w:p>
    <w:p>
      <w:r>
        <w:t>• TA-02: Multi-Device Skew Reconciliation: Inducing a controlled skew (e.g., 50ms to 1000ms) across a phone, smart TV, and local network to observe how the human brain binds the disparate signals into a single 'now.'</w:t>
      </w:r>
    </w:p>
    <w:p>
      <w:r>
        <w:t>• TA-03: Real-World Triangulation (The McDonald's Analogue): Expanding real-world access control tests to temporal events, logging when the presented state of availability systematically lags the actual operational state due to network/human processing.</w:t>
      </w:r>
    </w:p>
    <w:p>
      <w:pPr>
        <w:pStyle w:val="Heading1"/>
      </w:pPr>
      <w:r>
        <w:t>6. Funding Pathway</w:t>
      </w:r>
    </w:p>
    <w:p>
      <w:r>
        <w:t>Funding is staged to ensure value delivery at each gate:</w:t>
      </w:r>
    </w:p>
    <w:p>
      <w:r>
        <w:t>• T0 - Desktop Model: Python timing stack, initial simulations ($6k - $18k)</w:t>
      </w:r>
    </w:p>
    <w:p>
      <w:r>
        <w:t>• T1 - Lean MVP: Execution of TA-01 to TA-03 on controlled local hardware ($12k - $35k)</w:t>
      </w:r>
    </w:p>
    <w:p>
      <w:r>
        <w:t>• T2 - Instrumented Lab: Independent hardware clocks (GPSDO), isolated SSIDs, multi-camera tracking ($40k - $90k)</w:t>
      </w:r>
    </w:p>
    <w:p>
      <w:pPr>
        <w:pStyle w:val="Heading1"/>
      </w:pPr>
      <w:r>
        <w:t>7. Critical Items for Implementation</w:t>
      </w:r>
    </w:p>
    <w:p>
      <w:r>
        <w:t>• Independent Clock Engineering: True separation of L0 (canonical ledger) and L3 (device aperture) clocks to prevent the sensor-agreement illusion.</w:t>
      </w:r>
    </w:p>
    <w:p>
      <w:r>
        <w:t>• Metric Dictionary Ratification: Formalizing terms to track temporal discrepancies consistently.</w:t>
      </w:r>
    </w:p>
    <w:p>
      <w:r>
        <w:t>• Review Group Governance: Establishing the quorum required to review candidate events before applying ONESTAMP.</w:t>
      </w:r>
    </w:p>
    <w:p>
      <w:pPr>
        <w:pStyle w:val="Heading1"/>
      </w:pPr>
      <w:r>
        <w:t>8. Alternative Analysis</w:t>
      </w:r>
    </w:p>
    <w:p>
      <w:r>
        <w:t>The 'Perfect Clock' Fallacy: The argument that PTP or GPSDO solves this issue ignores that the human brain and consumer devices do not operate on these protocols. Fixing the root clock does not fix the biological or consumer-hardware reconciler.</w:t>
      </w:r>
    </w:p>
    <w:p>
      <w:r>
        <w:t>The Perception Science Reduction: Dismissing this as mere 'optical illusions.' The framework insists that when a civilization relies on devices for operational reality, a neurological glitch combined with a device refresh rate constitutes a critical systems integrity failure, not just a parlor trick.</w:t>
      </w:r>
    </w:p>
    <w:p>
      <w:pPr>
        <w:pStyle w:val="Heading1"/>
      </w:pPr>
      <w:r>
        <w:t>9. Questions, Comments, Concerns</w:t>
      </w:r>
    </w:p>
    <w:p>
      <w:r>
        <w:t>For the Architect:</w:t>
      </w:r>
    </w:p>
    <w:p>
      <w:r>
        <w:t>1. Do you want to incorporate specific threshold limits for the human temporal binding window (e.g., 80ms postdiction) into the canonical Python model?</w:t>
      </w:r>
    </w:p>
    <w:p>
      <w:r>
        <w:t>2. For the real-world deployment, should we mandate the use of Faraday-isolated environments for the T1 phase, or allow standard ambient network interference?</w:t>
      </w:r>
    </w:p>
    <w:p>
      <w:r>
        <w:t>3. As we reference the file 'OAL-TA-001_Temporal_Aliasing_Incorporation_Framework_v0.1.docx', should the metric dictionary in that file overwrite earlier PSIF metrics?</w:t>
      </w:r>
    </w:p>
    <w:p>
      <w:pPr>
        <w:pStyle w:val="Heading1"/>
      </w:pPr>
      <w:r>
        <w:t>10. What Works, What Doesn't, and What Else Needs to be Addressed</w:t>
      </w:r>
    </w:p>
    <w:p>
      <w:r>
        <w:t>What Works: The integration of PSIF's separation of presentation vs. state maps perfectly onto temporal aliasing. Using CETE as the transfer term removes the biological baggage of 'infection.'</w:t>
      </w:r>
    </w:p>
    <w:p>
      <w:r>
        <w:t>What Doesn't: Attempting to establish a single, universal 'frame rate' for the human mind. The framework must account for dynamic, shifting perceptual binding windows based on fatigue, attention, and environmental stressors.</w:t>
      </w:r>
    </w:p>
    <w:p>
      <w:r>
        <w:t>What Else Needs Addressing: Formalizing the ethics and privacy protocols for real-world telemetry capture to ensure no third-party data is inadvertently logged during skew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