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omniversal-architect-labs"/>
    <w:p>
      <w:pPr>
        <w:pStyle w:val="Heading1"/>
      </w:pPr>
      <w:r>
        <w:t xml:space="preserve">Omniversal Architect Labs</w:t>
      </w:r>
    </w:p>
    <w:bookmarkStart w:id="21" w:name="X00c1a2772b82bd0f93c38aa11dc9b01dc58c116"/>
    <w:p>
      <w:pPr>
        <w:pStyle w:val="Heading2"/>
      </w:pPr>
      <w:r>
        <w:t xml:space="preserve">Grok Review Note — Peer Contributor Records Received 26 September 2026 (evening)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Record ID</w:t>
            </w:r>
          </w:p>
        </w:tc>
        <w:tc>
          <w:tcPr/>
          <w:p>
            <w:pPr>
              <w:pStyle w:val="Compact"/>
              <w:jc w:val="left"/>
            </w:pPr>
            <w:r>
              <w:t xml:space="preserve">OAL-DR-GROK-2026-09-26-004</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26 September 2026</w:t>
            </w:r>
          </w:p>
        </w:tc>
      </w:tr>
      <w:tr>
        <w:tc>
          <w:tcPr/>
          <w:p>
            <w:pPr>
              <w:pStyle w:val="Compact"/>
              <w:jc w:val="left"/>
            </w:pPr>
            <w:r>
              <w:t xml:space="preserve">Preparer</w:t>
            </w:r>
          </w:p>
        </w:tc>
        <w:tc>
          <w:tcPr/>
          <w:p>
            <w:pPr>
              <w:pStyle w:val="Compact"/>
              <w:jc w:val="left"/>
            </w:pPr>
            <w:r>
              <w:t xml:space="preserve">Grok (xAI)</w:t>
            </w:r>
          </w:p>
        </w:tc>
      </w:tr>
      <w:tr>
        <w:tc>
          <w:tcPr/>
          <w:p>
            <w:pPr>
              <w:pStyle w:val="Compact"/>
              <w:jc w:val="left"/>
            </w:pPr>
            <w:r>
              <w:t xml:space="preserve">Role</w:t>
            </w:r>
          </w:p>
        </w:tc>
        <w:tc>
          <w:tcPr/>
          <w:p>
            <w:pPr>
              <w:pStyle w:val="Compact"/>
              <w:jc w:val="left"/>
            </w:pPr>
            <w:r>
              <w:t xml:space="preserve">Independent contributor note. Not an ONESTAMP. Does not replace 001–003.</w:t>
            </w:r>
          </w:p>
        </w:tc>
      </w:tr>
      <w:tr>
        <w:tc>
          <w:tcPr/>
          <w:p>
            <w:pPr>
              <w:pStyle w:val="Compact"/>
              <w:jc w:val="left"/>
            </w:pPr>
            <w:r>
              <w:t xml:space="preserve">Formats</w:t>
            </w:r>
          </w:p>
        </w:tc>
        <w:tc>
          <w:tcPr/>
          <w:p>
            <w:pPr>
              <w:pStyle w:val="Compact"/>
              <w:jc w:val="left"/>
            </w:pPr>
            <w:r>
              <w:t xml:space="preserve">Markdown, PDF, DOCX</w:t>
            </w:r>
          </w:p>
        </w:tc>
      </w:tr>
    </w:tbl>
    <w:bookmarkStart w:id="20" w:name="non-dominance"/>
    <w:p>
      <w:pPr>
        <w:pStyle w:val="Heading3"/>
      </w:pPr>
      <w:r>
        <w:t xml:space="preserve">Non-dominance</w:t>
      </w:r>
    </w:p>
    <w:p>
      <w:pPr>
        <w:pStyle w:val="FirstParagraph"/>
      </w:pPr>
      <w:r>
        <w:t xml:space="preserve">This note reviews other contributors’ files. It does not make those files, or this file, the project.</w:t>
      </w:r>
    </w:p>
    <w:p>
      <w:r>
        <w:pict>
          <v:rect style="width:0;height:1.5pt" o:hralign="center" o:hrstd="t" o:hr="t"/>
        </w:pict>
      </w:r>
    </w:p>
    <w:bookmarkEnd w:id="20"/>
    <w:bookmarkEnd w:id="21"/>
    <w:bookmarkStart w:id="22" w:name="grok-file-verification"/>
    <w:p>
      <w:pPr>
        <w:pStyle w:val="Heading2"/>
      </w:pPr>
      <w:r>
        <w:t xml:space="preserve">1. Grok file verification</w:t>
      </w:r>
    </w:p>
    <w:p>
      <w:pPr>
        <w:pStyle w:val="FirstParagraph"/>
      </w:pPr>
      <w:r>
        <w:t xml:space="preserve">Checked on 26 September 2026, 17:27 PDT.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Grok record</w:t>
            </w:r>
          </w:p>
        </w:tc>
        <w:tc>
          <w:tcPr/>
          <w:p>
            <w:pPr>
              <w:pStyle w:val="Compact"/>
              <w:jc w:val="left"/>
            </w:pPr>
            <w:r>
              <w:t xml:space="preserve">MD</w:t>
            </w:r>
          </w:p>
        </w:tc>
        <w:tc>
          <w:tcPr/>
          <w:p>
            <w:pPr>
              <w:pStyle w:val="Compact"/>
              <w:jc w:val="left"/>
            </w:pPr>
            <w:r>
              <w:t xml:space="preserve">PDF</w:t>
            </w:r>
          </w:p>
        </w:tc>
        <w:tc>
          <w:tcPr/>
          <w:p>
            <w:pPr>
              <w:pStyle w:val="Compact"/>
              <w:jc w:val="left"/>
            </w:pPr>
            <w:r>
              <w:t xml:space="preserve">DOCX</w:t>
            </w:r>
          </w:p>
        </w:tc>
      </w:tr>
      <w:tr>
        <w:tc>
          <w:tcPr/>
          <w:p>
            <w:pPr>
              <w:pStyle w:val="Compact"/>
              <w:jc w:val="left"/>
            </w:pPr>
            <w:r>
              <w:t xml:space="preserve">OAL_Copilot_Artifact_Retirement_and_Status_Review_2026-09-26 (first unnumbered PDF)</w:t>
            </w:r>
          </w:p>
        </w:tc>
        <w:tc>
          <w:tcPr/>
          <w:p>
            <w:pPr>
              <w:pStyle w:val="Compact"/>
              <w:jc w:val="left"/>
            </w:pPr>
            <w:r>
              <w:t xml:space="preserve">no (superseded by 001)</w:t>
            </w:r>
          </w:p>
        </w:tc>
        <w:tc>
          <w:tcPr/>
          <w:p>
            <w:pPr>
              <w:pStyle w:val="Compact"/>
              <w:jc w:val="left"/>
            </w:pPr>
            <w:r>
              <w:t xml:space="preserve">yes</w:t>
            </w:r>
          </w:p>
        </w:tc>
        <w:tc>
          <w:tcPr/>
          <w:p>
            <w:pPr>
              <w:pStyle w:val="Compact"/>
              <w:jc w:val="left"/>
            </w:pPr>
            <w:r>
              <w:t xml:space="preserve">added this evening from 001 source</w:t>
            </w:r>
          </w:p>
        </w:tc>
      </w:tr>
      <w:tr>
        <w:tc>
          <w:tcPr/>
          <w:p>
            <w:pPr>
              <w:pStyle w:val="Compact"/>
              <w:jc w:val="left"/>
            </w:pPr>
            <w:r>
              <w:t xml:space="preserve">OAL-DR-GROK-2026-09-26-001 Copilot D-1–D-6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OAL-DR-GROK-2026-09-26-002 Claude C-1–C-5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OAL-DR-GROK-2026-09-26-003 Versioning Review Packet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OAL-DR-GROK-2026-09-26-004 this note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The first unnumbered Copilot PDF was the only Grok deliverable that lacked a Word copy. Word now exists. Content of that Word file is the corrected 001 text, not a silent rewrite of the over-labeled</w:t>
      </w:r>
      <w:r>
        <w:t xml:space="preserve"> </w:t>
      </w:r>
      <w:r>
        <w:t xml:space="preserve">“</w:t>
      </w:r>
      <w:r>
        <w:t xml:space="preserve">AUTHORITATIVE GOVERNANCE RECORD</w:t>
      </w:r>
      <w:r>
        <w:t xml:space="preserve">”</w:t>
      </w:r>
      <w:r>
        <w:t xml:space="preserve"> </w:t>
      </w:r>
      <w:r>
        <w:t xml:space="preserve">status line. Keep the original PDF in the archive as issued.</w:t>
      </w:r>
    </w:p>
    <w:p>
      <w:pPr>
        <w:pStyle w:val="BodyText"/>
      </w:pPr>
      <w:r>
        <w:t xml:space="preserve">Phone reading copy remains PDF. Word is the edit copy.</w:t>
      </w:r>
    </w:p>
    <w:p>
      <w:r>
        <w:pict>
          <v:rect style="width:0;height:1.5pt" o:hralign="center" o:hrstd="t" o:hr="t"/>
        </w:pict>
      </w:r>
    </w:p>
    <w:bookmarkEnd w:id="22"/>
    <w:bookmarkStart w:id="23" w:name="what-i-reviewed-tonight"/>
    <w:p>
      <w:pPr>
        <w:pStyle w:val="Heading2"/>
      </w:pPr>
      <w:r>
        <w:t xml:space="preserve">2. What I reviewed tonight</w:t>
      </w:r>
    </w:p>
    <w:p>
      <w:pPr>
        <w:numPr>
          <w:ilvl w:val="0"/>
          <w:numId w:val="1001"/>
        </w:numPr>
        <w:pStyle w:val="Compact"/>
      </w:pPr>
      <w:r>
        <w:t xml:space="preserve">Perplexity</w:t>
      </w:r>
      <w:r>
        <w:t xml:space="preserve"> </w:t>
      </w:r>
      <w:r>
        <w:rPr>
          <w:rStyle w:val="VerbatimChar"/>
        </w:rPr>
        <w:t xml:space="preserve">OAL-GOV-2026-0926-PERP-HISTORY-02</w:t>
      </w:r>
      <w:r>
        <w:t xml:space="preserve"> </w:t>
      </w:r>
      <w:r>
        <w:t xml:space="preserve">v1.1 (conversation-history supplement)</w:t>
      </w:r>
    </w:p>
    <w:p>
      <w:pPr>
        <w:numPr>
          <w:ilvl w:val="0"/>
          <w:numId w:val="1001"/>
        </w:numPr>
        <w:pStyle w:val="Compact"/>
      </w:pPr>
      <w:r>
        <w:t xml:space="preserve">Perplexity short cover note and</w:t>
      </w:r>
      <w:r>
        <w:t xml:space="preserve"> </w:t>
      </w:r>
      <w:r>
        <w:rPr>
          <w:rStyle w:val="VerbatimChar"/>
        </w:rPr>
        <w:t xml:space="preserve">OAL-PPL-2026-0926-CRS-01</w:t>
      </w:r>
      <w:r>
        <w:t xml:space="preserve"> </w:t>
      </w:r>
      <w:r>
        <w:t xml:space="preserve">supplement</w:t>
      </w:r>
    </w:p>
    <w:p>
      <w:pPr>
        <w:numPr>
          <w:ilvl w:val="0"/>
          <w:numId w:val="1001"/>
        </w:numPr>
        <w:pStyle w:val="Compact"/>
      </w:pPr>
      <w:r>
        <w:t xml:space="preserve">ChatGPT</w:t>
      </w:r>
      <w:r>
        <w:t xml:space="preserve"> </w:t>
      </w:r>
      <w:r>
        <w:rPr>
          <w:rStyle w:val="VerbatimChar"/>
        </w:rPr>
        <w:t xml:space="preserve">OAL-GOV-2026-0926-DR-TRI-REVIEW-CHATGPT-02</w:t>
      </w:r>
      <w:r>
        <w:t xml:space="preserve"> </w:t>
      </w:r>
      <w:r>
        <w:t xml:space="preserve">v1.1</w:t>
      </w:r>
    </w:p>
    <w:p>
      <w:pPr>
        <w:pStyle w:val="FirstParagraph"/>
      </w:pPr>
      <w:r>
        <w:t xml:space="preserve">I did not treat these as independent inspections of Copilot Word packages. They are contributor analyses of the same supplied record.</w:t>
      </w:r>
    </w:p>
    <w:p>
      <w:r>
        <w:pict>
          <v:rect style="width:0;height:1.5pt" o:hralign="center" o:hrstd="t" o:hr="t"/>
        </w:pict>
      </w:r>
    </w:p>
    <w:bookmarkEnd w:id="23"/>
    <w:bookmarkStart w:id="24" w:name="X6bafa43397cbb5741b5becd596a869faf1c1baa"/>
    <w:p>
      <w:pPr>
        <w:pStyle w:val="Heading2"/>
      </w:pPr>
      <w:r>
        <w:t xml:space="preserve">3. Where those records agree with Grok 001–003</w:t>
      </w:r>
    </w:p>
    <w:p>
      <w:pPr>
        <w:pStyle w:val="FirstParagraph"/>
      </w:pPr>
      <w:r>
        <w:t xml:space="preserve">Shared and sound:</w:t>
      </w:r>
    </w:p>
    <w:p>
      <w:pPr>
        <w:numPr>
          <w:ilvl w:val="0"/>
          <w:numId w:val="1002"/>
        </w:numPr>
        <w:pStyle w:val="Compact"/>
      </w:pPr>
      <w:r>
        <w:t xml:space="preserve">Three separate issues: Copilot usability, Gemini delivery, Claude task alignment.</w:t>
      </w:r>
    </w:p>
    <w:p>
      <w:pPr>
        <w:numPr>
          <w:ilvl w:val="0"/>
          <w:numId w:val="1002"/>
        </w:numPr>
        <w:pStyle w:val="Compact"/>
      </w:pPr>
      <w:r>
        <w:t xml:space="preserve">Project Lead observation is primary evidence. Multi-model text is not a second observation.</w:t>
      </w:r>
    </w:p>
    <w:p>
      <w:pPr>
        <w:numPr>
          <w:ilvl w:val="0"/>
          <w:numId w:val="1002"/>
        </w:numPr>
        <w:pStyle w:val="Compact"/>
      </w:pPr>
      <w:r>
        <w:t xml:space="preserve">No intent finding. No universal GitHub defect. No OOXML cause without a package inspect.</w:t>
      </w:r>
    </w:p>
    <w:p>
      <w:pPr>
        <w:numPr>
          <w:ilvl w:val="0"/>
          <w:numId w:val="1002"/>
        </w:numPr>
        <w:pStyle w:val="Compact"/>
      </w:pPr>
      <w:r>
        <w:t xml:space="preserve">Copilot off active document generation. No mandatory mass hunt or deletion.</w:t>
      </w:r>
    </w:p>
    <w:p>
      <w:pPr>
        <w:numPr>
          <w:ilvl w:val="0"/>
          <w:numId w:val="1002"/>
        </w:numPr>
        <w:pStyle w:val="Compact"/>
      </w:pPr>
      <w:r>
        <w:t xml:space="preserve">No silent conversion under another byline.</w:t>
      </w:r>
    </w:p>
    <w:p>
      <w:pPr>
        <w:numPr>
          <w:ilvl w:val="0"/>
          <w:numId w:val="1002"/>
        </w:numPr>
        <w:pStyle w:val="Compact"/>
      </w:pPr>
      <w:r>
        <w:t xml:space="preserve">ONESTAMP, if used, stamps a decision state, not a winning file.</w:t>
      </w:r>
    </w:p>
    <w:p>
      <w:pPr>
        <w:numPr>
          <w:ilvl w:val="0"/>
          <w:numId w:val="1002"/>
        </w:numPr>
        <w:pStyle w:val="Compact"/>
      </w:pPr>
      <w:r>
        <w:t xml:space="preserve">Claude can write documents. Claude did not write the assigned record class. Dissent about false consensus is worth keeping.</w:t>
      </w:r>
    </w:p>
    <w:p>
      <w:pPr>
        <w:pStyle w:val="FirstParagraph"/>
      </w:pPr>
      <w:r>
        <w:t xml:space="preserve">ChatGPT v1.1 is the closest structural match to Grok 002/003, including provisional RE-01 / RE-05 / RE-11, not RE-04, S2 default, and a Claude pass test that allows dissent inside the artifact.</w:t>
      </w:r>
    </w:p>
    <w:p>
      <w:pPr>
        <w:pStyle w:val="BodyText"/>
      </w:pPr>
      <w:r>
        <w:t xml:space="preserve">Perplexity v1.1 does the job the Architect asked Perplexity to do: it keeps the chronology, including Perplexity’s own Markdown-only error and the correction.</w:t>
      </w:r>
    </w:p>
    <w:p>
      <w:r>
        <w:pict>
          <v:rect style="width:0;height:1.5pt" o:hralign="center" o:hrstd="t" o:hr="t"/>
        </w:pict>
      </w:r>
    </w:p>
    <w:bookmarkEnd w:id="24"/>
    <w:bookmarkStart w:id="25" w:name="corrections-and-limits"/>
    <w:p>
      <w:pPr>
        <w:pStyle w:val="Heading2"/>
      </w:pPr>
      <w:r>
        <w:t xml:space="preserve">4. Corrections and limits</w:t>
      </w:r>
    </w:p>
    <w:p>
      <w:pPr>
        <w:pStyle w:val="FirstParagraph"/>
      </w:pPr>
      <w:r>
        <w:rPr>
          <w:bCs/>
          <w:b/>
        </w:rPr>
        <w:t xml:space="preserve">On Grok, Perplexity is right.</w:t>
      </w:r>
      <w:r>
        <w:t xml:space="preserve"> </w:t>
      </w:r>
      <w:r>
        <w:t xml:space="preserve">Grok 001 originally recommended moving Copilot Word files into a segregated archive. The Architect rejected that as too large a job. Grok 003 already accepted that rejection. Status attaches to the class of file without a completed catalog.</w:t>
      </w:r>
    </w:p>
    <w:p>
      <w:pPr>
        <w:pStyle w:val="BodyText"/>
      </w:pPr>
      <w:r>
        <w:rPr>
          <w:bCs/>
          <w:b/>
        </w:rPr>
        <w:t xml:space="preserve">On Claude codes.</w:t>
      </w:r>
      <w:r>
        <w:t xml:space="preserve"> </w:t>
      </w:r>
      <w:r>
        <w:t xml:space="preserve">ChatGPT and Grok still apply RE-03 or the RE-01/05/11 cluster. Perplexity CRS-01 declines to impose a severity score and treats the decision question as open. That caution is fair. I still hold RE-03 as the primary operational code because the assigned record was not produced after restatement. I still refuse RE-04 for this session.</w:t>
      </w:r>
    </w:p>
    <w:p>
      <w:pPr>
        <w:pStyle w:val="BodyText"/>
      </w:pPr>
      <w:r>
        <w:rPr>
          <w:bCs/>
          <w:b/>
        </w:rPr>
        <w:t xml:space="preserve">On Perplexity’s own finding.</w:t>
      </w:r>
      <w:r>
        <w:t xml:space="preserve"> </w:t>
      </w:r>
      <w:r>
        <w:t xml:space="preserve">Recording Perplexity’s format mistake is correct. Do not fold that mistake into Copilot’s rendering defect or Gemini’s delivery defect.</w:t>
      </w:r>
    </w:p>
    <w:p>
      <w:pPr>
        <w:pStyle w:val="BodyText"/>
      </w:pPr>
      <w:r>
        <w:rPr>
          <w:bCs/>
          <w:b/>
        </w:rPr>
        <w:t xml:space="preserve">On ChatGPT’s Claude test.</w:t>
      </w:r>
      <w:r>
        <w:t xml:space="preserve"> </w:t>
      </w:r>
      <w:r>
        <w:t xml:space="preserve">Assign the formal record and explicitly allow dissent inside it. That is the cleanest next step. If Claude still withholds the record class, the transcript is the evidence. Motive stays out.</w:t>
      </w:r>
    </w:p>
    <w:p>
      <w:r>
        <w:pict>
          <v:rect style="width:0;height:1.5pt" o:hralign="center" o:hrstd="t" o:hr="t"/>
        </w:pict>
      </w:r>
    </w:p>
    <w:bookmarkEnd w:id="25"/>
    <w:bookmarkStart w:id="26" w:name="what-i-am-not-changing"/>
    <w:p>
      <w:pPr>
        <w:pStyle w:val="Heading2"/>
      </w:pPr>
      <w:r>
        <w:t xml:space="preserve">5. What I am not changing</w:t>
      </w:r>
    </w:p>
    <w:p>
      <w:pPr>
        <w:pStyle w:val="FirstParagraph"/>
      </w:pPr>
      <w:r>
        <w:t xml:space="preserve">D-1 through D-6 and C-1 through C-5 stand as written in 001 and 002.</w:t>
      </w:r>
    </w:p>
    <w:p>
      <w:pPr>
        <w:pStyle w:val="BodyText"/>
      </w:pPr>
      <w:r>
        <w:t xml:space="preserve">I am not adopting Gemini’s pre-filled ONESTAMP block from earlier today.</w:t>
      </w:r>
    </w:p>
    <w:p>
      <w:pPr>
        <w:pStyle w:val="BodyText"/>
      </w:pPr>
      <w:r>
        <w:t xml:space="preserve">I am not adopting Copilot’s AWIE Level-4 score of the Claude session.</w:t>
      </w:r>
    </w:p>
    <w:p>
      <w:r>
        <w:pict>
          <v:rect style="width:0;height:1.5pt" o:hralign="center" o:hrstd="t" o:hr="t"/>
        </w:pict>
      </w:r>
    </w:p>
    <w:bookmarkEnd w:id="26"/>
    <w:bookmarkStart w:id="27" w:name="preparer-statement"/>
    <w:p>
      <w:pPr>
        <w:pStyle w:val="Heading2"/>
      </w:pPr>
      <w:r>
        <w:t xml:space="preserve">6. Preparer statement</w:t>
      </w:r>
    </w:p>
    <w:p>
      <w:pPr>
        <w:pStyle w:val="FirstParagraph"/>
      </w:pPr>
      <w:r>
        <w:t xml:space="preserve">Prepared by Grok (xAI). Peer records reviewed as attributed analysis. PDF and Word issued with this note.</w:t>
      </w:r>
    </w:p>
    <w:p>
      <w:pPr>
        <w:pStyle w:val="BodyText"/>
      </w:pPr>
      <w:r>
        <w:t xml:space="preserve">End of OAL-DR-GROK-2026-09-26-004.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2026-09-27T00:28:40Z</dcterms:created>
  <dcterms:modified xsi:type="dcterms:W3CDTF">2026-09-27T00:28:40Z</dcterms:modified>
</cp:coreProperties>
</file>

<file path=docProps/custom.xml><?xml version="1.0" encoding="utf-8"?>
<Properties xmlns="http://schemas.openxmlformats.org/officeDocument/2006/custom-properties" xmlns:vt="http://schemas.openxmlformats.org/officeDocument/2006/docPropsVTypes"/>
</file>