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i w:val="0"/>
        </w:rPr>
        <w:t>THE SENTINELS OF ENTROPY</w:t>
        <w:br/>
        <w:t>&amp; THE OBSIDIAN ECHELON</w:t>
      </w:r>
    </w:p>
    <w:p>
      <w:pPr>
        <w:spacing w:after="80"/>
        <w:jc w:val="center"/>
      </w:pPr>
      <w:r>
        <w:rPr>
          <w:b/>
          <w:i w:val="0"/>
        </w:rPr>
        <w:t>Independent Adversarial Analysis</w:t>
      </w:r>
    </w:p>
    <w:p>
      <w:pPr>
        <w:spacing w:after="80"/>
        <w:jc w:val="center"/>
      </w:pPr>
      <w:r>
        <w:rPr>
          <w:b w:val="0"/>
          <w:i w:val="0"/>
        </w:rPr>
        <w:t>Microsoft 365 Copilot | Version 1.0 | October 25, 2026</w:t>
      </w:r>
    </w:p>
    <w:p>
      <w:pPr>
        <w:spacing w:after="80"/>
        <w:jc w:val="center"/>
      </w:pPr>
      <w:r>
        <w:rPr>
          <w:b w:val="0"/>
          <w:i/>
        </w:rPr>
        <w:t>Independent Adversarial Analysis - Proposal / Review Material - Not Canon - Architect Review Required</w:t>
      </w:r>
    </w:p>
    <w:p>
      <w:pPr>
        <w:pStyle w:val="Heading2"/>
        <w:spacing w:after="80"/>
      </w:pPr>
      <w:r>
        <w:rPr>
          <w:b w:val="0"/>
          <w:i w:val="0"/>
        </w:rPr>
        <w:t>FICTION / PUBLICATION BOUNDARY</w:t>
      </w:r>
    </w:p>
    <w:p>
      <w:pPr>
        <w:spacing w:after="80"/>
      </w:pPr>
      <w:r>
        <w:rPr>
          <w:b w:val="0"/>
          <w:i w:val="0"/>
        </w:rPr>
        <w:t>This report evaluates fictional worldbuilding and project architecture. It does not allege comparable coordination by real persons or institutions. Narrative severity is preserved, but real-world harmful procedures are not reproduced. Where prior material becomes unnecessarily operational, this report records the design problem at a non-operational level and recommends revision before public release.</w:t>
      </w:r>
    </w:p>
    <w:p>
      <w:pPr>
        <w:pStyle w:val="Heading1"/>
        <w:spacing w:after="80"/>
      </w:pPr>
      <w:r>
        <w:rPr>
          <w:b w:val="0"/>
          <w:i w:val="0"/>
        </w:rPr>
        <w:t>1. Report Identification and Exposure Disclosure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b/>
                <w:sz w:val="16"/>
              </w:rPr>
              <w:t>Field</w:t>
            </w:r>
          </w:p>
        </w:tc>
        <w:tc>
          <w:tcPr>
            <w:tcW w:type="dxa" w:w="4939"/>
            <w:vAlign w:val="center"/>
          </w:tcPr>
          <w:p>
            <w:pPr>
              <w:spacing w:after="40"/>
            </w:pPr>
            <w:r>
              <w:rPr>
                <w:b/>
                <w:sz w:val="16"/>
              </w:rPr>
              <w:t>Record</w:t>
            </w:r>
          </w:p>
        </w:tc>
      </w:tr>
      <w:tr>
        <w:tc>
          <w:tcPr>
            <w:tcW w:type="dxa" w:w="4939"/>
            <w:vAlign w:val="center"/>
          </w:tcPr>
          <w:p>
            <w:pPr>
              <w:spacing w:after="40"/>
            </w:pPr>
            <w:r>
              <w:rPr>
                <w:sz w:val="16"/>
              </w:rPr>
              <w:t>Reviewer</w:t>
            </w:r>
          </w:p>
        </w:tc>
        <w:tc>
          <w:tcPr>
            <w:tcW w:type="dxa" w:w="4939"/>
            <w:vAlign w:val="center"/>
          </w:tcPr>
          <w:p>
            <w:pPr>
              <w:spacing w:after="40"/>
            </w:pPr>
            <w:r>
              <w:rPr>
                <w:sz w:val="16"/>
              </w:rPr>
              <w:t>Microsoft 365 Copilot</w:t>
            </w:r>
          </w:p>
        </w:tc>
      </w:tr>
      <w:tr>
        <w:tc>
          <w:tcPr>
            <w:tcW w:type="dxa" w:w="4939"/>
            <w:vAlign w:val="center"/>
          </w:tcPr>
          <w:p>
            <w:pPr>
              <w:spacing w:after="40"/>
            </w:pPr>
            <w:r>
              <w:rPr>
                <w:sz w:val="16"/>
              </w:rPr>
              <w:t>Architect of Record</w:t>
            </w:r>
          </w:p>
        </w:tc>
        <w:tc>
          <w:tcPr>
            <w:tcW w:type="dxa" w:w="4939"/>
            <w:vAlign w:val="center"/>
          </w:tcPr>
          <w:p>
            <w:pPr>
              <w:spacing w:after="40"/>
            </w:pPr>
            <w:r>
              <w:rPr>
                <w:sz w:val="16"/>
              </w:rPr>
              <w:t>Nathan Ashton Arik Lewis II</w:t>
            </w:r>
          </w:p>
        </w:tc>
      </w:tr>
      <w:tr>
        <w:tc>
          <w:tcPr>
            <w:tcW w:type="dxa" w:w="4939"/>
            <w:vAlign w:val="center"/>
          </w:tcPr>
          <w:p>
            <w:pPr>
              <w:spacing w:after="40"/>
            </w:pPr>
            <w:r>
              <w:rPr>
                <w:sz w:val="16"/>
              </w:rPr>
              <w:t>Report version</w:t>
            </w:r>
          </w:p>
        </w:tc>
        <w:tc>
          <w:tcPr>
            <w:tcW w:type="dxa" w:w="4939"/>
            <w:vAlign w:val="center"/>
          </w:tcPr>
          <w:p>
            <w:pPr>
              <w:spacing w:after="40"/>
            </w:pPr>
            <w:r>
              <w:rPr>
                <w:sz w:val="16"/>
              </w:rPr>
              <w:t>1.0</w:t>
            </w:r>
          </w:p>
        </w:tc>
      </w:tr>
      <w:tr>
        <w:tc>
          <w:tcPr>
            <w:tcW w:type="dxa" w:w="4939"/>
            <w:vAlign w:val="center"/>
          </w:tcPr>
          <w:p>
            <w:pPr>
              <w:spacing w:after="40"/>
            </w:pPr>
            <w:r>
              <w:rPr>
                <w:sz w:val="16"/>
              </w:rPr>
              <w:t>Report date</w:t>
            </w:r>
          </w:p>
        </w:tc>
        <w:tc>
          <w:tcPr>
            <w:tcW w:type="dxa" w:w="4939"/>
            <w:vAlign w:val="center"/>
          </w:tcPr>
          <w:p>
            <w:pPr>
              <w:spacing w:after="40"/>
            </w:pPr>
            <w:r>
              <w:rPr>
                <w:sz w:val="16"/>
              </w:rPr>
              <w:t>October 25, 2026</w:t>
            </w:r>
          </w:p>
        </w:tc>
      </w:tr>
      <w:tr>
        <w:tc>
          <w:tcPr>
            <w:tcW w:type="dxa" w:w="4939"/>
            <w:vAlign w:val="center"/>
          </w:tcPr>
          <w:p>
            <w:pPr>
              <w:spacing w:after="40"/>
            </w:pPr>
            <w:r>
              <w:rPr>
                <w:sz w:val="16"/>
              </w:rPr>
              <w:t>Canon status</w:t>
            </w:r>
          </w:p>
        </w:tc>
        <w:tc>
          <w:tcPr>
            <w:tcW w:type="dxa" w:w="4939"/>
            <w:vAlign w:val="center"/>
          </w:tcPr>
          <w:p>
            <w:pPr>
              <w:spacing w:after="40"/>
            </w:pPr>
            <w:r>
              <w:rPr>
                <w:sz w:val="16"/>
              </w:rPr>
              <w:t>Independent proposal/review material; not ONESTAMP-applied</w:t>
            </w:r>
          </w:p>
        </w:tc>
      </w:tr>
      <w:tr>
        <w:tc>
          <w:tcPr>
            <w:tcW w:type="dxa" w:w="4939"/>
            <w:vAlign w:val="center"/>
          </w:tcPr>
          <w:p>
            <w:pPr>
              <w:spacing w:after="40"/>
            </w:pPr>
            <w:r>
              <w:rPr>
                <w:sz w:val="16"/>
              </w:rPr>
              <w:t>Intended use</w:t>
            </w:r>
          </w:p>
        </w:tc>
        <w:tc>
          <w:tcPr>
            <w:tcW w:type="dxa" w:w="4939"/>
            <w:vAlign w:val="center"/>
          </w:tcPr>
          <w:p>
            <w:pPr>
              <w:spacing w:after="40"/>
            </w:pPr>
            <w:r>
              <w:rPr>
                <w:sz w:val="16"/>
              </w:rPr>
              <w:t>Architect review, cross-AI review, version-controlled storage, potential GitHub publication after review</w:t>
            </w:r>
          </w:p>
        </w:tc>
      </w:tr>
    </w:tbl>
    <w:p>
      <w:pPr>
        <w:spacing w:after="80"/>
      </w:pPr>
      <w:r>
        <w:rPr>
          <w:b w:val="0"/>
          <w:i w:val="0"/>
        </w:rPr>
        <w:t>Sources reviewed included the two prompt-generation attachments, the six initial faction dossiers previously reviewed in this workflow, and the external sources listed in Section 14. The prompt-generation corpus states that it compiles critiques and revisions from ChatGPT, Perplexity, Claude, Copilot, Gemini, and Grok and emphasizes provenance, exposure disclosure, non-consensus analysis, publication review, and matched file deliverables. [Internal source: SENTINELS OF ENTROPY AND OBSIDIAN ECHELON INDEPENDENT PROMPT GENERATION, PDF summary and DOCX.]</w:t>
      </w:r>
    </w:p>
    <w:p>
      <w:pPr>
        <w:spacing w:after="80"/>
      </w:pPr>
      <w:r>
        <w:rPr>
          <w:b w:val="0"/>
          <w:i w:val="0"/>
        </w:rPr>
        <w:t>Exposure disclosure. I had already reviewed the six initial submissions before this adversarial pass and previously authored one of them. Consequently, I do not claim blind independence. Terms likely to have influenced this analysis include denial of recoverability, The Withheld Door, engineered foreclosure, adverse trajectory engineering, Watch/Apparatus, Floor/Ceiling, and the Adverse Continuity Directorate. To reduce anchoring, this report reconstructs the established baseline first, then tests all faction splits with the same removal and narrative-necessity criteria.</w:t>
      </w:r>
    </w:p>
    <w:p>
      <w:pPr>
        <w:pStyle w:val="Heading1"/>
        <w:spacing w:after="80"/>
      </w:pPr>
      <w:r>
        <w:rPr>
          <w:b w:val="0"/>
          <w:i w:val="0"/>
        </w:rPr>
        <w:t>2. Executive Assessment</w:t>
      </w:r>
    </w:p>
    <w:p>
      <w:pPr>
        <w:spacing w:after="80"/>
      </w:pPr>
      <w:r>
        <w:rPr>
          <w:b w:val="0"/>
          <w:i w:val="0"/>
        </w:rPr>
        <w:t>Principal judgment: the concepts have achieved doctrinal maturity but not identity maturity. The project now has a coherent human-scale antagonist thesis, but it still lacks a defensible canonical answer to why two factions must exist. I therefore recommend continued development of both names while temporarily refusing to canonize the division of labor between them.</w:t>
      </w:r>
    </w:p>
    <w:p>
      <w:pPr>
        <w:pStyle w:val="ListBullet"/>
        <w:spacing w:after="80"/>
      </w:pPr>
      <w:r>
        <w:rPr>
          <w:b w:val="0"/>
          <w:i w:val="0"/>
        </w:rPr>
        <w:t>Strongest doctrinal interpretation: the shared core is deliberate opposition to recoverability. Hidden options, compounding harm, asymmetric choice, non-regard, and refusal are subordinate expressions of that deeper principle.</w:t>
      </w:r>
    </w:p>
    <w:p>
      <w:pPr>
        <w:pStyle w:val="ListBullet"/>
        <w:spacing w:after="80"/>
      </w:pPr>
      <w:r>
        <w:rPr>
          <w:b w:val="0"/>
          <w:i w:val="0"/>
        </w:rPr>
        <w:t>Most serious conceptual risk: two well-developed labels may still describe one organization. Canonizing directorates before resolving that problem would turn provisional architecture into technical debt.</w:t>
      </w:r>
    </w:p>
    <w:p>
      <w:pPr>
        <w:pStyle w:val="ListBullet"/>
        <w:spacing w:after="80"/>
      </w:pPr>
      <w:r>
        <w:rPr>
          <w:b w:val="0"/>
          <w:i w:val="0"/>
        </w:rPr>
        <w:t>Most serious narrative risk: an antagonist that can globally infiltrate, hide authorship, predict recovery, manipulate institutions, and continue indefinitely can become an authorial explanation for every misfortune. That weakens causality and human agency.</w:t>
      </w:r>
    </w:p>
    <w:p>
      <w:pPr>
        <w:pStyle w:val="ListBullet"/>
        <w:spacing w:after="80"/>
      </w:pPr>
      <w:r>
        <w:rPr>
          <w:b w:val="0"/>
          <w:i w:val="0"/>
        </w:rPr>
        <w:t>Most serious publication risk: one initial dossier contains substantially more procedural detail about real-world harm, evasion, targeting, recruitment, and technological sabotage than is necessary to establish fictional menace. That material should be generalized before public release.</w:t>
      </w:r>
    </w:p>
    <w:p>
      <w:pPr>
        <w:pStyle w:val="ListBullet"/>
        <w:spacing w:after="80"/>
      </w:pPr>
      <w:r>
        <w:rPr>
          <w:b w:val="0"/>
          <w:i w:val="0"/>
        </w:rPr>
        <w:t>Recommended direction: preserve the shared doctrine, run a doctrine proof scene plus a faction-separation proof scene, and let those tests determine whether the final architecture is Watch/Apparatus, Operations/Infrastructure, schism, or merger.</w:t>
      </w:r>
    </w:p>
    <w:p>
      <w:pPr>
        <w:spacing w:after="80"/>
      </w:pPr>
      <w:r>
        <w:rPr>
          <w:b w:val="0"/>
          <w:i w:val="0"/>
        </w:rPr>
        <w:t>Most urgent Architect decision: decide whether the names describe two intrinsically different functions, two historical institutions with overlapping capability, or one doctrine expressed through two institutional cultures. That decision precedes stable organization charts.</w:t>
      </w:r>
    </w:p>
    <w:p>
      <w:pPr>
        <w:pStyle w:val="Heading1"/>
        <w:spacing w:after="80"/>
      </w:pPr>
      <w:r>
        <w:rPr>
          <w:b w:val="0"/>
          <w:i w:val="0"/>
        </w:rPr>
        <w:t>3. Source and Canon Audit</w:t>
      </w:r>
    </w:p>
    <w:p>
      <w:pPr>
        <w:spacing w:after="80"/>
      </w:pPr>
      <w:r>
        <w:rPr>
          <w:b w:val="0"/>
          <w:i w:val="0"/>
        </w:rPr>
        <w:t>The reviewed development materials consistently preserve a distinction between the established baseline and AI-generated extensions. The Grok working draft reports the baseline as two companion oppositional factions with financed/global infiltration, destabilization focus, disruption across finances, industries, electronics, and human lives, proxy/deniability practice, and a separation from THE MINUS ONE. It also states that the Obsidian Echelon shares the profile and doctrine and remains distinct from the Obsidian Supercluster. [Internal: Grok Working Draft, pp. 2-3.]</w:t>
      </w:r>
    </w:p>
    <w:p>
      <w:pPr>
        <w:spacing w:after="80"/>
      </w:pPr>
      <w:r>
        <w:rPr>
          <w:b w:val="0"/>
          <w:i w:val="0"/>
        </w:rPr>
        <w:t>The later dossiers then diverge. Copilot proposes Sentinels as doctrine/forecasting and Echelon as capital/institutional implementation. Claude proposes the Sentinels as the Watch and Echelon as the Apparatus. ChatGPT proposes the opposite center of gravity: Sentinels as distributed operational organism and Echelon as strategic infrastructure. Gemini similarly uses a Ceiling/Floor split. Perplexity creates a provisional Adverse Continuity Directorate and explicitly refuses to identify it with either faction without Architect approval. [Internal: Copilot sec. 5; Claude sec. 8; ChatGPT sec. 7; Gemini sec. 5; Perplexity Identity and Doctrine.]</w:t>
      </w:r>
    </w:p>
    <w:p>
      <w:pPr>
        <w:spacing w:after="80"/>
      </w:pPr>
      <w:r>
        <w:rPr>
          <w:b w:val="0"/>
          <w:i w:val="0"/>
        </w:rPr>
        <w:t>Canon/provenance rule for this report: repeated AI convergence is evidence of design pressure, not authorial approval. The prompt-generation corpus itself states that publication and AI consensus do not canonize proposals. [Internal: Prompt Generation DOCX, Source and Canon Control / Canon Rule.]</w:t>
      </w:r>
    </w:p>
    <w:p>
      <w:pPr>
        <w:pStyle w:val="Heading1"/>
        <w:spacing w:after="80"/>
      </w:pPr>
      <w:r>
        <w:rPr>
          <w:b w:val="0"/>
          <w:i w:val="0"/>
        </w:rPr>
        <w:t>4. Current-State Assessment</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40"/>
            </w:pPr>
            <w:r>
              <w:rPr>
                <w:b/>
                <w:sz w:val="16"/>
              </w:rPr>
              <w:t>Dimension</w:t>
            </w:r>
          </w:p>
        </w:tc>
        <w:tc>
          <w:tcPr>
            <w:tcW w:type="dxa" w:w="2469"/>
            <w:vAlign w:val="center"/>
          </w:tcPr>
          <w:p>
            <w:pPr>
              <w:spacing w:after="40"/>
            </w:pPr>
            <w:r>
              <w:rPr>
                <w:b/>
                <w:sz w:val="16"/>
              </w:rPr>
              <w:t>Sentinels of Entropy</w:t>
            </w:r>
          </w:p>
        </w:tc>
        <w:tc>
          <w:tcPr>
            <w:tcW w:type="dxa" w:w="2469"/>
            <w:vAlign w:val="center"/>
          </w:tcPr>
          <w:p>
            <w:pPr>
              <w:spacing w:after="40"/>
            </w:pPr>
            <w:r>
              <w:rPr>
                <w:b/>
                <w:sz w:val="16"/>
              </w:rPr>
              <w:t>Obsidian Echelon</w:t>
            </w:r>
          </w:p>
        </w:tc>
        <w:tc>
          <w:tcPr>
            <w:tcW w:type="dxa" w:w="2469"/>
            <w:vAlign w:val="center"/>
          </w:tcPr>
          <w:p>
            <w:pPr>
              <w:spacing w:after="40"/>
            </w:pPr>
            <w:r>
              <w:rPr>
                <w:b/>
                <w:sz w:val="16"/>
              </w:rPr>
              <w:t>Joint architecture</w:t>
            </w:r>
          </w:p>
        </w:tc>
      </w:tr>
      <w:tr>
        <w:tc>
          <w:tcPr>
            <w:tcW w:type="dxa" w:w="2469"/>
            <w:vAlign w:val="center"/>
          </w:tcPr>
          <w:p>
            <w:pPr>
              <w:spacing w:after="40"/>
            </w:pPr>
            <w:r>
              <w:rPr>
                <w:sz w:val="16"/>
              </w:rPr>
              <w:t>Maturity</w:t>
            </w:r>
          </w:p>
        </w:tc>
        <w:tc>
          <w:tcPr>
            <w:tcW w:type="dxa" w:w="2469"/>
            <w:vAlign w:val="center"/>
          </w:tcPr>
          <w:p>
            <w:pPr>
              <w:spacing w:after="40"/>
            </w:pPr>
            <w:r>
              <w:rPr>
                <w:sz w:val="16"/>
              </w:rPr>
              <w:t>Doctrine-rich, identity unresolved</w:t>
            </w:r>
          </w:p>
        </w:tc>
        <w:tc>
          <w:tcPr>
            <w:tcW w:type="dxa" w:w="2469"/>
            <w:vAlign w:val="center"/>
          </w:tcPr>
          <w:p>
            <w:pPr>
              <w:spacing w:after="40"/>
            </w:pPr>
            <w:r>
              <w:rPr>
                <w:sz w:val="16"/>
              </w:rPr>
              <w:t>Doctrine-rich, identity unresolved</w:t>
            </w:r>
          </w:p>
        </w:tc>
        <w:tc>
          <w:tcPr>
            <w:tcW w:type="dxa" w:w="2469"/>
            <w:vAlign w:val="center"/>
          </w:tcPr>
          <w:p>
            <w:pPr>
              <w:spacing w:after="40"/>
            </w:pPr>
            <w:r>
              <w:rPr>
                <w:sz w:val="16"/>
              </w:rPr>
              <w:t>Working doctrine / pre-bible architecture</w:t>
            </w:r>
          </w:p>
        </w:tc>
      </w:tr>
      <w:tr>
        <w:tc>
          <w:tcPr>
            <w:tcW w:type="dxa" w:w="2469"/>
            <w:vAlign w:val="center"/>
          </w:tcPr>
          <w:p>
            <w:pPr>
              <w:spacing w:after="40"/>
            </w:pPr>
            <w:r>
              <w:rPr>
                <w:sz w:val="16"/>
              </w:rPr>
              <w:t>Clarity</w:t>
            </w:r>
          </w:p>
        </w:tc>
        <w:tc>
          <w:tcPr>
            <w:tcW w:type="dxa" w:w="2469"/>
            <w:vAlign w:val="center"/>
          </w:tcPr>
          <w:p>
            <w:pPr>
              <w:spacing w:after="40"/>
            </w:pPr>
            <w:r>
              <w:rPr>
                <w:sz w:val="16"/>
              </w:rPr>
              <w:t>Strong on moral posture; weak on unique function</w:t>
            </w:r>
          </w:p>
        </w:tc>
        <w:tc>
          <w:tcPr>
            <w:tcW w:type="dxa" w:w="2469"/>
            <w:vAlign w:val="center"/>
          </w:tcPr>
          <w:p>
            <w:pPr>
              <w:spacing w:after="40"/>
            </w:pPr>
            <w:r>
              <w:rPr>
                <w:sz w:val="16"/>
              </w:rPr>
              <w:t>Strong on institutional menace; weak on unique necessity</w:t>
            </w:r>
          </w:p>
        </w:tc>
        <w:tc>
          <w:tcPr>
            <w:tcW w:type="dxa" w:w="2469"/>
            <w:vAlign w:val="center"/>
          </w:tcPr>
          <w:p>
            <w:pPr>
              <w:spacing w:after="40"/>
            </w:pPr>
            <w:r>
              <w:rPr>
                <w:sz w:val="16"/>
              </w:rPr>
              <w:t>Shared thesis clearer than division</w:t>
            </w:r>
          </w:p>
        </w:tc>
      </w:tr>
      <w:tr>
        <w:tc>
          <w:tcPr>
            <w:tcW w:type="dxa" w:w="2469"/>
            <w:vAlign w:val="center"/>
          </w:tcPr>
          <w:p>
            <w:pPr>
              <w:spacing w:after="40"/>
            </w:pPr>
            <w:r>
              <w:rPr>
                <w:sz w:val="16"/>
              </w:rPr>
              <w:t>Coherence</w:t>
            </w:r>
          </w:p>
        </w:tc>
        <w:tc>
          <w:tcPr>
            <w:tcW w:type="dxa" w:w="2469"/>
            <w:vAlign w:val="center"/>
          </w:tcPr>
          <w:p>
            <w:pPr>
              <w:spacing w:after="40"/>
            </w:pPr>
            <w:r>
              <w:rPr>
                <w:sz w:val="16"/>
              </w:rPr>
              <w:t>Moderate-high if capability limits are imposed</w:t>
            </w:r>
          </w:p>
        </w:tc>
        <w:tc>
          <w:tcPr>
            <w:tcW w:type="dxa" w:w="2469"/>
            <w:vAlign w:val="center"/>
          </w:tcPr>
          <w:p>
            <w:pPr>
              <w:spacing w:after="40"/>
            </w:pPr>
            <w:r>
              <w:rPr>
                <w:sz w:val="16"/>
              </w:rPr>
              <w:t>Moderate-high if institutional reach is bounded</w:t>
            </w:r>
          </w:p>
        </w:tc>
        <w:tc>
          <w:tcPr>
            <w:tcW w:type="dxa" w:w="2469"/>
            <w:vAlign w:val="center"/>
          </w:tcPr>
          <w:p>
            <w:pPr>
              <w:spacing w:after="40"/>
            </w:pPr>
            <w:r>
              <w:rPr>
                <w:sz w:val="16"/>
              </w:rPr>
              <w:t>Moderate; duplication remains unresolved</w:t>
            </w:r>
          </w:p>
        </w:tc>
      </w:tr>
      <w:tr>
        <w:tc>
          <w:tcPr>
            <w:tcW w:type="dxa" w:w="2469"/>
            <w:vAlign w:val="center"/>
          </w:tcPr>
          <w:p>
            <w:pPr>
              <w:spacing w:after="40"/>
            </w:pPr>
            <w:r>
              <w:rPr>
                <w:sz w:val="16"/>
              </w:rPr>
              <w:t>Distinctiveness</w:t>
            </w:r>
          </w:p>
        </w:tc>
        <w:tc>
          <w:tcPr>
            <w:tcW w:type="dxa" w:w="2469"/>
            <w:vAlign w:val="center"/>
          </w:tcPr>
          <w:p>
            <w:pPr>
              <w:spacing w:after="40"/>
            </w:pPr>
            <w:r>
              <w:rPr>
                <w:sz w:val="16"/>
              </w:rPr>
              <w:t>Low-medium on present canon baseline</w:t>
            </w:r>
          </w:p>
        </w:tc>
        <w:tc>
          <w:tcPr>
            <w:tcW w:type="dxa" w:w="2469"/>
            <w:vAlign w:val="center"/>
          </w:tcPr>
          <w:p>
            <w:pPr>
              <w:spacing w:after="40"/>
            </w:pPr>
            <w:r>
              <w:rPr>
                <w:sz w:val="16"/>
              </w:rPr>
              <w:t>Low-medium on present canon baseline</w:t>
            </w:r>
          </w:p>
        </w:tc>
        <w:tc>
          <w:tcPr>
            <w:tcW w:type="dxa" w:w="2469"/>
            <w:vAlign w:val="center"/>
          </w:tcPr>
          <w:p>
            <w:pPr>
              <w:spacing w:after="40"/>
            </w:pPr>
            <w:r>
              <w:rPr>
                <w:sz w:val="16"/>
              </w:rPr>
              <w:t>High as a pair only if differentiation survives testing</w:t>
            </w:r>
          </w:p>
        </w:tc>
      </w:tr>
      <w:tr>
        <w:tc>
          <w:tcPr>
            <w:tcW w:type="dxa" w:w="2469"/>
            <w:vAlign w:val="center"/>
          </w:tcPr>
          <w:p>
            <w:pPr>
              <w:spacing w:after="40"/>
            </w:pPr>
            <w:r>
              <w:rPr>
                <w:sz w:val="16"/>
              </w:rPr>
              <w:t>Narrative usefulness</w:t>
            </w:r>
          </w:p>
        </w:tc>
        <w:tc>
          <w:tcPr>
            <w:tcW w:type="dxa" w:w="2469"/>
            <w:vAlign w:val="center"/>
          </w:tcPr>
          <w:p>
            <w:pPr>
              <w:spacing w:after="40"/>
            </w:pPr>
            <w:r>
              <w:rPr>
                <w:sz w:val="16"/>
              </w:rPr>
              <w:t>High at human scale</w:t>
            </w:r>
          </w:p>
        </w:tc>
        <w:tc>
          <w:tcPr>
            <w:tcW w:type="dxa" w:w="2469"/>
            <w:vAlign w:val="center"/>
          </w:tcPr>
          <w:p>
            <w:pPr>
              <w:spacing w:after="40"/>
            </w:pPr>
            <w:r>
              <w:rPr>
                <w:sz w:val="16"/>
              </w:rPr>
              <w:t>High at institutional scale</w:t>
            </w:r>
          </w:p>
        </w:tc>
        <w:tc>
          <w:tcPr>
            <w:tcW w:type="dxa" w:w="2469"/>
            <w:vAlign w:val="center"/>
          </w:tcPr>
          <w:p>
            <w:pPr>
              <w:spacing w:after="40"/>
            </w:pPr>
            <w:r>
              <w:rPr>
                <w:sz w:val="16"/>
              </w:rPr>
              <w:t>High, provided not omnipotent</w:t>
            </w:r>
          </w:p>
        </w:tc>
      </w:tr>
      <w:tr>
        <w:tc>
          <w:tcPr>
            <w:tcW w:type="dxa" w:w="2469"/>
            <w:vAlign w:val="center"/>
          </w:tcPr>
          <w:p>
            <w:pPr>
              <w:spacing w:after="40"/>
            </w:pPr>
            <w:r>
              <w:rPr>
                <w:sz w:val="16"/>
              </w:rPr>
              <w:t>Canon readiness</w:t>
            </w:r>
          </w:p>
        </w:tc>
        <w:tc>
          <w:tcPr>
            <w:tcW w:type="dxa" w:w="2469"/>
            <w:vAlign w:val="center"/>
          </w:tcPr>
          <w:p>
            <w:pPr>
              <w:spacing w:after="40"/>
            </w:pPr>
            <w:r>
              <w:rPr>
                <w:sz w:val="16"/>
              </w:rPr>
              <w:t>Not ready for detailed faction bible</w:t>
            </w:r>
          </w:p>
        </w:tc>
        <w:tc>
          <w:tcPr>
            <w:tcW w:type="dxa" w:w="2469"/>
            <w:vAlign w:val="center"/>
          </w:tcPr>
          <w:p>
            <w:pPr>
              <w:spacing w:after="40"/>
            </w:pPr>
            <w:r>
              <w:rPr>
                <w:sz w:val="16"/>
              </w:rPr>
              <w:t>Not ready for detailed faction bible</w:t>
            </w:r>
          </w:p>
        </w:tc>
        <w:tc>
          <w:tcPr>
            <w:tcW w:type="dxa" w:w="2469"/>
            <w:vAlign w:val="center"/>
          </w:tcPr>
          <w:p>
            <w:pPr>
              <w:spacing w:after="40"/>
            </w:pPr>
            <w:r>
              <w:rPr>
                <w:sz w:val="16"/>
              </w:rPr>
              <w:t>Ready for doctrine decision, not structural lock</w:t>
            </w:r>
          </w:p>
        </w:tc>
      </w:tr>
      <w:tr>
        <w:tc>
          <w:tcPr>
            <w:tcW w:type="dxa" w:w="2469"/>
            <w:vAlign w:val="center"/>
          </w:tcPr>
          <w:p>
            <w:pPr>
              <w:spacing w:after="40"/>
            </w:pPr>
            <w:r>
              <w:rPr>
                <w:sz w:val="16"/>
              </w:rPr>
              <w:t>Public-release readiness</w:t>
            </w:r>
          </w:p>
        </w:tc>
        <w:tc>
          <w:tcPr>
            <w:tcW w:type="dxa" w:w="2469"/>
            <w:vAlign w:val="center"/>
          </w:tcPr>
          <w:p>
            <w:pPr>
              <w:spacing w:after="40"/>
            </w:pPr>
            <w:r>
              <w:rPr>
                <w:sz w:val="16"/>
              </w:rPr>
              <w:t>High for abstract doctrine</w:t>
            </w:r>
          </w:p>
        </w:tc>
        <w:tc>
          <w:tcPr>
            <w:tcW w:type="dxa" w:w="2469"/>
            <w:vAlign w:val="center"/>
          </w:tcPr>
          <w:p>
            <w:pPr>
              <w:spacing w:after="40"/>
            </w:pPr>
            <w:r>
              <w:rPr>
                <w:sz w:val="16"/>
              </w:rPr>
              <w:t>High for abstract doctrine</w:t>
            </w:r>
          </w:p>
        </w:tc>
        <w:tc>
          <w:tcPr>
            <w:tcW w:type="dxa" w:w="2469"/>
            <w:vAlign w:val="center"/>
          </w:tcPr>
          <w:p>
            <w:pPr>
              <w:spacing w:after="40"/>
            </w:pPr>
            <w:r>
              <w:rPr>
                <w:sz w:val="16"/>
              </w:rPr>
              <w:t>Mixed; some prior passages need revision</w:t>
            </w:r>
          </w:p>
        </w:tc>
      </w:tr>
    </w:tbl>
    <w:p>
      <w:pPr>
        <w:spacing w:after="80"/>
      </w:pPr>
      <w:r>
        <w:rPr>
          <w:b w:val="0"/>
          <w:i w:val="0"/>
        </w:rPr>
        <w:t>Maturity definition used here: “working doctrine / pre-bible architecture” means the core dramatic proposition can produce coherent scenes, but organization, ultimate objective, and two-faction necessity remain unsettled enough that a full canon bible would prematurely freeze alternatives.</w:t>
      </w:r>
    </w:p>
    <w:p>
      <w:pPr>
        <w:pStyle w:val="Heading1"/>
        <w:spacing w:after="80"/>
      </w:pPr>
      <w:r>
        <w:rPr>
          <w:b w:val="0"/>
          <w:i w:val="0"/>
        </w:rPr>
        <w:t>5. Deepest-Doctrine Analysis</w:t>
      </w:r>
    </w:p>
    <w:p>
      <w:pPr>
        <w:spacing w:after="80"/>
      </w:pPr>
      <w:r>
        <w:rPr>
          <w:b w:val="0"/>
          <w:i w:val="0"/>
        </w:rPr>
        <w:t>The terminology is best understood as layered rather than as a set of mutually exclusive doctrines: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b/>
                <w:sz w:val="16"/>
              </w:rPr>
              <w:t>Layer</w:t>
            </w:r>
          </w:p>
        </w:tc>
        <w:tc>
          <w:tcPr>
            <w:tcW w:type="dxa" w:w="3293"/>
            <w:vAlign w:val="center"/>
          </w:tcPr>
          <w:p>
            <w:pPr>
              <w:spacing w:after="40"/>
            </w:pPr>
            <w:r>
              <w:rPr>
                <w:b/>
                <w:sz w:val="16"/>
              </w:rPr>
              <w:t>Best current formulation</w:t>
            </w:r>
          </w:p>
        </w:tc>
        <w:tc>
          <w:tcPr>
            <w:tcW w:type="dxa" w:w="3293"/>
            <w:vAlign w:val="center"/>
          </w:tcPr>
          <w:p>
            <w:pPr>
              <w:spacing w:after="40"/>
            </w:pPr>
            <w:r>
              <w:rPr>
                <w:b/>
                <w:sz w:val="16"/>
              </w:rPr>
              <w:t>Function</w:t>
            </w:r>
          </w:p>
        </w:tc>
      </w:tr>
      <w:tr>
        <w:tc>
          <w:tcPr>
            <w:tcW w:type="dxa" w:w="3293"/>
            <w:vAlign w:val="center"/>
          </w:tcPr>
          <w:p>
            <w:pPr>
              <w:spacing w:after="40"/>
            </w:pPr>
            <w:r>
              <w:rPr>
                <w:sz w:val="16"/>
              </w:rPr>
              <w:t>Moral premise</w:t>
            </w:r>
          </w:p>
        </w:tc>
        <w:tc>
          <w:tcPr>
            <w:tcW w:type="dxa" w:w="3293"/>
            <w:vAlign w:val="center"/>
          </w:tcPr>
          <w:p>
            <w:pPr>
              <w:spacing w:after="40"/>
            </w:pPr>
            <w:r>
              <w:rPr>
                <w:sz w:val="16"/>
              </w:rPr>
              <w:t>Non-Regard</w:t>
            </w:r>
          </w:p>
        </w:tc>
        <w:tc>
          <w:tcPr>
            <w:tcW w:type="dxa" w:w="3293"/>
            <w:vAlign w:val="center"/>
          </w:tcPr>
          <w:p>
            <w:pPr>
              <w:spacing w:after="40"/>
            </w:pPr>
            <w:r>
              <w:rPr>
                <w:sz w:val="16"/>
              </w:rPr>
              <w:t>Another person’s flourishing supplies no internal reason to stop.</w:t>
            </w:r>
          </w:p>
        </w:tc>
      </w:tr>
      <w:tr>
        <w:tc>
          <w:tcPr>
            <w:tcW w:type="dxa" w:w="3293"/>
            <w:vAlign w:val="center"/>
          </w:tcPr>
          <w:p>
            <w:pPr>
              <w:spacing w:after="40"/>
            </w:pPr>
            <w:r>
              <w:rPr>
                <w:sz w:val="16"/>
              </w:rPr>
              <w:t>Governing doctrine</w:t>
            </w:r>
          </w:p>
        </w:tc>
        <w:tc>
          <w:tcPr>
            <w:tcW w:type="dxa" w:w="3293"/>
            <w:vAlign w:val="center"/>
          </w:tcPr>
          <w:p>
            <w:pPr>
              <w:spacing w:after="40"/>
            </w:pPr>
            <w:r>
              <w:rPr>
                <w:sz w:val="16"/>
              </w:rPr>
              <w:t>Denial of recoverability</w:t>
            </w:r>
          </w:p>
        </w:tc>
        <w:tc>
          <w:tcPr>
            <w:tcW w:type="dxa" w:w="3293"/>
            <w:vAlign w:val="center"/>
          </w:tcPr>
          <w:p>
            <w:pPr>
              <w:spacing w:after="40"/>
            </w:pPr>
            <w:r>
              <w:rPr>
                <w:sz w:val="16"/>
              </w:rPr>
              <w:t>Adversity should become progressively harder to reverse.</w:t>
            </w:r>
          </w:p>
        </w:tc>
      </w:tr>
      <w:tr>
        <w:tc>
          <w:tcPr>
            <w:tcW w:type="dxa" w:w="3293"/>
            <w:vAlign w:val="center"/>
          </w:tcPr>
          <w:p>
            <w:pPr>
              <w:spacing w:after="40"/>
            </w:pPr>
            <w:r>
              <w:rPr>
                <w:sz w:val="16"/>
              </w:rPr>
              <w:t>Decision pattern</w:t>
            </w:r>
          </w:p>
        </w:tc>
        <w:tc>
          <w:tcPr>
            <w:tcW w:type="dxa" w:w="3293"/>
            <w:vAlign w:val="center"/>
          </w:tcPr>
          <w:p>
            <w:pPr>
              <w:spacing w:after="40"/>
            </w:pPr>
            <w:r>
              <w:rPr>
                <w:sz w:val="16"/>
              </w:rPr>
              <w:t>The Withheld Door / engineered foreclosure</w:t>
            </w:r>
          </w:p>
        </w:tc>
        <w:tc>
          <w:tcPr>
            <w:tcW w:type="dxa" w:w="3293"/>
            <w:vAlign w:val="center"/>
          </w:tcPr>
          <w:p>
            <w:pPr>
              <w:spacing w:after="40"/>
            </w:pPr>
            <w:r>
              <w:rPr>
                <w:sz w:val="16"/>
              </w:rPr>
              <w:t>A beneficial available option is intentionally withheld or rendered inaccessible.</w:t>
            </w:r>
          </w:p>
        </w:tc>
      </w:tr>
      <w:tr>
        <w:tc>
          <w:tcPr>
            <w:tcW w:type="dxa" w:w="3293"/>
            <w:vAlign w:val="center"/>
          </w:tcPr>
          <w:p>
            <w:pPr>
              <w:spacing w:after="40"/>
            </w:pPr>
            <w:r>
              <w:rPr>
                <w:sz w:val="16"/>
              </w:rPr>
              <w:t>Dynamic</w:t>
            </w:r>
          </w:p>
        </w:tc>
        <w:tc>
          <w:tcPr>
            <w:tcW w:type="dxa" w:w="3293"/>
            <w:vAlign w:val="center"/>
          </w:tcPr>
          <w:p>
            <w:pPr>
              <w:spacing w:after="40"/>
            </w:pPr>
            <w:r>
              <w:rPr>
                <w:sz w:val="16"/>
              </w:rPr>
              <w:t>Compounding</w:t>
            </w:r>
          </w:p>
        </w:tc>
        <w:tc>
          <w:tcPr>
            <w:tcW w:type="dxa" w:w="3293"/>
            <w:vAlign w:val="center"/>
          </w:tcPr>
          <w:p>
            <w:pPr>
              <w:spacing w:after="40"/>
            </w:pPr>
            <w:r>
              <w:rPr>
                <w:sz w:val="16"/>
              </w:rPr>
              <w:t>One setback becomes conditions for later setbacks.</w:t>
            </w:r>
          </w:p>
        </w:tc>
      </w:tr>
      <w:tr>
        <w:tc>
          <w:tcPr>
            <w:tcW w:type="dxa" w:w="3293"/>
            <w:vAlign w:val="center"/>
          </w:tcPr>
          <w:p>
            <w:pPr>
              <w:spacing w:after="40"/>
            </w:pPr>
            <w:r>
              <w:rPr>
                <w:sz w:val="16"/>
              </w:rPr>
              <w:t>Planning concept</w:t>
            </w:r>
          </w:p>
        </w:tc>
        <w:tc>
          <w:tcPr>
            <w:tcW w:type="dxa" w:w="3293"/>
            <w:vAlign w:val="center"/>
          </w:tcPr>
          <w:p>
            <w:pPr>
              <w:spacing w:after="40"/>
            </w:pPr>
            <w:r>
              <w:rPr>
                <w:sz w:val="16"/>
              </w:rPr>
              <w:t>Projection planning</w:t>
            </w:r>
          </w:p>
        </w:tc>
        <w:tc>
          <w:tcPr>
            <w:tcW w:type="dxa" w:w="3293"/>
            <w:vAlign w:val="center"/>
          </w:tcPr>
          <w:p>
            <w:pPr>
              <w:spacing w:after="40"/>
            </w:pPr>
            <w:r>
              <w:rPr>
                <w:sz w:val="16"/>
              </w:rPr>
              <w:t>The organization models downstream consequences and responses at a fictional systems level.</w:t>
            </w:r>
          </w:p>
        </w:tc>
      </w:tr>
      <w:tr>
        <w:tc>
          <w:tcPr>
            <w:tcW w:type="dxa" w:w="3293"/>
            <w:vAlign w:val="center"/>
          </w:tcPr>
          <w:p>
            <w:pPr>
              <w:spacing w:after="40"/>
            </w:pPr>
            <w:r>
              <w:rPr>
                <w:sz w:val="16"/>
              </w:rPr>
              <w:t>Institutional posture</w:t>
            </w:r>
          </w:p>
        </w:tc>
        <w:tc>
          <w:tcPr>
            <w:tcW w:type="dxa" w:w="3293"/>
            <w:vAlign w:val="center"/>
          </w:tcPr>
          <w:p>
            <w:pPr>
              <w:spacing w:after="40"/>
            </w:pPr>
            <w:r>
              <w:rPr>
                <w:sz w:val="16"/>
              </w:rPr>
              <w:t>Flat refusal / persistence</w:t>
            </w:r>
          </w:p>
        </w:tc>
        <w:tc>
          <w:tcPr>
            <w:tcW w:type="dxa" w:w="3293"/>
            <w:vAlign w:val="center"/>
          </w:tcPr>
          <w:p>
            <w:pPr>
              <w:spacing w:after="40"/>
            </w:pPr>
            <w:r>
              <w:rPr>
                <w:sz w:val="16"/>
              </w:rPr>
              <w:t>Exposure or objection does not produce moral reconsideration.</w:t>
            </w:r>
          </w:p>
        </w:tc>
      </w:tr>
      <w:tr>
        <w:tc>
          <w:tcPr>
            <w:tcW w:type="dxa" w:w="3293"/>
            <w:vAlign w:val="center"/>
          </w:tcPr>
          <w:p>
            <w:pPr>
              <w:spacing w:after="40"/>
            </w:pPr>
            <w:r>
              <w:rPr>
                <w:sz w:val="16"/>
              </w:rPr>
              <w:t>Analytical umbrella</w:t>
            </w:r>
          </w:p>
        </w:tc>
        <w:tc>
          <w:tcPr>
            <w:tcW w:type="dxa" w:w="3293"/>
            <w:vAlign w:val="center"/>
          </w:tcPr>
          <w:p>
            <w:pPr>
              <w:spacing w:after="40"/>
            </w:pPr>
            <w:r>
              <w:rPr>
                <w:sz w:val="16"/>
              </w:rPr>
              <w:t>Adverse trajectory engineering</w:t>
            </w:r>
          </w:p>
        </w:tc>
        <w:tc>
          <w:tcPr>
            <w:tcW w:type="dxa" w:w="3293"/>
            <w:vAlign w:val="center"/>
          </w:tcPr>
          <w:p>
            <w:pPr>
              <w:spacing w:after="40"/>
            </w:pPr>
            <w:r>
              <w:rPr>
                <w:sz w:val="16"/>
              </w:rPr>
              <w:t>Useful descriptive phrase, but too technical to carry the emotional center alone.</w:t>
            </w:r>
          </w:p>
        </w:tc>
      </w:tr>
    </w:tbl>
    <w:p>
      <w:pPr>
        <w:spacing w:after="80"/>
      </w:pPr>
      <w:r>
        <w:rPr>
          <w:b w:val="0"/>
          <w:i w:val="0"/>
        </w:rPr>
        <w:t>Why “denial of recoverability” wins. It explains why the factions care about hidden options, compounding, repair, rights and persistence without requiring suffering to be intrinsically valuable. It also preserves the Architect’s repeated emphasis that attempts to fix a problem become opportunities for further deterioration. [Internal: ChatGPT sec. 6; Copilot sec. 4; Claude sec. 6; Architect-origin prompts reproduced across dossiers.]</w:t>
      </w:r>
    </w:p>
    <w:p>
      <w:pPr>
        <w:spacing w:after="80"/>
      </w:pPr>
      <w:r>
        <w:rPr>
          <w:b w:val="0"/>
          <w:i w:val="0"/>
        </w:rPr>
        <w:t>Strongest counterargument: Perplexity’s asymmetric-control thesis may be deeper. Its proposed hierarchy makes control over practical options primary and dependency secondary. A faction could deny recoverability because dependence preserves control, not because irreversibility is valuable in itself. [Internal: Perplexity, Objective Hierarchy.]</w:t>
      </w:r>
    </w:p>
    <w:p>
      <w:pPr>
        <w:spacing w:after="80"/>
      </w:pPr>
      <w:r>
        <w:rPr>
          <w:b w:val="0"/>
          <w:i w:val="0"/>
        </w:rPr>
        <w:t>My conclusion: treat “denial of recoverability” as the present best doctrine hypothesis, not canon. Test it against the control hypothesis in narrative before locking either.</w:t>
      </w:r>
    </w:p>
    <w:p>
      <w:pPr>
        <w:pStyle w:val="Heading1"/>
        <w:spacing w:after="80"/>
      </w:pPr>
      <w:r>
        <w:rPr>
          <w:b w:val="0"/>
          <w:i w:val="0"/>
        </w:rPr>
        <w:t>6. Two-Faction Necessity Analysis</w:t>
      </w:r>
    </w:p>
    <w:p>
      <w:pPr>
        <w:spacing w:after="80"/>
      </w:pPr>
      <w:r>
        <w:rPr>
          <w:b w:val="0"/>
          <w:i w:val="0"/>
        </w:rPr>
        <w:t>Removal test. On the present established record, removing either name does not yet make a necessary function impossible because the baseline describes substantially overlapping profiles. The necessity of two factions therefore remains unproven. The AI drafts solve that problem in incompatible ways rather than discovering an already established answer.</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40"/>
            </w:pPr>
            <w:r>
              <w:rPr>
                <w:b/>
                <w:sz w:val="16"/>
              </w:rPr>
              <w:t>Model</w:t>
            </w:r>
          </w:p>
        </w:tc>
        <w:tc>
          <w:tcPr>
            <w:tcW w:type="dxa" w:w="2469"/>
            <w:vAlign w:val="center"/>
          </w:tcPr>
          <w:p>
            <w:pPr>
              <w:spacing w:after="40"/>
            </w:pPr>
            <w:r>
              <w:rPr>
                <w:b/>
                <w:sz w:val="16"/>
              </w:rPr>
              <w:t>Case for</w:t>
            </w:r>
          </w:p>
        </w:tc>
        <w:tc>
          <w:tcPr>
            <w:tcW w:type="dxa" w:w="2469"/>
            <w:vAlign w:val="center"/>
          </w:tcPr>
          <w:p>
            <w:pPr>
              <w:spacing w:after="40"/>
            </w:pPr>
            <w:r>
              <w:rPr>
                <w:b/>
                <w:sz w:val="16"/>
              </w:rPr>
              <w:t>Case against</w:t>
            </w:r>
          </w:p>
        </w:tc>
        <w:tc>
          <w:tcPr>
            <w:tcW w:type="dxa" w:w="2469"/>
            <w:vAlign w:val="center"/>
          </w:tcPr>
          <w:p>
            <w:pPr>
              <w:spacing w:after="40"/>
            </w:pPr>
            <w:r>
              <w:rPr>
                <w:b/>
                <w:sz w:val="16"/>
              </w:rPr>
              <w:t>My status</w:t>
            </w:r>
          </w:p>
        </w:tc>
      </w:tr>
      <w:tr>
        <w:tc>
          <w:tcPr>
            <w:tcW w:type="dxa" w:w="2469"/>
            <w:vAlign w:val="center"/>
          </w:tcPr>
          <w:p>
            <w:pPr>
              <w:spacing w:after="40"/>
            </w:pPr>
            <w:r>
              <w:rPr>
                <w:sz w:val="16"/>
              </w:rPr>
              <w:t>Watch / Apparatus</w:t>
            </w:r>
          </w:p>
        </w:tc>
        <w:tc>
          <w:tcPr>
            <w:tcW w:type="dxa" w:w="2469"/>
            <w:vAlign w:val="center"/>
          </w:tcPr>
          <w:p>
            <w:pPr>
              <w:spacing w:after="40"/>
            </w:pPr>
            <w:r>
              <w:rPr>
                <w:sz w:val="16"/>
              </w:rPr>
              <w:t>Names align naturally with observation versus layered institutional execution; preserves mutual dependence.</w:t>
            </w:r>
          </w:p>
        </w:tc>
        <w:tc>
          <w:tcPr>
            <w:tcW w:type="dxa" w:w="2469"/>
            <w:vAlign w:val="center"/>
          </w:tcPr>
          <w:p>
            <w:pPr>
              <w:spacing w:after="40"/>
            </w:pPr>
            <w:r>
              <w:rPr>
                <w:sz w:val="16"/>
              </w:rPr>
              <w:t>Risks turning Sentinels into analysts despite a name that could support active guarding/operations.</w:t>
            </w:r>
          </w:p>
        </w:tc>
        <w:tc>
          <w:tcPr>
            <w:tcW w:type="dxa" w:w="2469"/>
            <w:vAlign w:val="center"/>
          </w:tcPr>
          <w:p>
            <w:pPr>
              <w:spacing w:after="40"/>
            </w:pPr>
            <w:r>
              <w:rPr>
                <w:sz w:val="16"/>
              </w:rPr>
              <w:t>Strong candidate</w:t>
            </w:r>
          </w:p>
        </w:tc>
      </w:tr>
      <w:tr>
        <w:tc>
          <w:tcPr>
            <w:tcW w:type="dxa" w:w="2469"/>
            <w:vAlign w:val="center"/>
          </w:tcPr>
          <w:p>
            <w:pPr>
              <w:spacing w:after="40"/>
            </w:pPr>
            <w:r>
              <w:rPr>
                <w:sz w:val="16"/>
              </w:rPr>
              <w:t>Operations / Infrastructure</w:t>
            </w:r>
          </w:p>
        </w:tc>
        <w:tc>
          <w:tcPr>
            <w:tcW w:type="dxa" w:w="2469"/>
            <w:vAlign w:val="center"/>
          </w:tcPr>
          <w:p>
            <w:pPr>
              <w:spacing w:after="40"/>
            </w:pPr>
            <w:r>
              <w:rPr>
                <w:sz w:val="16"/>
              </w:rPr>
              <w:t>Creates clearest scene-level division: cascade operators versus sustaining system.</w:t>
            </w:r>
          </w:p>
        </w:tc>
        <w:tc>
          <w:tcPr>
            <w:tcW w:type="dxa" w:w="2469"/>
            <w:vAlign w:val="center"/>
          </w:tcPr>
          <w:p>
            <w:pPr>
              <w:spacing w:after="40"/>
            </w:pPr>
            <w:r>
              <w:rPr>
                <w:sz w:val="16"/>
              </w:rPr>
              <w:t>Duplicates familiar field-versus-headquarters logic and may make Echelon dominant by default.</w:t>
            </w:r>
          </w:p>
        </w:tc>
        <w:tc>
          <w:tcPr>
            <w:tcW w:type="dxa" w:w="2469"/>
            <w:vAlign w:val="center"/>
          </w:tcPr>
          <w:p>
            <w:pPr>
              <w:spacing w:after="40"/>
            </w:pPr>
            <w:r>
              <w:rPr>
                <w:sz w:val="16"/>
              </w:rPr>
              <w:t>Strong candidate</w:t>
            </w:r>
          </w:p>
        </w:tc>
      </w:tr>
      <w:tr>
        <w:tc>
          <w:tcPr>
            <w:tcW w:type="dxa" w:w="2469"/>
            <w:vAlign w:val="center"/>
          </w:tcPr>
          <w:p>
            <w:pPr>
              <w:spacing w:after="40"/>
            </w:pPr>
            <w:r>
              <w:rPr>
                <w:sz w:val="16"/>
              </w:rPr>
              <w:t>Historical schism</w:t>
            </w:r>
          </w:p>
        </w:tc>
        <w:tc>
          <w:tcPr>
            <w:tcW w:type="dxa" w:w="2469"/>
            <w:vAlign w:val="center"/>
          </w:tcPr>
          <w:p>
            <w:pPr>
              <w:spacing w:after="40"/>
            </w:pPr>
            <w:r>
              <w:rPr>
                <w:sz w:val="16"/>
              </w:rPr>
              <w:t>Explains similarity without forcing functional symmetry; creates ideology and rivalry.</w:t>
            </w:r>
          </w:p>
        </w:tc>
        <w:tc>
          <w:tcPr>
            <w:tcW w:type="dxa" w:w="2469"/>
            <w:vAlign w:val="center"/>
          </w:tcPr>
          <w:p>
            <w:pPr>
              <w:spacing w:after="40"/>
            </w:pPr>
            <w:r>
              <w:rPr>
                <w:sz w:val="16"/>
              </w:rPr>
              <w:t>Requires origin history that does not yet exist.</w:t>
            </w:r>
          </w:p>
        </w:tc>
        <w:tc>
          <w:tcPr>
            <w:tcW w:type="dxa" w:w="2469"/>
            <w:vAlign w:val="center"/>
          </w:tcPr>
          <w:p>
            <w:pPr>
              <w:spacing w:after="40"/>
            </w:pPr>
            <w:r>
              <w:rPr>
                <w:sz w:val="16"/>
              </w:rPr>
              <w:t>Most promising alternative</w:t>
            </w:r>
          </w:p>
        </w:tc>
      </w:tr>
      <w:tr>
        <w:tc>
          <w:tcPr>
            <w:tcW w:type="dxa" w:w="2469"/>
            <w:vAlign w:val="center"/>
          </w:tcPr>
          <w:p>
            <w:pPr>
              <w:spacing w:after="40"/>
            </w:pPr>
            <w:r>
              <w:rPr>
                <w:sz w:val="16"/>
              </w:rPr>
              <w:t>Near-identical regional/sector split</w:t>
            </w:r>
          </w:p>
        </w:tc>
        <w:tc>
          <w:tcPr>
            <w:tcW w:type="dxa" w:w="2469"/>
            <w:vAlign w:val="center"/>
          </w:tcPr>
          <w:p>
            <w:pPr>
              <w:spacing w:after="40"/>
            </w:pPr>
            <w:r>
              <w:rPr>
                <w:sz w:val="16"/>
              </w:rPr>
              <w:t>Preserves established same-profile wording.</w:t>
            </w:r>
          </w:p>
        </w:tc>
        <w:tc>
          <w:tcPr>
            <w:tcW w:type="dxa" w:w="2469"/>
            <w:vAlign w:val="center"/>
          </w:tcPr>
          <w:p>
            <w:pPr>
              <w:spacing w:after="40"/>
            </w:pPr>
            <w:r>
              <w:rPr>
                <w:sz w:val="16"/>
              </w:rPr>
              <w:t>Weak necessity; names become largely cosmetic.</w:t>
            </w:r>
          </w:p>
        </w:tc>
        <w:tc>
          <w:tcPr>
            <w:tcW w:type="dxa" w:w="2469"/>
            <w:vAlign w:val="center"/>
          </w:tcPr>
          <w:p>
            <w:pPr>
              <w:spacing w:after="40"/>
            </w:pPr>
            <w:r>
              <w:rPr>
                <w:sz w:val="16"/>
              </w:rPr>
              <w:t>Weak candidate</w:t>
            </w:r>
          </w:p>
        </w:tc>
      </w:tr>
      <w:tr>
        <w:tc>
          <w:tcPr>
            <w:tcW w:type="dxa" w:w="2469"/>
            <w:vAlign w:val="center"/>
          </w:tcPr>
          <w:p>
            <w:pPr>
              <w:spacing w:after="40"/>
            </w:pPr>
            <w:r>
              <w:rPr>
                <w:sz w:val="16"/>
              </w:rPr>
              <w:t>Merger</w:t>
            </w:r>
          </w:p>
        </w:tc>
        <w:tc>
          <w:tcPr>
            <w:tcW w:type="dxa" w:w="2469"/>
            <w:vAlign w:val="center"/>
          </w:tcPr>
          <w:p>
            <w:pPr>
              <w:spacing w:after="40"/>
            </w:pPr>
            <w:r>
              <w:rPr>
                <w:sz w:val="16"/>
              </w:rPr>
              <w:t>Eliminates redundancy immediately.</w:t>
            </w:r>
          </w:p>
        </w:tc>
        <w:tc>
          <w:tcPr>
            <w:tcW w:type="dxa" w:w="2469"/>
            <w:vAlign w:val="center"/>
          </w:tcPr>
          <w:p>
            <w:pPr>
              <w:spacing w:after="40"/>
            </w:pPr>
            <w:r>
              <w:rPr>
                <w:sz w:val="16"/>
              </w:rPr>
              <w:t>Sacrifices two established faction identities and companion-faction potential.</w:t>
            </w:r>
          </w:p>
        </w:tc>
        <w:tc>
          <w:tcPr>
            <w:tcW w:type="dxa" w:w="2469"/>
            <w:vAlign w:val="center"/>
          </w:tcPr>
          <w:p>
            <w:pPr>
              <w:spacing w:after="40"/>
            </w:pPr>
            <w:r>
              <w:rPr>
                <w:sz w:val="16"/>
              </w:rPr>
              <w:t>Fallback, not preferred</w:t>
            </w:r>
          </w:p>
        </w:tc>
      </w:tr>
      <w:tr>
        <w:tc>
          <w:tcPr>
            <w:tcW w:type="dxa" w:w="2469"/>
            <w:vAlign w:val="center"/>
          </w:tcPr>
          <w:p>
            <w:pPr>
              <w:spacing w:after="40"/>
            </w:pPr>
            <w:r>
              <w:rPr>
                <w:sz w:val="16"/>
              </w:rPr>
              <w:t>Adverse Continuity Directorate as third entity</w:t>
            </w:r>
          </w:p>
        </w:tc>
        <w:tc>
          <w:tcPr>
            <w:tcW w:type="dxa" w:w="2469"/>
            <w:vAlign w:val="center"/>
          </w:tcPr>
          <w:p>
            <w:pPr>
              <w:spacing w:after="40"/>
            </w:pPr>
            <w:r>
              <w:rPr>
                <w:sz w:val="16"/>
              </w:rPr>
              <w:t>Provides neutral architecture to hold institutional concepts without forcing them into either faction.</w:t>
            </w:r>
          </w:p>
        </w:tc>
        <w:tc>
          <w:tcPr>
            <w:tcW w:type="dxa" w:w="2469"/>
            <w:vAlign w:val="center"/>
          </w:tcPr>
          <w:p>
            <w:pPr>
              <w:spacing w:after="40"/>
            </w:pPr>
            <w:r>
              <w:rPr>
                <w:sz w:val="16"/>
              </w:rPr>
              <w:t>Adds another organization before the two existing ones are solved.</w:t>
            </w:r>
          </w:p>
        </w:tc>
        <w:tc>
          <w:tcPr>
            <w:tcW w:type="dxa" w:w="2469"/>
            <w:vAlign w:val="center"/>
          </w:tcPr>
          <w:p>
            <w:pPr>
              <w:spacing w:after="40"/>
            </w:pPr>
            <w:r>
              <w:rPr>
                <w:sz w:val="16"/>
              </w:rPr>
              <w:t>Archive as alternative, do not expand now</w:t>
            </w:r>
          </w:p>
        </w:tc>
      </w:tr>
    </w:tbl>
    <w:p>
      <w:pPr>
        <w:spacing w:after="80"/>
      </w:pPr>
      <w:r>
        <w:rPr>
          <w:b w:val="0"/>
          <w:i w:val="0"/>
        </w:rPr>
        <w:t>Independent recommendation: do not invert one AI split into canon. Instead test a historical-schism model against the two functional splits. A schism can explain why both share doctrine while developing different institutional behaviors over time. This is a new proposal for testing, not a canon claim.</w:t>
      </w:r>
    </w:p>
    <w:p>
      <w:pPr>
        <w:pStyle w:val="Heading1"/>
        <w:spacing w:after="80"/>
      </w:pPr>
      <w:r>
        <w:rPr>
          <w:b w:val="0"/>
          <w:i w:val="0"/>
        </w:rPr>
        <w:t>7. Major Adversarial Findings Register</w:t>
      </w:r>
    </w:p>
    <w:tbl>
      <w:tblPr>
        <w:tblStyle w:val="LightShading-Accent1"/>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tcPr>
          <w:p>
            <w:pPr>
              <w:spacing w:after="40"/>
            </w:pPr>
            <w:r>
              <w:rPr>
                <w:b/>
                <w:sz w:val="16"/>
              </w:rPr>
              <w:t>ID</w:t>
            </w:r>
          </w:p>
        </w:tc>
        <w:tc>
          <w:tcPr>
            <w:tcW w:type="dxa" w:w="1976"/>
            <w:vAlign w:val="center"/>
          </w:tcPr>
          <w:p>
            <w:pPr>
              <w:spacing w:after="40"/>
            </w:pPr>
            <w:r>
              <w:rPr>
                <w:b/>
                <w:sz w:val="16"/>
              </w:rPr>
              <w:t>Finding</w:t>
            </w:r>
          </w:p>
        </w:tc>
        <w:tc>
          <w:tcPr>
            <w:tcW w:type="dxa" w:w="1976"/>
            <w:vAlign w:val="center"/>
          </w:tcPr>
          <w:p>
            <w:pPr>
              <w:spacing w:after="40"/>
            </w:pPr>
            <w:r>
              <w:rPr>
                <w:b/>
                <w:sz w:val="16"/>
              </w:rPr>
              <w:t>Severity</w:t>
            </w:r>
          </w:p>
        </w:tc>
        <w:tc>
          <w:tcPr>
            <w:tcW w:type="dxa" w:w="1976"/>
            <w:vAlign w:val="center"/>
          </w:tcPr>
          <w:p>
            <w:pPr>
              <w:spacing w:after="40"/>
            </w:pPr>
            <w:r>
              <w:rPr>
                <w:b/>
                <w:sz w:val="16"/>
              </w:rPr>
              <w:t>Confidence</w:t>
            </w:r>
          </w:p>
        </w:tc>
        <w:tc>
          <w:tcPr>
            <w:tcW w:type="dxa" w:w="1976"/>
            <w:vAlign w:val="center"/>
          </w:tcPr>
          <w:p>
            <w:pPr>
              <w:spacing w:after="40"/>
            </w:pPr>
            <w:r>
              <w:rPr>
                <w:b/>
                <w:sz w:val="16"/>
              </w:rPr>
              <w:t>Response</w:t>
            </w:r>
          </w:p>
        </w:tc>
      </w:tr>
      <w:tr>
        <w:tc>
          <w:tcPr>
            <w:tcW w:type="dxa" w:w="1976"/>
            <w:vAlign w:val="center"/>
          </w:tcPr>
          <w:p>
            <w:pPr>
              <w:spacing w:after="40"/>
            </w:pPr>
            <w:r>
              <w:rPr>
                <w:sz w:val="16"/>
              </w:rPr>
              <w:t>F-01</w:t>
            </w:r>
          </w:p>
        </w:tc>
        <w:tc>
          <w:tcPr>
            <w:tcW w:type="dxa" w:w="1976"/>
            <w:vAlign w:val="center"/>
          </w:tcPr>
          <w:p>
            <w:pPr>
              <w:spacing w:after="40"/>
            </w:pPr>
            <w:r>
              <w:rPr>
                <w:sz w:val="16"/>
              </w:rPr>
              <w:t>Two-faction necessity is unproven</w:t>
            </w:r>
          </w:p>
        </w:tc>
        <w:tc>
          <w:tcPr>
            <w:tcW w:type="dxa" w:w="1976"/>
            <w:vAlign w:val="center"/>
          </w:tcPr>
          <w:p>
            <w:pPr>
              <w:spacing w:after="40"/>
            </w:pPr>
            <w:r>
              <w:rPr>
                <w:sz w:val="16"/>
              </w:rPr>
              <w:t>Without a necessity rationale, detailed org charts disguise duplication rather than resolve it.</w:t>
            </w:r>
          </w:p>
        </w:tc>
        <w:tc>
          <w:tcPr>
            <w:tcW w:type="dxa" w:w="1976"/>
            <w:vAlign w:val="center"/>
          </w:tcPr>
          <w:p>
            <w:pPr>
              <w:spacing w:after="40"/>
            </w:pPr>
            <w:r>
              <w:rPr>
                <w:sz w:val="16"/>
              </w:rPr>
              <w:t>Critical</w:t>
            </w:r>
          </w:p>
        </w:tc>
        <w:tc>
          <w:tcPr>
            <w:tcW w:type="dxa" w:w="1976"/>
            <w:vAlign w:val="center"/>
          </w:tcPr>
          <w:p>
            <w:pPr>
              <w:spacing w:after="40"/>
            </w:pPr>
            <w:r>
              <w:rPr>
                <w:sz w:val="16"/>
              </w:rPr>
              <w:t>High</w:t>
            </w:r>
          </w:p>
        </w:tc>
      </w:tr>
      <w:tr>
        <w:tc>
          <w:tcPr>
            <w:tcW w:type="dxa" w:w="1976"/>
            <w:vAlign w:val="center"/>
          </w:tcPr>
          <w:p>
            <w:pPr>
              <w:spacing w:after="40"/>
            </w:pPr>
            <w:r>
              <w:rPr>
                <w:sz w:val="16"/>
              </w:rPr>
              <w:t>F-02</w:t>
            </w:r>
          </w:p>
        </w:tc>
        <w:tc>
          <w:tcPr>
            <w:tcW w:type="dxa" w:w="1976"/>
            <w:vAlign w:val="center"/>
          </w:tcPr>
          <w:p>
            <w:pPr>
              <w:spacing w:after="40"/>
            </w:pPr>
            <w:r>
              <w:rPr>
                <w:sz w:val="16"/>
              </w:rPr>
              <w:t>Ultimate motive remains unstable</w:t>
            </w:r>
          </w:p>
        </w:tc>
        <w:tc>
          <w:tcPr>
            <w:tcW w:type="dxa" w:w="1976"/>
            <w:vAlign w:val="center"/>
          </w:tcPr>
          <w:p>
            <w:pPr>
              <w:spacing w:after="40"/>
            </w:pPr>
            <w:r>
              <w:rPr>
                <w:sz w:val="16"/>
              </w:rPr>
              <w:t>Funding, staffing, AI goals and victory conditions change depending on which motive is primary.</w:t>
            </w:r>
          </w:p>
        </w:tc>
        <w:tc>
          <w:tcPr>
            <w:tcW w:type="dxa" w:w="1976"/>
            <w:vAlign w:val="center"/>
          </w:tcPr>
          <w:p>
            <w:pPr>
              <w:spacing w:after="40"/>
            </w:pPr>
            <w:r>
              <w:rPr>
                <w:sz w:val="16"/>
              </w:rPr>
              <w:t>Critical</w:t>
            </w:r>
          </w:p>
        </w:tc>
        <w:tc>
          <w:tcPr>
            <w:tcW w:type="dxa" w:w="1976"/>
            <w:vAlign w:val="center"/>
          </w:tcPr>
          <w:p>
            <w:pPr>
              <w:spacing w:after="40"/>
            </w:pPr>
            <w:r>
              <w:rPr>
                <w:sz w:val="16"/>
              </w:rPr>
              <w:t>High</w:t>
            </w:r>
          </w:p>
        </w:tc>
      </w:tr>
      <w:tr>
        <w:tc>
          <w:tcPr>
            <w:tcW w:type="dxa" w:w="1976"/>
            <w:vAlign w:val="center"/>
          </w:tcPr>
          <w:p>
            <w:pPr>
              <w:spacing w:after="40"/>
            </w:pPr>
            <w:r>
              <w:rPr>
                <w:sz w:val="16"/>
              </w:rPr>
              <w:t>F-03</w:t>
            </w:r>
          </w:p>
        </w:tc>
        <w:tc>
          <w:tcPr>
            <w:tcW w:type="dxa" w:w="1976"/>
            <w:vAlign w:val="center"/>
          </w:tcPr>
          <w:p>
            <w:pPr>
              <w:spacing w:after="40"/>
            </w:pPr>
            <w:r>
              <w:rPr>
                <w:sz w:val="16"/>
              </w:rPr>
              <w:t>Intent is being confused with capability</w:t>
            </w:r>
          </w:p>
        </w:tc>
        <w:tc>
          <w:tcPr>
            <w:tcW w:type="dxa" w:w="1976"/>
            <w:vAlign w:val="center"/>
          </w:tcPr>
          <w:p>
            <w:pPr>
              <w:spacing w:after="40"/>
            </w:pPr>
            <w:r>
              <w:rPr>
                <w:sz w:val="16"/>
              </w:rPr>
              <w:t>Unstoppable capability removes stakes and contradicts believable dependence on institutions, people and technology.</w:t>
            </w:r>
          </w:p>
        </w:tc>
        <w:tc>
          <w:tcPr>
            <w:tcW w:type="dxa" w:w="1976"/>
            <w:vAlign w:val="center"/>
          </w:tcPr>
          <w:p>
            <w:pPr>
              <w:spacing w:after="40"/>
            </w:pPr>
            <w:r>
              <w:rPr>
                <w:sz w:val="16"/>
              </w:rPr>
              <w:t>High</w:t>
            </w:r>
          </w:p>
        </w:tc>
        <w:tc>
          <w:tcPr>
            <w:tcW w:type="dxa" w:w="1976"/>
            <w:vAlign w:val="center"/>
          </w:tcPr>
          <w:p>
            <w:pPr>
              <w:spacing w:after="40"/>
            </w:pPr>
            <w:r>
              <w:rPr>
                <w:sz w:val="16"/>
              </w:rPr>
              <w:t>High</w:t>
            </w:r>
          </w:p>
        </w:tc>
      </w:tr>
      <w:tr>
        <w:tc>
          <w:tcPr>
            <w:tcW w:type="dxa" w:w="1976"/>
            <w:vAlign w:val="center"/>
          </w:tcPr>
          <w:p>
            <w:pPr>
              <w:spacing w:after="40"/>
            </w:pPr>
            <w:r>
              <w:rPr>
                <w:sz w:val="16"/>
              </w:rPr>
              <w:t>F-04</w:t>
            </w:r>
          </w:p>
        </w:tc>
        <w:tc>
          <w:tcPr>
            <w:tcW w:type="dxa" w:w="1976"/>
            <w:vAlign w:val="center"/>
          </w:tcPr>
          <w:p>
            <w:pPr>
              <w:spacing w:after="40"/>
            </w:pPr>
            <w:r>
              <w:rPr>
                <w:sz w:val="16"/>
              </w:rPr>
              <w:t>Deniability and scale create a coordination paradox</w:t>
            </w:r>
          </w:p>
        </w:tc>
        <w:tc>
          <w:tcPr>
            <w:tcW w:type="dxa" w:w="1976"/>
            <w:vAlign w:val="center"/>
          </w:tcPr>
          <w:p>
            <w:pPr>
              <w:spacing w:after="40"/>
            </w:pPr>
            <w:r>
              <w:rPr>
                <w:sz w:val="16"/>
              </w:rPr>
              <w:t>More separation protects attribution but weakens shared information, speed and doctrinal consistency.</w:t>
            </w:r>
          </w:p>
        </w:tc>
        <w:tc>
          <w:tcPr>
            <w:tcW w:type="dxa" w:w="1976"/>
            <w:vAlign w:val="center"/>
          </w:tcPr>
          <w:p>
            <w:pPr>
              <w:spacing w:after="40"/>
            </w:pPr>
            <w:r>
              <w:rPr>
                <w:sz w:val="16"/>
              </w:rPr>
              <w:t>High</w:t>
            </w:r>
          </w:p>
        </w:tc>
        <w:tc>
          <w:tcPr>
            <w:tcW w:type="dxa" w:w="1976"/>
            <w:vAlign w:val="center"/>
          </w:tcPr>
          <w:p>
            <w:pPr>
              <w:spacing w:after="40"/>
            </w:pPr>
            <w:r>
              <w:rPr>
                <w:sz w:val="16"/>
              </w:rPr>
              <w:t>High</w:t>
            </w:r>
          </w:p>
        </w:tc>
      </w:tr>
      <w:tr>
        <w:tc>
          <w:tcPr>
            <w:tcW w:type="dxa" w:w="1976"/>
            <w:vAlign w:val="center"/>
          </w:tcPr>
          <w:p>
            <w:pPr>
              <w:spacing w:after="40"/>
            </w:pPr>
            <w:r>
              <w:rPr>
                <w:sz w:val="16"/>
              </w:rPr>
              <w:t>F-05</w:t>
            </w:r>
          </w:p>
        </w:tc>
        <w:tc>
          <w:tcPr>
            <w:tcW w:type="dxa" w:w="1976"/>
            <w:vAlign w:val="center"/>
          </w:tcPr>
          <w:p>
            <w:pPr>
              <w:spacing w:after="40"/>
            </w:pPr>
            <w:r>
              <w:rPr>
                <w:sz w:val="16"/>
              </w:rPr>
              <w:t>Profit can contradict doctrine</w:t>
            </w:r>
          </w:p>
        </w:tc>
        <w:tc>
          <w:tcPr>
            <w:tcW w:type="dxa" w:w="1976"/>
            <w:vAlign w:val="center"/>
          </w:tcPr>
          <w:p>
            <w:pPr>
              <w:spacing w:after="40"/>
            </w:pPr>
            <w:r>
              <w:rPr>
                <w:sz w:val="16"/>
              </w:rPr>
              <w:t>Financiers, ideologues and operators may rationally want different levels of deterioration.</w:t>
            </w:r>
          </w:p>
        </w:tc>
        <w:tc>
          <w:tcPr>
            <w:tcW w:type="dxa" w:w="1976"/>
            <w:vAlign w:val="center"/>
          </w:tcPr>
          <w:p>
            <w:pPr>
              <w:spacing w:after="40"/>
            </w:pPr>
            <w:r>
              <w:rPr>
                <w:sz w:val="16"/>
              </w:rPr>
              <w:t>High</w:t>
            </w:r>
          </w:p>
        </w:tc>
        <w:tc>
          <w:tcPr>
            <w:tcW w:type="dxa" w:w="1976"/>
            <w:vAlign w:val="center"/>
          </w:tcPr>
          <w:p>
            <w:pPr>
              <w:spacing w:after="40"/>
            </w:pPr>
            <w:r>
              <w:rPr>
                <w:sz w:val="16"/>
              </w:rPr>
              <w:t>High</w:t>
            </w:r>
          </w:p>
        </w:tc>
      </w:tr>
      <w:tr>
        <w:tc>
          <w:tcPr>
            <w:tcW w:type="dxa" w:w="1976"/>
            <w:vAlign w:val="center"/>
          </w:tcPr>
          <w:p>
            <w:pPr>
              <w:spacing w:after="40"/>
            </w:pPr>
            <w:r>
              <w:rPr>
                <w:sz w:val="16"/>
              </w:rPr>
              <w:t>F-06</w:t>
            </w:r>
          </w:p>
        </w:tc>
        <w:tc>
          <w:tcPr>
            <w:tcW w:type="dxa" w:w="1976"/>
            <w:vAlign w:val="center"/>
          </w:tcPr>
          <w:p>
            <w:pPr>
              <w:spacing w:after="40"/>
            </w:pPr>
            <w:r>
              <w:rPr>
                <w:sz w:val="16"/>
              </w:rPr>
              <w:t>Terminology is outrunning decisions</w:t>
            </w:r>
          </w:p>
        </w:tc>
        <w:tc>
          <w:tcPr>
            <w:tcW w:type="dxa" w:w="1976"/>
            <w:vAlign w:val="center"/>
          </w:tcPr>
          <w:p>
            <w:pPr>
              <w:spacing w:after="40"/>
            </w:pPr>
            <w:r>
              <w:rPr>
                <w:sz w:val="16"/>
              </w:rPr>
              <w:t>Vocabulary can create a false sense of maturity and make later revision expensive.</w:t>
            </w:r>
          </w:p>
        </w:tc>
        <w:tc>
          <w:tcPr>
            <w:tcW w:type="dxa" w:w="1976"/>
            <w:vAlign w:val="center"/>
          </w:tcPr>
          <w:p>
            <w:pPr>
              <w:spacing w:after="40"/>
            </w:pPr>
            <w:r>
              <w:rPr>
                <w:sz w:val="16"/>
              </w:rPr>
              <w:t>Medium</w:t>
            </w:r>
          </w:p>
        </w:tc>
        <w:tc>
          <w:tcPr>
            <w:tcW w:type="dxa" w:w="1976"/>
            <w:vAlign w:val="center"/>
          </w:tcPr>
          <w:p>
            <w:pPr>
              <w:spacing w:after="40"/>
            </w:pPr>
            <w:r>
              <w:rPr>
                <w:sz w:val="16"/>
              </w:rPr>
              <w:t>High</w:t>
            </w:r>
          </w:p>
        </w:tc>
      </w:tr>
      <w:tr>
        <w:tc>
          <w:tcPr>
            <w:tcW w:type="dxa" w:w="1976"/>
            <w:vAlign w:val="center"/>
          </w:tcPr>
          <w:p>
            <w:pPr>
              <w:spacing w:after="40"/>
            </w:pPr>
            <w:r>
              <w:rPr>
                <w:sz w:val="16"/>
              </w:rPr>
              <w:t>F-07</w:t>
            </w:r>
          </w:p>
        </w:tc>
        <w:tc>
          <w:tcPr>
            <w:tcW w:type="dxa" w:w="1976"/>
            <w:vAlign w:val="center"/>
          </w:tcPr>
          <w:p>
            <w:pPr>
              <w:spacing w:after="40"/>
            </w:pPr>
            <w:r>
              <w:rPr>
                <w:sz w:val="16"/>
              </w:rPr>
              <w:t>Human center can disappear beneath architecture</w:t>
            </w:r>
          </w:p>
        </w:tc>
        <w:tc>
          <w:tcPr>
            <w:tcW w:type="dxa" w:w="1976"/>
            <w:vAlign w:val="center"/>
          </w:tcPr>
          <w:p>
            <w:pPr>
              <w:spacing w:after="40"/>
            </w:pPr>
            <w:r>
              <w:rPr>
                <w:sz w:val="16"/>
              </w:rPr>
              <w:t>The original force came from ordinary life, meaningful options and recovery. Losing that center makes the factions generic systems villains.</w:t>
            </w:r>
          </w:p>
        </w:tc>
        <w:tc>
          <w:tcPr>
            <w:tcW w:type="dxa" w:w="1976"/>
            <w:vAlign w:val="center"/>
          </w:tcPr>
          <w:p>
            <w:pPr>
              <w:spacing w:after="40"/>
            </w:pPr>
            <w:r>
              <w:rPr>
                <w:sz w:val="16"/>
              </w:rPr>
              <w:t>High</w:t>
            </w:r>
          </w:p>
        </w:tc>
        <w:tc>
          <w:tcPr>
            <w:tcW w:type="dxa" w:w="1976"/>
            <w:vAlign w:val="center"/>
          </w:tcPr>
          <w:p>
            <w:pPr>
              <w:spacing w:after="40"/>
            </w:pPr>
            <w:r>
              <w:rPr>
                <w:sz w:val="16"/>
              </w:rPr>
              <w:t>High</w:t>
            </w:r>
          </w:p>
        </w:tc>
      </w:tr>
      <w:tr>
        <w:tc>
          <w:tcPr>
            <w:tcW w:type="dxa" w:w="1976"/>
            <w:vAlign w:val="center"/>
          </w:tcPr>
          <w:p>
            <w:pPr>
              <w:spacing w:after="40"/>
            </w:pPr>
            <w:r>
              <w:rPr>
                <w:sz w:val="16"/>
              </w:rPr>
              <w:t>F-08</w:t>
            </w:r>
          </w:p>
        </w:tc>
        <w:tc>
          <w:tcPr>
            <w:tcW w:type="dxa" w:w="1976"/>
            <w:vAlign w:val="center"/>
          </w:tcPr>
          <w:p>
            <w:pPr>
              <w:spacing w:after="40"/>
            </w:pPr>
            <w:r>
              <w:rPr>
                <w:sz w:val="16"/>
              </w:rPr>
              <w:t>Public-release specificity is inconsistent</w:t>
            </w:r>
          </w:p>
        </w:tc>
        <w:tc>
          <w:tcPr>
            <w:tcW w:type="dxa" w:w="1976"/>
            <w:vAlign w:val="center"/>
          </w:tcPr>
          <w:p>
            <w:pPr>
              <w:spacing w:after="40"/>
            </w:pPr>
            <w:r>
              <w:rPr>
                <w:sz w:val="16"/>
              </w:rPr>
              <w:t>GitHub publication can preserve menace without preserving operational mechanism.</w:t>
            </w:r>
          </w:p>
        </w:tc>
        <w:tc>
          <w:tcPr>
            <w:tcW w:type="dxa" w:w="1976"/>
            <w:vAlign w:val="center"/>
          </w:tcPr>
          <w:p>
            <w:pPr>
              <w:spacing w:after="40"/>
            </w:pPr>
            <w:r>
              <w:rPr>
                <w:sz w:val="16"/>
              </w:rPr>
              <w:t>Critical</w:t>
            </w:r>
          </w:p>
        </w:tc>
        <w:tc>
          <w:tcPr>
            <w:tcW w:type="dxa" w:w="1976"/>
            <w:vAlign w:val="center"/>
          </w:tcPr>
          <w:p>
            <w:pPr>
              <w:spacing w:after="40"/>
            </w:pPr>
            <w:r>
              <w:rPr>
                <w:sz w:val="16"/>
              </w:rPr>
              <w:t>High</w:t>
            </w:r>
          </w:p>
        </w:tc>
      </w:tr>
      <w:tr>
        <w:tc>
          <w:tcPr>
            <w:tcW w:type="dxa" w:w="1976"/>
            <w:vAlign w:val="center"/>
          </w:tcPr>
          <w:p>
            <w:pPr>
              <w:spacing w:after="40"/>
            </w:pPr>
            <w:r>
              <w:rPr>
                <w:sz w:val="16"/>
              </w:rPr>
              <w:t>F-09</w:t>
            </w:r>
          </w:p>
        </w:tc>
        <w:tc>
          <w:tcPr>
            <w:tcW w:type="dxa" w:w="1976"/>
            <w:vAlign w:val="center"/>
          </w:tcPr>
          <w:p>
            <w:pPr>
              <w:spacing w:after="40"/>
            </w:pPr>
            <w:r>
              <w:rPr>
                <w:sz w:val="16"/>
              </w:rPr>
              <w:t>Cosmological integration is premature</w:t>
            </w:r>
          </w:p>
        </w:tc>
        <w:tc>
          <w:tcPr>
            <w:tcW w:type="dxa" w:w="1976"/>
            <w:vAlign w:val="center"/>
          </w:tcPr>
          <w:p>
            <w:pPr>
              <w:spacing w:after="40"/>
            </w:pPr>
            <w:r>
              <w:rPr>
                <w:sz w:val="16"/>
              </w:rPr>
              <w:t>Cross-linking can erase the factions’ grounded tonal function and manufacture continuity.</w:t>
            </w:r>
          </w:p>
        </w:tc>
        <w:tc>
          <w:tcPr>
            <w:tcW w:type="dxa" w:w="1976"/>
            <w:vAlign w:val="center"/>
          </w:tcPr>
          <w:p>
            <w:pPr>
              <w:spacing w:after="40"/>
            </w:pPr>
            <w:r>
              <w:rPr>
                <w:sz w:val="16"/>
              </w:rPr>
              <w:t>High</w:t>
            </w:r>
          </w:p>
        </w:tc>
        <w:tc>
          <w:tcPr>
            <w:tcW w:type="dxa" w:w="1976"/>
            <w:vAlign w:val="center"/>
          </w:tcPr>
          <w:p>
            <w:pPr>
              <w:spacing w:after="40"/>
            </w:pPr>
            <w:r>
              <w:rPr>
                <w:sz w:val="16"/>
              </w:rPr>
              <w:t>High</w:t>
            </w:r>
          </w:p>
        </w:tc>
      </w:tr>
      <w:tr>
        <w:tc>
          <w:tcPr>
            <w:tcW w:type="dxa" w:w="1976"/>
            <w:vAlign w:val="center"/>
          </w:tcPr>
          <w:p>
            <w:pPr>
              <w:spacing w:after="40"/>
            </w:pPr>
            <w:r>
              <w:rPr>
                <w:sz w:val="16"/>
              </w:rPr>
              <w:t>F-10</w:t>
            </w:r>
          </w:p>
        </w:tc>
        <w:tc>
          <w:tcPr>
            <w:tcW w:type="dxa" w:w="1976"/>
            <w:vAlign w:val="center"/>
          </w:tcPr>
          <w:p>
            <w:pPr>
              <w:spacing w:after="40"/>
            </w:pPr>
            <w:r>
              <w:rPr>
                <w:sz w:val="16"/>
              </w:rPr>
              <w:t>Internal entropy problem is underdeveloped</w:t>
            </w:r>
          </w:p>
        </w:tc>
        <w:tc>
          <w:tcPr>
            <w:tcW w:type="dxa" w:w="1976"/>
            <w:vAlign w:val="center"/>
          </w:tcPr>
          <w:p>
            <w:pPr>
              <w:spacing w:after="40"/>
            </w:pPr>
            <w:r>
              <w:rPr>
                <w:sz w:val="16"/>
              </w:rPr>
              <w:t>Mistrust, exploitation, compartmentalization and non-regard threaten loyalty, succession and knowledge transfer.</w:t>
            </w:r>
          </w:p>
        </w:tc>
        <w:tc>
          <w:tcPr>
            <w:tcW w:type="dxa" w:w="1976"/>
            <w:vAlign w:val="center"/>
          </w:tcPr>
          <w:p>
            <w:pPr>
              <w:spacing w:after="40"/>
            </w:pPr>
            <w:r>
              <w:rPr>
                <w:sz w:val="16"/>
              </w:rPr>
              <w:t>High</w:t>
            </w:r>
          </w:p>
        </w:tc>
        <w:tc>
          <w:tcPr>
            <w:tcW w:type="dxa" w:w="1976"/>
            <w:vAlign w:val="center"/>
          </w:tcPr>
          <w:p>
            <w:pPr>
              <w:spacing w:after="40"/>
            </w:pPr>
            <w:r>
              <w:rPr>
                <w:sz w:val="16"/>
              </w:rPr>
              <w:t>Moderate</w:t>
            </w:r>
          </w:p>
        </w:tc>
      </w:tr>
    </w:tbl>
    <w:p>
      <w:pPr>
        <w:pStyle w:val="Heading3"/>
        <w:spacing w:after="80"/>
      </w:pPr>
      <w:r>
        <w:rPr>
          <w:b w:val="0"/>
          <w:i w:val="0"/>
        </w:rPr>
        <w:t>F-01 - Two-faction necessity is unproven</w:t>
      </w:r>
    </w:p>
    <w:p>
      <w:pPr>
        <w:spacing w:after="80"/>
      </w:pPr>
      <w:r>
        <w:rPr>
          <w:b w:val="0"/>
          <w:i w:val="0"/>
        </w:rPr>
        <w:t>Source basis / analysis: Baseline sources describe companion factions with substantially overlapping profiles; later drafts supply incompatible divisions.</w:t>
      </w:r>
    </w:p>
    <w:p>
      <w:pPr>
        <w:spacing w:after="80"/>
      </w:pPr>
      <w:r>
        <w:rPr>
          <w:b w:val="0"/>
          <w:i w:val="0"/>
        </w:rPr>
        <w:t>Why it matters: Without a necessity rationale, detailed org charts disguise duplication rather than resolve it.</w:t>
      </w:r>
    </w:p>
    <w:p>
      <w:pPr>
        <w:spacing w:after="80"/>
      </w:pPr>
      <w:r>
        <w:rPr>
          <w:b w:val="0"/>
          <w:i w:val="0"/>
        </w:rPr>
        <w:t>Severity: Critical. Confidence: High. Proposed response: Architect decision plus two proof scenes. Public-release suitability: Suitable for public release.</w:t>
      </w:r>
    </w:p>
    <w:p>
      <w:pPr>
        <w:pStyle w:val="Heading3"/>
        <w:spacing w:after="80"/>
      </w:pPr>
      <w:r>
        <w:rPr>
          <w:b w:val="0"/>
          <w:i w:val="0"/>
        </w:rPr>
        <w:t>F-02 - Ultimate motive remains unstable</w:t>
      </w:r>
    </w:p>
    <w:p>
      <w:pPr>
        <w:spacing w:after="80"/>
      </w:pPr>
      <w:r>
        <w:rPr>
          <w:b w:val="0"/>
          <w:i w:val="0"/>
        </w:rPr>
        <w:t>Source basis / analysis: Control, decline, anti-flourishing, irrecoverability, profit, domination and ideological proof all appear across drafts.</w:t>
      </w:r>
    </w:p>
    <w:p>
      <w:pPr>
        <w:spacing w:after="80"/>
      </w:pPr>
      <w:r>
        <w:rPr>
          <w:b w:val="0"/>
          <w:i w:val="0"/>
        </w:rPr>
        <w:t>Why it matters: Funding, staffing, AI goals and victory conditions change depending on which motive is primary.</w:t>
      </w:r>
    </w:p>
    <w:p>
      <w:pPr>
        <w:spacing w:after="80"/>
      </w:pPr>
      <w:r>
        <w:rPr>
          <w:b w:val="0"/>
          <w:i w:val="0"/>
        </w:rPr>
        <w:t>Severity: Critical. Confidence: High. Proposed response: Doctrine decision after narrative test. Public-release suitability: Suitable for public release.</w:t>
      </w:r>
    </w:p>
    <w:p>
      <w:pPr>
        <w:pStyle w:val="Heading3"/>
        <w:spacing w:after="80"/>
      </w:pPr>
      <w:r>
        <w:rPr>
          <w:b w:val="0"/>
          <w:i w:val="0"/>
        </w:rPr>
        <w:t>F-03 - Intent is being confused with capability</w:t>
      </w:r>
    </w:p>
    <w:p>
      <w:pPr>
        <w:spacing w:after="80"/>
      </w:pPr>
      <w:r>
        <w:rPr>
          <w:b w:val="0"/>
          <w:i w:val="0"/>
        </w:rPr>
        <w:t>Source basis / analysis: Multiple drafts emphasize refusal to stop; some formulations drift toward countering any protective response.</w:t>
      </w:r>
    </w:p>
    <w:p>
      <w:pPr>
        <w:spacing w:after="80"/>
      </w:pPr>
      <w:r>
        <w:rPr>
          <w:b w:val="0"/>
          <w:i w:val="0"/>
        </w:rPr>
        <w:t>Why it matters: Unstoppable capability removes stakes and contradicts believable dependence on institutions, people and technology.</w:t>
      </w:r>
    </w:p>
    <w:p>
      <w:pPr>
        <w:spacing w:after="80"/>
      </w:pPr>
      <w:r>
        <w:rPr>
          <w:b w:val="0"/>
          <w:i w:val="0"/>
        </w:rPr>
        <w:t>Severity: High. Confidence: High. Proposed response: Define hard limits and failure conditions. Public-release suitability: Suitable for public release.</w:t>
      </w:r>
    </w:p>
    <w:p>
      <w:pPr>
        <w:pStyle w:val="Heading3"/>
        <w:spacing w:after="80"/>
      </w:pPr>
      <w:r>
        <w:rPr>
          <w:b w:val="0"/>
          <w:i w:val="0"/>
        </w:rPr>
        <w:t>F-04 - Deniability and scale create a coordination paradox</w:t>
      </w:r>
    </w:p>
    <w:p>
      <w:pPr>
        <w:spacing w:after="80"/>
      </w:pPr>
      <w:r>
        <w:rPr>
          <w:b w:val="0"/>
          <w:i w:val="0"/>
        </w:rPr>
        <w:t>Source basis / analysis: The baseline combines global infiltration, proxies and separation.</w:t>
      </w:r>
    </w:p>
    <w:p>
      <w:pPr>
        <w:spacing w:after="80"/>
      </w:pPr>
      <w:r>
        <w:rPr>
          <w:b w:val="0"/>
          <w:i w:val="0"/>
        </w:rPr>
        <w:t>Why it matters: More separation protects attribution but weakens shared information, speed and doctrinal consistency.</w:t>
      </w:r>
    </w:p>
    <w:p>
      <w:pPr>
        <w:spacing w:after="80"/>
      </w:pPr>
      <w:r>
        <w:rPr>
          <w:b w:val="0"/>
          <w:i w:val="0"/>
        </w:rPr>
        <w:t>Severity: High. Confidence: High. Proposed response: Make coordination cost a canonical vulnerability. Public-release suitability: Suitable for public release.</w:t>
      </w:r>
    </w:p>
    <w:p>
      <w:pPr>
        <w:pStyle w:val="Heading3"/>
        <w:spacing w:after="80"/>
      </w:pPr>
      <w:r>
        <w:rPr>
          <w:b w:val="0"/>
          <w:i w:val="0"/>
        </w:rPr>
        <w:t>F-05 - Profit can contradict doctrine</w:t>
      </w:r>
    </w:p>
    <w:p>
      <w:pPr>
        <w:spacing w:after="80"/>
      </w:pPr>
      <w:r>
        <w:rPr>
          <w:b w:val="0"/>
          <w:i w:val="0"/>
        </w:rPr>
        <w:t>Source basis / analysis: Drafts agree that some harm may be unprofitable while funding must sustain persistence.</w:t>
      </w:r>
    </w:p>
    <w:p>
      <w:pPr>
        <w:spacing w:after="80"/>
      </w:pPr>
      <w:r>
        <w:rPr>
          <w:b w:val="0"/>
          <w:i w:val="0"/>
        </w:rPr>
        <w:t>Why it matters: Financiers, ideologues and operators may rationally want different levels of deterioration.</w:t>
      </w:r>
    </w:p>
    <w:p>
      <w:pPr>
        <w:spacing w:after="80"/>
      </w:pPr>
      <w:r>
        <w:rPr>
          <w:b w:val="0"/>
          <w:i w:val="0"/>
        </w:rPr>
        <w:t>Severity: High. Confidence: High. Proposed response: Develop internal political economy before funding canon. Public-release suitability: Suitable for public release.</w:t>
      </w:r>
    </w:p>
    <w:p>
      <w:pPr>
        <w:pStyle w:val="Heading3"/>
        <w:spacing w:after="80"/>
      </w:pPr>
      <w:r>
        <w:rPr>
          <w:b w:val="0"/>
          <w:i w:val="0"/>
        </w:rPr>
        <w:t>F-06 - Terminology is outrunning decisions</w:t>
      </w:r>
    </w:p>
    <w:p>
      <w:pPr>
        <w:spacing w:after="80"/>
      </w:pPr>
      <w:r>
        <w:rPr>
          <w:b w:val="0"/>
          <w:i w:val="0"/>
        </w:rPr>
        <w:t>Source basis / analysis: The corpus contains many memorable labels for overlapping concepts.</w:t>
      </w:r>
    </w:p>
    <w:p>
      <w:pPr>
        <w:spacing w:after="80"/>
      </w:pPr>
      <w:r>
        <w:rPr>
          <w:b w:val="0"/>
          <w:i w:val="0"/>
        </w:rPr>
        <w:t>Why it matters: Vocabulary can create a false sense of maturity and make later revision expensive.</w:t>
      </w:r>
    </w:p>
    <w:p>
      <w:pPr>
        <w:spacing w:after="80"/>
      </w:pPr>
      <w:r>
        <w:rPr>
          <w:b w:val="0"/>
          <w:i w:val="0"/>
        </w:rPr>
        <w:t>Severity: Medium. Confidence: High. Proposed response: Create candidate-term register; canonize only after function is settled. Public-release suitability: Suitable for public release.</w:t>
      </w:r>
    </w:p>
    <w:p>
      <w:pPr>
        <w:pStyle w:val="Heading3"/>
        <w:spacing w:after="80"/>
      </w:pPr>
      <w:r>
        <w:rPr>
          <w:b w:val="0"/>
          <w:i w:val="0"/>
        </w:rPr>
        <w:t>F-07 - Human center can disappear beneath architecture</w:t>
      </w:r>
    </w:p>
    <w:p>
      <w:pPr>
        <w:spacing w:after="80"/>
      </w:pPr>
      <w:r>
        <w:rPr>
          <w:b w:val="0"/>
          <w:i w:val="0"/>
        </w:rPr>
        <w:t>Source basis / analysis: Later dossiers increasingly focus on institutions, finance, AI and cosmology.</w:t>
      </w:r>
    </w:p>
    <w:p>
      <w:pPr>
        <w:spacing w:after="80"/>
      </w:pPr>
      <w:r>
        <w:rPr>
          <w:b w:val="0"/>
          <w:i w:val="0"/>
        </w:rPr>
        <w:t>Why it matters: The original force came from ordinary life, meaningful options and recovery. Losing that center makes the factions generic systems villains.</w:t>
      </w:r>
    </w:p>
    <w:p>
      <w:pPr>
        <w:spacing w:after="80"/>
      </w:pPr>
      <w:r>
        <w:rPr>
          <w:b w:val="0"/>
          <w:i w:val="0"/>
        </w:rPr>
        <w:t>Severity: High. Confidence: High. Proposed response: Require every doctrine section to map back to a human consequence and repair condition. Public-release suitability: Suitable for public release.</w:t>
      </w:r>
    </w:p>
    <w:p>
      <w:pPr>
        <w:pStyle w:val="Heading3"/>
        <w:spacing w:after="80"/>
      </w:pPr>
      <w:r>
        <w:rPr>
          <w:b w:val="0"/>
          <w:i w:val="0"/>
        </w:rPr>
        <w:t>F-08 - Public-release specificity is inconsistent</w:t>
      </w:r>
    </w:p>
    <w:p>
      <w:pPr>
        <w:spacing w:after="80"/>
      </w:pPr>
      <w:r>
        <w:rPr>
          <w:b w:val="0"/>
          <w:i w:val="0"/>
        </w:rPr>
        <w:t>Source basis / analysis: One dossier includes substantially more procedural descriptions of product harm, sabotage, coercive staffing and evasion than other drafts.</w:t>
      </w:r>
    </w:p>
    <w:p>
      <w:pPr>
        <w:spacing w:after="80"/>
      </w:pPr>
      <w:r>
        <w:rPr>
          <w:b w:val="0"/>
          <w:i w:val="0"/>
        </w:rPr>
        <w:t>Why it matters: GitHub publication can preserve menace without preserving operational mechanism.</w:t>
      </w:r>
    </w:p>
    <w:p>
      <w:pPr>
        <w:spacing w:after="80"/>
      </w:pPr>
      <w:r>
        <w:rPr>
          <w:b w:val="0"/>
          <w:i w:val="0"/>
        </w:rPr>
        <w:t>Severity: Critical. Confidence: High. Proposed response: Rewrite to purpose/effect/dependency/limitation level before release. Public-release suitability: Suitable after revision.</w:t>
      </w:r>
    </w:p>
    <w:p>
      <w:pPr>
        <w:pStyle w:val="Heading3"/>
        <w:spacing w:after="80"/>
      </w:pPr>
      <w:r>
        <w:rPr>
          <w:b w:val="0"/>
          <w:i w:val="0"/>
        </w:rPr>
        <w:t>F-09 - Cosmological integration is premature</w:t>
      </w:r>
    </w:p>
    <w:p>
      <w:pPr>
        <w:spacing w:after="80"/>
      </w:pPr>
      <w:r>
        <w:rPr>
          <w:b w:val="0"/>
          <w:i w:val="0"/>
        </w:rPr>
        <w:t>Source basis / analysis: Several drafts raise possible links to Nullarch, the Mule, OAL AI and other systems while source relationships remain open.</w:t>
      </w:r>
    </w:p>
    <w:p>
      <w:pPr>
        <w:spacing w:after="80"/>
      </w:pPr>
      <w:r>
        <w:rPr>
          <w:b w:val="0"/>
          <w:i w:val="0"/>
        </w:rPr>
        <w:t>Why it matters: Cross-linking can erase the factions’ grounded tonal function and manufacture continuity.</w:t>
      </w:r>
    </w:p>
    <w:p>
      <w:pPr>
        <w:spacing w:after="80"/>
      </w:pPr>
      <w:r>
        <w:rPr>
          <w:b w:val="0"/>
          <w:i w:val="0"/>
        </w:rPr>
        <w:t>Severity: High. Confidence: High. Proposed response: No cross-project link without source recovery or Architect choice. Public-release suitability: Suitable for public release.</w:t>
      </w:r>
    </w:p>
    <w:p>
      <w:pPr>
        <w:pStyle w:val="Heading3"/>
        <w:spacing w:after="80"/>
      </w:pPr>
      <w:r>
        <w:rPr>
          <w:b w:val="0"/>
          <w:i w:val="0"/>
        </w:rPr>
        <w:t>F-10 - Internal entropy problem is underdeveloped</w:t>
      </w:r>
    </w:p>
    <w:p>
      <w:pPr>
        <w:spacing w:after="80"/>
      </w:pPr>
      <w:r>
        <w:rPr>
          <w:b w:val="0"/>
          <w:i w:val="0"/>
        </w:rPr>
        <w:t>Source basis / analysis: The prompt-generation review asks how an organization devoted to deterioration avoids deteriorating itself.</w:t>
      </w:r>
    </w:p>
    <w:p>
      <w:pPr>
        <w:spacing w:after="80"/>
      </w:pPr>
      <w:r>
        <w:rPr>
          <w:b w:val="0"/>
          <w:i w:val="0"/>
        </w:rPr>
        <w:t>Why it matters: Mistrust, exploitation, compartmentalization and non-regard threaten loyalty, succession and knowledge transfer.</w:t>
      </w:r>
    </w:p>
    <w:p>
      <w:pPr>
        <w:spacing w:after="80"/>
      </w:pPr>
      <w:r>
        <w:rPr>
          <w:b w:val="0"/>
          <w:i w:val="0"/>
        </w:rPr>
        <w:t>Severity: High. Confidence: Moderate. Proposed response: Turn internal self-corrosion into a major vulnerability or define a credible stabilizing value. Public-release suitability: Suitable for public release.</w:t>
      </w:r>
    </w:p>
    <w:p>
      <w:pPr>
        <w:pStyle w:val="Heading1"/>
        <w:spacing w:after="80"/>
      </w:pPr>
      <w:r>
        <w:rPr>
          <w:b w:val="0"/>
          <w:i w:val="0"/>
        </w:rPr>
        <w:t>8. Contradiction and Disagreement Register</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40"/>
            </w:pPr>
            <w:r>
              <w:rPr>
                <w:b/>
                <w:sz w:val="16"/>
              </w:rPr>
              <w:t>Issue</w:t>
            </w:r>
          </w:p>
        </w:tc>
        <w:tc>
          <w:tcPr>
            <w:tcW w:type="dxa" w:w="2469"/>
            <w:vAlign w:val="center"/>
          </w:tcPr>
          <w:p>
            <w:pPr>
              <w:spacing w:after="40"/>
            </w:pPr>
            <w:r>
              <w:rPr>
                <w:b/>
                <w:sz w:val="16"/>
              </w:rPr>
              <w:t>Position A</w:t>
            </w:r>
          </w:p>
        </w:tc>
        <w:tc>
          <w:tcPr>
            <w:tcW w:type="dxa" w:w="2469"/>
            <w:vAlign w:val="center"/>
          </w:tcPr>
          <w:p>
            <w:pPr>
              <w:spacing w:after="40"/>
            </w:pPr>
            <w:r>
              <w:rPr>
                <w:b/>
                <w:sz w:val="16"/>
              </w:rPr>
              <w:t>Position B</w:t>
            </w:r>
          </w:p>
        </w:tc>
        <w:tc>
          <w:tcPr>
            <w:tcW w:type="dxa" w:w="2469"/>
            <w:vAlign w:val="center"/>
          </w:tcPr>
          <w:p>
            <w:pPr>
              <w:spacing w:after="40"/>
            </w:pPr>
            <w:r>
              <w:rPr>
                <w:b/>
                <w:sz w:val="16"/>
              </w:rPr>
              <w:t>Resolution needed</w:t>
            </w:r>
          </w:p>
        </w:tc>
      </w:tr>
      <w:tr>
        <w:tc>
          <w:tcPr>
            <w:tcW w:type="dxa" w:w="2469"/>
            <w:vAlign w:val="center"/>
          </w:tcPr>
          <w:p>
            <w:pPr>
              <w:spacing w:after="40"/>
            </w:pPr>
            <w:r>
              <w:rPr>
                <w:sz w:val="16"/>
              </w:rPr>
              <w:t>Sentinel identity</w:t>
            </w:r>
          </w:p>
        </w:tc>
        <w:tc>
          <w:tcPr>
            <w:tcW w:type="dxa" w:w="2469"/>
            <w:vAlign w:val="center"/>
          </w:tcPr>
          <w:p>
            <w:pPr>
              <w:spacing w:after="40"/>
            </w:pPr>
            <w:r>
              <w:rPr>
                <w:sz w:val="16"/>
              </w:rPr>
              <w:t>Doctrine / Watch / forecasting (Claude, Copilot)</w:t>
            </w:r>
          </w:p>
        </w:tc>
        <w:tc>
          <w:tcPr>
            <w:tcW w:type="dxa" w:w="2469"/>
            <w:vAlign w:val="center"/>
          </w:tcPr>
          <w:p>
            <w:pPr>
              <w:spacing w:after="40"/>
            </w:pPr>
            <w:r>
              <w:rPr>
                <w:sz w:val="16"/>
              </w:rPr>
              <w:t>Distributed operational organism / Floor (ChatGPT, Gemini)</w:t>
            </w:r>
          </w:p>
        </w:tc>
        <w:tc>
          <w:tcPr>
            <w:tcW w:type="dxa" w:w="2469"/>
            <w:vAlign w:val="center"/>
          </w:tcPr>
          <w:p>
            <w:pPr>
              <w:spacing w:after="40"/>
            </w:pPr>
            <w:r>
              <w:rPr>
                <w:sz w:val="16"/>
              </w:rPr>
              <w:t>Architect choice or proof-scene test</w:t>
            </w:r>
          </w:p>
        </w:tc>
      </w:tr>
      <w:tr>
        <w:tc>
          <w:tcPr>
            <w:tcW w:type="dxa" w:w="2469"/>
            <w:vAlign w:val="center"/>
          </w:tcPr>
          <w:p>
            <w:pPr>
              <w:spacing w:after="40"/>
            </w:pPr>
            <w:r>
              <w:rPr>
                <w:sz w:val="16"/>
              </w:rPr>
              <w:t>Deepest doctrine</w:t>
            </w:r>
          </w:p>
        </w:tc>
        <w:tc>
          <w:tcPr>
            <w:tcW w:type="dxa" w:w="2469"/>
            <w:vAlign w:val="center"/>
          </w:tcPr>
          <w:p>
            <w:pPr>
              <w:spacing w:after="40"/>
            </w:pPr>
            <w:r>
              <w:rPr>
                <w:sz w:val="16"/>
              </w:rPr>
              <w:t>Recoverability / compounding decline (ChatGPT, Copilot, Claude)</w:t>
            </w:r>
          </w:p>
        </w:tc>
        <w:tc>
          <w:tcPr>
            <w:tcW w:type="dxa" w:w="2469"/>
            <w:vAlign w:val="center"/>
          </w:tcPr>
          <w:p>
            <w:pPr>
              <w:spacing w:after="40"/>
            </w:pPr>
            <w:r>
              <w:rPr>
                <w:sz w:val="16"/>
              </w:rPr>
              <w:t>Asymmetric control over practical options (Perplexity)</w:t>
            </w:r>
          </w:p>
        </w:tc>
        <w:tc>
          <w:tcPr>
            <w:tcW w:type="dxa" w:w="2469"/>
            <w:vAlign w:val="center"/>
          </w:tcPr>
          <w:p>
            <w:pPr>
              <w:spacing w:after="40"/>
            </w:pPr>
            <w:r>
              <w:rPr>
                <w:sz w:val="16"/>
              </w:rPr>
              <w:t>Narrative falsification test</w:t>
            </w:r>
          </w:p>
        </w:tc>
      </w:tr>
      <w:tr>
        <w:tc>
          <w:tcPr>
            <w:tcW w:type="dxa" w:w="2469"/>
            <w:vAlign w:val="center"/>
          </w:tcPr>
          <w:p>
            <w:pPr>
              <w:spacing w:after="40"/>
            </w:pPr>
            <w:r>
              <w:rPr>
                <w:sz w:val="16"/>
              </w:rPr>
              <w:t>Relationship architecture</w:t>
            </w:r>
          </w:p>
        </w:tc>
        <w:tc>
          <w:tcPr>
            <w:tcW w:type="dxa" w:w="2469"/>
            <w:vAlign w:val="center"/>
          </w:tcPr>
          <w:p>
            <w:pPr>
              <w:spacing w:after="40"/>
            </w:pPr>
            <w:r>
              <w:rPr>
                <w:sz w:val="16"/>
              </w:rPr>
              <w:t>Two differentiated companion factions</w:t>
            </w:r>
          </w:p>
        </w:tc>
        <w:tc>
          <w:tcPr>
            <w:tcW w:type="dxa" w:w="2469"/>
            <w:vAlign w:val="center"/>
          </w:tcPr>
          <w:p>
            <w:pPr>
              <w:spacing w:after="40"/>
            </w:pPr>
            <w:r>
              <w:rPr>
                <w:sz w:val="16"/>
              </w:rPr>
              <w:t>Additional ACD / possible merger / schism alternatives</w:t>
            </w:r>
          </w:p>
        </w:tc>
        <w:tc>
          <w:tcPr>
            <w:tcW w:type="dxa" w:w="2469"/>
            <w:vAlign w:val="center"/>
          </w:tcPr>
          <w:p>
            <w:pPr>
              <w:spacing w:after="40"/>
            </w:pPr>
            <w:r>
              <w:rPr>
                <w:sz w:val="16"/>
              </w:rPr>
              <w:t>Do not expand third entity until necessity is solved</w:t>
            </w:r>
          </w:p>
        </w:tc>
      </w:tr>
      <w:tr>
        <w:tc>
          <w:tcPr>
            <w:tcW w:type="dxa" w:w="2469"/>
            <w:vAlign w:val="center"/>
          </w:tcPr>
          <w:p>
            <w:pPr>
              <w:spacing w:after="40"/>
            </w:pPr>
            <w:r>
              <w:rPr>
                <w:sz w:val="16"/>
              </w:rPr>
              <w:t>Profit</w:t>
            </w:r>
          </w:p>
        </w:tc>
        <w:tc>
          <w:tcPr>
            <w:tcW w:type="dxa" w:w="2469"/>
            <w:vAlign w:val="center"/>
          </w:tcPr>
          <w:p>
            <w:pPr>
              <w:spacing w:after="40"/>
            </w:pPr>
            <w:r>
              <w:rPr>
                <w:sz w:val="16"/>
              </w:rPr>
              <w:t>Instrument that can be sacrificed</w:t>
            </w:r>
          </w:p>
        </w:tc>
        <w:tc>
          <w:tcPr>
            <w:tcW w:type="dxa" w:w="2469"/>
            <w:vAlign w:val="center"/>
          </w:tcPr>
          <w:p>
            <w:pPr>
              <w:spacing w:after="40"/>
            </w:pPr>
            <w:r>
              <w:rPr>
                <w:sz w:val="16"/>
              </w:rPr>
              <w:t>Closed-loop commercialization emphasized in some drafts</w:t>
            </w:r>
          </w:p>
        </w:tc>
        <w:tc>
          <w:tcPr>
            <w:tcW w:type="dxa" w:w="2469"/>
            <w:vAlign w:val="center"/>
          </w:tcPr>
          <w:p>
            <w:pPr>
              <w:spacing w:after="40"/>
            </w:pPr>
            <w:r>
              <w:rPr>
                <w:sz w:val="16"/>
              </w:rPr>
              <w:t>Define economic constitution and internal conflict</w:t>
            </w:r>
          </w:p>
        </w:tc>
      </w:tr>
      <w:tr>
        <w:tc>
          <w:tcPr>
            <w:tcW w:type="dxa" w:w="2469"/>
            <w:vAlign w:val="center"/>
          </w:tcPr>
          <w:p>
            <w:pPr>
              <w:spacing w:after="40"/>
            </w:pPr>
            <w:r>
              <w:rPr>
                <w:sz w:val="16"/>
              </w:rPr>
              <w:t>Persistence</w:t>
            </w:r>
          </w:p>
        </w:tc>
        <w:tc>
          <w:tcPr>
            <w:tcW w:type="dxa" w:w="2469"/>
            <w:vAlign w:val="center"/>
          </w:tcPr>
          <w:p>
            <w:pPr>
              <w:spacing w:after="40"/>
            </w:pPr>
            <w:r>
              <w:rPr>
                <w:sz w:val="16"/>
              </w:rPr>
              <w:t>Will not voluntarily stop</w:t>
            </w:r>
          </w:p>
        </w:tc>
        <w:tc>
          <w:tcPr>
            <w:tcW w:type="dxa" w:w="2469"/>
            <w:vAlign w:val="center"/>
          </w:tcPr>
          <w:p>
            <w:pPr>
              <w:spacing w:after="40"/>
            </w:pPr>
            <w:r>
              <w:rPr>
                <w:sz w:val="16"/>
              </w:rPr>
              <w:t>Some drafts imply parallel infrastructure can counter any constraint</w:t>
            </w:r>
          </w:p>
        </w:tc>
        <w:tc>
          <w:tcPr>
            <w:tcW w:type="dxa" w:w="2469"/>
            <w:vAlign w:val="center"/>
          </w:tcPr>
          <w:p>
            <w:pPr>
              <w:spacing w:after="40"/>
            </w:pPr>
            <w:r>
              <w:rPr>
                <w:sz w:val="16"/>
              </w:rPr>
              <w:t>Define capability limits separate from intent</w:t>
            </w:r>
          </w:p>
        </w:tc>
      </w:tr>
      <w:tr>
        <w:tc>
          <w:tcPr>
            <w:tcW w:type="dxa" w:w="2469"/>
            <w:vAlign w:val="center"/>
          </w:tcPr>
          <w:p>
            <w:pPr>
              <w:spacing w:after="40"/>
            </w:pPr>
            <w:r>
              <w:rPr>
                <w:sz w:val="16"/>
              </w:rPr>
              <w:t>Cosmological links</w:t>
            </w:r>
          </w:p>
        </w:tc>
        <w:tc>
          <w:tcPr>
            <w:tcW w:type="dxa" w:w="2469"/>
            <w:vAlign w:val="center"/>
          </w:tcPr>
          <w:p>
            <w:pPr>
              <w:spacing w:after="40"/>
            </w:pPr>
            <w:r>
              <w:rPr>
                <w:sz w:val="16"/>
              </w:rPr>
              <w:t>Keep THE MINUS ONE separation and grounded identity</w:t>
            </w:r>
          </w:p>
        </w:tc>
        <w:tc>
          <w:tcPr>
            <w:tcW w:type="dxa" w:w="2469"/>
            <w:vAlign w:val="center"/>
          </w:tcPr>
          <w:p>
            <w:pPr>
              <w:spacing w:after="40"/>
            </w:pPr>
            <w:r>
              <w:rPr>
                <w:sz w:val="16"/>
              </w:rPr>
              <w:t>Some drafts propose many OAL cross-links</w:t>
            </w:r>
          </w:p>
        </w:tc>
        <w:tc>
          <w:tcPr>
            <w:tcW w:type="dxa" w:w="2469"/>
            <w:vAlign w:val="center"/>
          </w:tcPr>
          <w:p>
            <w:pPr>
              <w:spacing w:after="40"/>
            </w:pPr>
            <w:r>
              <w:rPr>
                <w:sz w:val="16"/>
              </w:rPr>
              <w:t>Require explicit source/Architect decision per link</w:t>
            </w:r>
          </w:p>
        </w:tc>
      </w:tr>
      <w:tr>
        <w:tc>
          <w:tcPr>
            <w:tcW w:type="dxa" w:w="2469"/>
            <w:vAlign w:val="center"/>
          </w:tcPr>
          <w:p>
            <w:pPr>
              <w:spacing w:after="40"/>
            </w:pPr>
            <w:r>
              <w:rPr>
                <w:sz w:val="16"/>
              </w:rPr>
              <w:t>Publication specificity</w:t>
            </w:r>
          </w:p>
        </w:tc>
        <w:tc>
          <w:tcPr>
            <w:tcW w:type="dxa" w:w="2469"/>
            <w:vAlign w:val="center"/>
          </w:tcPr>
          <w:p>
            <w:pPr>
              <w:spacing w:after="40"/>
            </w:pPr>
            <w:r>
              <w:rPr>
                <w:sz w:val="16"/>
              </w:rPr>
              <w:t>Functional, non-operational description</w:t>
            </w:r>
          </w:p>
        </w:tc>
        <w:tc>
          <w:tcPr>
            <w:tcW w:type="dxa" w:w="2469"/>
            <w:vAlign w:val="center"/>
          </w:tcPr>
          <w:p>
            <w:pPr>
              <w:spacing w:after="40"/>
            </w:pPr>
            <w:r>
              <w:rPr>
                <w:sz w:val="16"/>
              </w:rPr>
              <w:t>Procedural descriptions of harmful methods in one draft</w:t>
            </w:r>
          </w:p>
        </w:tc>
        <w:tc>
          <w:tcPr>
            <w:tcW w:type="dxa" w:w="2469"/>
            <w:vAlign w:val="center"/>
          </w:tcPr>
          <w:p>
            <w:pPr>
              <w:spacing w:after="40"/>
            </w:pPr>
            <w:r>
              <w:rPr>
                <w:sz w:val="16"/>
              </w:rPr>
              <w:t>Revise before public release</w:t>
            </w:r>
          </w:p>
        </w:tc>
      </w:tr>
    </w:tbl>
    <w:p>
      <w:pPr>
        <w:pStyle w:val="Heading1"/>
        <w:spacing w:after="80"/>
      </w:pPr>
      <w:r>
        <w:rPr>
          <w:b w:val="0"/>
          <w:i w:val="0"/>
        </w:rPr>
        <w:t>9. What We Are Not Asking</w:t>
      </w:r>
    </w:p>
    <w:p>
      <w:pPr>
        <w:pStyle w:val="ListBullet"/>
        <w:spacing w:after="80"/>
      </w:pPr>
      <w:r>
        <w:rPr>
          <w:b w:val="0"/>
          <w:i w:val="0"/>
        </w:rPr>
        <w:t>What positive value, if any, do members believe they are protecting? An institution that defines itself only by negation may have difficulty reproducing loyalty across generations.</w:t>
      </w:r>
    </w:p>
    <w:p>
      <w:pPr>
        <w:pStyle w:val="ListBullet"/>
        <w:spacing w:after="80"/>
      </w:pPr>
      <w:r>
        <w:rPr>
          <w:b w:val="0"/>
          <w:i w:val="0"/>
        </w:rPr>
        <w:t>What must remain healthy for their project to work? Markets, records, communications, expertise, law, and trust cannot all be destroyed if the factions depend on them.</w:t>
      </w:r>
    </w:p>
    <w:p>
      <w:pPr>
        <w:pStyle w:val="ListBullet"/>
        <w:spacing w:after="80"/>
      </w:pPr>
      <w:r>
        <w:rPr>
          <w:b w:val="0"/>
          <w:i w:val="0"/>
        </w:rPr>
        <w:t>Could the two factions differ by theory of entropy rather than function: one treating decline as truth to reveal, the other treating decline as a condition to manufacture?</w:t>
      </w:r>
    </w:p>
    <w:p>
      <w:pPr>
        <w:pStyle w:val="ListBullet"/>
        <w:spacing w:after="80"/>
      </w:pPr>
      <w:r>
        <w:rPr>
          <w:b w:val="0"/>
          <w:i w:val="0"/>
        </w:rPr>
        <w:t>What is their internal definition of a mistake? Is accidental improvement a failure, disobedience, or useful information?</w:t>
      </w:r>
    </w:p>
    <w:p>
      <w:pPr>
        <w:pStyle w:val="ListBullet"/>
        <w:spacing w:after="80"/>
      </w:pPr>
      <w:r>
        <w:rPr>
          <w:b w:val="0"/>
          <w:i w:val="0"/>
        </w:rPr>
        <w:t>What happens when engineered adversity produces solidarity, reform, innovation or durable resilience rather than despair?</w:t>
      </w:r>
    </w:p>
    <w:p>
      <w:pPr>
        <w:pStyle w:val="ListBullet"/>
        <w:spacing w:after="80"/>
      </w:pPr>
      <w:r>
        <w:rPr>
          <w:b w:val="0"/>
          <w:i w:val="0"/>
        </w:rPr>
        <w:t>What is their epistemic threshold for attributing success to themselves rather than coincidence? Could they become victims of their own confirmation bias?</w:t>
      </w:r>
    </w:p>
    <w:p>
      <w:pPr>
        <w:pStyle w:val="ListBullet"/>
        <w:spacing w:after="80"/>
      </w:pPr>
      <w:r>
        <w:rPr>
          <w:b w:val="0"/>
          <w:i w:val="0"/>
        </w:rPr>
        <w:t>How does succession work when non-regard and compartmentalization erode interpersonal trust?</w:t>
      </w:r>
    </w:p>
    <w:p>
      <w:pPr>
        <w:pStyle w:val="ListBullet"/>
        <w:spacing w:after="80"/>
      </w:pPr>
      <w:r>
        <w:rPr>
          <w:b w:val="0"/>
          <w:i w:val="0"/>
        </w:rPr>
        <w:t>What proportion of factional events must be demonstrably authored for readers to believe the pattern without making ordinary misfortune meaningless?</w:t>
      </w:r>
    </w:p>
    <w:p>
      <w:pPr>
        <w:pStyle w:val="ListBullet"/>
        <w:spacing w:after="80"/>
      </w:pPr>
      <w:r>
        <w:rPr>
          <w:b w:val="0"/>
          <w:i w:val="0"/>
        </w:rPr>
        <w:t>What does restoration mean after exposure? Justice, compensation, reopened options, repaired records, restored trust and recovery are not the same outcome.</w:t>
      </w:r>
    </w:p>
    <w:p>
      <w:pPr>
        <w:pStyle w:val="ListBullet"/>
        <w:spacing w:after="80"/>
      </w:pPr>
      <w:r>
        <w:rPr>
          <w:b w:val="0"/>
          <w:i w:val="0"/>
        </w:rPr>
        <w:t>What do the names mean in-universe? Are “Sentinels of Entropy” and “Obsidian Echelon” self-names, external labels, or later historical classifications?</w:t>
      </w:r>
    </w:p>
    <w:p>
      <w:pPr>
        <w:spacing w:after="80"/>
      </w:pPr>
      <w:r>
        <w:rPr>
          <w:b w:val="0"/>
          <w:i w:val="0"/>
        </w:rPr>
        <w:t>Question most likely to change the project: What must remain functional for the factions to continue? Answering that creates the hard outer boundary of their power and may also determine why two organizations exist.</w:t>
      </w:r>
    </w:p>
    <w:p>
      <w:pPr>
        <w:pStyle w:val="Heading1"/>
        <w:spacing w:after="80"/>
      </w:pPr>
      <w:r>
        <w:rPr>
          <w:b w:val="0"/>
          <w:i w:val="0"/>
        </w:rPr>
        <w:t>10. Unresolved Decisions and Priority</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40"/>
            </w:pPr>
            <w:r>
              <w:rPr>
                <w:b/>
                <w:sz w:val="16"/>
              </w:rPr>
              <w:t>Decision</w:t>
            </w:r>
          </w:p>
        </w:tc>
        <w:tc>
          <w:tcPr>
            <w:tcW w:type="dxa" w:w="2469"/>
            <w:vAlign w:val="center"/>
          </w:tcPr>
          <w:p>
            <w:pPr>
              <w:spacing w:after="40"/>
            </w:pPr>
            <w:r>
              <w:rPr>
                <w:b/>
                <w:sz w:val="16"/>
              </w:rPr>
              <w:t>Priority</w:t>
            </w:r>
          </w:p>
        </w:tc>
        <w:tc>
          <w:tcPr>
            <w:tcW w:type="dxa" w:w="2469"/>
            <w:vAlign w:val="center"/>
          </w:tcPr>
          <w:p>
            <w:pPr>
              <w:spacing w:after="40"/>
            </w:pPr>
            <w:r>
              <w:rPr>
                <w:b/>
                <w:sz w:val="16"/>
              </w:rPr>
              <w:t>Type</w:t>
            </w:r>
          </w:p>
        </w:tc>
        <w:tc>
          <w:tcPr>
            <w:tcW w:type="dxa" w:w="2469"/>
            <w:vAlign w:val="center"/>
          </w:tcPr>
          <w:p>
            <w:pPr>
              <w:spacing w:after="40"/>
            </w:pPr>
            <w:r>
              <w:rPr>
                <w:b/>
                <w:sz w:val="16"/>
              </w:rPr>
              <w:t>Reason</w:t>
            </w:r>
          </w:p>
        </w:tc>
      </w:tr>
      <w:tr>
        <w:tc>
          <w:tcPr>
            <w:tcW w:type="dxa" w:w="2469"/>
            <w:vAlign w:val="center"/>
          </w:tcPr>
          <w:p>
            <w:pPr>
              <w:spacing w:after="40"/>
            </w:pPr>
            <w:r>
              <w:rPr>
                <w:sz w:val="16"/>
              </w:rPr>
              <w:t>Deepest doctrine</w:t>
            </w:r>
          </w:p>
        </w:tc>
        <w:tc>
          <w:tcPr>
            <w:tcW w:type="dxa" w:w="2469"/>
            <w:vAlign w:val="center"/>
          </w:tcPr>
          <w:p>
            <w:pPr>
              <w:spacing w:after="40"/>
            </w:pPr>
            <w:r>
              <w:rPr>
                <w:sz w:val="16"/>
              </w:rPr>
              <w:t>Blocking</w:t>
            </w:r>
          </w:p>
        </w:tc>
        <w:tc>
          <w:tcPr>
            <w:tcW w:type="dxa" w:w="2469"/>
            <w:vAlign w:val="center"/>
          </w:tcPr>
          <w:p>
            <w:pPr>
              <w:spacing w:after="40"/>
            </w:pPr>
            <w:r>
              <w:rPr>
                <w:sz w:val="16"/>
              </w:rPr>
              <w:t>Architectural choice</w:t>
            </w:r>
          </w:p>
        </w:tc>
        <w:tc>
          <w:tcPr>
            <w:tcW w:type="dxa" w:w="2469"/>
            <w:vAlign w:val="center"/>
          </w:tcPr>
          <w:p>
            <w:pPr>
              <w:spacing w:after="40"/>
            </w:pPr>
            <w:r>
              <w:rPr>
                <w:sz w:val="16"/>
              </w:rPr>
              <w:t>It determines objectives, success, culture and failure.</w:t>
            </w:r>
          </w:p>
        </w:tc>
      </w:tr>
      <w:tr>
        <w:tc>
          <w:tcPr>
            <w:tcW w:type="dxa" w:w="2469"/>
            <w:vAlign w:val="center"/>
          </w:tcPr>
          <w:p>
            <w:pPr>
              <w:spacing w:after="40"/>
            </w:pPr>
            <w:r>
              <w:rPr>
                <w:sz w:val="16"/>
              </w:rPr>
              <w:t>Why two factions</w:t>
            </w:r>
          </w:p>
        </w:tc>
        <w:tc>
          <w:tcPr>
            <w:tcW w:type="dxa" w:w="2469"/>
            <w:vAlign w:val="center"/>
          </w:tcPr>
          <w:p>
            <w:pPr>
              <w:spacing w:after="40"/>
            </w:pPr>
            <w:r>
              <w:rPr>
                <w:sz w:val="16"/>
              </w:rPr>
              <w:t>Blocking</w:t>
            </w:r>
          </w:p>
        </w:tc>
        <w:tc>
          <w:tcPr>
            <w:tcW w:type="dxa" w:w="2469"/>
            <w:vAlign w:val="center"/>
          </w:tcPr>
          <w:p>
            <w:pPr>
              <w:spacing w:after="40"/>
            </w:pPr>
            <w:r>
              <w:rPr>
                <w:sz w:val="16"/>
              </w:rPr>
              <w:t>Architectural choice</w:t>
            </w:r>
          </w:p>
        </w:tc>
        <w:tc>
          <w:tcPr>
            <w:tcW w:type="dxa" w:w="2469"/>
            <w:vAlign w:val="center"/>
          </w:tcPr>
          <w:p>
            <w:pPr>
              <w:spacing w:after="40"/>
            </w:pPr>
            <w:r>
              <w:rPr>
                <w:sz w:val="16"/>
              </w:rPr>
              <w:t>Without it, organization design is premature.</w:t>
            </w:r>
          </w:p>
        </w:tc>
      </w:tr>
      <w:tr>
        <w:tc>
          <w:tcPr>
            <w:tcW w:type="dxa" w:w="2469"/>
            <w:vAlign w:val="center"/>
          </w:tcPr>
          <w:p>
            <w:pPr>
              <w:spacing w:after="40"/>
            </w:pPr>
            <w:r>
              <w:rPr>
                <w:sz w:val="16"/>
              </w:rPr>
              <w:t>Hard capability limits</w:t>
            </w:r>
          </w:p>
        </w:tc>
        <w:tc>
          <w:tcPr>
            <w:tcW w:type="dxa" w:w="2469"/>
            <w:vAlign w:val="center"/>
          </w:tcPr>
          <w:p>
            <w:pPr>
              <w:spacing w:after="40"/>
            </w:pPr>
            <w:r>
              <w:rPr>
                <w:sz w:val="16"/>
              </w:rPr>
              <w:t>High priority</w:t>
            </w:r>
          </w:p>
        </w:tc>
        <w:tc>
          <w:tcPr>
            <w:tcW w:type="dxa" w:w="2469"/>
            <w:vAlign w:val="center"/>
          </w:tcPr>
          <w:p>
            <w:pPr>
              <w:spacing w:after="40"/>
            </w:pPr>
            <w:r>
              <w:rPr>
                <w:sz w:val="16"/>
              </w:rPr>
              <w:t>Architectural choice + narrative test</w:t>
            </w:r>
          </w:p>
        </w:tc>
        <w:tc>
          <w:tcPr>
            <w:tcW w:type="dxa" w:w="2469"/>
            <w:vAlign w:val="center"/>
          </w:tcPr>
          <w:p>
            <w:pPr>
              <w:spacing w:after="40"/>
            </w:pPr>
            <w:r>
              <w:rPr>
                <w:sz w:val="16"/>
              </w:rPr>
              <w:t>Needed to prevent omnipotence.</w:t>
            </w:r>
          </w:p>
        </w:tc>
      </w:tr>
      <w:tr>
        <w:tc>
          <w:tcPr>
            <w:tcW w:type="dxa" w:w="2469"/>
            <w:vAlign w:val="center"/>
          </w:tcPr>
          <w:p>
            <w:pPr>
              <w:spacing w:after="40"/>
            </w:pPr>
            <w:r>
              <w:rPr>
                <w:sz w:val="16"/>
              </w:rPr>
              <w:t>Profit constitution</w:t>
            </w:r>
          </w:p>
        </w:tc>
        <w:tc>
          <w:tcPr>
            <w:tcW w:type="dxa" w:w="2469"/>
            <w:vAlign w:val="center"/>
          </w:tcPr>
          <w:p>
            <w:pPr>
              <w:spacing w:after="40"/>
            </w:pPr>
            <w:r>
              <w:rPr>
                <w:sz w:val="16"/>
              </w:rPr>
              <w:t>High priority</w:t>
            </w:r>
          </w:p>
        </w:tc>
        <w:tc>
          <w:tcPr>
            <w:tcW w:type="dxa" w:w="2469"/>
            <w:vAlign w:val="center"/>
          </w:tcPr>
          <w:p>
            <w:pPr>
              <w:spacing w:after="40"/>
            </w:pPr>
            <w:r>
              <w:rPr>
                <w:sz w:val="16"/>
              </w:rPr>
              <w:t>Design choice informed by research</w:t>
            </w:r>
          </w:p>
        </w:tc>
        <w:tc>
          <w:tcPr>
            <w:tcW w:type="dxa" w:w="2469"/>
            <w:vAlign w:val="center"/>
          </w:tcPr>
          <w:p>
            <w:pPr>
              <w:spacing w:after="40"/>
            </w:pPr>
            <w:r>
              <w:rPr>
                <w:sz w:val="16"/>
              </w:rPr>
              <w:t>Determines internal conflict and sustainability.</w:t>
            </w:r>
          </w:p>
        </w:tc>
      </w:tr>
      <w:tr>
        <w:tc>
          <w:tcPr>
            <w:tcW w:type="dxa" w:w="2469"/>
            <w:vAlign w:val="center"/>
          </w:tcPr>
          <w:p>
            <w:pPr>
              <w:spacing w:after="40"/>
            </w:pPr>
            <w:r>
              <w:rPr>
                <w:sz w:val="16"/>
              </w:rPr>
              <w:t>Candidate terminology</w:t>
            </w:r>
          </w:p>
        </w:tc>
        <w:tc>
          <w:tcPr>
            <w:tcW w:type="dxa" w:w="2469"/>
            <w:vAlign w:val="center"/>
          </w:tcPr>
          <w:p>
            <w:pPr>
              <w:spacing w:after="40"/>
            </w:pPr>
            <w:r>
              <w:rPr>
                <w:sz w:val="16"/>
              </w:rPr>
              <w:t>Deferrable</w:t>
            </w:r>
          </w:p>
        </w:tc>
        <w:tc>
          <w:tcPr>
            <w:tcW w:type="dxa" w:w="2469"/>
            <w:vAlign w:val="center"/>
          </w:tcPr>
          <w:p>
            <w:pPr>
              <w:spacing w:after="40"/>
            </w:pPr>
            <w:r>
              <w:rPr>
                <w:sz w:val="16"/>
              </w:rPr>
              <w:t>Editorial choice</w:t>
            </w:r>
          </w:p>
        </w:tc>
        <w:tc>
          <w:tcPr>
            <w:tcW w:type="dxa" w:w="2469"/>
            <w:vAlign w:val="center"/>
          </w:tcPr>
          <w:p>
            <w:pPr>
              <w:spacing w:after="40"/>
            </w:pPr>
            <w:r>
              <w:rPr>
                <w:sz w:val="16"/>
              </w:rPr>
              <w:t>Names can remain provisional while functions stabilize.</w:t>
            </w:r>
          </w:p>
        </w:tc>
      </w:tr>
      <w:tr>
        <w:tc>
          <w:tcPr>
            <w:tcW w:type="dxa" w:w="2469"/>
            <w:vAlign w:val="center"/>
          </w:tcPr>
          <w:p>
            <w:pPr>
              <w:spacing w:after="40"/>
            </w:pPr>
            <w:r>
              <w:rPr>
                <w:sz w:val="16"/>
              </w:rPr>
              <w:t>Detailed leadership</w:t>
            </w:r>
          </w:p>
        </w:tc>
        <w:tc>
          <w:tcPr>
            <w:tcW w:type="dxa" w:w="2469"/>
            <w:vAlign w:val="center"/>
          </w:tcPr>
          <w:p>
            <w:pPr>
              <w:spacing w:after="40"/>
            </w:pPr>
            <w:r>
              <w:rPr>
                <w:sz w:val="16"/>
              </w:rPr>
              <w:t>Deferrable</w:t>
            </w:r>
          </w:p>
        </w:tc>
        <w:tc>
          <w:tcPr>
            <w:tcW w:type="dxa" w:w="2469"/>
            <w:vAlign w:val="center"/>
          </w:tcPr>
          <w:p>
            <w:pPr>
              <w:spacing w:after="40"/>
            </w:pPr>
            <w:r>
              <w:rPr>
                <w:sz w:val="16"/>
              </w:rPr>
              <w:t>Architectural choice</w:t>
            </w:r>
          </w:p>
        </w:tc>
        <w:tc>
          <w:tcPr>
            <w:tcW w:type="dxa" w:w="2469"/>
            <w:vAlign w:val="center"/>
          </w:tcPr>
          <w:p>
            <w:pPr>
              <w:spacing w:after="40"/>
            </w:pPr>
            <w:r>
              <w:rPr>
                <w:sz w:val="16"/>
              </w:rPr>
              <w:t>Premature before institutional identity is stable.</w:t>
            </w:r>
          </w:p>
        </w:tc>
      </w:tr>
      <w:tr>
        <w:tc>
          <w:tcPr>
            <w:tcW w:type="dxa" w:w="2469"/>
            <w:vAlign w:val="center"/>
          </w:tcPr>
          <w:p>
            <w:pPr>
              <w:spacing w:after="40"/>
            </w:pPr>
            <w:r>
              <w:rPr>
                <w:sz w:val="16"/>
              </w:rPr>
              <w:t>Specific cross-project links</w:t>
            </w:r>
          </w:p>
        </w:tc>
        <w:tc>
          <w:tcPr>
            <w:tcW w:type="dxa" w:w="2469"/>
            <w:vAlign w:val="center"/>
          </w:tcPr>
          <w:p>
            <w:pPr>
              <w:spacing w:after="40"/>
            </w:pPr>
            <w:r>
              <w:rPr>
                <w:sz w:val="16"/>
              </w:rPr>
              <w:t>Rejectable absent evidence</w:t>
            </w:r>
          </w:p>
        </w:tc>
        <w:tc>
          <w:tcPr>
            <w:tcW w:type="dxa" w:w="2469"/>
            <w:vAlign w:val="center"/>
          </w:tcPr>
          <w:p>
            <w:pPr>
              <w:spacing w:after="40"/>
            </w:pPr>
            <w:r>
              <w:rPr>
                <w:sz w:val="16"/>
              </w:rPr>
              <w:t>Provenance / Architect choice</w:t>
            </w:r>
          </w:p>
        </w:tc>
        <w:tc>
          <w:tcPr>
            <w:tcW w:type="dxa" w:w="2469"/>
            <w:vAlign w:val="center"/>
          </w:tcPr>
          <w:p>
            <w:pPr>
              <w:spacing w:after="40"/>
            </w:pPr>
            <w:r>
              <w:rPr>
                <w:sz w:val="16"/>
              </w:rPr>
              <w:t>Do not manufacture continuity.</w:t>
            </w:r>
          </w:p>
        </w:tc>
      </w:tr>
      <w:tr>
        <w:tc>
          <w:tcPr>
            <w:tcW w:type="dxa" w:w="2469"/>
            <w:vAlign w:val="center"/>
          </w:tcPr>
          <w:p>
            <w:pPr>
              <w:spacing w:after="40"/>
            </w:pPr>
            <w:r>
              <w:rPr>
                <w:sz w:val="16"/>
              </w:rPr>
              <w:t>Obsidian Supercluster relationship</w:t>
            </w:r>
          </w:p>
        </w:tc>
        <w:tc>
          <w:tcPr>
            <w:tcW w:type="dxa" w:w="2469"/>
            <w:vAlign w:val="center"/>
          </w:tcPr>
          <w:p>
            <w:pPr>
              <w:spacing w:after="40"/>
            </w:pPr>
            <w:r>
              <w:rPr>
                <w:sz w:val="16"/>
              </w:rPr>
              <w:t>Productively unresolved</w:t>
            </w:r>
          </w:p>
        </w:tc>
        <w:tc>
          <w:tcPr>
            <w:tcW w:type="dxa" w:w="2469"/>
            <w:vAlign w:val="center"/>
          </w:tcPr>
          <w:p>
            <w:pPr>
              <w:spacing w:after="40"/>
            </w:pPr>
            <w:r>
              <w:rPr>
                <w:sz w:val="16"/>
              </w:rPr>
              <w:t>Source recovery</w:t>
            </w:r>
          </w:p>
        </w:tc>
        <w:tc>
          <w:tcPr>
            <w:tcW w:type="dxa" w:w="2469"/>
            <w:vAlign w:val="center"/>
          </w:tcPr>
          <w:p>
            <w:pPr>
              <w:spacing w:after="40"/>
            </w:pPr>
            <w:r>
              <w:rPr>
                <w:sz w:val="16"/>
              </w:rPr>
              <w:t>Existing materials say not to conflate them.</w:t>
            </w:r>
          </w:p>
        </w:tc>
      </w:tr>
      <w:tr>
        <w:tc>
          <w:tcPr>
            <w:tcW w:type="dxa" w:w="2469"/>
            <w:vAlign w:val="center"/>
          </w:tcPr>
          <w:p>
            <w:pPr>
              <w:spacing w:after="40"/>
            </w:pPr>
            <w:r>
              <w:rPr>
                <w:sz w:val="16"/>
              </w:rPr>
              <w:t>Public-release rewrite of operational material</w:t>
            </w:r>
          </w:p>
        </w:tc>
        <w:tc>
          <w:tcPr>
            <w:tcW w:type="dxa" w:w="2469"/>
            <w:vAlign w:val="center"/>
          </w:tcPr>
          <w:p>
            <w:pPr>
              <w:spacing w:after="40"/>
            </w:pPr>
            <w:r>
              <w:rPr>
                <w:sz w:val="16"/>
              </w:rPr>
              <w:t>Blocking for publication</w:t>
            </w:r>
          </w:p>
        </w:tc>
        <w:tc>
          <w:tcPr>
            <w:tcW w:type="dxa" w:w="2469"/>
            <w:vAlign w:val="center"/>
          </w:tcPr>
          <w:p>
            <w:pPr>
              <w:spacing w:after="40"/>
            </w:pPr>
            <w:r>
              <w:rPr>
                <w:sz w:val="16"/>
              </w:rPr>
              <w:t>Safety/editorial</w:t>
            </w:r>
          </w:p>
        </w:tc>
        <w:tc>
          <w:tcPr>
            <w:tcW w:type="dxa" w:w="2469"/>
            <w:vAlign w:val="center"/>
          </w:tcPr>
          <w:p>
            <w:pPr>
              <w:spacing w:after="40"/>
            </w:pPr>
            <w:r>
              <w:rPr>
                <w:sz w:val="16"/>
              </w:rPr>
              <w:t>Needed before GitHub release of that material.</w:t>
            </w:r>
          </w:p>
        </w:tc>
      </w:tr>
    </w:tbl>
    <w:p>
      <w:pPr>
        <w:pStyle w:val="Heading1"/>
        <w:spacing w:after="80"/>
      </w:pPr>
      <w:r>
        <w:rPr>
          <w:b w:val="0"/>
          <w:i w:val="0"/>
        </w:rPr>
        <w:t>11. Competing Development Paths</w:t>
      </w:r>
    </w:p>
    <w:p>
      <w:pPr>
        <w:pStyle w:val="Heading2"/>
        <w:spacing w:after="80"/>
      </w:pPr>
      <w:r>
        <w:rPr>
          <w:b w:val="0"/>
          <w:i w:val="0"/>
        </w:rPr>
        <w:t>Path A - Functional Dualism: Watch / Apparatus</w:t>
      </w:r>
    </w:p>
    <w:p>
      <w:pPr>
        <w:spacing w:after="80"/>
      </w:pPr>
      <w:r>
        <w:rPr>
          <w:b w:val="0"/>
          <w:i w:val="0"/>
        </w:rPr>
        <w:t>Premise: Sentinels own doctrine, observation and projection; Echelon owns capital, institutions and implementation. Case for: strong semantic fit and clean interdependence. Case against: risks reducing Sentinels to analysts. Dependency: define how doctrine has authority without making the Echelon subordinate. Abandon if proof scenes repeatedly need Sentinels to act as the operational network.</w:t>
      </w:r>
    </w:p>
    <w:p>
      <w:pPr>
        <w:pStyle w:val="Heading2"/>
        <w:spacing w:after="80"/>
      </w:pPr>
      <w:r>
        <w:rPr>
          <w:b w:val="0"/>
          <w:i w:val="0"/>
        </w:rPr>
        <w:t>Path B - Functional Dualism: Operations / Infrastructure</w:t>
      </w:r>
    </w:p>
    <w:p>
      <w:pPr>
        <w:spacing w:after="80"/>
      </w:pPr>
      <w:r>
        <w:rPr>
          <w:b w:val="0"/>
          <w:i w:val="0"/>
        </w:rPr>
        <w:t>Premise: Sentinels manage cascades and field adaptation; Echelon shapes the institutional environment. Case for: clearest human-to-system escalation and strongest distinction in scene construction. Case against: familiar field/strategy split and risks making Echelon the “real” faction. Abandon if Sentinels’ role becomes merely execution of Echelon decisions.</w:t>
      </w:r>
    </w:p>
    <w:p>
      <w:pPr>
        <w:pStyle w:val="Heading2"/>
        <w:spacing w:after="80"/>
      </w:pPr>
      <w:r>
        <w:rPr>
          <w:b w:val="0"/>
          <w:i w:val="0"/>
        </w:rPr>
        <w:t>Path C - Historical Schism</w:t>
      </w:r>
    </w:p>
    <w:p>
      <w:pPr>
        <w:spacing w:after="80"/>
      </w:pPr>
      <w:r>
        <w:rPr>
          <w:b w:val="0"/>
          <w:i w:val="0"/>
        </w:rPr>
        <w:t>Premise: both descend from one ideological lineage but disagree about what entropy means or how decline should be sustained. Case for: explains the established same-profile wording while permitting later differentiation, rivalry and overlapping capabilities. Case against: requires origin material not yet written. This is my preferred development experiment because it can preserve both current functional models as consequences of history rather than arbitrary assignments.</w:t>
      </w:r>
    </w:p>
    <w:p>
      <w:pPr>
        <w:pStyle w:val="Heading2"/>
        <w:spacing w:after="80"/>
      </w:pPr>
      <w:r>
        <w:rPr>
          <w:b w:val="0"/>
          <w:i w:val="0"/>
        </w:rPr>
        <w:t>Path D - Consolidation</w:t>
      </w:r>
    </w:p>
    <w:p>
      <w:pPr>
        <w:spacing w:after="80"/>
      </w:pPr>
      <w:r>
        <w:rPr>
          <w:b w:val="0"/>
          <w:i w:val="0"/>
        </w:rPr>
        <w:t>Premise: merge the factions if narrative tests show no unique necessity. Case for: removes redundancy and complexity. Case against: discards companion-faction potential and two established names. Preserve rejected terminology and architectures as historical/internal subcultures if merger occurs.</w:t>
      </w:r>
    </w:p>
    <w:p>
      <w:pPr>
        <w:pStyle w:val="Heading1"/>
        <w:spacing w:after="80"/>
      </w:pPr>
      <w:r>
        <w:rPr>
          <w:b w:val="0"/>
          <w:i w:val="0"/>
        </w:rPr>
        <w:t>12. Recommended Development Roadmap</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40"/>
            </w:pPr>
            <w:r>
              <w:rPr>
                <w:b/>
                <w:sz w:val="16"/>
              </w:rPr>
              <w:t>Phase</w:t>
            </w:r>
          </w:p>
        </w:tc>
        <w:tc>
          <w:tcPr>
            <w:tcW w:type="dxa" w:w="2469"/>
            <w:vAlign w:val="center"/>
          </w:tcPr>
          <w:p>
            <w:pPr>
              <w:spacing w:after="40"/>
            </w:pPr>
            <w:r>
              <w:rPr>
                <w:b/>
                <w:sz w:val="16"/>
              </w:rPr>
              <w:t>Objective</w:t>
            </w:r>
          </w:p>
        </w:tc>
        <w:tc>
          <w:tcPr>
            <w:tcW w:type="dxa" w:w="2469"/>
            <w:vAlign w:val="center"/>
          </w:tcPr>
          <w:p>
            <w:pPr>
              <w:spacing w:after="40"/>
            </w:pPr>
            <w:r>
              <w:rPr>
                <w:b/>
                <w:sz w:val="16"/>
              </w:rPr>
              <w:t>Output</w:t>
            </w:r>
          </w:p>
        </w:tc>
        <w:tc>
          <w:tcPr>
            <w:tcW w:type="dxa" w:w="2469"/>
            <w:vAlign w:val="center"/>
          </w:tcPr>
          <w:p>
            <w:pPr>
              <w:spacing w:after="40"/>
            </w:pPr>
            <w:r>
              <w:rPr>
                <w:b/>
                <w:sz w:val="16"/>
              </w:rPr>
              <w:t>Validation / gate</w:t>
            </w:r>
          </w:p>
        </w:tc>
      </w:tr>
      <w:tr>
        <w:tc>
          <w:tcPr>
            <w:tcW w:type="dxa" w:w="2469"/>
            <w:vAlign w:val="center"/>
          </w:tcPr>
          <w:p>
            <w:pPr>
              <w:spacing w:after="40"/>
            </w:pPr>
            <w:r>
              <w:rPr>
                <w:sz w:val="16"/>
              </w:rPr>
              <w:t>1. Architect doctrine decision</w:t>
            </w:r>
          </w:p>
        </w:tc>
        <w:tc>
          <w:tcPr>
            <w:tcW w:type="dxa" w:w="2469"/>
            <w:vAlign w:val="center"/>
          </w:tcPr>
          <w:p>
            <w:pPr>
              <w:spacing w:after="40"/>
            </w:pPr>
            <w:r>
              <w:rPr>
                <w:sz w:val="16"/>
              </w:rPr>
              <w:t>Choose best hypothesis among recoverability, control, or another formulation</w:t>
            </w:r>
          </w:p>
        </w:tc>
        <w:tc>
          <w:tcPr>
            <w:tcW w:type="dxa" w:w="2469"/>
            <w:vAlign w:val="center"/>
          </w:tcPr>
          <w:p>
            <w:pPr>
              <w:spacing w:after="40"/>
            </w:pPr>
            <w:r>
              <w:rPr>
                <w:sz w:val="16"/>
              </w:rPr>
              <w:t>One-page doctrine memorandum</w:t>
            </w:r>
          </w:p>
        </w:tc>
        <w:tc>
          <w:tcPr>
            <w:tcW w:type="dxa" w:w="2469"/>
            <w:vAlign w:val="center"/>
          </w:tcPr>
          <w:p>
            <w:pPr>
              <w:spacing w:after="40"/>
            </w:pPr>
            <w:r>
              <w:rPr>
                <w:sz w:val="16"/>
              </w:rPr>
              <w:t>Must explain appointment example, compounding, rights, persistence and success condition</w:t>
            </w:r>
          </w:p>
        </w:tc>
      </w:tr>
      <w:tr>
        <w:tc>
          <w:tcPr>
            <w:tcW w:type="dxa" w:w="2469"/>
            <w:vAlign w:val="center"/>
          </w:tcPr>
          <w:p>
            <w:pPr>
              <w:spacing w:after="40"/>
            </w:pPr>
            <w:r>
              <w:rPr>
                <w:sz w:val="16"/>
              </w:rPr>
              <w:t>2. Two proof scenes</w:t>
            </w:r>
          </w:p>
        </w:tc>
        <w:tc>
          <w:tcPr>
            <w:tcW w:type="dxa" w:w="2469"/>
            <w:vAlign w:val="center"/>
          </w:tcPr>
          <w:p>
            <w:pPr>
              <w:spacing w:after="40"/>
            </w:pPr>
            <w:r>
              <w:rPr>
                <w:sz w:val="16"/>
              </w:rPr>
              <w:t>Test two competing faction splits using same narrative premise</w:t>
            </w:r>
          </w:p>
        </w:tc>
        <w:tc>
          <w:tcPr>
            <w:tcW w:type="dxa" w:w="2469"/>
            <w:vAlign w:val="center"/>
          </w:tcPr>
          <w:p>
            <w:pPr>
              <w:spacing w:after="40"/>
            </w:pPr>
            <w:r>
              <w:rPr>
                <w:sz w:val="16"/>
              </w:rPr>
              <w:t>Paired scene outlines</w:t>
            </w:r>
          </w:p>
        </w:tc>
        <w:tc>
          <w:tcPr>
            <w:tcW w:type="dxa" w:w="2469"/>
            <w:vAlign w:val="center"/>
          </w:tcPr>
          <w:p>
            <w:pPr>
              <w:spacing w:after="40"/>
            </w:pPr>
            <w:r>
              <w:rPr>
                <w:sz w:val="16"/>
              </w:rPr>
              <w:t>Readers must identify which faction is acting without name labels</w:t>
            </w:r>
          </w:p>
        </w:tc>
      </w:tr>
      <w:tr>
        <w:tc>
          <w:tcPr>
            <w:tcW w:type="dxa" w:w="2469"/>
            <w:vAlign w:val="center"/>
          </w:tcPr>
          <w:p>
            <w:pPr>
              <w:spacing w:after="40"/>
            </w:pPr>
            <w:r>
              <w:rPr>
                <w:sz w:val="16"/>
              </w:rPr>
              <w:t>3. Removal test</w:t>
            </w:r>
          </w:p>
        </w:tc>
        <w:tc>
          <w:tcPr>
            <w:tcW w:type="dxa" w:w="2469"/>
            <w:vAlign w:val="center"/>
          </w:tcPr>
          <w:p>
            <w:pPr>
              <w:spacing w:after="40"/>
            </w:pPr>
            <w:r>
              <w:rPr>
                <w:sz w:val="16"/>
              </w:rPr>
              <w:t>Delete each faction from each scene/world model</w:t>
            </w:r>
          </w:p>
        </w:tc>
        <w:tc>
          <w:tcPr>
            <w:tcW w:type="dxa" w:w="2469"/>
            <w:vAlign w:val="center"/>
          </w:tcPr>
          <w:p>
            <w:pPr>
              <w:spacing w:after="40"/>
            </w:pPr>
            <w:r>
              <w:rPr>
                <w:sz w:val="16"/>
              </w:rPr>
              <w:t>Necessity memo</w:t>
            </w:r>
          </w:p>
        </w:tc>
        <w:tc>
          <w:tcPr>
            <w:tcW w:type="dxa" w:w="2469"/>
            <w:vAlign w:val="center"/>
          </w:tcPr>
          <w:p>
            <w:pPr>
              <w:spacing w:after="40"/>
            </w:pPr>
            <w:r>
              <w:rPr>
                <w:sz w:val="16"/>
              </w:rPr>
              <w:t>Each surviving faction must lose a unique capability, perspective or institutional function</w:t>
            </w:r>
          </w:p>
        </w:tc>
      </w:tr>
      <w:tr>
        <w:tc>
          <w:tcPr>
            <w:tcW w:type="dxa" w:w="2469"/>
            <w:vAlign w:val="center"/>
          </w:tcPr>
          <w:p>
            <w:pPr>
              <w:spacing w:after="40"/>
            </w:pPr>
            <w:r>
              <w:rPr>
                <w:sz w:val="16"/>
              </w:rPr>
              <w:t>4. Internal entropy test</w:t>
            </w:r>
          </w:p>
        </w:tc>
        <w:tc>
          <w:tcPr>
            <w:tcW w:type="dxa" w:w="2469"/>
            <w:vAlign w:val="center"/>
          </w:tcPr>
          <w:p>
            <w:pPr>
              <w:spacing w:after="40"/>
            </w:pPr>
            <w:r>
              <w:rPr>
                <w:sz w:val="16"/>
              </w:rPr>
              <w:t>Stress loyalty, succession, coordination, finance and dissent</w:t>
            </w:r>
          </w:p>
        </w:tc>
        <w:tc>
          <w:tcPr>
            <w:tcW w:type="dxa" w:w="2469"/>
            <w:vAlign w:val="center"/>
          </w:tcPr>
          <w:p>
            <w:pPr>
              <w:spacing w:after="40"/>
            </w:pPr>
            <w:r>
              <w:rPr>
                <w:sz w:val="16"/>
              </w:rPr>
              <w:t>Failure-mode dossier</w:t>
            </w:r>
          </w:p>
        </w:tc>
        <w:tc>
          <w:tcPr>
            <w:tcW w:type="dxa" w:w="2469"/>
            <w:vAlign w:val="center"/>
          </w:tcPr>
          <w:p>
            <w:pPr>
              <w:spacing w:after="40"/>
            </w:pPr>
            <w:r>
              <w:rPr>
                <w:sz w:val="16"/>
              </w:rPr>
              <w:t>At least one credible self-limiting mechanism becomes part of design</w:t>
            </w:r>
          </w:p>
        </w:tc>
      </w:tr>
      <w:tr>
        <w:tc>
          <w:tcPr>
            <w:tcW w:type="dxa" w:w="2469"/>
            <w:vAlign w:val="center"/>
          </w:tcPr>
          <w:p>
            <w:pPr>
              <w:spacing w:after="40"/>
            </w:pPr>
            <w:r>
              <w:rPr>
                <w:sz w:val="16"/>
              </w:rPr>
              <w:t>5. Economic constitution</w:t>
            </w:r>
          </w:p>
        </w:tc>
        <w:tc>
          <w:tcPr>
            <w:tcW w:type="dxa" w:w="2469"/>
            <w:vAlign w:val="center"/>
          </w:tcPr>
          <w:p>
            <w:pPr>
              <w:spacing w:after="40"/>
            </w:pPr>
            <w:r>
              <w:rPr>
                <w:sz w:val="16"/>
              </w:rPr>
              <w:t>Define relationship among ideology, profit, subsidy and survival</w:t>
            </w:r>
          </w:p>
        </w:tc>
        <w:tc>
          <w:tcPr>
            <w:tcW w:type="dxa" w:w="2469"/>
            <w:vAlign w:val="center"/>
          </w:tcPr>
          <w:p>
            <w:pPr>
              <w:spacing w:after="40"/>
            </w:pPr>
            <w:r>
              <w:rPr>
                <w:sz w:val="16"/>
              </w:rPr>
              <w:t>Non-operational funding principles</w:t>
            </w:r>
          </w:p>
        </w:tc>
        <w:tc>
          <w:tcPr>
            <w:tcW w:type="dxa" w:w="2469"/>
            <w:vAlign w:val="center"/>
          </w:tcPr>
          <w:p>
            <w:pPr>
              <w:spacing w:after="40"/>
            </w:pPr>
            <w:r>
              <w:rPr>
                <w:sz w:val="16"/>
              </w:rPr>
              <w:t>Must explain what happens when profit and doctrine conflict</w:t>
            </w:r>
          </w:p>
        </w:tc>
      </w:tr>
      <w:tr>
        <w:tc>
          <w:tcPr>
            <w:tcW w:type="dxa" w:w="2469"/>
            <w:vAlign w:val="center"/>
          </w:tcPr>
          <w:p>
            <w:pPr>
              <w:spacing w:after="40"/>
            </w:pPr>
            <w:r>
              <w:rPr>
                <w:sz w:val="16"/>
              </w:rPr>
              <w:t>6. Technology/AI boundary</w:t>
            </w:r>
          </w:p>
        </w:tc>
        <w:tc>
          <w:tcPr>
            <w:tcW w:type="dxa" w:w="2469"/>
            <w:vAlign w:val="center"/>
          </w:tcPr>
          <w:p>
            <w:pPr>
              <w:spacing w:after="40"/>
            </w:pPr>
            <w:r>
              <w:rPr>
                <w:sz w:val="16"/>
              </w:rPr>
              <w:t>Define functional use, authority, data limitations and audit traces</w:t>
            </w:r>
          </w:p>
        </w:tc>
        <w:tc>
          <w:tcPr>
            <w:tcW w:type="dxa" w:w="2469"/>
            <w:vAlign w:val="center"/>
          </w:tcPr>
          <w:p>
            <w:pPr>
              <w:spacing w:after="40"/>
            </w:pPr>
            <w:r>
              <w:rPr>
                <w:sz w:val="16"/>
              </w:rPr>
              <w:t>AI governance brief</w:t>
            </w:r>
          </w:p>
        </w:tc>
        <w:tc>
          <w:tcPr>
            <w:tcW w:type="dxa" w:w="2469"/>
            <w:vAlign w:val="center"/>
          </w:tcPr>
          <w:p>
            <w:pPr>
              <w:spacing w:after="40"/>
            </w:pPr>
            <w:r>
              <w:rPr>
                <w:sz w:val="16"/>
              </w:rPr>
              <w:t>No omniscience; clear human/organizational responsibility</w:t>
            </w:r>
          </w:p>
        </w:tc>
      </w:tr>
      <w:tr>
        <w:tc>
          <w:tcPr>
            <w:tcW w:type="dxa" w:w="2469"/>
            <w:vAlign w:val="center"/>
          </w:tcPr>
          <w:p>
            <w:pPr>
              <w:spacing w:after="40"/>
            </w:pPr>
            <w:r>
              <w:rPr>
                <w:sz w:val="16"/>
              </w:rPr>
              <w:t>7. Provenance reconciliation</w:t>
            </w:r>
          </w:p>
        </w:tc>
        <w:tc>
          <w:tcPr>
            <w:tcW w:type="dxa" w:w="2469"/>
            <w:vAlign w:val="center"/>
          </w:tcPr>
          <w:p>
            <w:pPr>
              <w:spacing w:after="40"/>
            </w:pPr>
            <w:r>
              <w:rPr>
                <w:sz w:val="16"/>
              </w:rPr>
              <w:t>Classify terms and structures by source status</w:t>
            </w:r>
          </w:p>
        </w:tc>
        <w:tc>
          <w:tcPr>
            <w:tcW w:type="dxa" w:w="2469"/>
            <w:vAlign w:val="center"/>
          </w:tcPr>
          <w:p>
            <w:pPr>
              <w:spacing w:after="40"/>
            </w:pPr>
            <w:r>
              <w:rPr>
                <w:sz w:val="16"/>
              </w:rPr>
              <w:t>Canon decision register</w:t>
            </w:r>
          </w:p>
        </w:tc>
        <w:tc>
          <w:tcPr>
            <w:tcW w:type="dxa" w:w="2469"/>
            <w:vAlign w:val="center"/>
          </w:tcPr>
          <w:p>
            <w:pPr>
              <w:spacing w:after="40"/>
            </w:pPr>
            <w:r>
              <w:rPr>
                <w:sz w:val="16"/>
              </w:rPr>
              <w:t>No AI proposal mislabeled as Architect-origin</w:t>
            </w:r>
          </w:p>
        </w:tc>
      </w:tr>
      <w:tr>
        <w:tc>
          <w:tcPr>
            <w:tcW w:type="dxa" w:w="2469"/>
            <w:vAlign w:val="center"/>
          </w:tcPr>
          <w:p>
            <w:pPr>
              <w:spacing w:after="40"/>
            </w:pPr>
            <w:r>
              <w:rPr>
                <w:sz w:val="16"/>
              </w:rPr>
              <w:t>8. Publication review</w:t>
            </w:r>
          </w:p>
        </w:tc>
        <w:tc>
          <w:tcPr>
            <w:tcW w:type="dxa" w:w="2469"/>
            <w:vAlign w:val="center"/>
          </w:tcPr>
          <w:p>
            <w:pPr>
              <w:spacing w:after="40"/>
            </w:pPr>
            <w:r>
              <w:rPr>
                <w:sz w:val="16"/>
              </w:rPr>
              <w:t>Generalize operationally specific harmful passages and verify citations</w:t>
            </w:r>
          </w:p>
        </w:tc>
        <w:tc>
          <w:tcPr>
            <w:tcW w:type="dxa" w:w="2469"/>
            <w:vAlign w:val="center"/>
          </w:tcPr>
          <w:p>
            <w:pPr>
              <w:spacing w:after="40"/>
            </w:pPr>
            <w:r>
              <w:rPr>
                <w:sz w:val="16"/>
              </w:rPr>
              <w:t>GitHub-ready dossier set</w:t>
            </w:r>
          </w:p>
        </w:tc>
        <w:tc>
          <w:tcPr>
            <w:tcW w:type="dxa" w:w="2469"/>
            <w:vAlign w:val="center"/>
          </w:tcPr>
          <w:p>
            <w:pPr>
              <w:spacing w:after="40"/>
            </w:pPr>
            <w:r>
              <w:rPr>
                <w:sz w:val="16"/>
              </w:rPr>
              <w:t>Public-release suitability review passes</w:t>
            </w:r>
          </w:p>
        </w:tc>
      </w:tr>
      <w:tr>
        <w:tc>
          <w:tcPr>
            <w:tcW w:type="dxa" w:w="2469"/>
            <w:vAlign w:val="center"/>
          </w:tcPr>
          <w:p>
            <w:pPr>
              <w:spacing w:after="40"/>
            </w:pPr>
            <w:r>
              <w:rPr>
                <w:sz w:val="16"/>
              </w:rPr>
              <w:t>9. ONESTAMP consideration</w:t>
            </w:r>
          </w:p>
        </w:tc>
        <w:tc>
          <w:tcPr>
            <w:tcW w:type="dxa" w:w="2469"/>
            <w:vAlign w:val="center"/>
          </w:tcPr>
          <w:p>
            <w:pPr>
              <w:spacing w:after="40"/>
            </w:pPr>
            <w:r>
              <w:rPr>
                <w:sz w:val="16"/>
              </w:rPr>
              <w:t>Submit only settled doctrine, identity and relationships</w:t>
            </w:r>
          </w:p>
        </w:tc>
        <w:tc>
          <w:tcPr>
            <w:tcW w:type="dxa" w:w="2469"/>
            <w:vAlign w:val="center"/>
          </w:tcPr>
          <w:p>
            <w:pPr>
              <w:spacing w:after="40"/>
            </w:pPr>
            <w:r>
              <w:rPr>
                <w:sz w:val="16"/>
              </w:rPr>
              <w:t>Canon candidate package</w:t>
            </w:r>
          </w:p>
        </w:tc>
        <w:tc>
          <w:tcPr>
            <w:tcW w:type="dxa" w:w="2469"/>
            <w:vAlign w:val="center"/>
          </w:tcPr>
          <w:p>
            <w:pPr>
              <w:spacing w:after="40"/>
            </w:pPr>
            <w:r>
              <w:rPr>
                <w:sz w:val="16"/>
              </w:rPr>
              <w:t>Architect final decision</w:t>
            </w:r>
          </w:p>
        </w:tc>
      </w:tr>
    </w:tbl>
    <w:p>
      <w:pPr>
        <w:pStyle w:val="Heading1"/>
        <w:spacing w:after="80"/>
      </w:pPr>
      <w:r>
        <w:rPr>
          <w:b w:val="0"/>
          <w:i w:val="0"/>
        </w:rPr>
        <w:t>13. Material I Would Not Canonize on the Present Record</w:t>
      </w:r>
    </w:p>
    <w:p>
      <w:pPr>
        <w:pStyle w:val="ListBullet"/>
        <w:spacing w:after="80"/>
      </w:pPr>
      <w:r>
        <w:rPr>
          <w:b w:val="0"/>
          <w:i w:val="0"/>
        </w:rPr>
        <w:t>Any fixed Watch/Apparatus or Floor/Ceiling split.</w:t>
      </w:r>
    </w:p>
    <w:p>
      <w:pPr>
        <w:pStyle w:val="ListBullet"/>
        <w:spacing w:after="80"/>
      </w:pPr>
      <w:r>
        <w:rPr>
          <w:b w:val="0"/>
          <w:i w:val="0"/>
        </w:rPr>
        <w:t>The Adverse Continuity Directorate as a third canonical organization.</w:t>
      </w:r>
    </w:p>
    <w:p>
      <w:pPr>
        <w:pStyle w:val="ListBullet"/>
        <w:spacing w:after="80"/>
      </w:pPr>
      <w:r>
        <w:rPr>
          <w:b w:val="0"/>
          <w:i w:val="0"/>
        </w:rPr>
        <w:t>Any named directorate, joint apex body, cult liturgy, founder, leadership tier or succession system.</w:t>
      </w:r>
    </w:p>
    <w:p>
      <w:pPr>
        <w:pStyle w:val="ListBullet"/>
        <w:spacing w:after="80"/>
      </w:pPr>
      <w:r>
        <w:rPr>
          <w:b w:val="0"/>
          <w:i w:val="0"/>
        </w:rPr>
        <w:t>Any specific financing mechanism beyond the abstract proposition that the factions are financed and may exploit or subsidize misfortune.</w:t>
      </w:r>
    </w:p>
    <w:p>
      <w:pPr>
        <w:pStyle w:val="ListBullet"/>
        <w:spacing w:after="80"/>
      </w:pPr>
      <w:r>
        <w:rPr>
          <w:b w:val="0"/>
          <w:i w:val="0"/>
        </w:rPr>
        <w:t>Any detailed recruitment or coercion model.</w:t>
      </w:r>
    </w:p>
    <w:p>
      <w:pPr>
        <w:pStyle w:val="ListBullet"/>
        <w:spacing w:after="80"/>
      </w:pPr>
      <w:r>
        <w:rPr>
          <w:b w:val="0"/>
          <w:i w:val="0"/>
        </w:rPr>
        <w:t>Any cross-project relationship to Nullarch, The Mule, named OAL AI entities, the Void Sentry Orb, 1COIN or other systems unless controlling sources or Architect decisions establish it.</w:t>
      </w:r>
    </w:p>
    <w:p>
      <w:pPr>
        <w:pStyle w:val="ListBullet"/>
        <w:spacing w:after="80"/>
      </w:pPr>
      <w:r>
        <w:rPr>
          <w:b w:val="0"/>
          <w:i w:val="0"/>
        </w:rPr>
        <w:t>Any proposition that legal or institutional protections are inherently unable to constrain them.</w:t>
      </w:r>
    </w:p>
    <w:p>
      <w:pPr>
        <w:pStyle w:val="ListBullet"/>
        <w:spacing w:after="80"/>
      </w:pPr>
      <w:r>
        <w:rPr>
          <w:b w:val="0"/>
          <w:i w:val="0"/>
        </w:rPr>
        <w:t>Any specific medical consequence assigned to the scheduling example that the Architect did not establish.</w:t>
      </w:r>
    </w:p>
    <w:p>
      <w:pPr>
        <w:pStyle w:val="ListBullet"/>
        <w:spacing w:after="80"/>
      </w:pPr>
      <w:r>
        <w:rPr>
          <w:b w:val="0"/>
          <w:i w:val="0"/>
        </w:rPr>
        <w:t>Any operational description of product harm, sabotage, surveillance, evasion or suppression preserved solely because it appeared in an initial dossier.</w:t>
      </w:r>
    </w:p>
    <w:p>
      <w:pPr>
        <w:pStyle w:val="ListBullet"/>
        <w:spacing w:after="80"/>
      </w:pPr>
      <w:r>
        <w:rPr>
          <w:b w:val="0"/>
          <w:i w:val="0"/>
        </w:rPr>
        <w:t>Any doctrine term treated as canonical merely because several AIs converged on similar language.</w:t>
      </w:r>
    </w:p>
    <w:p>
      <w:pPr>
        <w:pStyle w:val="Heading1"/>
        <w:spacing w:after="80"/>
      </w:pPr>
      <w:r>
        <w:rPr>
          <w:b w:val="0"/>
          <w:i w:val="0"/>
        </w:rPr>
        <w:t>14. External Research Check</w:t>
      </w:r>
    </w:p>
    <w:p>
      <w:pPr>
        <w:spacing w:after="80"/>
      </w:pPr>
      <w:r>
        <w:rPr>
          <w:b w:val="0"/>
          <w:i w:val="0"/>
        </w:rPr>
        <w:t>The external research supports the analytical framework, not the existence or plausibility of a real equivalent faction. The FTC describes dark patterns as design practices that can trick or manipulate users into choices they otherwise would not make and notes concerns about obscuring or impairing consumer autonomy. This supports analysis of hidden-option and choice-environment themes without establishing malicious institutional coordination. [FTC, Bringing Dark Patterns to Light, 2022.]</w:t>
      </w:r>
    </w:p>
    <w:p>
      <w:pPr>
        <w:spacing w:after="80"/>
      </w:pPr>
      <w:r>
        <w:rPr>
          <w:b w:val="0"/>
          <w:i w:val="0"/>
        </w:rPr>
        <w:t>NIST describes the AI Risk Management Framework as a voluntary framework intended to incorporate trustworthiness considerations into AI design, development, use and evaluation; its Generative AI Profile is a cross-sectoral companion resource. This supports treating AI governance, evaluation, human authority and risk management as explicit design questions, while not implying any particular fictional capability. [NIST AI RMF; NIST AI 600-1.]</w:t>
      </w:r>
    </w:p>
    <w:p>
      <w:pPr>
        <w:spacing w:after="80"/>
      </w:pPr>
      <w:r>
        <w:rPr>
          <w:b w:val="0"/>
          <w:i w:val="0"/>
        </w:rPr>
        <w:t>OECD describes policy capture as public decisions being consistently or repeatedly directed away from the public interest toward a specific interest and highlights transparency, participation, accountability and organizational integrity as countermeasures. This supports institutional-influence themes and, equally importantly, provides plausible counterforces. [OECD, Preventing Policy Capture, 2017.]</w:t>
      </w:r>
    </w:p>
    <w:p>
      <w:pPr>
        <w:pStyle w:val="Heading1"/>
        <w:spacing w:after="80"/>
      </w:pPr>
      <w:r>
        <w:rPr>
          <w:b w:val="0"/>
          <w:i w:val="0"/>
        </w:rPr>
        <w:t>15. Human-Center Test</w:t>
      </w:r>
    </w:p>
    <w:p>
      <w:pPr>
        <w:spacing w:after="80"/>
      </w:pPr>
      <w:r>
        <w:rPr>
          <w:b w:val="0"/>
          <w:i w:val="0"/>
        </w:rPr>
        <w:t>The appointment example should remain the central diagnostic scene. The necessary fictional facts are modest: a suitable earlier appointment exists; the gatekeeper knows it; the affected person is falsely told the later date is earliest; the person therefore loses a meaningful choice. Perplexity correctly notes that a dramatic medical catastrophe is not required for the scene to matter and that the fiction should distinguish ordinary error, compromised discretion and deliberate deprivation. [Internal: Perplexity, Appointment Decision.]</w:t>
      </w:r>
    </w:p>
    <w:p>
      <w:pPr>
        <w:spacing w:after="80"/>
      </w:pPr>
      <w:r>
        <w:rPr>
          <w:b w:val="0"/>
          <w:i w:val="0"/>
        </w:rPr>
        <w:t>What makes the event factional is not merely that the person receives a worse date. The story needs evidence of deliberate choice plus a relationship to the faction’s doctrine or institution. Otherwise the same facts remain consistent with error, scarcity or local misconduct. Meaningful repair should therefore include restoration of truthful choice and practical access, not merely exposure of wrongdoing.</w:t>
      </w:r>
    </w:p>
    <w:p>
      <w:pPr>
        <w:pStyle w:val="Heading1"/>
        <w:spacing w:after="80"/>
      </w:pPr>
      <w:r>
        <w:rPr>
          <w:b w:val="0"/>
          <w:i w:val="0"/>
        </w:rPr>
        <w:t>16. Self-Adversarial Critique</w:t>
      </w:r>
    </w:p>
    <w:p>
      <w:pPr>
        <w:spacing w:after="80"/>
      </w:pPr>
      <w:r>
        <w:rPr>
          <w:b w:val="0"/>
          <w:i w:val="0"/>
        </w:rPr>
        <w:t>Strongest objection to my recommendation: refusing to choose a faction split may simply delay the work. Claude/Copilot and ChatGPT/Gemini have already produced two coherent alternatives, and choosing one would let character, organization and scene design advance immediately.</w:t>
      </w:r>
    </w:p>
    <w:p>
      <w:pPr>
        <w:spacing w:after="80"/>
      </w:pPr>
      <w:r>
        <w:rPr>
          <w:b w:val="0"/>
          <w:i w:val="0"/>
        </w:rPr>
        <w:t>How I could be wrong: I may be overvaluing conceptual purity. Fiction often discovers identity through writing, not prior taxonomy. A provisional split could generate stronger evidence than another round of analysis. My prior authorship also biases me toward the doctrine/forecasting versus institutional-implementation distinction even though this report deliberately recommends a schism experiment instead.</w:t>
      </w:r>
    </w:p>
    <w:p>
      <w:pPr>
        <w:spacing w:after="80"/>
      </w:pPr>
      <w:r>
        <w:rPr>
          <w:b w:val="0"/>
          <w:i w:val="0"/>
        </w:rPr>
        <w:t>Evidence that would change my position: two or more independent proof scenes in which one split repeatedly yields unmistakable, non-overlapping behavior and the competing split requires explanation to remain distinct. An Architect-origin statement defining what either name means would supersede this analysis.</w:t>
      </w:r>
    </w:p>
    <w:p>
      <w:pPr>
        <w:spacing w:after="80"/>
      </w:pPr>
      <w:r>
        <w:rPr>
          <w:b w:val="0"/>
          <w:i w:val="0"/>
        </w:rPr>
        <w:t>Strongest competing interpretation: Perplexity’s control thesis. If the deepest motive is asymmetric control rather than denial of recoverability, many current doctrine terms become consequences rather than causes, and the organizational architecture should be redesigned around authority over options rather than degradation itself.</w:t>
      </w:r>
    </w:p>
    <w:p>
      <w:pPr>
        <w:pStyle w:val="Heading1"/>
        <w:spacing w:after="80"/>
      </w:pPr>
      <w:r>
        <w:rPr>
          <w:b w:val="0"/>
          <w:i w:val="0"/>
        </w:rPr>
        <w:t>17. Cross-Review Questions</w:t>
      </w:r>
    </w:p>
    <w:p>
      <w:pPr>
        <w:pStyle w:val="ListNumber"/>
        <w:spacing w:after="80"/>
      </w:pPr>
      <w:r>
        <w:rPr>
          <w:b w:val="0"/>
          <w:i w:val="0"/>
        </w:rPr>
        <w:t>What is the deepest doctrine, and what evidence would falsify your answer?</w:t>
      </w:r>
    </w:p>
    <w:p>
      <w:pPr>
        <w:pStyle w:val="ListNumber"/>
        <w:spacing w:after="80"/>
      </w:pPr>
      <w:r>
        <w:rPr>
          <w:b w:val="0"/>
          <w:i w:val="0"/>
        </w:rPr>
        <w:t>Why must two factions exist rather than one?</w:t>
      </w:r>
    </w:p>
    <w:p>
      <w:pPr>
        <w:pStyle w:val="ListNumber"/>
        <w:spacing w:after="80"/>
      </w:pPr>
      <w:r>
        <w:rPr>
          <w:b w:val="0"/>
          <w:i w:val="0"/>
        </w:rPr>
        <w:t>What does “Sentinel” mean in your architecture if you are forbidden to rely on a dictionary gloss alone?</w:t>
      </w:r>
    </w:p>
    <w:p>
      <w:pPr>
        <w:pStyle w:val="ListNumber"/>
        <w:spacing w:after="80"/>
      </w:pPr>
      <w:r>
        <w:rPr>
          <w:b w:val="0"/>
          <w:i w:val="0"/>
        </w:rPr>
        <w:t>What does “Echelon” mean if you are forbidden to assume hierarchy automatically defines function?</w:t>
      </w:r>
    </w:p>
    <w:p>
      <w:pPr>
        <w:pStyle w:val="ListNumber"/>
        <w:spacing w:after="80"/>
      </w:pPr>
      <w:r>
        <w:rPr>
          <w:b w:val="0"/>
          <w:i w:val="0"/>
        </w:rPr>
        <w:t>Which prior AI proposal do you most strongly reject, and why?</w:t>
      </w:r>
    </w:p>
    <w:p>
      <w:pPr>
        <w:pStyle w:val="ListNumber"/>
        <w:spacing w:after="80"/>
      </w:pPr>
      <w:r>
        <w:rPr>
          <w:b w:val="0"/>
          <w:i w:val="0"/>
        </w:rPr>
        <w:t>Which part of your own recommendation is most vulnerable?</w:t>
      </w:r>
    </w:p>
    <w:p>
      <w:pPr>
        <w:pStyle w:val="ListNumber"/>
        <w:spacing w:after="80"/>
      </w:pPr>
      <w:r>
        <w:rPr>
          <w:b w:val="0"/>
          <w:i w:val="0"/>
        </w:rPr>
        <w:t>What is the smallest narrative test that distinguishes the competing faction models?</w:t>
      </w:r>
    </w:p>
    <w:p>
      <w:pPr>
        <w:pStyle w:val="ListNumber"/>
        <w:spacing w:after="80"/>
      </w:pPr>
      <w:r>
        <w:rPr>
          <w:b w:val="0"/>
          <w:i w:val="0"/>
        </w:rPr>
        <w:t>How does an organization devoted to deterioration avoid consuming its own trust, competence and continuity?</w:t>
      </w:r>
    </w:p>
    <w:p>
      <w:pPr>
        <w:pStyle w:val="ListNumber"/>
        <w:spacing w:after="80"/>
      </w:pPr>
      <w:r>
        <w:rPr>
          <w:b w:val="0"/>
          <w:i w:val="0"/>
        </w:rPr>
        <w:t>What must remain functional in the world for the factions to remain capable?</w:t>
      </w:r>
    </w:p>
    <w:p>
      <w:pPr>
        <w:pStyle w:val="ListNumber"/>
        <w:spacing w:after="80"/>
      </w:pPr>
      <w:r>
        <w:rPr>
          <w:b w:val="0"/>
          <w:i w:val="0"/>
        </w:rPr>
        <w:t>What content in the current corpus should be rewritten before public GitHub release even if it remains useful internally?</w:t>
      </w:r>
    </w:p>
    <w:p>
      <w:pPr>
        <w:pStyle w:val="Heading1"/>
        <w:spacing w:after="80"/>
      </w:pPr>
      <w:r>
        <w:rPr>
          <w:b w:val="0"/>
          <w:i w:val="0"/>
        </w:rPr>
        <w:t>18. Decision Summary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b/>
                <w:sz w:val="16"/>
              </w:rPr>
              <w:t>Disposition</w:t>
            </w:r>
          </w:p>
        </w:tc>
        <w:tc>
          <w:tcPr>
            <w:tcW w:type="dxa" w:w="4939"/>
            <w:vAlign w:val="center"/>
          </w:tcPr>
          <w:p>
            <w:pPr>
              <w:spacing w:after="40"/>
            </w:pPr>
            <w:r>
              <w:rPr>
                <w:b/>
                <w:sz w:val="16"/>
              </w:rPr>
              <w:t>Material</w:t>
            </w:r>
          </w:p>
        </w:tc>
      </w:tr>
      <w:tr>
        <w:tc>
          <w:tcPr>
            <w:tcW w:type="dxa" w:w="4939"/>
            <w:vAlign w:val="center"/>
          </w:tcPr>
          <w:p>
            <w:pPr>
              <w:spacing w:after="40"/>
            </w:pPr>
            <w:r>
              <w:rPr>
                <w:sz w:val="16"/>
              </w:rPr>
              <w:t>Preserve unchanged</w:t>
            </w:r>
          </w:p>
        </w:tc>
        <w:tc>
          <w:tcPr>
            <w:tcW w:type="dxa" w:w="4939"/>
            <w:vAlign w:val="center"/>
          </w:tcPr>
          <w:p>
            <w:pPr>
              <w:spacing w:after="40"/>
            </w:pPr>
            <w:r>
              <w:rPr>
                <w:sz w:val="16"/>
              </w:rPr>
              <w:t>Established names, companion relationship, existing high-level baseline, separation from THE MINUS ONE, non-conflation with Obsidian Supercluster where established by controlling record</w:t>
            </w:r>
          </w:p>
        </w:tc>
      </w:tr>
      <w:tr>
        <w:tc>
          <w:tcPr>
            <w:tcW w:type="dxa" w:w="4939"/>
            <w:vAlign w:val="center"/>
          </w:tcPr>
          <w:p>
            <w:pPr>
              <w:spacing w:after="40"/>
            </w:pPr>
            <w:r>
              <w:rPr>
                <w:sz w:val="16"/>
              </w:rPr>
              <w:t>Preserve as Architect-origin</w:t>
            </w:r>
          </w:p>
        </w:tc>
        <w:tc>
          <w:tcPr>
            <w:tcW w:type="dxa" w:w="4939"/>
            <w:vAlign w:val="center"/>
          </w:tcPr>
          <w:p>
            <w:pPr>
              <w:spacing w:after="40"/>
            </w:pPr>
            <w:r>
              <w:rPr>
                <w:sz w:val="16"/>
              </w:rPr>
              <w:t>Human-life stakes, “they do not care,” projection-plan idea, deliberate hidden better option, refusal to morally reconsider, explicit worldbuilding disclaimer</w:t>
            </w:r>
          </w:p>
        </w:tc>
      </w:tr>
      <w:tr>
        <w:tc>
          <w:tcPr>
            <w:tcW w:type="dxa" w:w="4939"/>
            <w:vAlign w:val="center"/>
          </w:tcPr>
          <w:p>
            <w:pPr>
              <w:spacing w:after="40"/>
            </w:pPr>
            <w:r>
              <w:rPr>
                <w:sz w:val="16"/>
              </w:rPr>
              <w:t>Advance for testing</w:t>
            </w:r>
          </w:p>
        </w:tc>
        <w:tc>
          <w:tcPr>
            <w:tcW w:type="dxa" w:w="4939"/>
            <w:vAlign w:val="center"/>
          </w:tcPr>
          <w:p>
            <w:pPr>
              <w:spacing w:after="40"/>
            </w:pPr>
            <w:r>
              <w:rPr>
                <w:sz w:val="16"/>
              </w:rPr>
              <w:t>Denial of recoverability, asymmetric control, Watch/Apparatus, Operations/Infrastructure, historical schism</w:t>
            </w:r>
          </w:p>
        </w:tc>
      </w:tr>
      <w:tr>
        <w:tc>
          <w:tcPr>
            <w:tcW w:type="dxa" w:w="4939"/>
            <w:vAlign w:val="center"/>
          </w:tcPr>
          <w:p>
            <w:pPr>
              <w:spacing w:after="40"/>
            </w:pPr>
            <w:r>
              <w:rPr>
                <w:sz w:val="16"/>
              </w:rPr>
              <w:t>Advance for Architect decision</w:t>
            </w:r>
          </w:p>
        </w:tc>
        <w:tc>
          <w:tcPr>
            <w:tcW w:type="dxa" w:w="4939"/>
            <w:vAlign w:val="center"/>
          </w:tcPr>
          <w:p>
            <w:pPr>
              <w:spacing w:after="40"/>
            </w:pPr>
            <w:r>
              <w:rPr>
                <w:sz w:val="16"/>
              </w:rPr>
              <w:t>Deepest doctrine, why two factions, success/end state, hard capability limits</w:t>
            </w:r>
          </w:p>
        </w:tc>
      </w:tr>
      <w:tr>
        <w:tc>
          <w:tcPr>
            <w:tcW w:type="dxa" w:w="4939"/>
            <w:vAlign w:val="center"/>
          </w:tcPr>
          <w:p>
            <w:pPr>
              <w:spacing w:after="40"/>
            </w:pPr>
            <w:r>
              <w:rPr>
                <w:sz w:val="16"/>
              </w:rPr>
              <w:t>Retain as alternative</w:t>
            </w:r>
          </w:p>
        </w:tc>
        <w:tc>
          <w:tcPr>
            <w:tcW w:type="dxa" w:w="4939"/>
            <w:vAlign w:val="center"/>
          </w:tcPr>
          <w:p>
            <w:pPr>
              <w:spacing w:after="40"/>
            </w:pPr>
            <w:r>
              <w:rPr>
                <w:sz w:val="16"/>
              </w:rPr>
              <w:t>Adverse Continuity Directorate, merger model, sector/regional split</w:t>
            </w:r>
          </w:p>
        </w:tc>
      </w:tr>
      <w:tr>
        <w:tc>
          <w:tcPr>
            <w:tcW w:type="dxa" w:w="4939"/>
            <w:vAlign w:val="center"/>
          </w:tcPr>
          <w:p>
            <w:pPr>
              <w:spacing w:after="40"/>
            </w:pPr>
            <w:r>
              <w:rPr>
                <w:sz w:val="16"/>
              </w:rPr>
              <w:t>Revise before use</w:t>
            </w:r>
          </w:p>
        </w:tc>
        <w:tc>
          <w:tcPr>
            <w:tcW w:type="dxa" w:w="4939"/>
            <w:vAlign w:val="center"/>
          </w:tcPr>
          <w:p>
            <w:pPr>
              <w:spacing w:after="40"/>
            </w:pPr>
            <w:r>
              <w:rPr>
                <w:sz w:val="16"/>
              </w:rPr>
              <w:t>Over-specific economics, recruitment, AI or operational mechanisms</w:t>
            </w:r>
          </w:p>
        </w:tc>
      </w:tr>
      <w:tr>
        <w:tc>
          <w:tcPr>
            <w:tcW w:type="dxa" w:w="4939"/>
            <w:vAlign w:val="center"/>
          </w:tcPr>
          <w:p>
            <w:pPr>
              <w:spacing w:after="40"/>
            </w:pPr>
            <w:r>
              <w:rPr>
                <w:sz w:val="16"/>
              </w:rPr>
              <w:t>Reject for now</w:t>
            </w:r>
          </w:p>
        </w:tc>
        <w:tc>
          <w:tcPr>
            <w:tcW w:type="dxa" w:w="4939"/>
            <w:vAlign w:val="center"/>
          </w:tcPr>
          <w:p>
            <w:pPr>
              <w:spacing w:after="40"/>
            </w:pPr>
            <w:r>
              <w:rPr>
                <w:sz w:val="16"/>
              </w:rPr>
              <w:t>Any unsupported cross-project identity or chain of command</w:t>
            </w:r>
          </w:p>
        </w:tc>
      </w:tr>
      <w:tr>
        <w:tc>
          <w:tcPr>
            <w:tcW w:type="dxa" w:w="4939"/>
            <w:vAlign w:val="center"/>
          </w:tcPr>
          <w:p>
            <w:pPr>
              <w:spacing w:after="40"/>
            </w:pPr>
            <w:r>
              <w:rPr>
                <w:sz w:val="16"/>
              </w:rPr>
              <w:t>Exclude from public release</w:t>
            </w:r>
          </w:p>
        </w:tc>
        <w:tc>
          <w:tcPr>
            <w:tcW w:type="dxa" w:w="4939"/>
            <w:vAlign w:val="center"/>
          </w:tcPr>
          <w:p>
            <w:pPr>
              <w:spacing w:after="40"/>
            </w:pPr>
            <w:r>
              <w:rPr>
                <w:sz w:val="16"/>
              </w:rPr>
              <w:t>Actionable harmful procedures, evasion methods, product-harm methods, targeting or coercion details</w:t>
            </w:r>
          </w:p>
        </w:tc>
      </w:tr>
    </w:tbl>
    <w:p>
      <w:pPr>
        <w:pStyle w:val="Heading1"/>
        <w:spacing w:after="80"/>
      </w:pPr>
      <w:r>
        <w:rPr>
          <w:b w:val="0"/>
          <w:i w:val="0"/>
        </w:rPr>
        <w:t>19. Sources and References</w:t>
      </w:r>
    </w:p>
    <w:p>
      <w:pPr>
        <w:pStyle w:val="Heading2"/>
        <w:spacing w:after="80"/>
      </w:pPr>
      <w:r>
        <w:rPr>
          <w:b w:val="0"/>
          <w:i w:val="0"/>
        </w:rPr>
        <w:t>Internal project corpus</w:t>
      </w:r>
    </w:p>
    <w:p>
      <w:pPr>
        <w:pStyle w:val="ListBullet"/>
        <w:spacing w:after="80"/>
      </w:pPr>
      <w:r>
        <w:rPr>
          <w:b w:val="0"/>
          <w:i w:val="0"/>
        </w:rPr>
        <w:t>SENTINELS OF ENTROPY AND OBSIDIAN ECHELON INDEPENDENT PROMPT GENERATION.pdf and .docx.</w:t>
      </w:r>
    </w:p>
    <w:p>
      <w:pPr>
        <w:pStyle w:val="ListBullet"/>
        <w:spacing w:after="80"/>
      </w:pPr>
      <w:r>
        <w:rPr>
          <w:b w:val="0"/>
          <w:i w:val="0"/>
        </w:rPr>
        <w:t>Architecture_of_Deliberate_Misfortune_v0.1.1.docx (Perplexity).</w:t>
      </w:r>
    </w:p>
    <w:p>
      <w:pPr>
        <w:pStyle w:val="ListBullet"/>
        <w:spacing w:after="80"/>
      </w:pPr>
      <w:r>
        <w:rPr>
          <w:b w:val="0"/>
          <w:i w:val="0"/>
        </w:rPr>
        <w:t>OAL_Sentinels_Obsidian_Echelon_Working_Draft_20261022.pdf (Grok).</w:t>
      </w:r>
    </w:p>
    <w:p>
      <w:pPr>
        <w:pStyle w:val="ListBullet"/>
        <w:spacing w:after="80"/>
      </w:pPr>
      <w:r>
        <w:rPr>
          <w:b w:val="0"/>
          <w:i w:val="0"/>
        </w:rPr>
        <w:t>Sentinels_of_Entropy_and_Obsidian_Echelon_Independent_Development_Report_v1.0.docx (Microsoft 365 Copilot).</w:t>
      </w:r>
    </w:p>
    <w:p>
      <w:pPr>
        <w:pStyle w:val="ListBullet"/>
        <w:spacing w:after="80"/>
      </w:pPr>
      <w:r>
        <w:rPr>
          <w:b w:val="0"/>
          <w:i w:val="0"/>
        </w:rPr>
        <w:t>OAL Canon Design Dossier - Sentinels of Entropy and Obsidian Echelon.pdf (Gemini).</w:t>
      </w:r>
    </w:p>
    <w:p>
      <w:pPr>
        <w:pStyle w:val="ListBullet"/>
        <w:spacing w:after="80"/>
      </w:pPr>
      <w:r>
        <w:rPr>
          <w:b w:val="0"/>
          <w:i w:val="0"/>
        </w:rPr>
        <w:t>Sentinels_Echelon_Research_Dossier.pdf (Claude).</w:t>
      </w:r>
    </w:p>
    <w:p>
      <w:pPr>
        <w:pStyle w:val="ListBullet"/>
        <w:spacing w:after="80"/>
      </w:pPr>
      <w:r>
        <w:rPr>
          <w:b w:val="0"/>
          <w:i w:val="0"/>
        </w:rPr>
        <w:t>OAL_Sentinels_of_Entropy_Obsidian_Echelon_Research_Design_Dossier_v0.1.docx (ChatGPT).</w:t>
      </w:r>
    </w:p>
    <w:p>
      <w:pPr>
        <w:pStyle w:val="ListBullet"/>
        <w:spacing w:after="80"/>
      </w:pPr>
      <w:r>
        <w:rPr>
          <w:b w:val="0"/>
          <w:i w:val="0"/>
        </w:rPr>
        <w:t>Master Development and Change Log Unified v2.0.4 Review Draft and Master Development ChangeLog Compiled v2.0, as cited/reproduced in the reviewed dossiers.</w:t>
      </w:r>
    </w:p>
    <w:p>
      <w:pPr>
        <w:pStyle w:val="Heading2"/>
        <w:spacing w:after="80"/>
      </w:pPr>
      <w:r>
        <w:rPr>
          <w:b w:val="0"/>
          <w:i w:val="0"/>
        </w:rPr>
        <w:t>External research</w:t>
      </w:r>
    </w:p>
    <w:p>
      <w:pPr>
        <w:pStyle w:val="ListBullet"/>
        <w:spacing w:after="80"/>
      </w:pPr>
      <w:r>
        <w:rPr>
          <w:b w:val="0"/>
          <w:i w:val="0"/>
        </w:rPr>
        <w:t>Federal Trade Commission. Bringing Dark Patterns to Light. September 2022. https://www.ftc.gov/reports/bringing-dark-patterns-light</w:t>
      </w:r>
    </w:p>
    <w:p>
      <w:pPr>
        <w:pStyle w:val="ListBullet"/>
        <w:spacing w:after="80"/>
      </w:pPr>
      <w:r>
        <w:rPr>
          <w:b w:val="0"/>
          <w:i w:val="0"/>
        </w:rPr>
        <w:t>National Institute of Standards and Technology. AI Risk Management Framework. https://www.nist.gov/itl/ai-risk-management-framework</w:t>
      </w:r>
    </w:p>
    <w:p>
      <w:pPr>
        <w:pStyle w:val="ListBullet"/>
        <w:spacing w:after="80"/>
      </w:pPr>
      <w:r>
        <w:rPr>
          <w:b w:val="0"/>
          <w:i w:val="0"/>
        </w:rPr>
        <w:t>National Institute of Standards and Technology. Artificial Intelligence Risk Management Framework: Generative Artificial Intelligence Profile, NIST AI 600-1. July 2024. https://doi.org/10.6028/NIST.AI.600-1</w:t>
      </w:r>
    </w:p>
    <w:p>
      <w:pPr>
        <w:pStyle w:val="ListBullet"/>
        <w:spacing w:after="80"/>
      </w:pPr>
      <w:r>
        <w:rPr>
          <w:b w:val="0"/>
          <w:i w:val="0"/>
        </w:rPr>
        <w:t>OECD. Preventing Policy Capture: Integrity in Public Decision Making. 2017. https://www.oecd.org/en/publications/preventing-policy-capture_9789264065239-en.html</w:t>
      </w:r>
    </w:p>
    <w:p>
      <w:pPr>
        <w:pStyle w:val="Heading1"/>
        <w:spacing w:after="80"/>
      </w:pPr>
      <w:r>
        <w:rPr>
          <w:b w:val="0"/>
          <w:i w:val="0"/>
        </w:rPr>
        <w:t>Final Position</w:t>
      </w:r>
    </w:p>
    <w:p>
      <w:pPr>
        <w:spacing w:after="80"/>
      </w:pPr>
      <w:r>
        <w:rPr>
          <w:b w:val="0"/>
          <w:i w:val="0"/>
        </w:rPr>
        <w:t>I believe development should continue, but the next canon action should be narrower than a faction bible. Preserve the human-centered doctrine work; test denial of recoverability against asymmetric control; require the two factions to pass a removal test; and use narrative proof scenes to determine identity before locking hierarchy. I am highly confident that provenance and two-faction necessity are the present blocking questions, moderately confident that denial of recoverability is the best doctrine hypothesis, and deliberately uncertain about which faction split should survive. Public release should proceed only after operationally specific harmful passages are generalized.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Proposal / Review Material - Not Canon - Architect Review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OAL | INDEPENDENT ADVERSARIAL ANALYSIS | COPILOT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5B1725"/>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7B26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036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color w:val="161B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2026-10-23T23:40:20.7358054Z</dcterms:created>
  <dcterms:modified xsi:type="dcterms:W3CDTF">2026-10-23T23:40:20.7358054Z</dcterms:modified>
  <category/>
</coreProperties>
</file>