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THE SENTINELS OF ENTROPY &amp; THE OBSIDIAN ECHELON</w:t>
      </w:r>
    </w:p>
    <w:p>
      <w:pPr>
        <w:pStyle w:val="Heading2"/>
        <w:jc w:val="center"/>
      </w:pPr>
      <w:r>
        <w:t xml:space="preserve">Independent Adversarial Analysis</w:t>
      </w:r>
    </w:p>
    <w:p>
      <w:pPr>
        <w:jc w:val="center"/>
      </w:pPr>
      <w:r>
        <w:t xml:space="preserve">Grok_Sentinels_Obsidian_Adversarial_Analysis_2026-10-25_v1.0</w:t>
      </w:r>
    </w:p>
    <w:p>
      <w:pPr>
        <w:spacing w:after="200"/>
      </w:pPr>
    </w:p>
    <w:p>
      <w:r>
        <w:rPr>
          <w:b/>
          <w:bCs/>
        </w:rPr>
        <w:t xml:space="preserve">Reviewer: </w:t>
      </w:r>
      <w:r>
        <w:t xml:space="preserve">Grok (xAI)</w:t>
      </w:r>
    </w:p>
    <w:p>
      <w:r>
        <w:rPr>
          <w:b/>
          <w:bCs/>
        </w:rPr>
        <w:t xml:space="preserve">Date: </w:t>
      </w:r>
      <w:r>
        <w:t xml:space="preserve">October 23, 2026 (executed for Sunday deadline)</w:t>
      </w:r>
    </w:p>
    <w:p>
      <w:r>
        <w:rPr>
          <w:b/>
          <w:bCs/>
        </w:rPr>
        <w:t xml:space="preserve">Status: </w:t>
      </w:r>
      <w:r>
        <w:t xml:space="preserve">Independent review contribution. Proposal only. Not canon. Not ONESTAMP-applied.</w:t>
      </w:r>
    </w:p>
    <w:p>
      <w:r>
        <w:rPr>
          <w:b/>
          <w:bCs/>
        </w:rPr>
        <w:t xml:space="preserve">Architect of Record: </w:t>
      </w:r>
      <w:r>
        <w:t xml:space="preserve">Nathan Ashton Arik Lewis II</w:t>
      </w:r>
    </w:p>
    <w:p>
      <w:pPr>
        <w:spacing w:after="300"/>
      </w:pPr>
    </w:p>
    <w:p>
      <w:pPr>
        <w:pStyle w:val="Heading2"/>
      </w:pPr>
      <w:r>
        <w:t xml:space="preserve">1. Report Identification</w:t>
      </w:r>
    </w:p>
    <w:p>
      <w:r>
        <w:t xml:space="preserve">Documents reviewed include the controlling Master Development and Change Log entries for both factions (Grok-compiled v2.0 Entries 38–39 and Unified v2.0.4 Entries 29–30), the Architect’s October 22, 2026 prompts (thread initialization, lunch-break note, and afternoon design directive), and the subsequent AI-generated dossiers from Perplexity (Architecture of Deliberate Misfortune v0.1.1), ChatGPT (v0.1), Claude, Gemini, Copilot-style Independent Report v1.0, and earlier Grok working draft. All AI materials are treated as proposals.</w:t>
      </w:r>
    </w:p>
    <w:p>
      <w:pPr>
        <w:spacing w:after="200"/>
      </w:pPr>
    </w:p>
    <w:p>
      <w:pPr>
        <w:pStyle w:val="Heading2"/>
      </w:pPr>
      <w:r>
        <w:t xml:space="preserve">2. Executive Assessment</w:t>
      </w:r>
    </w:p>
    <w:p>
      <w:r>
        <w:t xml:space="preserve">Principal finding: The existing changelog establishes only a thin baseline—companion oppositional factions with overlapping profiles, financed and infiltrated, using proxies and deniability, functionally aligned with dissolution but not under THE MINUS ONE. The October 22 Architect notes supply the decisive moral and experiential content (deliberate conversion of avoidable misfortune into compounding, unrecoverable decline; absence of care; continuous scale; explicit refusal to stop). Most subsequent AI work consists of unapproved elaborations that have not yet been tested against the two-faction premise or against hard limits.</w:t>
      </w:r>
    </w:p>
    <w:p>
      <w:r>
        <w:t xml:space="preserve">Most consequential concern: The rapid production of polished organizational architectures risks treating proposed distinctions (Sentinels = operational/cascade; Echelon = infrastructure/capital) as if they were settled. These distinctions are useful hypotheses but remain Architect decisions. A second concern is the risk of narrative omnipotence—structures that can explain any bad outcome without clear attribution limits or failure conditions.</w:t>
      </w:r>
    </w:p>
    <w:p>
      <w:r>
        <w:t xml:space="preserve">Recommended direction: Treat the October 22 notes as the controlling development input for doctrine. Require an explicit Architect decision on whether two factions are necessary before further structural drafting. Prioritize one or two small-scale narrative tests (beginning with the appointment example) over additional high-level organizational maps. Preserve all current AI proposals as separate, labeled contributions.</w:t>
      </w:r>
    </w:p>
    <w:p>
      <w:pPr>
        <w:spacing w:after="200"/>
      </w:pPr>
    </w:p>
    <w:p>
      <w:pPr>
        <w:pStyle w:val="Heading2"/>
      </w:pPr>
      <w:r>
        <w:t xml:space="preserve">3. Current-State Assessment</w:t>
      </w:r>
    </w:p>
    <w:p>
      <w:r>
        <w:t xml:space="preserve">Established record (changelog only): Both factions are companion oppositional groups. They are financed, globally infiltrated, and focused on destabilization of finances, industries, electronics, and human lives. Operations use proxies with 3+ degrees of separation and plausible deniability. They are functionally aligned with dissolution/void but not under THE MINUS ONE’s authority or direction. Status is Canon — Approved with Open Development (first documentation pass March 7, 2026). No locked leadership, specific techniques, distinct missions, or internal structures exist in the controlling record. The Obsidian Supercluster is a separate, verification-required entry and must not be conflated.</w:t>
      </w:r>
    </w:p>
    <w:p>
      <w:r>
        <w:t xml:space="preserve">Architect-origin input (October 22, 2026): The factions stand against the ordinary architecture of a livable life—health, family, effort leading to return, hope, possibility, and recoverability. They engineer avoidable failures, ensure recovery attempts generate further loss, scale the pattern without endpoint, and respond to confrontation or deterrence with refusal. The appointment-scheduling example is the clearest micro-illustration: a better option is knowingly withheld so the person cannot make the decision they believe they are making. This material establishes intent and experiential stakes; it does not yet establish organizational charts, funding mechanisms, or AI architectures.</w:t>
      </w:r>
    </w:p>
    <w:p>
      <w:r>
        <w:t xml:space="preserve">Prior AI proposals (all unapproved): Multiple dossiers have elaborated directorates, funding categories, staffing archetypes, event-shaping modes, and AI roles. Several have proposed a functional split between the two factions. Perplexity additionally introduced an independent provisional organization (Adverse Continuity Directorate). These remain proposals. Document length and polish do not equal maturity or approval.</w:t>
      </w:r>
    </w:p>
    <w:p>
      <w:r>
        <w:t xml:space="preserve">Maturity assessment: Both concepts are at an early open-development stage. The moral and experiential core is now strongly articulated by the Architect. Organizational, economic, technological, and differentiation layers are largely speculative. Confidence in this assessment is high because it rests on the gap between the short changelog entries and the volume of subsequent unapproved elaboration.</w:t>
      </w:r>
    </w:p>
    <w:p>
      <w:pPr>
        <w:spacing w:after="200"/>
      </w:pPr>
    </w:p>
    <w:p>
      <w:pPr>
        <w:pStyle w:val="Heading2"/>
      </w:pPr>
      <w:r>
        <w:t xml:space="preserve">4. Relationship Between the Concepts</w:t>
      </w:r>
    </w:p>
    <w:p>
      <w:r>
        <w:t xml:space="preserve">The controlling record treats them as companion factions with the same profile and doctrine. The October 22 notes treat them interchangeably as the entities that “do not care at all.” No Architect decision has established distinct missions, methods, or hierarchies.</w:t>
      </w:r>
    </w:p>
    <w:p>
      <w:r>
        <w:t xml:space="preserve">The two-faction premise itself is therefore still a hypothesis. Possible relationships that remain open include near-identical companions, operational versus infrastructure split, parent/subsidiary, historical schism, parallel but independent origins, or consolidation into one concept. Prior AI convergence on a Sentinels-operational / Echelon-infrastructure division is analytically interesting but does not constitute evidence of authorial approval. Adopting it without an explicit decision would collapse the open status of the entries.</w:t>
      </w:r>
    </w:p>
    <w:p>
      <w:pPr>
        <w:spacing w:after="200"/>
      </w:pPr>
    </w:p>
    <w:p>
      <w:pPr>
        <w:pStyle w:val="Heading2"/>
      </w:pPr>
      <w:r>
        <w:t xml:space="preserve">5. Adversarial Findings</w:t>
      </w:r>
    </w:p>
    <w:p>
      <w:pPr>
        <w:pStyle w:val="Heading3"/>
      </w:pPr>
      <w:r>
        <w:t xml:space="preserve">Finding 1: Premature structural elaboration</w:t>
      </w:r>
    </w:p>
    <w:p>
      <w:r>
        <w:t xml:space="preserve">Issue: Multiple dossiers supply detailed directorates, arms, and funding models that go well beyond the established record and the October 22 notes.</w:t>
      </w:r>
    </w:p>
    <w:p>
      <w:r>
        <w:t xml:space="preserve">Evidence: Changelog entries remain short and overlapping. Architect notes focus on mission, mindset, and the appointment example rather than organizational charts.</w:t>
      </w:r>
    </w:p>
    <w:p>
      <w:r>
        <w:t xml:space="preserve">Consequence: Proposed structures can be mistaken for settled design. Severity: moderate. Confidence: high.</w:t>
      </w:r>
    </w:p>
    <w:p>
      <w:r>
        <w:t xml:space="preserve">Proposed response: Label all such structures as proposals and require Architect decision on differentiation before further elaboration.</w:t>
      </w:r>
    </w:p>
    <w:p>
      <w:pPr>
        <w:spacing w:after="150"/>
      </w:pPr>
    </w:p>
    <w:p>
      <w:pPr>
        <w:pStyle w:val="Heading3"/>
      </w:pPr>
      <w:r>
        <w:t xml:space="preserve">Finding 2: Risk of narrative omnipotence</w:t>
      </w:r>
    </w:p>
    <w:p>
      <w:r>
        <w:t xml:space="preserve">Issue: Without hard limits and an attribution model, the factions can become an explanation for any misfortune.</w:t>
      </w:r>
    </w:p>
    <w:p>
      <w:r>
        <w:t xml:space="preserve">Evidence: Current materials emphasize persistence and scale but do not yet define what the factions cannot know, coordinate, or survive.</w:t>
      </w:r>
    </w:p>
    <w:p>
      <w:r>
        <w:t xml:space="preserve">Consequence: Investigation and resistance lose meaning if every setback is theirs. Severity: high. Confidence: moderate.</w:t>
      </w:r>
    </w:p>
    <w:p>
      <w:r>
        <w:t xml:space="preserve">Proposed response: Require explicit hard limits and a method for distinguishing faction activity from ordinary error, negligence, or unrelated events before further capability drafting.</w:t>
      </w:r>
    </w:p>
    <w:p>
      <w:pPr>
        <w:spacing w:after="150"/>
      </w:pPr>
    </w:p>
    <w:p>
      <w:pPr>
        <w:pStyle w:val="Heading3"/>
      </w:pPr>
      <w:r>
        <w:t xml:space="preserve">Finding 3: Unresolved motive hierarchy</w:t>
      </w:r>
    </w:p>
    <w:p>
      <w:r>
        <w:t xml:space="preserve">Issue: It remains open whether the primary objective is control, permanent managed deterioration, ideological proof, profit, or the elimination of recoverability.</w:t>
      </w:r>
    </w:p>
    <w:p>
      <w:r>
        <w:t xml:space="preserve">Evidence: October 22 notes emphasize absence of care and compounding decline. Later proposals vary in emphasis.</w:t>
      </w:r>
    </w:p>
    <w:p>
      <w:r>
        <w:t xml:space="preserve">Consequence: Different motive hierarchies produce different narrative behaviors and different failure modes. Severity: moderate. Confidence: high that the question is unresolved.</w:t>
      </w:r>
    </w:p>
    <w:p>
      <w:r>
        <w:t xml:space="preserve">Proposed response: Treat motive hierarchy as an immediate Architect decision.</w:t>
      </w:r>
    </w:p>
    <w:p>
      <w:pPr>
        <w:spacing w:after="150"/>
      </w:pPr>
    </w:p>
    <w:p>
      <w:pPr>
        <w:pStyle w:val="Heading3"/>
      </w:pPr>
      <w:r>
        <w:t xml:space="preserve">Finding 4: Two-faction necessity untested</w:t>
      </w:r>
    </w:p>
    <w:p>
      <w:r>
        <w:t xml:space="preserve">Issue: The continued existence of two named factions has not been justified beyond the original companion designation.</w:t>
      </w:r>
    </w:p>
    <w:p>
      <w:r>
        <w:t xml:space="preserve">Evidence: Changelog and Architect notes treat them as overlapping. Differentiation appears primarily in AI proposals.</w:t>
      </w:r>
    </w:p>
    <w:p>
      <w:r>
        <w:t xml:space="preserve">Consequence: Maintaining two names without distinct functions risks redundancy. Severity: moderate. Confidence: high.</w:t>
      </w:r>
    </w:p>
    <w:p>
      <w:r>
        <w:t xml:space="preserve">Proposed response: Explicitly test consolidation, schism, parent/subsidiary, and parallel models before further parallel drafting.</w:t>
      </w:r>
    </w:p>
    <w:p>
      <w:pPr>
        <w:spacing w:after="200"/>
      </w:pPr>
    </w:p>
    <w:p>
      <w:pPr>
        <w:pStyle w:val="Heading2"/>
      </w:pPr>
      <w:r>
        <w:t xml:space="preserve">6. Missing Questions and Unresolved Decisions</w:t>
      </w:r>
    </w:p>
    <w:p>
      <w:r>
        <w:t xml:space="preserve">Questions that have received insufficient scrutiny:</w:t>
      </w:r>
    </w:p>
    <w:p>
      <w:r>
        <w:t xml:space="preserve">• How does a character or reader distinguish faction activity from ordinary administrative failure, negligence, greed, or bad luck?</w:t>
      </w:r>
    </w:p>
    <w:p>
      <w:r>
        <w:t xml:space="preserve">• What are the factions’ hard limits (what they cannot know, coordinate, predict, or survive)?</w:t>
      </w:r>
    </w:p>
    <w:p>
      <w:r>
        <w:t xml:space="preserve">• What does the existing changelog reference to cult structure and media backing actually mean?</w:t>
      </w:r>
    </w:p>
    <w:p>
      <w:r>
        <w:t xml:space="preserve">• Does meaningful resistance exist, and what does defeat, containment, or fragmentation look like?</w:t>
      </w:r>
    </w:p>
    <w:p>
      <w:r>
        <w:t xml:space="preserve">• How do these grounded factions relate (or deliberately not relate) to larger cosmological elements?</w:t>
      </w:r>
    </w:p>
    <w:p>
      <w:r>
        <w:t xml:space="preserve">• What would each faction call success or victory?</w:t>
      </w:r>
    </w:p>
    <w:p>
      <w:r>
        <w:t xml:space="preserve">Immediate Architect decisions required before coherent next-stage work: (1) whether two factions are necessary and, if so, on what basis; (2) primary motive hierarchy; (3) whether the October 22 notes should be treated as controlling doctrinal input.</w:t>
      </w:r>
    </w:p>
    <w:p>
      <w:pPr>
        <w:spacing w:after="200"/>
      </w:pPr>
    </w:p>
    <w:p>
      <w:pPr>
        <w:pStyle w:val="Heading2"/>
      </w:pPr>
      <w:r>
        <w:t xml:space="preserve">7. Competing Development Paths</w:t>
      </w:r>
    </w:p>
    <w:p>
      <w:r>
        <w:t xml:space="preserve">Path A — Differentiation (proposed by several prior AIs): Assign Sentinels an operational/cascade role and Echelon an infrastructure/capital role. Strongest case: gives each faction a distinct narrative signature and justifies two names. Strongest case against: the distinction is not present in the controlling record or Architect notes and risks inventing complexity.</w:t>
      </w:r>
    </w:p>
    <w:p>
      <w:r>
        <w:t xml:space="preserve">Path B — Consolidation: Treat the two names as facets or historical stages of a single concept. Strongest case: matches the current overlapping baseline and reduces redundancy. Strongest case against: discards a naming choice already present in the changelog.</w:t>
      </w:r>
    </w:p>
    <w:p>
      <w:r>
        <w:t xml:space="preserve">Path C — Minimal baseline + narrative tests: Freeze structural elaboration. Use the October 22 notes and the appointment example to write one or two small scenes that demonstrate the doctrine, then decide differentiation based on what those scenes require. Strongest case: tests the central assumption with the least additional invention. Strongest case against: delays organizational design that some contributors view as already useful.</w:t>
      </w:r>
    </w:p>
    <w:p>
      <w:r>
        <w:t xml:space="preserve">Path D — Pause or redesign: Hold further development until the Architect supplies additional origin material or explicitly rejects current directions. Strongest case: prevents accumulation of unapproved structure. Strongest case against: the October 22 notes already supply substantial direction.</w:t>
      </w:r>
    </w:p>
    <w:p>
      <w:pPr>
        <w:spacing w:after="200"/>
      </w:pPr>
    </w:p>
    <w:p>
      <w:pPr>
        <w:pStyle w:val="Heading2"/>
      </w:pPr>
      <w:r>
        <w:t xml:space="preserve">8. Recommended Next Steps</w:t>
      </w:r>
    </w:p>
    <w:p>
      <w:r>
        <w:t xml:space="preserve">Immediate (proposal):</w:t>
      </w:r>
    </w:p>
    <w:p>
      <w:r>
        <w:t xml:space="preserve">1. Architect decision on the two-faction question (retain as companions, differentiate, consolidate, or other).</w:t>
      </w:r>
    </w:p>
    <w:p>
      <w:r>
        <w:t xml:space="preserve">2. Confirm or revise a short doctrinal statement drawn directly from the October 22 notes.</w:t>
      </w:r>
    </w:p>
    <w:p>
      <w:r>
        <w:t xml:space="preserve">3. Produce one narrative test scene built around the appointment example, focused on the human consequence and the institutional ratification of the withheld option.</w:t>
      </w:r>
    </w:p>
    <w:p>
      <w:r>
        <w:t xml:space="preserve">Later:</w:t>
      </w:r>
    </w:p>
    <w:p>
      <w:r>
        <w:t xml:space="preserve">• Only after the above: selective adoption or rejection of specific organizational elements from existing proposals.</w:t>
      </w:r>
    </w:p>
    <w:p>
      <w:r>
        <w:t xml:space="preserve">• Explicit hard-limits and attribution guidance.</w:t>
      </w:r>
    </w:p>
    <w:p>
      <w:r>
        <w:t xml:space="preserve">• Cross-review of independent adversarial analyses once all are submitted.</w:t>
      </w:r>
    </w:p>
    <w:p>
      <w:r>
        <w:t xml:space="preserve">Validation criteria: A next step is useful if it either (a) forces an explicit Architect decision on an open foundational question or (b) produces a scene in which the doctrine is visible at human scale without requiring new structural invention.</w:t>
      </w:r>
    </w:p>
    <w:p>
      <w:r>
        <w:t xml:space="preserve">Conditions for pause or stop: If further drafting continues to treat AI proposals as baseline, or if hard limits and attribution remain undefined while capabilities expand, development should pause for Architect direction.</w:t>
      </w:r>
    </w:p>
    <w:p>
      <w:pPr>
        <w:spacing w:after="200"/>
      </w:pPr>
    </w:p>
    <w:p>
      <w:pPr>
        <w:pStyle w:val="Heading2"/>
      </w:pPr>
      <w:r>
        <w:t xml:space="preserve">9. Limitations of This Analysis and Self-Critique</w:t>
      </w:r>
    </w:p>
    <w:p>
      <w:r>
        <w:t xml:space="preserve">Strongest objection to these conclusions: The October 22 notes and the volume of subsequent work already constitute substantial development; requiring another round of foundational decisions may slow progress unnecessarily. The appointment example and the “do not care” stance may be sufficient to justify continued structural drafting under clear proposal labels.</w:t>
      </w:r>
    </w:p>
    <w:p>
      <w:r>
        <w:t xml:space="preserve">Limitations: This analysis prioritizes provenance and the two-faction question. It does not deeply re-evaluate every proposed directorate or funding category. It has not had access to any unpublished Architect notes or voice dumps beyond the October 22 materials supplied in the thread.</w:t>
      </w:r>
    </w:p>
    <w:p>
      <w:r>
        <w:t xml:space="preserve">What would change the conclusions: An explicit Architect statement that the two factions are to remain near-identical, or that a specific differentiation is approved, would remove the central open question. Additional origin material defining motive hierarchy or hard limits would also alter the recommended sequence.</w:t>
      </w:r>
    </w:p>
    <w:p>
      <w:r>
        <w:t xml:space="preserve">Confidence: High that the concepts remain early-stage and that differentiation is unapproved. Moderate on the precise sequencing of next steps, which depends on Architect preference for speed versus control.</w:t>
      </w:r>
    </w:p>
    <w:p>
      <w:pPr>
        <w:spacing w:after="200"/>
      </w:pPr>
    </w:p>
    <w:p>
      <w:pPr>
        <w:pStyle w:val="Heading2"/>
      </w:pPr>
      <w:r>
        <w:t xml:space="preserve">10. Sources</w:t>
      </w:r>
    </w:p>
    <w:p>
      <w:r>
        <w:t xml:space="preserve">• Master Development ChangeLog Compiled v2.0 (Grok updated entry 07/21/2026), Entries 38–39.</w:t>
      </w:r>
    </w:p>
    <w:p>
      <w:r>
        <w:t xml:space="preserve">• Master Development and Change Log Unified v2.0.4 Review Draft, Entries 29–30.</w:t>
      </w:r>
    </w:p>
    <w:p>
      <w:r>
        <w:t xml:space="preserve">• Architect prompts, October 22, 2026 (thread initialization, lunch-break note, afternoon directive).</w:t>
      </w:r>
    </w:p>
    <w:p>
      <w:r>
        <w:t xml:space="preserve">• Perplexity, Architecture of Deliberate Misfortune v0.1.1 (proposal).</w:t>
      </w:r>
    </w:p>
    <w:p>
      <w:r>
        <w:t xml:space="preserve">• ChatGPT, OAL Sentinels of Entropy / Obsidian Echelon Research Design Dossier v0.1 (proposal).</w:t>
      </w:r>
    </w:p>
    <w:p>
      <w:r>
        <w:t xml:space="preserve">• Claude, Sentinels Echelon Research Dossier (proposal).</w:t>
      </w:r>
    </w:p>
    <w:p>
      <w:r>
        <w:t xml:space="preserve">• Gemini, OAL Canon Design Dossier SOE-OE v1.0 (proposal).</w:t>
      </w:r>
    </w:p>
    <w:p>
      <w:r>
        <w:t xml:space="preserve">• Independent Development Report v1.0 (proposal).</w:t>
      </w:r>
    </w:p>
    <w:p>
      <w:r>
        <w:t xml:space="preserve">• Earlier Grok working draft, October 22, 2026 (proposal).</w:t>
      </w:r>
    </w:p>
    <w:p>
      <w:pPr>
        <w:spacing w:after="300"/>
      </w:pPr>
    </w:p>
    <w:p>
      <w:pPr>
        <w:jc w:val="center"/>
      </w:pPr>
      <w:r>
        <w:t xml:space="preserve">End of Independent Adversarial Analysis — Grok (xAI)</w:t>
      </w:r>
    </w:p>
    <w:p>
      <w:pPr>
        <w:jc w:val="center"/>
      </w:pPr>
      <w:r>
        <w:t xml:space="preserve">Proposal only. Not canon. ONESTAMP not applied.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2026-10-23T23:53:44.740Z</dcterms:created>
  <dcterms:modified xsi:type="dcterms:W3CDTF">2026-10-23T23:53:44.744Z</dcterms:modified>
</cp:coreProperties>
</file>

<file path=docProps/custom.xml><?xml version="1.0" encoding="utf-8"?>
<Properties xmlns="http://schemas.openxmlformats.org/officeDocument/2006/custom-properties" xmlns:vt="http://schemas.openxmlformats.org/officeDocument/2006/docPropsVTypes"/>
</file>