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1F4E5F"/>
          <w:sz w:val="18"/>
          <w:szCs w:val="18"/>
        </w:rPr>
        <w:t xml:space="preserve">WORKING BRIEF  /  EXERCISE DESIGN</w:t>
      </w:r>
    </w:p>
    <w:p>
      <w:pPr>
        <w:spacing w:after="80"/>
      </w:pPr>
      <w:r>
        <w:rPr>
          <w:rFonts w:ascii="Calibri" w:cs="Calibri" w:eastAsia="Calibri" w:hAnsi="Calibri"/>
          <w:b/>
          <w:bCs/>
          <w:color w:val="1B2A4A"/>
          <w:sz w:val="56"/>
          <w:szCs w:val="56"/>
        </w:rPr>
        <w:t xml:space="preserve">TRANSMUTE</w:t>
      </w:r>
    </w:p>
    <w:p>
      <w:pPr>
        <w:spacing w:after="240"/>
      </w:pPr>
      <w:r>
        <w:rPr>
          <w:rFonts w:ascii="Calibri" w:cs="Calibri" w:eastAsia="Calibri" w:hAnsi="Calibri"/>
          <w:i/>
          <w:iCs/>
          <w:color w:val="1F4E5F"/>
          <w:sz w:val="26"/>
          <w:szCs w:val="26"/>
        </w:rPr>
        <w:t xml:space="preserve">Turning hostile, wasted, or misallocated energy into useful work.</w:t>
      </w:r>
    </w:p>
    <w:p>
      <w:pPr>
        <w:spacing w:after="240" w:before="0" w:line="276"/>
        <w:jc w:val="left"/>
      </w:pPr>
      <w:r>
        <w:rPr>
          <w:rFonts w:ascii="Calibri" w:cs="Calibri" w:eastAsia="Calibri" w:hAnsi="Calibri"/>
          <w:color w:val="334155"/>
          <w:sz w:val="22"/>
          <w:szCs w:val="22"/>
        </w:rPr>
        <w:t xml:space="preserve">A structured rewrite of a late-night voice note about the electric grid, path-dependent infrastructure, incoming attacks, and the discipline of redirecting force instead of merely absorbing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b/>
                <w:bCs/>
                <w:color w:val="334155"/>
                <w:sz w:val="18"/>
                <w:szCs w:val="18"/>
              </w:rPr>
              <w:t xml:space="preserve">Document type</w:t>
            </w:r>
          </w:p>
        </w:tc>
        <w:tc>
          <w:tcPr>
            <w:tcW w:type="dxa" w:w="7560"/>
            <w:tcBorders>
              <w:top w:val="single" w:color="C9C2B2" w:sz="4"/>
              <w:left w:val="single" w:color="C9C2B2" w:sz="4"/>
              <w:bottom w:val="single" w:color="C9C2B2" w:sz="4"/>
              <w:right w:val="single" w:color="C9C2B2" w:sz="4"/>
            </w:tcBorders>
            <w:shd w:fill="F7F4EE"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Thought reconstruction + tabletop / simulation-lab design</w:t>
            </w:r>
          </w:p>
        </w:tc>
      </w:tr>
      <w:tr>
        <w:tc>
          <w:tcPr>
            <w:tcW w:type="dxa" w:w="252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b/>
                <w:bCs/>
                <w:color w:val="334155"/>
                <w:sz w:val="18"/>
                <w:szCs w:val="18"/>
              </w:rPr>
              <w:t xml:space="preserve">Working title</w:t>
            </w:r>
          </w:p>
        </w:tc>
        <w:tc>
          <w:tcPr>
            <w:tcW w:type="dxa" w:w="756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TRANSMUTE: Redirecting Hostile Inputs into Beneficial Vectors</w:t>
            </w:r>
          </w:p>
        </w:tc>
      </w:tr>
      <w:tr>
        <w:tc>
          <w:tcPr>
            <w:tcW w:type="dxa" w:w="252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b/>
                <w:bCs/>
                <w:color w:val="334155"/>
                <w:sz w:val="18"/>
                <w:szCs w:val="18"/>
              </w:rPr>
              <w:t xml:space="preserve">Origin</w:t>
            </w:r>
          </w:p>
        </w:tc>
        <w:tc>
          <w:tcPr>
            <w:tcW w:type="dxa" w:w="7560"/>
            <w:tcBorders>
              <w:top w:val="single" w:color="C9C2B2" w:sz="4"/>
              <w:left w:val="single" w:color="C9C2B2" w:sz="4"/>
              <w:bottom w:val="single" w:color="C9C2B2" w:sz="4"/>
              <w:right w:val="single" w:color="C9C2B2" w:sz="4"/>
            </w:tcBorders>
            <w:shd w:fill="F7F4EE"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Voice note captured immediately before sleep. Intent: do not lose the thought by morning.</w:t>
            </w:r>
          </w:p>
        </w:tc>
      </w:tr>
      <w:tr>
        <w:tc>
          <w:tcPr>
            <w:tcW w:type="dxa" w:w="252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b/>
                <w:bCs/>
                <w:color w:val="334155"/>
                <w:sz w:val="18"/>
                <w:szCs w:val="18"/>
              </w:rPr>
              <w:t xml:space="preserve">Status</w:t>
            </w:r>
          </w:p>
        </w:tc>
        <w:tc>
          <w:tcPr>
            <w:tcW w:type="dxa" w:w="756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Concept design. Not a weapons program. Not an engineering build spec.</w:t>
            </w:r>
          </w:p>
        </w:tc>
      </w:tr>
      <w:tr>
        <w:tc>
          <w:tcPr>
            <w:tcW w:type="dxa" w:w="252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b/>
                <w:bCs/>
                <w:color w:val="334155"/>
                <w:sz w:val="18"/>
                <w:szCs w:val="18"/>
              </w:rPr>
              <w:t xml:space="preserve">Primary question</w:t>
            </w:r>
          </w:p>
        </w:tc>
        <w:tc>
          <w:tcPr>
            <w:tcW w:type="dxa" w:w="7560"/>
            <w:tcBorders>
              <w:top w:val="single" w:color="C9C2B2" w:sz="4"/>
              <w:left w:val="single" w:color="C9C2B2" w:sz="4"/>
              <w:bottom w:val="single" w:color="C9C2B2" w:sz="4"/>
              <w:right w:val="single" w:color="C9C2B2" w:sz="4"/>
            </w:tcBorders>
            <w:shd w:fill="F7F4EE"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When something costly is thrown at you — heat, load, a missile, a cyber campaign, a bill — how do you refuse to waste it?</w:t>
            </w:r>
          </w:p>
        </w:tc>
      </w:tr>
    </w:tbl>
    <w:p>
      <w:pPr>
        <w:spacing w:after="80" w:before="0" w:line="276"/>
        <w:jc w:val="left"/>
      </w:pPr>
      <w:r>
        <w:rPr>
          <w:rFonts w:ascii="Calibri" w:cs="Calibri" w:eastAsia="Calibri" w:hAnsi="Calibri"/>
          <w:color w:val="334155"/>
          <w:sz w:val="22"/>
          <w:szCs w:val="22"/>
        </w:rPr>
        <w:t xml:space="preserve"/>
      </w:r>
    </w:p>
    <w:p>
      <w:pPr>
        <w:pBdr>
          <w:left w:val="single" w:color="1F4E5F" w:sz="18" w:space="10"/>
        </w:pBdr>
        <w:spacing w:after="160" w:before="120" w:line="276"/>
        <w:ind w:left="360" w:right="360"/>
      </w:pPr>
      <w:r>
        <w:rPr>
          <w:rFonts w:ascii="Calibri" w:cs="Calibri" w:eastAsia="Calibri" w:hAnsi="Calibri"/>
          <w:i/>
          <w:iCs/>
          <w:color w:val="64748B"/>
          <w:sz w:val="21"/>
          <w:szCs w:val="21"/>
        </w:rPr>
        <w:t xml:space="preserve">Water takes the shape of its container. The grid does not. That is the problem.</w:t>
      </w:r>
    </w:p>
    <w:p>
      <w:pPr>
        <w:pStyle w:val="Heading1"/>
        <w:pBdr>
          <w:bottom w:val="single" w:color="1F4E5F" w:sz="12" w:space="6"/>
        </w:pBdr>
        <w:spacing w:after="160" w:before="360"/>
      </w:pPr>
      <w:r>
        <w:rPr>
          <w:rFonts w:ascii="Calibri" w:cs="Calibri" w:eastAsia="Calibri" w:hAnsi="Calibri"/>
          <w:b/>
          <w:bCs/>
          <w:color w:val="1B2A4A"/>
          <w:sz w:val="32"/>
          <w:szCs w:val="32"/>
        </w:rPr>
        <w:t xml:space="preserve">1. How to read this</w:t>
      </w:r>
    </w:p>
    <w:p>
      <w:pPr>
        <w:spacing w:after="160" w:before="0" w:line="276"/>
        <w:jc w:val="left"/>
      </w:pPr>
      <w:r>
        <w:rPr>
          <w:rFonts w:ascii="Calibri" w:cs="Calibri" w:eastAsia="Calibri" w:hAnsi="Calibri"/>
          <w:color w:val="334155"/>
          <w:sz w:val="22"/>
          <w:szCs w:val="22"/>
        </w:rPr>
        <w:t xml:space="preserve">This document does three jobs the voice note asked for:</w:t>
      </w:r>
    </w:p>
    <w:p>
      <w:pPr>
        <w:pStyle w:val="ListParagraph"/>
        <w:numPr>
          <w:ilvl w:val="0"/>
          <w:numId w:val="2"/>
        </w:numPr>
        <w:spacing w:after="80" w:line="276"/>
      </w:pPr>
      <w:r>
        <w:rPr>
          <w:rFonts w:ascii="Calibri" w:cs="Calibri" w:eastAsia="Calibri" w:hAnsi="Calibri"/>
          <w:color w:val="334155"/>
          <w:sz w:val="22"/>
          <w:szCs w:val="22"/>
        </w:rPr>
        <w:t xml:space="preserve">Preserve the original prompt so the raw thought is not lost.</w:t>
      </w:r>
    </w:p>
    <w:p>
      <w:pPr>
        <w:pStyle w:val="ListParagraph"/>
        <w:numPr>
          <w:ilvl w:val="0"/>
          <w:numId w:val="2"/>
        </w:numPr>
        <w:spacing w:after="80" w:line="276"/>
      </w:pPr>
      <w:r>
        <w:rPr>
          <w:rFonts w:ascii="Calibri" w:cs="Calibri" w:eastAsia="Calibri" w:hAnsi="Calibri"/>
          <w:color w:val="334155"/>
          <w:sz w:val="22"/>
          <w:szCs w:val="22"/>
        </w:rPr>
        <w:t xml:space="preserve">Re-engineer the same thought into a coherent argument.</w:t>
      </w:r>
    </w:p>
    <w:p>
      <w:pPr>
        <w:pStyle w:val="ListParagraph"/>
        <w:numPr>
          <w:ilvl w:val="0"/>
          <w:numId w:val="2"/>
        </w:numPr>
        <w:spacing w:after="80" w:line="276"/>
      </w:pPr>
      <w:r>
        <w:rPr>
          <w:rFonts w:ascii="Calibri" w:cs="Calibri" w:eastAsia="Calibri" w:hAnsi="Calibri"/>
          <w:color w:val="334155"/>
          <w:sz w:val="22"/>
          <w:szCs w:val="22"/>
        </w:rPr>
        <w:t xml:space="preserve">Turn the usable core into a tabletop and a simulation-lab exercise, including what can actually be tested and what competent people will immediately refuse.</w:t>
      </w:r>
    </w:p>
    <w:p>
      <w:pPr>
        <w:spacing w:after="160" w:before="0" w:line="276"/>
        <w:jc w:val="left"/>
      </w:pPr>
      <w:r>
        <w:rPr>
          <w:rFonts w:ascii="Calibri" w:cs="Calibri" w:eastAsia="Calibri" w:hAnsi="Calibri"/>
          <w:color w:val="334155"/>
          <w:sz w:val="22"/>
          <w:szCs w:val="22"/>
        </w:rPr>
        <w:t xml:space="preserve">The voice note mixed three different layers. Keeping them mixed is what made it feel like a haystack. Separating them is the whole rewrite.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960"/>
      </w:tblGrid>
      <w:tr>
        <w:tc>
          <w:tcPr>
            <w:tcW w:type="dxa" w:w="2160"/>
            <w:tcBorders>
              <w:top w:val="single" w:color="C9C2B2" w:sz="4"/>
              <w:left w:val="single" w:color="C9C2B2" w:sz="4"/>
              <w:bottom w:val="single" w:color="C9C2B2" w:sz="4"/>
              <w:right w:val="single" w:color="C9C2B2" w:sz="4"/>
            </w:tcBorders>
            <w:shd w:fill="1B2A4A" w:val="clear"/>
            <w:tcMar>
              <w:top w:type="dxa" w:w="60"/>
              <w:left w:type="dxa" w:w="80"/>
              <w:bottom w:type="dxa" w:w="60"/>
              <w:right w:type="dxa" w:w="80"/>
            </w:tcMar>
            <w:vAlign w:val="top"/>
          </w:tcPr>
          <w:p>
            <w:pPr>
              <w:spacing w:after="0" w:line="240"/>
            </w:pPr>
            <w:r>
              <w:rPr>
                <w:rFonts w:ascii="Calibri" w:cs="Calibri" w:eastAsia="Calibri" w:hAnsi="Calibri"/>
                <w:b/>
                <w:bCs/>
                <w:color w:val="FFFFFF"/>
                <w:sz w:val="18"/>
                <w:szCs w:val="18"/>
              </w:rPr>
              <w:t xml:space="preserve">Layer</w:t>
            </w:r>
          </w:p>
        </w:tc>
        <w:tc>
          <w:tcPr>
            <w:tcW w:type="dxa" w:w="3960"/>
            <w:tcBorders>
              <w:top w:val="single" w:color="C9C2B2" w:sz="4"/>
              <w:left w:val="single" w:color="C9C2B2" w:sz="4"/>
              <w:bottom w:val="single" w:color="C9C2B2" w:sz="4"/>
              <w:right w:val="single" w:color="C9C2B2" w:sz="4"/>
            </w:tcBorders>
            <w:shd w:fill="1B2A4A" w:val="clear"/>
            <w:tcMar>
              <w:top w:type="dxa" w:w="60"/>
              <w:left w:type="dxa" w:w="80"/>
              <w:bottom w:type="dxa" w:w="60"/>
              <w:right w:type="dxa" w:w="80"/>
            </w:tcMar>
            <w:vAlign w:val="top"/>
          </w:tcPr>
          <w:p>
            <w:pPr>
              <w:spacing w:after="0" w:line="240"/>
            </w:pPr>
            <w:r>
              <w:rPr>
                <w:rFonts w:ascii="Calibri" w:cs="Calibri" w:eastAsia="Calibri" w:hAnsi="Calibri"/>
                <w:b/>
                <w:bCs/>
                <w:color w:val="FFFFFF"/>
                <w:sz w:val="18"/>
                <w:szCs w:val="18"/>
              </w:rPr>
              <w:t xml:space="preserve">What it is</w:t>
            </w:r>
          </w:p>
        </w:tc>
        <w:tc>
          <w:tcPr>
            <w:tcW w:type="dxa" w:w="3960"/>
            <w:tcBorders>
              <w:top w:val="single" w:color="C9C2B2" w:sz="4"/>
              <w:left w:val="single" w:color="C9C2B2" w:sz="4"/>
              <w:bottom w:val="single" w:color="C9C2B2" w:sz="4"/>
              <w:right w:val="single" w:color="C9C2B2" w:sz="4"/>
            </w:tcBorders>
            <w:shd w:fill="1B2A4A" w:val="clear"/>
            <w:tcMar>
              <w:top w:type="dxa" w:w="60"/>
              <w:left w:type="dxa" w:w="80"/>
              <w:bottom w:type="dxa" w:w="60"/>
              <w:right w:type="dxa" w:w="80"/>
            </w:tcMar>
            <w:vAlign w:val="top"/>
          </w:tcPr>
          <w:p>
            <w:pPr>
              <w:spacing w:after="0" w:line="240"/>
            </w:pPr>
            <w:r>
              <w:rPr>
                <w:rFonts w:ascii="Calibri" w:cs="Calibri" w:eastAsia="Calibri" w:hAnsi="Calibri"/>
                <w:b/>
                <w:bCs/>
                <w:color w:val="FFFFFF"/>
                <w:sz w:val="18"/>
                <w:szCs w:val="18"/>
              </w:rPr>
              <w:t xml:space="preserve">What it is not</w:t>
            </w:r>
          </w:p>
        </w:tc>
      </w:tr>
      <w:tr>
        <w:tc>
          <w:tcPr>
            <w:tcW w:type="dxa" w:w="216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b/>
                <w:bCs/>
                <w:color w:val="334155"/>
                <w:sz w:val="18"/>
                <w:szCs w:val="18"/>
              </w:rPr>
              <w:t xml:space="preserve">Diagnosis</w:t>
            </w:r>
          </w:p>
        </w:tc>
        <w:tc>
          <w:tcPr>
            <w:tcW w:type="dxa" w:w="396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The grid is a path-dependent organism, not a designed network. Generation, transmission, last-mile, and end-use waste energy at different rates.</w:t>
            </w:r>
          </w:p>
        </w:tc>
        <w:tc>
          <w:tcPr>
            <w:tcW w:type="dxa" w:w="396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A claim that one AI dashboard would instantly fix national infrastructure.</w:t>
            </w:r>
          </w:p>
        </w:tc>
      </w:tr>
      <w:tr>
        <w:tc>
          <w:tcPr>
            <w:tcW w:type="dxa" w:w="2160"/>
            <w:tcBorders>
              <w:top w:val="single" w:color="C9C2B2" w:sz="4"/>
              <w:left w:val="single" w:color="C9C2B2" w:sz="4"/>
              <w:bottom w:val="single" w:color="C9C2B2" w:sz="4"/>
              <w:right w:val="single" w:color="C9C2B2" w:sz="4"/>
            </w:tcBorders>
            <w:shd w:fill="F7F4EE" w:val="clear"/>
            <w:tcMar>
              <w:top w:type="dxa" w:w="60"/>
              <w:left w:type="dxa" w:w="80"/>
              <w:bottom w:type="dxa" w:w="60"/>
              <w:right w:type="dxa" w:w="80"/>
            </w:tcMar>
            <w:vAlign w:val="top"/>
          </w:tcPr>
          <w:p>
            <w:pPr>
              <w:spacing w:after="0" w:line="240"/>
            </w:pPr>
            <w:r>
              <w:rPr>
                <w:rFonts w:ascii="Calibri" w:cs="Calibri" w:eastAsia="Calibri" w:hAnsi="Calibri"/>
                <w:b/>
                <w:bCs/>
                <w:color w:val="334155"/>
                <w:sz w:val="18"/>
                <w:szCs w:val="18"/>
              </w:rPr>
              <w:t xml:space="preserve">Metaphor</w:t>
            </w:r>
          </w:p>
        </w:tc>
        <w:tc>
          <w:tcPr>
            <w:tcW w:type="dxa" w:w="3960"/>
            <w:tcBorders>
              <w:top w:val="single" w:color="C9C2B2" w:sz="4"/>
              <w:left w:val="single" w:color="C9C2B2" w:sz="4"/>
              <w:bottom w:val="single" w:color="C9C2B2" w:sz="4"/>
              <w:right w:val="single" w:color="C9C2B2" w:sz="4"/>
            </w:tcBorders>
            <w:shd w:fill="F7F4EE"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Hohenheim rearranging remaining organs. Waterbending. Liquids taking the shape of the container. Transmute, don’t just block.</w:t>
            </w:r>
          </w:p>
        </w:tc>
        <w:tc>
          <w:tcPr>
            <w:tcW w:type="dxa" w:w="3960"/>
            <w:tcBorders>
              <w:top w:val="single" w:color="C9C2B2" w:sz="4"/>
              <w:left w:val="single" w:color="C9C2B2" w:sz="4"/>
              <w:bottom w:val="single" w:color="C9C2B2" w:sz="4"/>
              <w:right w:val="single" w:color="C9C2B2" w:sz="4"/>
            </w:tcBorders>
            <w:shd w:fill="F7F4EE"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A literal request to catch ballistic missiles and pour their yield into substations.</w:t>
            </w:r>
          </w:p>
        </w:tc>
      </w:tr>
      <w:tr>
        <w:tc>
          <w:tcPr>
            <w:tcW w:type="dxa" w:w="216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b/>
                <w:bCs/>
                <w:color w:val="334155"/>
                <w:sz w:val="18"/>
                <w:szCs w:val="18"/>
              </w:rPr>
              <w:t xml:space="preserve">Exercise</w:t>
            </w:r>
          </w:p>
        </w:tc>
        <w:tc>
          <w:tcPr>
            <w:tcW w:type="dxa" w:w="396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A repeatable drill: given a hostile or wasted input, design the conversion path into a beneficial vector, then score loss, latency, legality, and feasibility.</w:t>
            </w:r>
          </w:p>
        </w:tc>
        <w:tc>
          <w:tcPr>
            <w:tcW w:type="dxa" w:w="396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A classified missile-defense architecture or a how-to for interceptors.</w:t>
            </w:r>
          </w:p>
        </w:tc>
      </w:tr>
    </w:tbl>
    <w:p>
      <w:pPr>
        <w:pStyle w:val="Heading1"/>
        <w:pBdr>
          <w:bottom w:val="single" w:color="1F4E5F" w:sz="12" w:space="6"/>
        </w:pBdr>
        <w:spacing w:after="160" w:before="360"/>
      </w:pPr>
      <w:r>
        <w:rPr>
          <w:rFonts w:ascii="Calibri" w:cs="Calibri" w:eastAsia="Calibri" w:hAnsi="Calibri"/>
          <w:b/>
          <w:bCs/>
          <w:color w:val="1B2A4A"/>
          <w:sz w:val="32"/>
          <w:szCs w:val="32"/>
        </w:rPr>
        <w:t xml:space="preserve">2. Original prompt (lightly cleaned transcript)</w:t>
      </w:r>
    </w:p>
    <w:p>
      <w:pPr>
        <w:spacing w:after="160" w:before="0" w:line="276"/>
        <w:jc w:val="left"/>
      </w:pPr>
      <w:r>
        <w:rPr>
          <w:rFonts w:ascii="Calibri" w:cs="Calibri" w:eastAsia="Calibri" w:hAnsi="Calibri"/>
          <w:i/>
          <w:iCs/>
          <w:color w:val="334155"/>
          <w:sz w:val="22"/>
          <w:szCs w:val="22"/>
        </w:rPr>
        <w:t xml:space="preserve">The text below is the source voice note, cleaned only for readability: punctuation, paragraph breaks, obvious speech debris. Content is preserved. Profanity is marked, not amplified.</w:t>
      </w:r>
    </w:p>
    <w:p>
      <w:pPr>
        <w:pBdr>
          <w:left w:val="single" w:color="1F4E5F" w:sz="18" w:space="10"/>
        </w:pBdr>
        <w:spacing w:after="160" w:before="120" w:line="276"/>
        <w:ind w:left="360" w:right="360"/>
      </w:pPr>
      <w:r>
        <w:rPr>
          <w:rFonts w:ascii="Calibri" w:cs="Calibri" w:eastAsia="Calibri" w:hAnsi="Calibri"/>
          <w:i/>
          <w:iCs/>
          <w:color w:val="64748B"/>
          <w:sz w:val="21"/>
          <w:szCs w:val="21"/>
        </w:rPr>
        <w:t xml:space="preserve">The electric grid. Transmogrify exercise. Grid layout. Misaligned distribution. Analogy to a teacher’s organ reconstruction by Hohenheim.</w:t>
      </w:r>
    </w:p>
    <w:p>
      <w:pPr>
        <w:spacing w:after="160" w:before="0" w:line="276"/>
        <w:jc w:val="left"/>
      </w:pPr>
      <w:r>
        <w:rPr>
          <w:rFonts w:ascii="Calibri" w:cs="Calibri" w:eastAsia="Calibri" w:hAnsi="Calibri"/>
          <w:color w:val="334155"/>
          <w:sz w:val="22"/>
          <w:szCs w:val="22"/>
        </w:rPr>
        <w:t xml:space="preserve">I have been thinking about the electrical grid and how companies are spending a lot of money on infrastructure, expansion, and energy. I have also been reading about how we are using more energy and putting a lot of strain on the grid. A few months ago I read about power outages in Mexico and other countries, and about misallocation on those grids. I read about how things are built in other countries, and how energy is misallocated from the way it is distributed across grids, to appliances, to things that are plugged in, to the way houses are built and outlets are designed. The entire top-down structure of power in certain countries is a nightmare of misallocation.</w:t>
      </w:r>
    </w:p>
    <w:p>
      <w:pPr>
        <w:spacing w:after="160" w:before="0" w:line="276"/>
        <w:jc w:val="left"/>
      </w:pPr>
      <w:r>
        <w:rPr>
          <w:rFonts w:ascii="Calibri" w:cs="Calibri" w:eastAsia="Calibri" w:hAnsi="Calibri"/>
          <w:color w:val="334155"/>
          <w:sz w:val="22"/>
          <w:szCs w:val="22"/>
        </w:rPr>
        <w:t xml:space="preserve">Then there is the problem of generating energy, and you are left asking: where is it all going, and why is my bill so expensive?</w:t>
      </w:r>
    </w:p>
    <w:p>
      <w:pPr>
        <w:spacing w:after="160" w:before="0" w:line="276"/>
        <w:jc w:val="left"/>
      </w:pPr>
      <w:r>
        <w:rPr>
          <w:rFonts w:ascii="Calibri" w:cs="Calibri" w:eastAsia="Calibri" w:hAnsi="Calibri"/>
          <w:color w:val="334155"/>
          <w:sz w:val="22"/>
          <w:szCs w:val="22"/>
        </w:rPr>
        <w:t xml:space="preserve">I have an image of an artificial intelligence looking over the entire electrical grid and everything connected to it. The image is a nightmare of distributed wire systems that are supposed to be interconnected and supposed to distribute power seamlessly. You imagine a smart system. That is not what it is. In that picture the AI’s first sentence is: who [expletive] built this? You cannot have a design like this and then expect it to work the way you wanted.</w:t>
      </w:r>
    </w:p>
    <w:p>
      <w:pPr>
        <w:spacing w:after="160" w:before="0" w:line="276"/>
        <w:jc w:val="left"/>
      </w:pPr>
      <w:r>
        <w:rPr>
          <w:rFonts w:ascii="Calibri" w:cs="Calibri" w:eastAsia="Calibri" w:hAnsi="Calibri"/>
          <w:color w:val="334155"/>
          <w:sz w:val="22"/>
          <w:szCs w:val="22"/>
        </w:rPr>
        <w:t xml:space="preserve">I am not an electrical engineer. I am not an engineer at all. But you are dealing with a resource you depend on. You have to make sure it is utilized efficiently, that it lasts, and that when you distribute something scarce over a large area you are not wasting large amounts of it on the way. It should go where it needs to go in the shortest time, with the lowest latency, with minimal loss. And once it arrives and powers an object, you should not waste a bunch of energy in that process either. You have to design the destination for that as well.</w:t>
      </w:r>
    </w:p>
    <w:p>
      <w:pPr>
        <w:spacing w:after="160" w:before="0" w:line="276"/>
        <w:jc w:val="left"/>
      </w:pPr>
      <w:r>
        <w:rPr>
          <w:rFonts w:ascii="Calibri" w:cs="Calibri" w:eastAsia="Calibri" w:hAnsi="Calibri"/>
          <w:color w:val="334155"/>
          <w:sz w:val="22"/>
          <w:szCs w:val="22"/>
        </w:rPr>
        <w:t xml:space="preserve">I lived with a man named Vladimir Terenshin. Almost married him. He knows a little about missiles and ballistics — enough to find information. He migrated from Russia to the United States. We had an exercise in mind. Suppose another country is sending missiles at you. You want them to stop, or at least you do not want to waste everything they are sending — objects meant to ruin infrastructure and territory. Why waste that energy? Why not turn it into something you can use?</w:t>
      </w:r>
    </w:p>
    <w:p>
      <w:pPr>
        <w:spacing w:after="160" w:before="0" w:line="276"/>
        <w:jc w:val="left"/>
      </w:pPr>
      <w:r>
        <w:rPr>
          <w:rFonts w:ascii="Calibri" w:cs="Calibri" w:eastAsia="Calibri" w:hAnsi="Calibri"/>
          <w:color w:val="334155"/>
          <w:sz w:val="22"/>
          <w:szCs w:val="22"/>
        </w:rPr>
        <w:t xml:space="preserve">There is thermal energy. There is kinetic energy. I do not know a lot about missiles, but I assume there is stored potential that can be transformed. I asked whether we could sink that energy into the power grid. What if they send missiles on a super hot day when the grid is already overloaded, and the point of the barrage is to knock out transformers? I do not want that. What if we transmogrify the entire barrage — say thirty missiles — and put the material and energy into something we can use? We are not going to let you throw this at us and just let it hit home. We are advanced enough to turn it to our advantage.</w:t>
      </w:r>
    </w:p>
    <w:p>
      <w:pPr>
        <w:spacing w:after="160" w:before="0" w:line="276"/>
        <w:jc w:val="left"/>
      </w:pPr>
      <w:r>
        <w:rPr>
          <w:rFonts w:ascii="Calibri" w:cs="Calibri" w:eastAsia="Calibri" w:hAnsi="Calibri"/>
          <w:color w:val="334155"/>
          <w:sz w:val="22"/>
          <w:szCs w:val="22"/>
        </w:rPr>
        <w:t xml:space="preserve">If we have not already written this down, there is supposed to be an exercise where we practice transmogrifying inputs into beneficial vectors. We do not let somebody throw attack after attack at us and treat every incoming object as pure waste.</w:t>
      </w:r>
    </w:p>
    <w:p>
      <w:pPr>
        <w:spacing w:after="160" w:before="0" w:line="276"/>
        <w:jc w:val="left"/>
      </w:pPr>
      <w:r>
        <w:rPr>
          <w:rFonts w:ascii="Calibri" w:cs="Calibri" w:eastAsia="Calibri" w:hAnsi="Calibri"/>
          <w:color w:val="334155"/>
          <w:sz w:val="22"/>
          <w:szCs w:val="22"/>
        </w:rPr>
        <w:t xml:space="preserve">There is a map I saw online once. A name-and-blame game. The United States says China is doing it. China says the United States is doing it. It is a world map of cyber attacks: lines, connection lights, as if they were fiber-optic signals traversing from one side to the other. Each side making it seem like it is the other. The goal of the exercise is: if somebody is attacking you, how do you turn the force aimed against you into a counter — not just a reply, but utilization? Are they throwing something at you that you actually need?</w:t>
      </w:r>
    </w:p>
    <w:p>
      <w:pPr>
        <w:spacing w:after="160" w:before="0" w:line="276"/>
        <w:jc w:val="left"/>
      </w:pPr>
      <w:r>
        <w:rPr>
          <w:rFonts w:ascii="Calibri" w:cs="Calibri" w:eastAsia="Calibri" w:hAnsi="Calibri"/>
          <w:color w:val="334155"/>
          <w:sz w:val="22"/>
          <w:szCs w:val="22"/>
        </w:rPr>
        <w:t xml:space="preserve">That is the goal: learn how to do what they do. Avatar waterbenders teach going with the flow. You can turn a flow of water aimed against you and redirect it. Water takes the shape of its container. There is a book called Liquid Rules in my Audible library. I have read it before. It goes into that in detail.</w:t>
      </w:r>
    </w:p>
    <w:p>
      <w:pPr>
        <w:spacing w:after="160" w:before="0" w:line="276"/>
        <w:jc w:val="left"/>
      </w:pPr>
      <w:r>
        <w:rPr>
          <w:rFonts w:ascii="Calibri" w:cs="Calibri" w:eastAsia="Calibri" w:hAnsi="Calibri"/>
          <w:color w:val="334155"/>
          <w:sz w:val="22"/>
          <w:szCs w:val="22"/>
        </w:rPr>
        <w:t xml:space="preserve">I am a regular person. My mind is a jumbled mass of neurons sending electric signals. The brain’s job is to take a mess and make it coherent, and it is not doing a great job of that right now. Please help turn this hot mess into something structured. Include the original prompt. Give a revised and re-engineered version. Structure it into a deliverable we can actually work: a simulation-lab exercise, a tabletop. What is useful? What can we test? What will people automatically tell me we cannot do?</w:t>
      </w:r>
    </w:p>
    <w:p>
      <w:pPr>
        <w:pStyle w:val="Heading1"/>
        <w:pBdr>
          <w:bottom w:val="single" w:color="1F4E5F" w:sz="12" w:space="6"/>
        </w:pBdr>
        <w:spacing w:after="160" w:before="360"/>
      </w:pPr>
      <w:r>
        <w:rPr>
          <w:rFonts w:ascii="Calibri" w:cs="Calibri" w:eastAsia="Calibri" w:hAnsi="Calibri"/>
          <w:b/>
          <w:bCs/>
          <w:color w:val="1B2A4A"/>
          <w:sz w:val="32"/>
          <w:szCs w:val="32"/>
        </w:rPr>
        <w:t xml:space="preserve">3. Needles in the haystack</w:t>
      </w:r>
    </w:p>
    <w:p>
      <w:pPr>
        <w:spacing w:after="160" w:before="0" w:line="276"/>
        <w:jc w:val="left"/>
      </w:pPr>
      <w:r>
        <w:rPr>
          <w:rFonts w:ascii="Calibri" w:cs="Calibri" w:eastAsia="Calibri" w:hAnsi="Calibri"/>
          <w:color w:val="334155"/>
          <w:sz w:val="22"/>
          <w:szCs w:val="22"/>
        </w:rPr>
        <w:t xml:space="preserve">Nine claims survive the cleanup. Everything else is texture.</w:t>
      </w:r>
    </w:p>
    <w:p>
      <w:pPr>
        <w:pStyle w:val="ListParagraph"/>
        <w:numPr>
          <w:ilvl w:val="0"/>
          <w:numId w:val="2"/>
        </w:numPr>
        <w:spacing w:after="80" w:line="276"/>
      </w:pPr>
      <w:r>
        <w:rPr>
          <w:rFonts w:ascii="Calibri" w:cs="Calibri" w:eastAsia="Calibri" w:hAnsi="Calibri"/>
          <w:color w:val="334155"/>
          <w:sz w:val="22"/>
          <w:szCs w:val="22"/>
        </w:rPr>
        <w:t xml:space="preserve">The grid is not a designed graph. It is an accumulated organism: generation added here, lines added there, houses and outlets and appliances designed without a shared loss budget.</w:t>
      </w:r>
    </w:p>
    <w:p>
      <w:pPr>
        <w:pStyle w:val="ListParagraph"/>
        <w:numPr>
          <w:ilvl w:val="0"/>
          <w:numId w:val="2"/>
        </w:numPr>
        <w:spacing w:after="80" w:line="276"/>
      </w:pPr>
      <w:r>
        <w:rPr>
          <w:rFonts w:ascii="Calibri" w:cs="Calibri" w:eastAsia="Calibri" w:hAnsi="Calibri"/>
          <w:color w:val="334155"/>
          <w:sz w:val="22"/>
          <w:szCs w:val="22"/>
        </w:rPr>
        <w:t xml:space="preserve">The expensive part is often not making energy. It is moving it, transforming it, and using it at the edge without dumping most of it as heat.</w:t>
      </w:r>
    </w:p>
    <w:p>
      <w:pPr>
        <w:pStyle w:val="ListParagraph"/>
        <w:numPr>
          <w:ilvl w:val="0"/>
          <w:numId w:val="2"/>
        </w:numPr>
        <w:spacing w:after="80" w:line="276"/>
      </w:pPr>
      <w:r>
        <w:rPr>
          <w:rFonts w:ascii="Calibri" w:cs="Calibri" w:eastAsia="Calibri" w:hAnsi="Calibri"/>
          <w:color w:val="334155"/>
          <w:sz w:val="22"/>
          <w:szCs w:val="22"/>
        </w:rPr>
        <w:t xml:space="preserve">Bills feel irrational because the customer sees price, not path. Path includes congestion, aging transformers, last-mile loss, peak coincidence, and who is allowed to connect.</w:t>
      </w:r>
    </w:p>
    <w:p>
      <w:pPr>
        <w:pStyle w:val="ListParagraph"/>
        <w:numPr>
          <w:ilvl w:val="0"/>
          <w:numId w:val="2"/>
        </w:numPr>
        <w:spacing w:after="80" w:line="276"/>
      </w:pPr>
      <w:r>
        <w:rPr>
          <w:rFonts w:ascii="Calibri" w:cs="Calibri" w:eastAsia="Calibri" w:hAnsi="Calibri"/>
          <w:color w:val="334155"/>
          <w:sz w:val="22"/>
          <w:szCs w:val="22"/>
        </w:rPr>
        <w:t xml:space="preserve">An omniscient grid observer would not first invent new generation. It would first ask why topology, timing, and end-use are this sloppy.</w:t>
      </w:r>
    </w:p>
    <w:p>
      <w:pPr>
        <w:pStyle w:val="ListParagraph"/>
        <w:numPr>
          <w:ilvl w:val="0"/>
          <w:numId w:val="2"/>
        </w:numPr>
        <w:spacing w:after="80" w:line="276"/>
      </w:pPr>
      <w:r>
        <w:rPr>
          <w:rFonts w:ascii="Calibri" w:cs="Calibri" w:eastAsia="Calibri" w:hAnsi="Calibri"/>
          <w:color w:val="334155"/>
          <w:sz w:val="22"/>
          <w:szCs w:val="22"/>
        </w:rPr>
        <w:t xml:space="preserve">Hohenheim is the right metaphor: you often cannot restore what was destroyed. You can rearrange what remains so the system can breathe.</w:t>
      </w:r>
    </w:p>
    <w:p>
      <w:pPr>
        <w:pStyle w:val="ListParagraph"/>
        <w:numPr>
          <w:ilvl w:val="0"/>
          <w:numId w:val="2"/>
        </w:numPr>
        <w:spacing w:after="80" w:line="276"/>
      </w:pPr>
      <w:r>
        <w:rPr>
          <w:rFonts w:ascii="Calibri" w:cs="Calibri" w:eastAsia="Calibri" w:hAnsi="Calibri"/>
          <w:color w:val="334155"/>
          <w:sz w:val="22"/>
          <w:szCs w:val="22"/>
        </w:rPr>
        <w:t xml:space="preserve">Hostile inputs contain usable structure: kinetic, thermal, informational, computational, narrative. Default doctrine treats them as waste-to-be-stopped. The exercise asks when that default is itself wasteful.</w:t>
      </w:r>
    </w:p>
    <w:p>
      <w:pPr>
        <w:pStyle w:val="ListParagraph"/>
        <w:numPr>
          <w:ilvl w:val="0"/>
          <w:numId w:val="2"/>
        </w:numPr>
        <w:spacing w:after="80" w:line="276"/>
      </w:pPr>
      <w:r>
        <w:rPr>
          <w:rFonts w:ascii="Calibri" w:cs="Calibri" w:eastAsia="Calibri" w:hAnsi="Calibri"/>
          <w:color w:val="334155"/>
          <w:sz w:val="22"/>
          <w:szCs w:val="22"/>
        </w:rPr>
        <w:t xml:space="preserve">Waterbending / Liquid Rules is the method: do not meet flow with a rigid wall if a channel, container, or sink exists.</w:t>
      </w:r>
    </w:p>
    <w:p>
      <w:pPr>
        <w:pStyle w:val="ListParagraph"/>
        <w:numPr>
          <w:ilvl w:val="0"/>
          <w:numId w:val="2"/>
        </w:numPr>
        <w:spacing w:after="80" w:line="276"/>
      </w:pPr>
      <w:r>
        <w:rPr>
          <w:rFonts w:ascii="Calibri" w:cs="Calibri" w:eastAsia="Calibri" w:hAnsi="Calibri"/>
          <w:color w:val="334155"/>
          <w:sz w:val="22"/>
          <w:szCs w:val="22"/>
        </w:rPr>
        <w:t xml:space="preserve">Attribution maps (the name-blame world map) are a second grid: signals crossing fiber, each side insisting the arrow starts on the other shore. Same problem in a different medium — misallocation of certainty.</w:t>
      </w:r>
    </w:p>
    <w:p>
      <w:pPr>
        <w:pStyle w:val="ListParagraph"/>
        <w:numPr>
          <w:ilvl w:val="0"/>
          <w:numId w:val="2"/>
        </w:numPr>
        <w:spacing w:after="80" w:line="276"/>
      </w:pPr>
      <w:r>
        <w:rPr>
          <w:rFonts w:ascii="Calibri" w:cs="Calibri" w:eastAsia="Calibri" w:hAnsi="Calibri"/>
          <w:color w:val="334155"/>
          <w:sz w:val="22"/>
          <w:szCs w:val="22"/>
        </w:rPr>
        <w:t xml:space="preserve">The product is not a miracle interceptor. The product is a repeatable conversion drill with hard no’s written down in advance.</w:t>
      </w:r>
    </w:p>
    <w:p>
      <w:pPr>
        <w:pStyle w:val="Heading1"/>
        <w:pBdr>
          <w:bottom w:val="single" w:color="1F4E5F" w:sz="12" w:space="6"/>
        </w:pBdr>
        <w:spacing w:after="160" w:before="360"/>
      </w:pPr>
      <w:r>
        <w:rPr>
          <w:rFonts w:ascii="Calibri" w:cs="Calibri" w:eastAsia="Calibri" w:hAnsi="Calibri"/>
          <w:b/>
          <w:bCs/>
          <w:color w:val="1B2A4A"/>
          <w:sz w:val="32"/>
          <w:szCs w:val="32"/>
        </w:rPr>
        <w:t xml:space="preserve">4. Re-engineered brief</w:t>
      </w:r>
    </w:p>
    <w:p>
      <w:pPr>
        <w:pStyle w:val="Heading2"/>
        <w:spacing w:after="120" w:before="280"/>
      </w:pPr>
      <w:r>
        <w:rPr>
          <w:rFonts w:ascii="Calibri" w:cs="Calibri" w:eastAsia="Calibri" w:hAnsi="Calibri"/>
          <w:b/>
          <w:bCs/>
          <w:color w:val="1F4E5F"/>
          <w:sz w:val="26"/>
          <w:szCs w:val="26"/>
        </w:rPr>
        <w:t xml:space="preserve">4.1 One-sentence thesis</w:t>
      </w:r>
    </w:p>
    <w:p>
      <w:pPr>
        <w:pBdr>
          <w:left w:val="single" w:color="1F4E5F" w:sz="18" w:space="10"/>
        </w:pBdr>
        <w:spacing w:after="160" w:before="120" w:line="276"/>
        <w:ind w:left="360" w:right="360"/>
      </w:pPr>
      <w:r>
        <w:rPr>
          <w:rFonts w:ascii="Calibri" w:cs="Calibri" w:eastAsia="Calibri" w:hAnsi="Calibri"/>
          <w:i/>
          <w:iCs/>
          <w:color w:val="64748B"/>
          <w:sz w:val="21"/>
          <w:szCs w:val="21"/>
        </w:rPr>
        <w:t xml:space="preserve">A scarce flow — electrons, heat, compute, attention, or an incoming attack — should be routed, converted, or absorbed into useful work before it is allowed to become damage or waste.</w:t>
      </w:r>
    </w:p>
    <w:p>
      <w:pPr>
        <w:pStyle w:val="Heading2"/>
        <w:spacing w:after="120" w:before="280"/>
      </w:pPr>
      <w:r>
        <w:rPr>
          <w:rFonts w:ascii="Calibri" w:cs="Calibri" w:eastAsia="Calibri" w:hAnsi="Calibri"/>
          <w:b/>
          <w:bCs/>
          <w:color w:val="1F4E5F"/>
          <w:sz w:val="26"/>
          <w:szCs w:val="26"/>
        </w:rPr>
        <w:t xml:space="preserve">4.2 The actual problem, without the dream machinery</w:t>
      </w:r>
    </w:p>
    <w:p>
      <w:pPr>
        <w:spacing w:after="160" w:before="0" w:line="276"/>
        <w:jc w:val="left"/>
      </w:pPr>
      <w:r>
        <w:rPr>
          <w:rFonts w:ascii="Calibri" w:cs="Calibri" w:eastAsia="Calibri" w:hAnsi="Calibri"/>
          <w:color w:val="334155"/>
          <w:sz w:val="22"/>
          <w:szCs w:val="22"/>
        </w:rPr>
        <w:t xml:space="preserve">Modern power systems fail less often from “not enough fuel in the country” than from mismatch: energy exists in the wrong place, at the wrong voltage, at the wrong hour, behind the wrong transformer, serving devices that turn most of what they receive into heat.</w:t>
      </w:r>
    </w:p>
    <w:p>
      <w:pPr>
        <w:spacing w:after="160" w:before="0" w:line="276"/>
        <w:jc w:val="left"/>
      </w:pPr>
      <w:r>
        <w:rPr>
          <w:rFonts w:ascii="Calibri" w:cs="Calibri" w:eastAsia="Calibri" w:hAnsi="Calibri"/>
          <w:color w:val="334155"/>
          <w:sz w:val="22"/>
          <w:szCs w:val="22"/>
        </w:rPr>
        <w:t xml:space="preserve">That is why Mexico can have adequate generation on paper and still lose neighborhoods in a heat wave: the binding constraint is distribution, aging transformers, and last-mile saturation, not the power plant. That is why the United States can announce historic utility capital spending and still have multi-year interconnection queues. Data centers can be built in under two years. High-voltage lines and substations often cannot.</w:t>
      </w:r>
    </w:p>
    <w:p>
      <w:pPr>
        <w:spacing w:after="160" w:before="0" w:line="276"/>
        <w:jc w:val="left"/>
      </w:pPr>
      <w:r>
        <w:rPr>
          <w:rFonts w:ascii="Calibri" w:cs="Calibri" w:eastAsia="Calibri" w:hAnsi="Calibri"/>
          <w:color w:val="334155"/>
          <w:sz w:val="22"/>
          <w:szCs w:val="22"/>
        </w:rPr>
        <w:t xml:space="preserve">Approximate anchors, current as of 2025–2026 reporting:</w:t>
      </w:r>
    </w:p>
    <w:p>
      <w:pPr>
        <w:pStyle w:val="ListParagraph"/>
        <w:numPr>
          <w:ilvl w:val="0"/>
          <w:numId w:val="3"/>
        </w:numPr>
        <w:spacing w:after="80" w:line="276"/>
      </w:pPr>
      <w:r>
        <w:rPr>
          <w:rFonts w:ascii="Calibri" w:cs="Calibri" w:eastAsia="Calibri" w:hAnsi="Calibri"/>
          <w:color w:val="334155"/>
          <w:sz w:val="22"/>
          <w:szCs w:val="22"/>
        </w:rPr>
        <w:t xml:space="preserve">U.S. electric utilities are in a capex “super-cycle.” One widely cited estimate puts infrastructure investment near $1.4 trillion for 2025–2030, roughly double the prior decade.</w:t>
      </w:r>
    </w:p>
    <w:p>
      <w:pPr>
        <w:pStyle w:val="ListParagraph"/>
        <w:numPr>
          <w:ilvl w:val="0"/>
          <w:numId w:val="3"/>
        </w:numPr>
        <w:spacing w:after="80" w:line="276"/>
      </w:pPr>
      <w:r>
        <w:rPr>
          <w:rFonts w:ascii="Calibri" w:cs="Calibri" w:eastAsia="Calibri" w:hAnsi="Calibri"/>
          <w:color w:val="334155"/>
          <w:sz w:val="22"/>
          <w:szCs w:val="22"/>
        </w:rPr>
        <w:t xml:space="preserve">Data centers are the dominant near-term demand shock. Multiple outlooks put them at a large share of incremental U.S. load this decade; interconnection and transmission — not nameplate generation — are the usual bottleneck. Queue times of three to seven years appear in congested markets.</w:t>
      </w:r>
    </w:p>
    <w:p>
      <w:pPr>
        <w:pStyle w:val="ListParagraph"/>
        <w:numPr>
          <w:ilvl w:val="0"/>
          <w:numId w:val="3"/>
        </w:numPr>
        <w:spacing w:after="80" w:line="276"/>
      </w:pPr>
      <w:r>
        <w:rPr>
          <w:rFonts w:ascii="Calibri" w:cs="Calibri" w:eastAsia="Calibri" w:hAnsi="Calibri"/>
          <w:color w:val="334155"/>
          <w:sz w:val="22"/>
          <w:szCs w:val="22"/>
        </w:rPr>
        <w:t xml:space="preserve">U.S. average electrical losses from generation to customer are on the order of five percent. That number hides the ugly part: distribution and transformers dominate local loss, and poorly balanced or aging last-mile networks can run far worse.</w:t>
      </w:r>
    </w:p>
    <w:p>
      <w:pPr>
        <w:pStyle w:val="ListParagraph"/>
        <w:numPr>
          <w:ilvl w:val="0"/>
          <w:numId w:val="3"/>
        </w:numPr>
        <w:spacing w:after="80" w:line="276"/>
      </w:pPr>
      <w:r>
        <w:rPr>
          <w:rFonts w:ascii="Calibri" w:cs="Calibri" w:eastAsia="Calibri" w:hAnsi="Calibri"/>
          <w:color w:val="334155"/>
          <w:sz w:val="22"/>
          <w:szCs w:val="22"/>
        </w:rPr>
        <w:t xml:space="preserve">Mexico’s 2026 heat-season outages were repeatedly described by officials as network and distribution failures, not a national generation shortage. Vintage transformers and underbuilt last-mile plant show up in local reporting. Investment catch-up is measured in years, not press releases.</w:t>
      </w:r>
    </w:p>
    <w:p>
      <w:pPr>
        <w:spacing w:after="160" w:before="0" w:line="276"/>
        <w:jc w:val="left"/>
      </w:pPr>
      <w:r>
        <w:rPr>
          <w:rFonts w:ascii="Calibri" w:cs="Calibri" w:eastAsia="Calibri" w:hAnsi="Calibri"/>
          <w:color w:val="334155"/>
          <w:sz w:val="22"/>
          <w:szCs w:val="22"/>
        </w:rPr>
        <w:t xml:space="preserve">So the voice-note image is fair: an AI given the whole graph would not congratulate the builders. It would see a system optimized for yesterday’s one-way flow from a few plants to passive houses, now asked to serve two-way rooftop generation, simultaneous air-conditioning peaks, and warehouse-sized compute loads that want firm power immediately.</w:t>
      </w:r>
    </w:p>
    <w:p>
      <w:pPr>
        <w:pStyle w:val="Heading2"/>
        <w:spacing w:after="120" w:before="280"/>
      </w:pPr>
      <w:r>
        <w:rPr>
          <w:rFonts w:ascii="Calibri" w:cs="Calibri" w:eastAsia="Calibri" w:hAnsi="Calibri"/>
          <w:b/>
          <w:bCs/>
          <w:color w:val="1F4E5F"/>
          <w:sz w:val="26"/>
          <w:szCs w:val="26"/>
        </w:rPr>
        <w:t xml:space="preserve">4.3 The Hohenheim move</w:t>
      </w:r>
    </w:p>
    <w:p>
      <w:pPr>
        <w:spacing w:after="160" w:before="0" w:line="276"/>
        <w:jc w:val="left"/>
      </w:pPr>
      <w:r>
        <w:rPr>
          <w:rFonts w:ascii="Calibri" w:cs="Calibri" w:eastAsia="Calibri" w:hAnsi="Calibri"/>
          <w:color w:val="334155"/>
          <w:sz w:val="22"/>
          <w:szCs w:val="22"/>
        </w:rPr>
        <w:t xml:space="preserve">In Fullmetal Alchemist, Van Hohenheim cannot give Izumi Curtis back the organs she lost. He rearranges what is left so blood and air move better. That is not resurrection. It is topology repair.</w:t>
      </w:r>
    </w:p>
    <w:p>
      <w:pPr>
        <w:spacing w:after="160" w:before="0" w:line="276"/>
        <w:jc w:val="left"/>
      </w:pPr>
      <w:r>
        <w:rPr>
          <w:rFonts w:ascii="Calibri" w:cs="Calibri" w:eastAsia="Calibri" w:hAnsi="Calibri"/>
          <w:color w:val="334155"/>
          <w:sz w:val="22"/>
          <w:szCs w:val="22"/>
        </w:rPr>
        <w:t xml:space="preserve">That is the honest grid program:</w:t>
      </w:r>
    </w:p>
    <w:p>
      <w:pPr>
        <w:pStyle w:val="ListParagraph"/>
        <w:numPr>
          <w:ilvl w:val="0"/>
          <w:numId w:val="3"/>
        </w:numPr>
        <w:spacing w:after="80" w:line="276"/>
      </w:pPr>
      <w:r>
        <w:rPr>
          <w:rFonts w:ascii="Calibri" w:cs="Calibri" w:eastAsia="Calibri" w:hAnsi="Calibri"/>
          <w:color w:val="334155"/>
          <w:sz w:val="22"/>
          <w:szCs w:val="22"/>
        </w:rPr>
        <w:t xml:space="preserve">Do not pretend you can rip out a century of path-dependent plant and lay an ideal mesh tomorrow.</w:t>
      </w:r>
    </w:p>
    <w:p>
      <w:pPr>
        <w:pStyle w:val="ListParagraph"/>
        <w:numPr>
          <w:ilvl w:val="0"/>
          <w:numId w:val="3"/>
        </w:numPr>
        <w:spacing w:after="80" w:line="276"/>
      </w:pPr>
      <w:r>
        <w:rPr>
          <w:rFonts w:ascii="Calibri" w:cs="Calibri" w:eastAsia="Calibri" w:hAnsi="Calibri"/>
          <w:color w:val="334155"/>
          <w:sz w:val="22"/>
          <w:szCs w:val="22"/>
        </w:rPr>
        <w:t xml:space="preserve">Do inventory the remaining organs: which transformers are the lungs, which corridors are the arteries, which neighborhoods are distal tissue that goes numb first.</w:t>
      </w:r>
    </w:p>
    <w:p>
      <w:pPr>
        <w:pStyle w:val="ListParagraph"/>
        <w:numPr>
          <w:ilvl w:val="0"/>
          <w:numId w:val="3"/>
        </w:numPr>
        <w:spacing w:after="80" w:line="276"/>
      </w:pPr>
      <w:r>
        <w:rPr>
          <w:rFonts w:ascii="Calibri" w:cs="Calibri" w:eastAsia="Calibri" w:hAnsi="Calibri"/>
          <w:color w:val="334155"/>
          <w:sz w:val="22"/>
          <w:szCs w:val="22"/>
        </w:rPr>
        <w:t xml:space="preserve">Rearrange flows — switching, demand flexibility, storage as a shock absorber, local generation sited on the constrained side of the bottleneck — so the damaged body can breathe.</w:t>
      </w:r>
    </w:p>
    <w:p>
      <w:pPr>
        <w:spacing w:after="160" w:before="0" w:line="276"/>
        <w:jc w:val="left"/>
      </w:pPr>
      <w:r>
        <w:rPr>
          <w:rFonts w:ascii="Calibri" w:cs="Calibri" w:eastAsia="Calibri" w:hAnsi="Calibri"/>
          <w:color w:val="334155"/>
          <w:sz w:val="22"/>
          <w:szCs w:val="22"/>
        </w:rPr>
        <w:t xml:space="preserve">Father’s nationwide transmutation circle is the cautionary version of the same idea: a single elegant diagram imposed on a living country. Hohenheim’s version is local, medical, and constrained by equivalent exchange. Use that one.</w:t>
      </w:r>
    </w:p>
    <w:p>
      <w:pPr>
        <w:pStyle w:val="Heading2"/>
        <w:spacing w:after="120" w:before="280"/>
      </w:pPr>
      <w:r>
        <w:rPr>
          <w:rFonts w:ascii="Calibri" w:cs="Calibri" w:eastAsia="Calibri" w:hAnsi="Calibri"/>
          <w:b/>
          <w:bCs/>
          <w:color w:val="1F4E5F"/>
          <w:sz w:val="26"/>
          <w:szCs w:val="26"/>
        </w:rPr>
        <w:t xml:space="preserve">4.4 Transmute, restated without missiles first</w:t>
      </w:r>
    </w:p>
    <w:p>
      <w:pPr>
        <w:spacing w:after="160" w:before="0" w:line="276"/>
        <w:jc w:val="left"/>
      </w:pPr>
      <w:r>
        <w:rPr>
          <w:rFonts w:ascii="Calibri" w:cs="Calibri" w:eastAsia="Calibri" w:hAnsi="Calibri"/>
          <w:color w:val="334155"/>
          <w:sz w:val="22"/>
          <w:szCs w:val="22"/>
        </w:rPr>
        <w:t xml:space="preserve">The missile image is a stress-test of a more general rule.</w:t>
      </w:r>
    </w:p>
    <w:p>
      <w:pPr>
        <w:spacing w:after="160" w:before="0" w:line="276"/>
        <w:jc w:val="left"/>
      </w:pPr>
      <w:r>
        <w:rPr>
          <w:rFonts w:ascii="Calibri" w:cs="Calibri" w:eastAsia="Calibri" w:hAnsi="Calibri"/>
          <w:b/>
          <w:bCs/>
          <w:color w:val="334155"/>
          <w:sz w:val="22"/>
          <w:szCs w:val="22"/>
        </w:rPr>
        <w:t xml:space="preserve">General rule. </w:t>
      </w:r>
      <w:r>
        <w:rPr>
          <w:rFonts w:ascii="Calibri" w:cs="Calibri" w:eastAsia="Calibri" w:hAnsi="Calibri"/>
          <w:color w:val="334155"/>
          <w:sz w:val="22"/>
          <w:szCs w:val="22"/>
        </w:rPr>
        <w:t xml:space="preserve">An incoming object has mass, energy, information, and intent. Stopping it and throwing all four in the trash is sometimes necessary. It is not always optimal. The exercise is to ask, in order:</w:t>
      </w:r>
    </w:p>
    <w:p>
      <w:pPr>
        <w:pStyle w:val="ListParagraph"/>
        <w:numPr>
          <w:ilvl w:val="0"/>
          <w:numId w:val="4"/>
        </w:numPr>
        <w:spacing w:after="80" w:line="276"/>
      </w:pPr>
      <w:r>
        <w:rPr>
          <w:rFonts w:ascii="Calibri" w:cs="Calibri" w:eastAsia="Calibri" w:hAnsi="Calibri"/>
          <w:color w:val="334155"/>
          <w:sz w:val="22"/>
          <w:szCs w:val="22"/>
        </w:rPr>
        <w:t xml:space="preserve">Can we prevent arrival without destroying the payload’s usable content?</w:t>
      </w:r>
    </w:p>
    <w:p>
      <w:pPr>
        <w:pStyle w:val="ListParagraph"/>
        <w:numPr>
          <w:ilvl w:val="0"/>
          <w:numId w:val="4"/>
        </w:numPr>
        <w:spacing w:after="80" w:line="276"/>
      </w:pPr>
      <w:r>
        <w:rPr>
          <w:rFonts w:ascii="Calibri" w:cs="Calibri" w:eastAsia="Calibri" w:hAnsi="Calibri"/>
          <w:color w:val="334155"/>
          <w:sz w:val="22"/>
          <w:szCs w:val="22"/>
        </w:rPr>
        <w:t xml:space="preserve">If arrival cannot be prevented, can we decouple damage from energy — let the energy dump into a designed sink instead of into a transformer, a hospital, or a lie?</w:t>
      </w:r>
    </w:p>
    <w:p>
      <w:pPr>
        <w:pStyle w:val="ListParagraph"/>
        <w:numPr>
          <w:ilvl w:val="0"/>
          <w:numId w:val="4"/>
        </w:numPr>
        <w:spacing w:after="80" w:line="276"/>
      </w:pPr>
      <w:r>
        <w:rPr>
          <w:rFonts w:ascii="Calibri" w:cs="Calibri" w:eastAsia="Calibri" w:hAnsi="Calibri"/>
          <w:color w:val="334155"/>
          <w:sz w:val="22"/>
          <w:szCs w:val="22"/>
        </w:rPr>
        <w:t xml:space="preserve">If we cannot harvest energy, can we harvest information (trajectory, attribution, timing, decoy mix)?</w:t>
      </w:r>
    </w:p>
    <w:p>
      <w:pPr>
        <w:pStyle w:val="ListParagraph"/>
        <w:numPr>
          <w:ilvl w:val="0"/>
          <w:numId w:val="4"/>
        </w:numPr>
        <w:spacing w:after="80" w:line="276"/>
      </w:pPr>
      <w:r>
        <w:rPr>
          <w:rFonts w:ascii="Calibri" w:cs="Calibri" w:eastAsia="Calibri" w:hAnsi="Calibri"/>
          <w:color w:val="334155"/>
          <w:sz w:val="22"/>
          <w:szCs w:val="22"/>
        </w:rPr>
        <w:t xml:space="preserve">If we cannot harvest information, can we harvest narrative — deny the attacker the story they paid for?</w:t>
      </w:r>
    </w:p>
    <w:p>
      <w:pPr>
        <w:pStyle w:val="ListParagraph"/>
        <w:numPr>
          <w:ilvl w:val="0"/>
          <w:numId w:val="4"/>
        </w:numPr>
        <w:spacing w:after="80" w:line="276"/>
      </w:pPr>
      <w:r>
        <w:rPr>
          <w:rFonts w:ascii="Calibri" w:cs="Calibri" w:eastAsia="Calibri" w:hAnsi="Calibri"/>
          <w:color w:val="334155"/>
          <w:sz w:val="22"/>
          <w:szCs w:val="22"/>
        </w:rPr>
        <w:t xml:space="preserve">Only then: destroy, and write off the remainder as true waste.</w:t>
      </w:r>
    </w:p>
    <w:p>
      <w:pPr>
        <w:spacing w:after="160" w:before="0" w:line="276"/>
        <w:jc w:val="left"/>
      </w:pPr>
      <w:r>
        <w:rPr>
          <w:rFonts w:ascii="Calibri" w:cs="Calibri" w:eastAsia="Calibri" w:hAnsi="Calibri"/>
          <w:color w:val="334155"/>
          <w:sz w:val="22"/>
          <w:szCs w:val="22"/>
        </w:rPr>
        <w:t xml:space="preserve">Waterbending is the same list in a different costume. You do not punch a river. You give it a new bank. Liquid Rules (Mark Miodownik) is the materials-science version: liquids are useful because they flow and dangerous because they refuse to stay where you left them. A grid is a liquid problem forced into a solid plant. Most failures are the liquid finding the weak container.</w:t>
      </w:r>
    </w:p>
    <w:p>
      <w:pPr>
        <w:pStyle w:val="Heading2"/>
        <w:spacing w:after="120" w:before="280"/>
      </w:pPr>
      <w:r>
        <w:rPr>
          <w:rFonts w:ascii="Calibri" w:cs="Calibri" w:eastAsia="Calibri" w:hAnsi="Calibri"/>
          <w:b/>
          <w:bCs/>
          <w:color w:val="1F4E5F"/>
          <w:sz w:val="26"/>
          <w:szCs w:val="26"/>
        </w:rPr>
        <w:t xml:space="preserve">4.5 What the cyber map is doing in this argument</w:t>
      </w:r>
    </w:p>
    <w:p>
      <w:pPr>
        <w:spacing w:after="160" w:before="0" w:line="276"/>
        <w:jc w:val="left"/>
      </w:pPr>
      <w:r>
        <w:rPr>
          <w:rFonts w:ascii="Calibri" w:cs="Calibri" w:eastAsia="Calibri" w:hAnsi="Calibri"/>
          <w:color w:val="334155"/>
          <w:sz w:val="22"/>
          <w:szCs w:val="22"/>
        </w:rPr>
        <w:t xml:space="preserve">The name-blame attack map is not a side quest. It is the information-layer twin of the grid.</w:t>
      </w:r>
    </w:p>
    <w:p>
      <w:pPr>
        <w:pStyle w:val="ListParagraph"/>
        <w:numPr>
          <w:ilvl w:val="0"/>
          <w:numId w:val="3"/>
        </w:numPr>
        <w:spacing w:after="80" w:line="276"/>
      </w:pPr>
      <w:r>
        <w:rPr>
          <w:rFonts w:ascii="Calibri" w:cs="Calibri" w:eastAsia="Calibri" w:hAnsi="Calibri"/>
          <w:color w:val="334155"/>
          <w:sz w:val="22"/>
          <w:szCs w:val="22"/>
        </w:rPr>
        <w:t xml:space="preserve">Physical grid: electrons claimed to be “delivered” when a large fraction became heat and congestion rent.</w:t>
      </w:r>
    </w:p>
    <w:p>
      <w:pPr>
        <w:pStyle w:val="ListParagraph"/>
        <w:numPr>
          <w:ilvl w:val="0"/>
          <w:numId w:val="3"/>
        </w:numPr>
        <w:spacing w:after="80" w:line="276"/>
      </w:pPr>
      <w:r>
        <w:rPr>
          <w:rFonts w:ascii="Calibri" w:cs="Calibri" w:eastAsia="Calibri" w:hAnsi="Calibri"/>
          <w:color w:val="334155"/>
          <w:sz w:val="22"/>
          <w:szCs w:val="22"/>
        </w:rPr>
        <w:t xml:space="preserve">Attribution grid: arrows drawn from Beijing or Washington as if origin were a socket you can point at. Public attribution is a political act with uneven confidence. Both sides publish maps. The map is a weapon and a sedative.</w:t>
      </w:r>
    </w:p>
    <w:p>
      <w:pPr>
        <w:spacing w:after="160" w:before="0" w:line="276"/>
        <w:jc w:val="left"/>
      </w:pPr>
      <w:r>
        <w:rPr>
          <w:rFonts w:ascii="Calibri" w:cs="Calibri" w:eastAsia="Calibri" w:hAnsi="Calibri"/>
          <w:color w:val="334155"/>
          <w:sz w:val="22"/>
          <w:szCs w:val="22"/>
        </w:rPr>
        <w:t xml:space="preserve">The transmute question on that layer is: if someone is spending compute, talent, and access against you, can any of that expenditure be turned into your inventory — malware samples, infrastructure maps, timing signatures, burned tools — rather than only into your outage report?</w:t>
      </w:r>
    </w:p>
    <w:p>
      <w:pPr>
        <w:pStyle w:val="Heading1"/>
        <w:pBdr>
          <w:bottom w:val="single" w:color="1F4E5F" w:sz="12" w:space="6"/>
        </w:pBdr>
        <w:spacing w:after="160" w:before="360"/>
      </w:pPr>
      <w:r>
        <w:rPr>
          <w:rFonts w:ascii="Calibri" w:cs="Calibri" w:eastAsia="Calibri" w:hAnsi="Calibri"/>
          <w:b/>
          <w:bCs/>
          <w:color w:val="1B2A4A"/>
          <w:sz w:val="32"/>
          <w:szCs w:val="32"/>
        </w:rPr>
        <w:t xml:space="preserve">5. Physics and policy reality check</w:t>
      </w:r>
    </w:p>
    <w:p>
      <w:pPr>
        <w:spacing w:after="160" w:before="0" w:line="276"/>
        <w:jc w:val="left"/>
      </w:pPr>
      <w:r>
        <w:rPr>
          <w:rFonts w:ascii="Calibri" w:cs="Calibri" w:eastAsia="Calibri" w:hAnsi="Calibri"/>
          <w:color w:val="334155"/>
          <w:sz w:val="22"/>
          <w:szCs w:val="22"/>
        </w:rPr>
        <w:t xml:space="preserve">This section exists so the morning-after version of you does not walk into a room and get laughed out of it. Write the no’s down first. That is how the yes’s stay adult.</w:t>
      </w:r>
    </w:p>
    <w:p>
      <w:pPr>
        <w:pStyle w:val="Heading2"/>
        <w:spacing w:after="120" w:before="280"/>
      </w:pPr>
      <w:r>
        <w:rPr>
          <w:rFonts w:ascii="Calibri" w:cs="Calibri" w:eastAsia="Calibri" w:hAnsi="Calibri"/>
          <w:b/>
          <w:bCs/>
          <w:color w:val="1F4E5F"/>
          <w:sz w:val="26"/>
          <w:szCs w:val="26"/>
        </w:rPr>
        <w:t xml:space="preserve">5.1 What people will automatically tell you “no” 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3600"/>
      </w:tblGrid>
      <w:tr>
        <w:tc>
          <w:tcPr>
            <w:tcW w:type="dxa" w:w="2880"/>
            <w:tcBorders>
              <w:top w:val="single" w:color="C9C2B2" w:sz="4"/>
              <w:left w:val="single" w:color="C9C2B2" w:sz="4"/>
              <w:bottom w:val="single" w:color="C9C2B2" w:sz="4"/>
              <w:right w:val="single" w:color="C9C2B2" w:sz="4"/>
            </w:tcBorders>
            <w:shd w:fill="1B2A4A" w:val="clear"/>
            <w:tcMar>
              <w:top w:type="dxa" w:w="60"/>
              <w:left w:type="dxa" w:w="80"/>
              <w:bottom w:type="dxa" w:w="60"/>
              <w:right w:type="dxa" w:w="80"/>
            </w:tcMar>
            <w:vAlign w:val="top"/>
          </w:tcPr>
          <w:p>
            <w:pPr>
              <w:spacing w:after="0" w:line="240"/>
            </w:pPr>
            <w:r>
              <w:rPr>
                <w:rFonts w:ascii="Calibri" w:cs="Calibri" w:eastAsia="Calibri" w:hAnsi="Calibri"/>
                <w:b/>
                <w:bCs/>
                <w:color w:val="FFFFFF"/>
                <w:sz w:val="17"/>
                <w:szCs w:val="17"/>
              </w:rPr>
              <w:t xml:space="preserve">Claim as spoken</w:t>
            </w:r>
          </w:p>
        </w:tc>
        <w:tc>
          <w:tcPr>
            <w:tcW w:type="dxa" w:w="3600"/>
            <w:tcBorders>
              <w:top w:val="single" w:color="C9C2B2" w:sz="4"/>
              <w:left w:val="single" w:color="C9C2B2" w:sz="4"/>
              <w:bottom w:val="single" w:color="C9C2B2" w:sz="4"/>
              <w:right w:val="single" w:color="C9C2B2" w:sz="4"/>
            </w:tcBorders>
            <w:shd w:fill="1B2A4A" w:val="clear"/>
            <w:tcMar>
              <w:top w:type="dxa" w:w="60"/>
              <w:left w:type="dxa" w:w="80"/>
              <w:bottom w:type="dxa" w:w="60"/>
              <w:right w:type="dxa" w:w="80"/>
            </w:tcMar>
            <w:vAlign w:val="top"/>
          </w:tcPr>
          <w:p>
            <w:pPr>
              <w:spacing w:after="0" w:line="240"/>
            </w:pPr>
            <w:r>
              <w:rPr>
                <w:rFonts w:ascii="Calibri" w:cs="Calibri" w:eastAsia="Calibri" w:hAnsi="Calibri"/>
                <w:b/>
                <w:bCs/>
                <w:color w:val="FFFFFF"/>
                <w:sz w:val="17"/>
                <w:szCs w:val="17"/>
              </w:rPr>
              <w:t xml:space="preserve">Why a specialist will refuse</w:t>
            </w:r>
          </w:p>
        </w:tc>
        <w:tc>
          <w:tcPr>
            <w:tcW w:type="dxa" w:w="3600"/>
            <w:tcBorders>
              <w:top w:val="single" w:color="C9C2B2" w:sz="4"/>
              <w:left w:val="single" w:color="C9C2B2" w:sz="4"/>
              <w:bottom w:val="single" w:color="C9C2B2" w:sz="4"/>
              <w:right w:val="single" w:color="C9C2B2" w:sz="4"/>
            </w:tcBorders>
            <w:shd w:fill="1B2A4A" w:val="clear"/>
            <w:tcMar>
              <w:top w:type="dxa" w:w="60"/>
              <w:left w:type="dxa" w:w="80"/>
              <w:bottom w:type="dxa" w:w="60"/>
              <w:right w:type="dxa" w:w="80"/>
            </w:tcMar>
            <w:vAlign w:val="top"/>
          </w:tcPr>
          <w:p>
            <w:pPr>
              <w:spacing w:after="0" w:line="240"/>
            </w:pPr>
            <w:r>
              <w:rPr>
                <w:rFonts w:ascii="Calibri" w:cs="Calibri" w:eastAsia="Calibri" w:hAnsi="Calibri"/>
                <w:b/>
                <w:bCs/>
                <w:color w:val="FFFFFF"/>
                <w:sz w:val="17"/>
                <w:szCs w:val="17"/>
              </w:rPr>
              <w:t xml:space="preserve">What to keep anyway</w:t>
            </w:r>
          </w:p>
        </w:tc>
      </w:tr>
      <w:tr>
        <w:tc>
          <w:tcPr>
            <w:tcW w:type="dxa" w:w="288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b/>
                <w:bCs/>
                <w:color w:val="334155"/>
                <w:sz w:val="17"/>
                <w:szCs w:val="17"/>
              </w:rPr>
              <w:t xml:space="preserve">Catch a missile barrage and dump it into the grid on a hot day.</w:t>
            </w:r>
          </w:p>
        </w:tc>
        <w:tc>
          <w:tcPr>
            <w:tcW w:type="dxa" w:w="360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7"/>
                <w:szCs w:val="17"/>
              </w:rPr>
              <w:t xml:space="preserve">Wrong form of energy, wrong timescale, wrong location, explosive and often contaminated payload, intercept debris is not a clean heat engine, coupling a detonation to a substation is how you destroy the substation.</w:t>
            </w:r>
          </w:p>
        </w:tc>
        <w:tc>
          <w:tcPr>
            <w:tcW w:type="dxa" w:w="360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7"/>
                <w:szCs w:val="17"/>
              </w:rPr>
              <w:t xml:space="preserve">The design question: when a surge arrives (load, heat, kinetic, cyber), where is the designed sink? Today the default sink is the weakest transformer.</w:t>
            </w:r>
          </w:p>
        </w:tc>
      </w:tr>
      <w:tr>
        <w:tc>
          <w:tcPr>
            <w:tcW w:type="dxa" w:w="288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b/>
                <w:bCs/>
                <w:color w:val="334155"/>
                <w:sz w:val="17"/>
                <w:szCs w:val="17"/>
              </w:rPr>
              <w:t xml:space="preserve">One AI “looks over the entire grid and everything plugged into it.”</w:t>
            </w:r>
          </w:p>
        </w:tc>
        <w:tc>
          <w:tcPr>
            <w:tcW w:type="dxa" w:w="360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7"/>
                <w:szCs w:val="17"/>
              </w:rPr>
              <w:t xml:space="preserve">Visibility is partial. Last-mile topology is often poorly inventoried. Privacy, market, and national-security walls exist on purpose. Observability is a project, not a camera.</w:t>
            </w:r>
          </w:p>
        </w:tc>
        <w:tc>
          <w:tcPr>
            <w:tcW w:type="dxa" w:w="360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7"/>
                <w:szCs w:val="17"/>
              </w:rPr>
              <w:t xml:space="preserve">Build the observer in layers: transmission SCADA, distribution AMI, behind-the-meter estimates. Score blindness, not omniscience.</w:t>
            </w:r>
          </w:p>
        </w:tc>
      </w:tr>
      <w:tr>
        <w:tc>
          <w:tcPr>
            <w:tcW w:type="dxa" w:w="288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b/>
                <w:bCs/>
                <w:color w:val="334155"/>
                <w:sz w:val="17"/>
                <w:szCs w:val="17"/>
              </w:rPr>
              <w:t xml:space="preserve">Rebuild houses, outlets, and appliances from the top down in other countries.</w:t>
            </w:r>
          </w:p>
        </w:tc>
        <w:tc>
          <w:tcPr>
            <w:tcW w:type="dxa" w:w="360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7"/>
                <w:szCs w:val="17"/>
              </w:rPr>
              <w:t xml:space="preserve">Standards, landlords, capital stock, and politics move on decade scales. You do not get a clean-sheet wiring code as a weekend exercise.</w:t>
            </w:r>
          </w:p>
        </w:tc>
        <w:tc>
          <w:tcPr>
            <w:tcW w:type="dxa" w:w="360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7"/>
                <w:szCs w:val="17"/>
              </w:rPr>
              <w:t xml:space="preserve">End-use efficiency and codes are real levers. Treat them as slow organs, not as a software patch.</w:t>
            </w:r>
          </w:p>
        </w:tc>
      </w:tr>
      <w:tr>
        <w:tc>
          <w:tcPr>
            <w:tcW w:type="dxa" w:w="288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b/>
                <w:bCs/>
                <w:color w:val="334155"/>
                <w:sz w:val="17"/>
                <w:szCs w:val="17"/>
              </w:rPr>
              <w:t xml:space="preserve">Turn every cyber attack into a counter-attack that uses their packets as fuel.</w:t>
            </w:r>
          </w:p>
        </w:tc>
        <w:tc>
          <w:tcPr>
            <w:tcW w:type="dxa" w:w="360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7"/>
                <w:szCs w:val="17"/>
              </w:rPr>
              <w:t xml:space="preserve">Active response across borders is legally and strategically fraught. “Hacking back” is not a tabletop you improvise.</w:t>
            </w:r>
          </w:p>
        </w:tc>
        <w:tc>
          <w:tcPr>
            <w:tcW w:type="dxa" w:w="360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7"/>
                <w:szCs w:val="17"/>
              </w:rPr>
              <w:t xml:space="preserve">Defensive conversion is in-bounds: tarpits, honeynets, sample harvest, shared indicators, denial of the attacker’s intended story.</w:t>
            </w:r>
          </w:p>
        </w:tc>
      </w:tr>
      <w:tr>
        <w:tc>
          <w:tcPr>
            <w:tcW w:type="dxa" w:w="288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b/>
                <w:bCs/>
                <w:color w:val="334155"/>
                <w:sz w:val="17"/>
                <w:szCs w:val="17"/>
              </w:rPr>
              <w:t xml:space="preserve">The bill is high because someone is stealing the electrons.</w:t>
            </w:r>
          </w:p>
        </w:tc>
        <w:tc>
          <w:tcPr>
            <w:tcW w:type="dxa" w:w="360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7"/>
                <w:szCs w:val="17"/>
              </w:rPr>
              <w:t xml:space="preserve">Usually false as a complete explanation. Price embeds fuel, capacity, congestion, wildfire and storm hardening, rate design, and large new loads.</w:t>
            </w:r>
          </w:p>
        </w:tc>
        <w:tc>
          <w:tcPr>
            <w:tcW w:type="dxa" w:w="360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7"/>
                <w:szCs w:val="17"/>
              </w:rPr>
              <w:t xml:space="preserve">Ask a sharper question: which fraction of the bill is loss, which is peak coincidence, which is new load paid by old ratepayers?</w:t>
            </w:r>
          </w:p>
        </w:tc>
      </w:tr>
    </w:tbl>
    <w:p>
      <w:pPr>
        <w:pStyle w:val="Heading2"/>
        <w:spacing w:after="120" w:before="280"/>
      </w:pPr>
      <w:r>
        <w:rPr>
          <w:rFonts w:ascii="Calibri" w:cs="Calibri" w:eastAsia="Calibri" w:hAnsi="Calibri"/>
          <w:b/>
          <w:bCs/>
          <w:color w:val="1F4E5F"/>
          <w:sz w:val="26"/>
          <w:szCs w:val="26"/>
        </w:rPr>
        <w:t xml:space="preserve">5.2 What is actually in bounds to design and test</w:t>
      </w:r>
    </w:p>
    <w:p>
      <w:pPr>
        <w:pStyle w:val="ListParagraph"/>
        <w:numPr>
          <w:ilvl w:val="0"/>
          <w:numId w:val="3"/>
        </w:numPr>
        <w:spacing w:after="80" w:line="276"/>
      </w:pPr>
      <w:r>
        <w:rPr>
          <w:rFonts w:ascii="Calibri" w:cs="Calibri" w:eastAsia="Calibri" w:hAnsi="Calibri"/>
          <w:b/>
          <w:bCs/>
          <w:color w:val="334155"/>
          <w:sz w:val="22"/>
          <w:szCs w:val="22"/>
        </w:rPr>
        <w:t xml:space="preserve">Designed sinks. </w:t>
      </w:r>
      <w:r>
        <w:rPr>
          <w:rFonts w:ascii="Calibri" w:cs="Calibri" w:eastAsia="Calibri" w:hAnsi="Calibri"/>
          <w:color w:val="334155"/>
          <w:sz w:val="22"/>
          <w:szCs w:val="22"/>
        </w:rPr>
        <w:t xml:space="preserve">Storage, flexible load, pre-cooling, industrial demand response, data-center workload shifting. The “missile on a hot day” becomes: a coincident peak arrives; who absorbs it without cooking a transformer?</w:t>
      </w:r>
    </w:p>
    <w:p>
      <w:pPr>
        <w:pStyle w:val="ListParagraph"/>
        <w:numPr>
          <w:ilvl w:val="0"/>
          <w:numId w:val="3"/>
        </w:numPr>
        <w:spacing w:after="80" w:line="276"/>
      </w:pPr>
      <w:r>
        <w:rPr>
          <w:rFonts w:ascii="Calibri" w:cs="Calibri" w:eastAsia="Calibri" w:hAnsi="Calibri"/>
          <w:b/>
          <w:bCs/>
          <w:color w:val="334155"/>
          <w:sz w:val="22"/>
          <w:szCs w:val="22"/>
        </w:rPr>
        <w:t xml:space="preserve">Topology repair. </w:t>
      </w:r>
      <w:r>
        <w:rPr>
          <w:rFonts w:ascii="Calibri" w:cs="Calibri" w:eastAsia="Calibri" w:hAnsi="Calibri"/>
          <w:color w:val="334155"/>
          <w:sz w:val="22"/>
          <w:szCs w:val="22"/>
        </w:rPr>
        <w:t xml:space="preserve">Reconfiguration of feeders, normally-open points, sectionalizing. Studies already show non-trivial loss reduction from smarter switching alone.</w:t>
      </w:r>
    </w:p>
    <w:p>
      <w:pPr>
        <w:pStyle w:val="ListParagraph"/>
        <w:numPr>
          <w:ilvl w:val="0"/>
          <w:numId w:val="3"/>
        </w:numPr>
        <w:spacing w:after="80" w:line="276"/>
      </w:pPr>
      <w:r>
        <w:rPr>
          <w:rFonts w:ascii="Calibri" w:cs="Calibri" w:eastAsia="Calibri" w:hAnsi="Calibri"/>
          <w:b/>
          <w:bCs/>
          <w:color w:val="334155"/>
          <w:sz w:val="22"/>
          <w:szCs w:val="22"/>
        </w:rPr>
        <w:t xml:space="preserve">Place generation on the constrained side of the bottleneck. </w:t>
      </w:r>
      <w:r>
        <w:rPr>
          <w:rFonts w:ascii="Calibri" w:cs="Calibri" w:eastAsia="Calibri" w:hAnsi="Calibri"/>
          <w:color w:val="334155"/>
          <w:sz w:val="22"/>
          <w:szCs w:val="22"/>
        </w:rPr>
        <w:t xml:space="preserve">If transmission cannot arrive for a decade, local firm power plus storage is Hohenheim, not Father.</w:t>
      </w:r>
    </w:p>
    <w:p>
      <w:pPr>
        <w:pStyle w:val="ListParagraph"/>
        <w:numPr>
          <w:ilvl w:val="0"/>
          <w:numId w:val="3"/>
        </w:numPr>
        <w:spacing w:after="80" w:line="276"/>
      </w:pPr>
      <w:r>
        <w:rPr>
          <w:rFonts w:ascii="Calibri" w:cs="Calibri" w:eastAsia="Calibri" w:hAnsi="Calibri"/>
          <w:b/>
          <w:bCs/>
          <w:color w:val="334155"/>
          <w:sz w:val="22"/>
          <w:szCs w:val="22"/>
        </w:rPr>
        <w:t xml:space="preserve">Observe the last mile. </w:t>
      </w:r>
      <w:r>
        <w:rPr>
          <w:rFonts w:ascii="Calibri" w:cs="Calibri" w:eastAsia="Calibri" w:hAnsi="Calibri"/>
          <w:color w:val="334155"/>
          <w:sz w:val="22"/>
          <w:szCs w:val="22"/>
        </w:rPr>
        <w:t xml:space="preserve">You cannot transmute what you cannot see. Metering, transformer monitoring, and a living inventory of “organs.”</w:t>
      </w:r>
    </w:p>
    <w:p>
      <w:pPr>
        <w:pStyle w:val="ListParagraph"/>
        <w:numPr>
          <w:ilvl w:val="0"/>
          <w:numId w:val="3"/>
        </w:numPr>
        <w:spacing w:after="80" w:line="276"/>
      </w:pPr>
      <w:r>
        <w:rPr>
          <w:rFonts w:ascii="Calibri" w:cs="Calibri" w:eastAsia="Calibri" w:hAnsi="Calibri"/>
          <w:b/>
          <w:bCs/>
          <w:color w:val="334155"/>
          <w:sz w:val="22"/>
          <w:szCs w:val="22"/>
        </w:rPr>
        <w:t xml:space="preserve">Convert hostile information. </w:t>
      </w:r>
      <w:r>
        <w:rPr>
          <w:rFonts w:ascii="Calibri" w:cs="Calibri" w:eastAsia="Calibri" w:hAnsi="Calibri"/>
          <w:color w:val="334155"/>
          <w:sz w:val="22"/>
          <w:szCs w:val="22"/>
        </w:rPr>
        <w:t xml:space="preserve">Every intrusion attempt is a free map of what they think is valuable and how they move. Most organizations delete the map and keep the bruise.</w:t>
      </w:r>
    </w:p>
    <w:p>
      <w:pPr>
        <w:pStyle w:val="ListParagraph"/>
        <w:numPr>
          <w:ilvl w:val="0"/>
          <w:numId w:val="3"/>
        </w:numPr>
        <w:spacing w:after="80" w:line="276"/>
      </w:pPr>
      <w:r>
        <w:rPr>
          <w:rFonts w:ascii="Calibri" w:cs="Calibri" w:eastAsia="Calibri" w:hAnsi="Calibri"/>
          <w:b/>
          <w:bCs/>
          <w:color w:val="334155"/>
          <w:sz w:val="22"/>
          <w:szCs w:val="22"/>
        </w:rPr>
        <w:t xml:space="preserve">Convert waste heat. </w:t>
      </w:r>
      <w:r>
        <w:rPr>
          <w:rFonts w:ascii="Calibri" w:cs="Calibri" w:eastAsia="Calibri" w:hAnsi="Calibri"/>
          <w:color w:val="334155"/>
          <w:sz w:val="22"/>
          <w:szCs w:val="22"/>
        </w:rPr>
        <w:t xml:space="preserve">Data centers and substations already dump high-grade annoyance. District heat, absorption cooling, and siting next to useful thermal loads are prosaic transmutations.</w:t>
      </w:r>
    </w:p>
    <w:p>
      <w:pPr>
        <w:pStyle w:val="ListParagraph"/>
        <w:numPr>
          <w:ilvl w:val="0"/>
          <w:numId w:val="3"/>
        </w:numPr>
        <w:spacing w:after="80" w:line="276"/>
      </w:pPr>
      <w:r>
        <w:rPr>
          <w:rFonts w:ascii="Calibri" w:cs="Calibri" w:eastAsia="Calibri" w:hAnsi="Calibri"/>
          <w:b/>
          <w:bCs/>
          <w:color w:val="334155"/>
          <w:sz w:val="22"/>
          <w:szCs w:val="22"/>
        </w:rPr>
        <w:t xml:space="preserve">Convert narrative. </w:t>
      </w:r>
      <w:r>
        <w:rPr>
          <w:rFonts w:ascii="Calibri" w:cs="Calibri" w:eastAsia="Calibri" w:hAnsi="Calibri"/>
          <w:color w:val="334155"/>
          <w:sz w:val="22"/>
          <w:szCs w:val="22"/>
        </w:rPr>
        <w:t xml:space="preserve">An attacker spends to produce fear, attribution fog, or a blackout story. A drilled, boring restoration is a counter-payload.</w:t>
      </w:r>
    </w:p>
    <w:p>
      <w:pPr>
        <w:pStyle w:val="Heading1"/>
        <w:pBdr>
          <w:bottom w:val="single" w:color="1F4E5F" w:sz="12" w:space="6"/>
        </w:pBdr>
        <w:spacing w:after="160" w:before="360"/>
      </w:pPr>
      <w:r>
        <w:rPr>
          <w:rFonts w:ascii="Calibri" w:cs="Calibri" w:eastAsia="Calibri" w:hAnsi="Calibri"/>
          <w:b/>
          <w:bCs/>
          <w:color w:val="1B2A4A"/>
          <w:sz w:val="32"/>
          <w:szCs w:val="32"/>
        </w:rPr>
        <w:t xml:space="preserve">6. Exercise design: TRANSMUTE</w:t>
      </w:r>
    </w:p>
    <w:p>
      <w:pPr>
        <w:pStyle w:val="Heading2"/>
        <w:spacing w:after="120" w:before="280"/>
      </w:pPr>
      <w:r>
        <w:rPr>
          <w:rFonts w:ascii="Calibri" w:cs="Calibri" w:eastAsia="Calibri" w:hAnsi="Calibri"/>
          <w:b/>
          <w:bCs/>
          <w:color w:val="1F4E5F"/>
          <w:sz w:val="26"/>
          <w:szCs w:val="26"/>
        </w:rPr>
        <w:t xml:space="preserve">6.1 Purpose</w:t>
      </w:r>
    </w:p>
    <w:p>
      <w:pPr>
        <w:spacing w:after="160" w:before="0" w:line="276"/>
        <w:jc w:val="left"/>
      </w:pPr>
      <w:r>
        <w:rPr>
          <w:rFonts w:ascii="Calibri" w:cs="Calibri" w:eastAsia="Calibri" w:hAnsi="Calibri"/>
          <w:color w:val="334155"/>
          <w:sz w:val="22"/>
          <w:szCs w:val="22"/>
        </w:rPr>
        <w:t xml:space="preserve">Train a mixed group — not all engineers — to stop treating incoming force as a binary (block / suffer) and start treating it as a conversion problem with constraints.</w:t>
      </w:r>
    </w:p>
    <w:p>
      <w:pPr>
        <w:spacing w:after="160" w:before="0" w:line="276"/>
        <w:jc w:val="left"/>
      </w:pPr>
      <w:r>
        <w:rPr>
          <w:rFonts w:ascii="Calibri" w:cs="Calibri" w:eastAsia="Calibri" w:hAnsi="Calibri"/>
          <w:color w:val="334155"/>
          <w:sz w:val="22"/>
          <w:szCs w:val="22"/>
        </w:rPr>
        <w:t xml:space="preserve">Success is not “we invented missile-to-grid.” Success is: the room can take an ugly input, name its usable fractions, design sinks, estimate loss, and write the no’s without flinching.</w:t>
      </w:r>
    </w:p>
    <w:p>
      <w:pPr>
        <w:pStyle w:val="Heading2"/>
        <w:spacing w:after="120" w:before="280"/>
      </w:pPr>
      <w:r>
        <w:rPr>
          <w:rFonts w:ascii="Calibri" w:cs="Calibri" w:eastAsia="Calibri" w:hAnsi="Calibri"/>
          <w:b/>
          <w:bCs/>
          <w:color w:val="1F4E5F"/>
          <w:sz w:val="26"/>
          <w:szCs w:val="26"/>
        </w:rPr>
        <w:t xml:space="preserve">6.2 Audience and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tcBorders>
              <w:top w:val="single" w:color="C9C2B2" w:sz="4"/>
              <w:left w:val="single" w:color="C9C2B2" w:sz="4"/>
              <w:bottom w:val="single" w:color="C9C2B2" w:sz="4"/>
              <w:right w:val="single" w:color="C9C2B2" w:sz="4"/>
            </w:tcBorders>
            <w:shd w:fill="1B2A4A" w:val="clear"/>
            <w:tcMar>
              <w:top w:type="dxa" w:w="60"/>
              <w:left w:type="dxa" w:w="80"/>
              <w:bottom w:type="dxa" w:w="60"/>
              <w:right w:type="dxa" w:w="80"/>
            </w:tcMar>
            <w:vAlign w:val="top"/>
          </w:tcPr>
          <w:p>
            <w:pPr>
              <w:spacing w:after="0" w:line="240"/>
            </w:pPr>
            <w:r>
              <w:rPr>
                <w:rFonts w:ascii="Calibri" w:cs="Calibri" w:eastAsia="Calibri" w:hAnsi="Calibri"/>
                <w:b/>
                <w:bCs/>
                <w:color w:val="FFFFFF"/>
                <w:sz w:val="18"/>
                <w:szCs w:val="18"/>
              </w:rPr>
              <w:t xml:space="preserve">Seat</w:t>
            </w:r>
          </w:p>
        </w:tc>
        <w:tc>
          <w:tcPr>
            <w:tcW w:type="dxa" w:w="3780"/>
            <w:tcBorders>
              <w:top w:val="single" w:color="C9C2B2" w:sz="4"/>
              <w:left w:val="single" w:color="C9C2B2" w:sz="4"/>
              <w:bottom w:val="single" w:color="C9C2B2" w:sz="4"/>
              <w:right w:val="single" w:color="C9C2B2" w:sz="4"/>
            </w:tcBorders>
            <w:shd w:fill="1B2A4A" w:val="clear"/>
            <w:tcMar>
              <w:top w:type="dxa" w:w="60"/>
              <w:left w:type="dxa" w:w="80"/>
              <w:bottom w:type="dxa" w:w="60"/>
              <w:right w:type="dxa" w:w="80"/>
            </w:tcMar>
            <w:vAlign w:val="top"/>
          </w:tcPr>
          <w:p>
            <w:pPr>
              <w:spacing w:after="0" w:line="240"/>
            </w:pPr>
            <w:r>
              <w:rPr>
                <w:rFonts w:ascii="Calibri" w:cs="Calibri" w:eastAsia="Calibri" w:hAnsi="Calibri"/>
                <w:b/>
                <w:bCs/>
                <w:color w:val="FFFFFF"/>
                <w:sz w:val="18"/>
                <w:szCs w:val="18"/>
              </w:rPr>
              <w:t xml:space="preserve">Job in the room</w:t>
            </w:r>
          </w:p>
        </w:tc>
        <w:tc>
          <w:tcPr>
            <w:tcW w:type="dxa" w:w="3780"/>
            <w:tcBorders>
              <w:top w:val="single" w:color="C9C2B2" w:sz="4"/>
              <w:left w:val="single" w:color="C9C2B2" w:sz="4"/>
              <w:bottom w:val="single" w:color="C9C2B2" w:sz="4"/>
              <w:right w:val="single" w:color="C9C2B2" w:sz="4"/>
            </w:tcBorders>
            <w:shd w:fill="1B2A4A" w:val="clear"/>
            <w:tcMar>
              <w:top w:type="dxa" w:w="60"/>
              <w:left w:type="dxa" w:w="80"/>
              <w:bottom w:type="dxa" w:w="60"/>
              <w:right w:type="dxa" w:w="80"/>
            </w:tcMar>
            <w:vAlign w:val="top"/>
          </w:tcPr>
          <w:p>
            <w:pPr>
              <w:spacing w:after="0" w:line="240"/>
            </w:pPr>
            <w:r>
              <w:rPr>
                <w:rFonts w:ascii="Calibri" w:cs="Calibri" w:eastAsia="Calibri" w:hAnsi="Calibri"/>
                <w:b/>
                <w:bCs/>
                <w:color w:val="FFFFFF"/>
                <w:sz w:val="18"/>
                <w:szCs w:val="18"/>
              </w:rPr>
              <w:t xml:space="preserve">Forbidden move</w:t>
            </w:r>
          </w:p>
        </w:tc>
      </w:tr>
      <w:tr>
        <w:tc>
          <w:tcPr>
            <w:tcW w:type="dxa" w:w="252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b/>
                <w:bCs/>
                <w:color w:val="334155"/>
                <w:sz w:val="17"/>
                <w:szCs w:val="17"/>
              </w:rPr>
              <w:t xml:space="preserve">Grid operator</w:t>
            </w:r>
          </w:p>
        </w:tc>
        <w:tc>
          <w:tcPr>
            <w:tcW w:type="dxa" w:w="378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7"/>
                <w:szCs w:val="17"/>
              </w:rPr>
              <w:t xml:space="preserve">Protect frequency, voltage, transformers. Name what trips first.</w:t>
            </w:r>
          </w:p>
        </w:tc>
        <w:tc>
          <w:tcPr>
            <w:tcW w:type="dxa" w:w="378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7"/>
                <w:szCs w:val="17"/>
              </w:rPr>
              <w:t xml:space="preserve">Heroic overloads “just this once.”</w:t>
            </w:r>
          </w:p>
        </w:tc>
      </w:tr>
      <w:tr>
        <w:tc>
          <w:tcPr>
            <w:tcW w:type="dxa" w:w="252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b/>
                <w:bCs/>
                <w:color w:val="334155"/>
                <w:sz w:val="17"/>
                <w:szCs w:val="17"/>
              </w:rPr>
              <w:t xml:space="preserve">End-use / buildings</w:t>
            </w:r>
          </w:p>
        </w:tc>
        <w:tc>
          <w:tcPr>
            <w:tcW w:type="dxa" w:w="378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7"/>
                <w:szCs w:val="17"/>
              </w:rPr>
              <w:t xml:space="preserve">Say where energy actually dies: HVAC, phantom loads, bad timing.</w:t>
            </w:r>
          </w:p>
        </w:tc>
        <w:tc>
          <w:tcPr>
            <w:tcW w:type="dxa" w:w="378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7"/>
                <w:szCs w:val="17"/>
              </w:rPr>
              <w:t xml:space="preserve">“People should just use less” as the only lever.</w:t>
            </w:r>
          </w:p>
        </w:tc>
      </w:tr>
      <w:tr>
        <w:tc>
          <w:tcPr>
            <w:tcW w:type="dxa" w:w="252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b/>
                <w:bCs/>
                <w:color w:val="334155"/>
                <w:sz w:val="17"/>
                <w:szCs w:val="17"/>
              </w:rPr>
              <w:t xml:space="preserve">Defense / threat</w:t>
            </w:r>
          </w:p>
        </w:tc>
        <w:tc>
          <w:tcPr>
            <w:tcW w:type="dxa" w:w="378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7"/>
                <w:szCs w:val="17"/>
              </w:rPr>
              <w:t xml:space="preserve">Describe the incoming object at the level of energy, mass, info, intent. No classified how-to.</w:t>
            </w:r>
          </w:p>
        </w:tc>
        <w:tc>
          <w:tcPr>
            <w:tcW w:type="dxa" w:w="378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7"/>
                <w:szCs w:val="17"/>
              </w:rPr>
              <w:t xml:space="preserve">Turning the tabletop into a weapons design session.</w:t>
            </w:r>
          </w:p>
        </w:tc>
      </w:tr>
      <w:tr>
        <w:tc>
          <w:tcPr>
            <w:tcW w:type="dxa" w:w="252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b/>
                <w:bCs/>
                <w:color w:val="334155"/>
                <w:sz w:val="17"/>
                <w:szCs w:val="17"/>
              </w:rPr>
              <w:t xml:space="preserve">Cyber / intel</w:t>
            </w:r>
          </w:p>
        </w:tc>
        <w:tc>
          <w:tcPr>
            <w:tcW w:type="dxa" w:w="378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7"/>
                <w:szCs w:val="17"/>
              </w:rPr>
              <w:t xml:space="preserve">Harvest from the attempt. Attribution hygiene. What can be shared.</w:t>
            </w:r>
          </w:p>
        </w:tc>
        <w:tc>
          <w:tcPr>
            <w:tcW w:type="dxa" w:w="378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7"/>
                <w:szCs w:val="17"/>
              </w:rPr>
              <w:t xml:space="preserve">Instant national attribution as if it were a street address.</w:t>
            </w:r>
          </w:p>
        </w:tc>
      </w:tr>
      <w:tr>
        <w:tc>
          <w:tcPr>
            <w:tcW w:type="dxa" w:w="252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b/>
                <w:bCs/>
                <w:color w:val="334155"/>
                <w:sz w:val="17"/>
                <w:szCs w:val="17"/>
              </w:rPr>
              <w:t xml:space="preserve">Ratepayer / public</w:t>
            </w:r>
          </w:p>
        </w:tc>
        <w:tc>
          <w:tcPr>
            <w:tcW w:type="dxa" w:w="378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7"/>
                <w:szCs w:val="17"/>
              </w:rPr>
              <w:t xml:space="preserve">Who pays, who is dark first, whose story gets told.</w:t>
            </w:r>
          </w:p>
        </w:tc>
        <w:tc>
          <w:tcPr>
            <w:tcW w:type="dxa" w:w="378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7"/>
                <w:szCs w:val="17"/>
              </w:rPr>
              <w:t xml:space="preserve">Treating households as a dump valve with no voice.</w:t>
            </w:r>
          </w:p>
        </w:tc>
      </w:tr>
      <w:tr>
        <w:tc>
          <w:tcPr>
            <w:tcW w:type="dxa" w:w="252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b/>
                <w:bCs/>
                <w:color w:val="334155"/>
                <w:sz w:val="17"/>
                <w:szCs w:val="17"/>
              </w:rPr>
              <w:t xml:space="preserve">Facilitator (the AI seat)</w:t>
            </w:r>
          </w:p>
        </w:tc>
        <w:tc>
          <w:tcPr>
            <w:tcW w:type="dxa" w:w="378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7"/>
                <w:szCs w:val="17"/>
              </w:rPr>
              <w:t xml:space="preserve">Keep asking: where does the energy go? What is the sink? What is the loss function?</w:t>
            </w:r>
          </w:p>
        </w:tc>
        <w:tc>
          <w:tcPr>
            <w:tcW w:type="dxa" w:w="378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7"/>
                <w:szCs w:val="17"/>
              </w:rPr>
              <w:t xml:space="preserve">Performing omniscience. The whole point is the missing inventory.</w:t>
            </w:r>
          </w:p>
        </w:tc>
      </w:tr>
    </w:tbl>
    <w:p>
      <w:pPr>
        <w:pStyle w:val="Heading2"/>
        <w:spacing w:after="120" w:before="280"/>
      </w:pPr>
      <w:r>
        <w:rPr>
          <w:rFonts w:ascii="Calibri" w:cs="Calibri" w:eastAsia="Calibri" w:hAnsi="Calibri"/>
          <w:b/>
          <w:bCs/>
          <w:color w:val="1F4E5F"/>
          <w:sz w:val="26"/>
          <w:szCs w:val="26"/>
        </w:rPr>
        <w:t xml:space="preserve">6.3 Materials</w:t>
      </w:r>
    </w:p>
    <w:p>
      <w:pPr>
        <w:pStyle w:val="ListParagraph"/>
        <w:numPr>
          <w:ilvl w:val="0"/>
          <w:numId w:val="3"/>
        </w:numPr>
        <w:spacing w:after="80" w:line="276"/>
      </w:pPr>
      <w:r>
        <w:rPr>
          <w:rFonts w:ascii="Calibri" w:cs="Calibri" w:eastAsia="Calibri" w:hAnsi="Calibri"/>
          <w:color w:val="334155"/>
          <w:sz w:val="22"/>
          <w:szCs w:val="22"/>
        </w:rPr>
        <w:t xml:space="preserve">One-page map of a fictional service territory: two cities, one coastal industrial load, one inland residential valley, three substations of different ages, one data center queue, one intertie that congests at 16:00.</w:t>
      </w:r>
    </w:p>
    <w:p>
      <w:pPr>
        <w:pStyle w:val="ListParagraph"/>
        <w:numPr>
          <w:ilvl w:val="0"/>
          <w:numId w:val="3"/>
        </w:numPr>
        <w:spacing w:after="80" w:line="276"/>
      </w:pPr>
      <w:r>
        <w:rPr>
          <w:rFonts w:ascii="Calibri" w:cs="Calibri" w:eastAsia="Calibri" w:hAnsi="Calibri"/>
          <w:color w:val="334155"/>
          <w:sz w:val="22"/>
          <w:szCs w:val="22"/>
        </w:rPr>
        <w:t xml:space="preserve">A printed “organ list”: generation, 400 kV corridor, 115 kV loop, distribution feeders, padmount transformers, houses, HVAC, the data hall.</w:t>
      </w:r>
    </w:p>
    <w:p>
      <w:pPr>
        <w:pStyle w:val="ListParagraph"/>
        <w:numPr>
          <w:ilvl w:val="0"/>
          <w:numId w:val="3"/>
        </w:numPr>
        <w:spacing w:after="80" w:line="276"/>
      </w:pPr>
      <w:r>
        <w:rPr>
          <w:rFonts w:ascii="Calibri" w:cs="Calibri" w:eastAsia="Calibri" w:hAnsi="Calibri"/>
          <w:color w:val="334155"/>
          <w:sz w:val="22"/>
          <w:szCs w:val="22"/>
        </w:rPr>
        <w:t xml:space="preserve">Conversion canvas (section 6.6) on a whiteboard or one sheet per team.</w:t>
      </w:r>
    </w:p>
    <w:p>
      <w:pPr>
        <w:pStyle w:val="ListParagraph"/>
        <w:numPr>
          <w:ilvl w:val="0"/>
          <w:numId w:val="3"/>
        </w:numPr>
        <w:spacing w:after="80" w:line="276"/>
      </w:pPr>
      <w:r>
        <w:rPr>
          <w:rFonts w:ascii="Calibri" w:cs="Calibri" w:eastAsia="Calibri" w:hAnsi="Calibri"/>
          <w:color w:val="334155"/>
          <w:sz w:val="22"/>
          <w:szCs w:val="22"/>
        </w:rPr>
        <w:t xml:space="preserve">A hard-no card already filled: no live weapons design, no real targeting data, no “hack back the named country.”</w:t>
      </w:r>
    </w:p>
    <w:p>
      <w:pPr>
        <w:pStyle w:val="ListParagraph"/>
        <w:numPr>
          <w:ilvl w:val="0"/>
          <w:numId w:val="3"/>
        </w:numPr>
        <w:spacing w:after="80" w:line="276"/>
      </w:pPr>
      <w:r>
        <w:rPr>
          <w:rFonts w:ascii="Calibri" w:cs="Calibri" w:eastAsia="Calibri" w:hAnsi="Calibri"/>
          <w:color w:val="334155"/>
          <w:sz w:val="22"/>
          <w:szCs w:val="22"/>
        </w:rPr>
        <w:t xml:space="preserve">Timer. This exercise dies if it becomes a seminar.</w:t>
      </w:r>
    </w:p>
    <w:p>
      <w:pPr>
        <w:pStyle w:val="Heading2"/>
        <w:spacing w:after="120" w:before="280"/>
      </w:pPr>
      <w:r>
        <w:rPr>
          <w:rFonts w:ascii="Calibri" w:cs="Calibri" w:eastAsia="Calibri" w:hAnsi="Calibri"/>
          <w:b/>
          <w:bCs/>
          <w:color w:val="1F4E5F"/>
          <w:sz w:val="26"/>
          <w:szCs w:val="26"/>
        </w:rPr>
        <w:t xml:space="preserve">6.4 Recommended format</w:t>
      </w:r>
    </w:p>
    <w:p>
      <w:pPr>
        <w:spacing w:after="160" w:before="0" w:line="276"/>
        <w:jc w:val="left"/>
      </w:pPr>
      <w:r>
        <w:rPr>
          <w:rFonts w:ascii="Calibri" w:cs="Calibri" w:eastAsia="Calibri" w:hAnsi="Calibri"/>
          <w:color w:val="334155"/>
          <w:sz w:val="22"/>
          <w:szCs w:val="22"/>
        </w:rPr>
        <w:t xml:space="preserve">Tabletop, 150 minutes, 6–12 people. Can be run as a lab over a half-day if you add a spreadsheet loss model.</w:t>
      </w:r>
    </w:p>
    <w:p>
      <w:pPr>
        <w:pStyle w:val="ListParagraph"/>
        <w:numPr>
          <w:ilvl w:val="0"/>
          <w:numId w:val="5"/>
        </w:numPr>
        <w:spacing w:after="80" w:line="276"/>
      </w:pPr>
      <w:r>
        <w:rPr>
          <w:rFonts w:ascii="Calibri" w:cs="Calibri" w:eastAsia="Calibri" w:hAnsi="Calibri"/>
          <w:color w:val="334155"/>
          <w:sz w:val="22"/>
          <w:szCs w:val="22"/>
        </w:rPr>
        <w:t xml:space="preserve">Frame and hard-no’s (15 min). Read the thesis. Read the no table. Assign seats.</w:t>
      </w:r>
    </w:p>
    <w:p>
      <w:pPr>
        <w:pStyle w:val="ListParagraph"/>
        <w:numPr>
          <w:ilvl w:val="0"/>
          <w:numId w:val="5"/>
        </w:numPr>
        <w:spacing w:after="80" w:line="276"/>
      </w:pPr>
      <w:r>
        <w:rPr>
          <w:rFonts w:ascii="Calibri" w:cs="Calibri" w:eastAsia="Calibri" w:hAnsi="Calibri"/>
          <w:color w:val="334155"/>
          <w:sz w:val="22"/>
          <w:szCs w:val="22"/>
        </w:rPr>
        <w:t xml:space="preserve">Scenario drop (10 min). Facilitator reads Inject 1 only.</w:t>
      </w:r>
    </w:p>
    <w:p>
      <w:pPr>
        <w:pStyle w:val="ListParagraph"/>
        <w:numPr>
          <w:ilvl w:val="0"/>
          <w:numId w:val="5"/>
        </w:numPr>
        <w:spacing w:after="80" w:line="276"/>
      </w:pPr>
      <w:r>
        <w:rPr>
          <w:rFonts w:ascii="Calibri" w:cs="Calibri" w:eastAsia="Calibri" w:hAnsi="Calibri"/>
          <w:color w:val="334155"/>
          <w:sz w:val="22"/>
          <w:szCs w:val="22"/>
        </w:rPr>
        <w:t xml:space="preserve">Inventory the incoming object (20 min). Teams must split it into mass / energy / information / intent / waste.</w:t>
      </w:r>
    </w:p>
    <w:p>
      <w:pPr>
        <w:pStyle w:val="ListParagraph"/>
        <w:numPr>
          <w:ilvl w:val="0"/>
          <w:numId w:val="5"/>
        </w:numPr>
        <w:spacing w:after="80" w:line="276"/>
      </w:pPr>
      <w:r>
        <w:rPr>
          <w:rFonts w:ascii="Calibri" w:cs="Calibri" w:eastAsia="Calibri" w:hAnsi="Calibri"/>
          <w:color w:val="334155"/>
          <w:sz w:val="22"/>
          <w:szCs w:val="22"/>
        </w:rPr>
        <w:t xml:space="preserve">Design the sink (30 min). Not the counter-speech. The physical or informational place the flow goes.</w:t>
      </w:r>
    </w:p>
    <w:p>
      <w:pPr>
        <w:pStyle w:val="ListParagraph"/>
        <w:numPr>
          <w:ilvl w:val="0"/>
          <w:numId w:val="5"/>
        </w:numPr>
        <w:spacing w:after="80" w:line="276"/>
      </w:pPr>
      <w:r>
        <w:rPr>
          <w:rFonts w:ascii="Calibri" w:cs="Calibri" w:eastAsia="Calibri" w:hAnsi="Calibri"/>
          <w:color w:val="334155"/>
          <w:sz w:val="22"/>
          <w:szCs w:val="22"/>
        </w:rPr>
        <w:t xml:space="preserve">Inject 2 and 3 (25 min). Coincidence is the point: heat wave plus load plus hostile event.</w:t>
      </w:r>
    </w:p>
    <w:p>
      <w:pPr>
        <w:pStyle w:val="ListParagraph"/>
        <w:numPr>
          <w:ilvl w:val="0"/>
          <w:numId w:val="5"/>
        </w:numPr>
        <w:spacing w:after="80" w:line="276"/>
      </w:pPr>
      <w:r>
        <w:rPr>
          <w:rFonts w:ascii="Calibri" w:cs="Calibri" w:eastAsia="Calibri" w:hAnsi="Calibri"/>
          <w:color w:val="334155"/>
          <w:sz w:val="22"/>
          <w:szCs w:val="22"/>
        </w:rPr>
        <w:t xml:space="preserve">Score and brief (30 min). Each team presents using the canvas, not a narrative monologue.</w:t>
      </w:r>
    </w:p>
    <w:p>
      <w:pPr>
        <w:pStyle w:val="ListParagraph"/>
        <w:numPr>
          <w:ilvl w:val="0"/>
          <w:numId w:val="5"/>
        </w:numPr>
        <w:spacing w:after="80" w:line="276"/>
      </w:pPr>
      <w:r>
        <w:rPr>
          <w:rFonts w:ascii="Calibri" w:cs="Calibri" w:eastAsia="Calibri" w:hAnsi="Calibri"/>
          <w:color w:val="334155"/>
          <w:sz w:val="22"/>
          <w:szCs w:val="22"/>
        </w:rPr>
        <w:t xml:space="preserve">Hotwash (20 min). What did we romanticize? What organ is actually missing?</w:t>
      </w:r>
    </w:p>
    <w:p>
      <w:pPr>
        <w:pStyle w:val="Heading2"/>
        <w:spacing w:after="120" w:before="280"/>
      </w:pPr>
      <w:r>
        <w:rPr>
          <w:rFonts w:ascii="Calibri" w:cs="Calibri" w:eastAsia="Calibri" w:hAnsi="Calibri"/>
          <w:b/>
          <w:bCs/>
          <w:color w:val="1F4E5F"/>
          <w:sz w:val="26"/>
          <w:szCs w:val="26"/>
        </w:rPr>
        <w:t xml:space="preserve">6.5 Scenario family</w:t>
      </w:r>
    </w:p>
    <w:p>
      <w:pPr>
        <w:spacing w:after="160" w:before="0" w:line="276"/>
        <w:jc w:val="left"/>
      </w:pPr>
      <w:r>
        <w:rPr>
          <w:rFonts w:ascii="Calibri" w:cs="Calibri" w:eastAsia="Calibri" w:hAnsi="Calibri"/>
          <w:color w:val="334155"/>
          <w:sz w:val="22"/>
          <w:szCs w:val="22"/>
        </w:rPr>
        <w:t xml:space="preserve">Use fiction. Do not use a real country’s order of battle. The missile is a metaphor pump. If the room is civilian-only, replace missiles with a derecho, a substation fire, or a coordinated ransomware wave. The conversion logic does not require a warhead.</w:t>
      </w:r>
    </w:p>
    <w:p>
      <w:pPr>
        <w:pStyle w:val="Heading3"/>
        <w:spacing w:after="80" w:before="200"/>
      </w:pPr>
      <w:r>
        <w:rPr>
          <w:rFonts w:ascii="Calibri" w:cs="Calibri" w:eastAsia="Calibri" w:hAnsi="Calibri"/>
          <w:b/>
          <w:bCs/>
          <w:color w:val="8B6914"/>
          <w:sz w:val="24"/>
          <w:szCs w:val="24"/>
        </w:rPr>
        <w:t xml:space="preserve">Inject 1 — Heat, not war</w:t>
      </w:r>
    </w:p>
    <w:p>
      <w:pPr>
        <w:spacing w:after="160" w:before="0" w:line="276"/>
        <w:jc w:val="left"/>
      </w:pPr>
      <w:r>
        <w:rPr>
          <w:rFonts w:ascii="Calibri" w:cs="Calibri" w:eastAsia="Calibri" w:hAnsi="Calibri"/>
          <w:color w:val="334155"/>
          <w:sz w:val="22"/>
          <w:szCs w:val="22"/>
        </w:rPr>
        <w:t xml:space="preserve">It is 17:40 local. Dry-bulb 44°C. Residential valley air-conditioning is a single animal. Substation West was manufactured in 1979. The data center’s interconnection is still a queue number. Wholesale price is ugly. A transformer on Feeder 12 is 8°C from trip. No attacker yet. Ask only: where does the next megawatt-hour go, and what dies if you guess wrong?</w:t>
      </w:r>
    </w:p>
    <w:p>
      <w:pPr>
        <w:pStyle w:val="Heading3"/>
        <w:spacing w:after="80" w:before="200"/>
      </w:pPr>
      <w:r>
        <w:rPr>
          <w:rFonts w:ascii="Calibri" w:cs="Calibri" w:eastAsia="Calibri" w:hAnsi="Calibri"/>
          <w:b/>
          <w:bCs/>
          <w:color w:val="8B6914"/>
          <w:sz w:val="24"/>
          <w:szCs w:val="24"/>
        </w:rPr>
        <w:t xml:space="preserve">Inject 2 — Hostile object, chosen from a menu</w:t>
      </w:r>
    </w:p>
    <w:p>
      <w:pPr>
        <w:spacing w:after="160" w:before="0" w:line="276"/>
        <w:jc w:val="left"/>
      </w:pPr>
      <w:r>
        <w:rPr>
          <w:rFonts w:ascii="Calibri" w:cs="Calibri" w:eastAsia="Calibri" w:hAnsi="Calibri"/>
          <w:color w:val="334155"/>
          <w:sz w:val="22"/>
          <w:szCs w:val="22"/>
        </w:rPr>
        <w:t xml:space="preserve">Facilitator picks one. Do not run all four in the first session.</w:t>
      </w:r>
    </w:p>
    <w:p>
      <w:pPr>
        <w:pStyle w:val="ListParagraph"/>
        <w:numPr>
          <w:ilvl w:val="0"/>
          <w:numId w:val="3"/>
        </w:numPr>
        <w:spacing w:after="80" w:line="276"/>
      </w:pPr>
      <w:r>
        <w:rPr>
          <w:rFonts w:ascii="Calibri" w:cs="Calibri" w:eastAsia="Calibri" w:hAnsi="Calibri"/>
          <w:color w:val="334155"/>
          <w:sz w:val="22"/>
          <w:szCs w:val="22"/>
        </w:rPr>
        <w:t xml:space="preserve">Physical-kinetic (metaphorical): a barrage is inbound toward the industrial park and the 115 kV corridor. You will not design interceptors. You will design what the grid does with the knowledge of a possible hit, and what “useful remainder” exists if a hit is not clean.</w:t>
      </w:r>
    </w:p>
    <w:p>
      <w:pPr>
        <w:pStyle w:val="ListParagraph"/>
        <w:numPr>
          <w:ilvl w:val="0"/>
          <w:numId w:val="3"/>
        </w:numPr>
        <w:spacing w:after="80" w:line="276"/>
      </w:pPr>
      <w:r>
        <w:rPr>
          <w:rFonts w:ascii="Calibri" w:cs="Calibri" w:eastAsia="Calibri" w:hAnsi="Calibri"/>
          <w:color w:val="334155"/>
          <w:sz w:val="22"/>
          <w:szCs w:val="22"/>
        </w:rPr>
        <w:t xml:space="preserve">Physical-thermal: a wildfire or an attacker-set fire threatens two corridors at once. Energy is arriving as heat you did not order.</w:t>
      </w:r>
    </w:p>
    <w:p>
      <w:pPr>
        <w:pStyle w:val="ListParagraph"/>
        <w:numPr>
          <w:ilvl w:val="0"/>
          <w:numId w:val="3"/>
        </w:numPr>
        <w:spacing w:after="80" w:line="276"/>
      </w:pPr>
      <w:r>
        <w:rPr>
          <w:rFonts w:ascii="Calibri" w:cs="Calibri" w:eastAsia="Calibri" w:hAnsi="Calibri"/>
          <w:color w:val="334155"/>
          <w:sz w:val="22"/>
          <w:szCs w:val="22"/>
        </w:rPr>
        <w:t xml:space="preserve">Cyber-operational: a living-off-the-land campaign is moving through a vendor jump host toward SCADA. Packets are not electrons, but they are still an expenditure aimed at you.</w:t>
      </w:r>
    </w:p>
    <w:p>
      <w:pPr>
        <w:pStyle w:val="ListParagraph"/>
        <w:numPr>
          <w:ilvl w:val="0"/>
          <w:numId w:val="3"/>
        </w:numPr>
        <w:spacing w:after="80" w:line="276"/>
      </w:pPr>
      <w:r>
        <w:rPr>
          <w:rFonts w:ascii="Calibri" w:cs="Calibri" w:eastAsia="Calibri" w:hAnsi="Calibri"/>
          <w:color w:val="334155"/>
          <w:sz w:val="22"/>
          <w:szCs w:val="22"/>
        </w:rPr>
        <w:t xml:space="preserve">Narrative-attribution: both capitals release a glowing world map at 18:00 claiming the other just touched the grid. Markets twitch. The map is the payload.</w:t>
      </w:r>
    </w:p>
    <w:p>
      <w:pPr>
        <w:pStyle w:val="Heading3"/>
        <w:spacing w:after="80" w:before="200"/>
      </w:pPr>
      <w:r>
        <w:rPr>
          <w:rFonts w:ascii="Calibri" w:cs="Calibri" w:eastAsia="Calibri" w:hAnsi="Calibri"/>
          <w:b/>
          <w:bCs/>
          <w:color w:val="8B6914"/>
          <w:sz w:val="24"/>
          <w:szCs w:val="24"/>
        </w:rPr>
        <w:t xml:space="preserve">Inject 3 — Coincidence</w:t>
      </w:r>
    </w:p>
    <w:p>
      <w:pPr>
        <w:spacing w:after="160" w:before="0" w:line="276"/>
        <w:jc w:val="left"/>
      </w:pPr>
      <w:r>
        <w:rPr>
          <w:rFonts w:ascii="Calibri" w:cs="Calibri" w:eastAsia="Calibri" w:hAnsi="Calibri"/>
          <w:color w:val="334155"/>
          <w:sz w:val="22"/>
          <w:szCs w:val="22"/>
        </w:rPr>
        <w:t xml:space="preserve">Whatever you picked in Inject 2 arrives while Feeder 12 is already dying. The attacker’s timing is not random. They spent to land on your worst hour. That expenditure is information. Use it.</w:t>
      </w:r>
    </w:p>
    <w:p>
      <w:pPr>
        <w:pStyle w:val="Heading2"/>
        <w:spacing w:after="120" w:before="280"/>
      </w:pPr>
      <w:r>
        <w:rPr>
          <w:rFonts w:ascii="Calibri" w:cs="Calibri" w:eastAsia="Calibri" w:hAnsi="Calibri"/>
          <w:b/>
          <w:bCs/>
          <w:color w:val="1F4E5F"/>
          <w:sz w:val="26"/>
          <w:szCs w:val="26"/>
        </w:rPr>
        <w:t xml:space="preserve">6.6 Conversion canvas (the actual worksheet)</w:t>
      </w:r>
    </w:p>
    <w:p>
      <w:pPr>
        <w:spacing w:after="160" w:before="0" w:line="276"/>
        <w:jc w:val="left"/>
      </w:pPr>
      <w:r>
        <w:rPr>
          <w:rFonts w:ascii="Calibri" w:cs="Calibri" w:eastAsia="Calibri" w:hAnsi="Calibri"/>
          <w:color w:val="334155"/>
          <w:sz w:val="22"/>
          <w:szCs w:val="22"/>
        </w:rPr>
        <w:t xml:space="preserve">Every team fills this. If a cell is empty, the conversion is a slogan.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C9C2B2" w:sz="4"/>
              <w:left w:val="single" w:color="C9C2B2" w:sz="4"/>
              <w:bottom w:val="single" w:color="C9C2B2" w:sz="4"/>
              <w:right w:val="single" w:color="C9C2B2" w:sz="4"/>
            </w:tcBorders>
            <w:shd w:fill="1B2A4A" w:val="clear"/>
            <w:tcMar>
              <w:top w:type="dxa" w:w="60"/>
              <w:left w:type="dxa" w:w="80"/>
              <w:bottom w:type="dxa" w:w="60"/>
              <w:right w:type="dxa" w:w="80"/>
            </w:tcMar>
            <w:vAlign w:val="top"/>
          </w:tcPr>
          <w:p>
            <w:pPr>
              <w:spacing w:after="0" w:line="240"/>
            </w:pPr>
            <w:r>
              <w:rPr>
                <w:rFonts w:ascii="Calibri" w:cs="Calibri" w:eastAsia="Calibri" w:hAnsi="Calibri"/>
                <w:b/>
                <w:bCs/>
                <w:color w:val="FFFFFF"/>
                <w:sz w:val="18"/>
                <w:szCs w:val="18"/>
              </w:rPr>
              <w:t xml:space="preserve">Field</w:t>
            </w:r>
          </w:p>
        </w:tc>
        <w:tc>
          <w:tcPr>
            <w:tcW w:type="dxa" w:w="7560"/>
            <w:tcBorders>
              <w:top w:val="single" w:color="C9C2B2" w:sz="4"/>
              <w:left w:val="single" w:color="C9C2B2" w:sz="4"/>
              <w:bottom w:val="single" w:color="C9C2B2" w:sz="4"/>
              <w:right w:val="single" w:color="C9C2B2" w:sz="4"/>
            </w:tcBorders>
            <w:shd w:fill="1B2A4A" w:val="clear"/>
            <w:tcMar>
              <w:top w:type="dxa" w:w="60"/>
              <w:left w:type="dxa" w:w="80"/>
              <w:bottom w:type="dxa" w:w="60"/>
              <w:right w:type="dxa" w:w="80"/>
            </w:tcMar>
            <w:vAlign w:val="top"/>
          </w:tcPr>
          <w:p>
            <w:pPr>
              <w:spacing w:after="0" w:line="240"/>
            </w:pPr>
            <w:r>
              <w:rPr>
                <w:rFonts w:ascii="Calibri" w:cs="Calibri" w:eastAsia="Calibri" w:hAnsi="Calibri"/>
                <w:b/>
                <w:bCs/>
                <w:color w:val="FFFFFF"/>
                <w:sz w:val="18"/>
                <w:szCs w:val="18"/>
              </w:rPr>
              <w:t xml:space="preserve">What to write</w:t>
            </w:r>
          </w:p>
        </w:tc>
      </w:tr>
      <w:tr>
        <w:tc>
          <w:tcPr>
            <w:tcW w:type="dxa" w:w="252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b/>
                <w:bCs/>
                <w:color w:val="334155"/>
                <w:sz w:val="18"/>
                <w:szCs w:val="18"/>
              </w:rPr>
              <w:t xml:space="preserve">Incoming object</w:t>
            </w:r>
          </w:p>
        </w:tc>
        <w:tc>
          <w:tcPr>
            <w:tcW w:type="dxa" w:w="756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One sentence. No movie title.</w:t>
            </w:r>
          </w:p>
        </w:tc>
      </w:tr>
      <w:tr>
        <w:tc>
          <w:tcPr>
            <w:tcW w:type="dxa" w:w="252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b/>
                <w:bCs/>
                <w:color w:val="334155"/>
                <w:sz w:val="18"/>
                <w:szCs w:val="18"/>
              </w:rPr>
              <w:t xml:space="preserve">Fractions</w:t>
            </w:r>
          </w:p>
        </w:tc>
        <w:tc>
          <w:tcPr>
            <w:tcW w:type="dxa" w:w="756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Mass / energy / information / intent / already-waste. Percentages can be crude. They cannot be skipped.</w:t>
            </w:r>
          </w:p>
        </w:tc>
      </w:tr>
      <w:tr>
        <w:tc>
          <w:tcPr>
            <w:tcW w:type="dxa" w:w="252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b/>
                <w:bCs/>
                <w:color w:val="334155"/>
                <w:sz w:val="18"/>
                <w:szCs w:val="18"/>
              </w:rPr>
              <w:t xml:space="preserve">Default fate</w:t>
            </w:r>
          </w:p>
        </w:tc>
        <w:tc>
          <w:tcPr>
            <w:tcW w:type="dxa" w:w="756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What happens if we do the ordinary thing (trip, block, press conference, eat the outage)?</w:t>
            </w:r>
          </w:p>
        </w:tc>
      </w:tr>
      <w:tr>
        <w:tc>
          <w:tcPr>
            <w:tcW w:type="dxa" w:w="252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b/>
                <w:bCs/>
                <w:color w:val="334155"/>
                <w:sz w:val="18"/>
                <w:szCs w:val="18"/>
              </w:rPr>
              <w:t xml:space="preserve">Designed sink</w:t>
            </w:r>
          </w:p>
        </w:tc>
        <w:tc>
          <w:tcPr>
            <w:tcW w:type="dxa" w:w="756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Where the usable fraction goes instead. Name the organ: battery, pre-cooled building stock, honey network, spare feeder, public restoration ticker.</w:t>
            </w:r>
          </w:p>
        </w:tc>
      </w:tr>
      <w:tr>
        <w:tc>
          <w:tcPr>
            <w:tcW w:type="dxa" w:w="252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b/>
                <w:bCs/>
                <w:color w:val="334155"/>
                <w:sz w:val="18"/>
                <w:szCs w:val="18"/>
              </w:rPr>
              <w:t xml:space="preserve">Conversion path</w:t>
            </w:r>
          </w:p>
        </w:tc>
        <w:tc>
          <w:tcPr>
            <w:tcW w:type="dxa" w:w="756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Three steps maximum. If you need seven, you do not have a path.</w:t>
            </w:r>
          </w:p>
        </w:tc>
      </w:tr>
      <w:tr>
        <w:tc>
          <w:tcPr>
            <w:tcW w:type="dxa" w:w="252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b/>
                <w:bCs/>
                <w:color w:val="334155"/>
                <w:sz w:val="18"/>
                <w:szCs w:val="18"/>
              </w:rPr>
              <w:t xml:space="preserve">Loss function</w:t>
            </w:r>
          </w:p>
        </w:tc>
        <w:tc>
          <w:tcPr>
            <w:tcW w:type="dxa" w:w="756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What you still lose: time, money, trust, hardware, legal risk. Write a number or a range even if it is embarrassing.</w:t>
            </w:r>
          </w:p>
        </w:tc>
      </w:tr>
      <w:tr>
        <w:tc>
          <w:tcPr>
            <w:tcW w:type="dxa" w:w="252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b/>
                <w:bCs/>
                <w:color w:val="334155"/>
                <w:sz w:val="18"/>
                <w:szCs w:val="18"/>
              </w:rPr>
              <w:t xml:space="preserve">Latency</w:t>
            </w:r>
          </w:p>
        </w:tc>
        <w:tc>
          <w:tcPr>
            <w:tcW w:type="dxa" w:w="756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Seconds, minutes, hours, years. Mixing those scales is how fantasy gets into the room.</w:t>
            </w:r>
          </w:p>
        </w:tc>
      </w:tr>
      <w:tr>
        <w:tc>
          <w:tcPr>
            <w:tcW w:type="dxa" w:w="252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b/>
                <w:bCs/>
                <w:color w:val="334155"/>
                <w:sz w:val="18"/>
                <w:szCs w:val="18"/>
              </w:rPr>
              <w:t xml:space="preserve">Who pays</w:t>
            </w:r>
          </w:p>
        </w:tc>
        <w:tc>
          <w:tcPr>
            <w:tcW w:type="dxa" w:w="756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Ratepayers, the data center, the state, the attacker (rarely), no one (that is also an answer).</w:t>
            </w:r>
          </w:p>
        </w:tc>
      </w:tr>
      <w:tr>
        <w:tc>
          <w:tcPr>
            <w:tcW w:type="dxa" w:w="252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b/>
                <w:bCs/>
                <w:color w:val="334155"/>
                <w:sz w:val="18"/>
                <w:szCs w:val="18"/>
              </w:rPr>
              <w:t xml:space="preserve">Hard no encountered</w:t>
            </w:r>
          </w:p>
        </w:tc>
        <w:tc>
          <w:tcPr>
            <w:tcW w:type="dxa" w:w="756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The specialist refusal you hit. Keep it visible. Do not negotiate it away to look clever.</w:t>
            </w:r>
          </w:p>
        </w:tc>
      </w:tr>
      <w:tr>
        <w:tc>
          <w:tcPr>
            <w:tcW w:type="dxa" w:w="252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b/>
                <w:bCs/>
                <w:color w:val="334155"/>
                <w:sz w:val="18"/>
                <w:szCs w:val="18"/>
              </w:rPr>
              <w:t xml:space="preserve">Remainder that is still waste</w:t>
            </w:r>
          </w:p>
        </w:tc>
        <w:tc>
          <w:tcPr>
            <w:tcW w:type="dxa" w:w="756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Hohenheim cannot restore the missing organs. Name them.</w:t>
            </w:r>
          </w:p>
        </w:tc>
      </w:tr>
    </w:tbl>
    <w:p>
      <w:pPr>
        <w:pStyle w:val="Heading2"/>
        <w:spacing w:after="120" w:before="280"/>
      </w:pPr>
      <w:r>
        <w:rPr>
          <w:rFonts w:ascii="Calibri" w:cs="Calibri" w:eastAsia="Calibri" w:hAnsi="Calibri"/>
          <w:b/>
          <w:bCs/>
          <w:color w:val="1F4E5F"/>
          <w:sz w:val="26"/>
          <w:szCs w:val="26"/>
        </w:rPr>
        <w:t xml:space="preserve">6.7 Scoring</w:t>
      </w:r>
    </w:p>
    <w:p>
      <w:pPr>
        <w:spacing w:after="160" w:before="0" w:line="276"/>
        <w:jc w:val="left"/>
      </w:pPr>
      <w:r>
        <w:rPr>
          <w:rFonts w:ascii="Calibri" w:cs="Calibri" w:eastAsia="Calibri" w:hAnsi="Calibri"/>
          <w:color w:val="334155"/>
          <w:sz w:val="22"/>
          <w:szCs w:val="22"/>
        </w:rPr>
        <w:t xml:space="preserve">Do not score charisma. Score the canvas.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1680"/>
        <w:gridCol w:w="3360"/>
      </w:tblGrid>
      <w:tr>
        <w:tc>
          <w:tcPr>
            <w:tcW w:type="dxa" w:w="5040"/>
            <w:tcBorders>
              <w:top w:val="single" w:color="C9C2B2" w:sz="4"/>
              <w:left w:val="single" w:color="C9C2B2" w:sz="4"/>
              <w:bottom w:val="single" w:color="C9C2B2" w:sz="4"/>
              <w:right w:val="single" w:color="C9C2B2" w:sz="4"/>
            </w:tcBorders>
            <w:shd w:fill="1B2A4A" w:val="clear"/>
            <w:tcMar>
              <w:top w:type="dxa" w:w="60"/>
              <w:left w:type="dxa" w:w="80"/>
              <w:bottom w:type="dxa" w:w="60"/>
              <w:right w:type="dxa" w:w="80"/>
            </w:tcMar>
            <w:vAlign w:val="top"/>
          </w:tcPr>
          <w:p>
            <w:pPr>
              <w:spacing w:after="0" w:line="240"/>
            </w:pPr>
            <w:r>
              <w:rPr>
                <w:rFonts w:ascii="Calibri" w:cs="Calibri" w:eastAsia="Calibri" w:hAnsi="Calibri"/>
                <w:b/>
                <w:bCs/>
                <w:color w:val="FFFFFF"/>
                <w:sz w:val="18"/>
                <w:szCs w:val="18"/>
              </w:rPr>
              <w:t xml:space="preserve">Criterion</w:t>
            </w:r>
          </w:p>
        </w:tc>
        <w:tc>
          <w:tcPr>
            <w:tcW w:type="dxa" w:w="1680"/>
            <w:tcBorders>
              <w:top w:val="single" w:color="C9C2B2" w:sz="4"/>
              <w:left w:val="single" w:color="C9C2B2" w:sz="4"/>
              <w:bottom w:val="single" w:color="C9C2B2" w:sz="4"/>
              <w:right w:val="single" w:color="C9C2B2" w:sz="4"/>
            </w:tcBorders>
            <w:shd w:fill="1B2A4A" w:val="clear"/>
            <w:tcMar>
              <w:top w:type="dxa" w:w="60"/>
              <w:left w:type="dxa" w:w="80"/>
              <w:bottom w:type="dxa" w:w="60"/>
              <w:right w:type="dxa" w:w="80"/>
            </w:tcMar>
            <w:vAlign w:val="top"/>
          </w:tcPr>
          <w:p>
            <w:pPr>
              <w:spacing w:after="0" w:line="240"/>
            </w:pPr>
            <w:r>
              <w:rPr>
                <w:rFonts w:ascii="Calibri" w:cs="Calibri" w:eastAsia="Calibri" w:hAnsi="Calibri"/>
                <w:b/>
                <w:bCs/>
                <w:color w:val="FFFFFF"/>
                <w:sz w:val="18"/>
                <w:szCs w:val="18"/>
              </w:rPr>
              <w:t xml:space="preserve">Points</w:t>
            </w:r>
          </w:p>
        </w:tc>
        <w:tc>
          <w:tcPr>
            <w:tcW w:type="dxa" w:w="3360"/>
            <w:tcBorders>
              <w:top w:val="single" w:color="C9C2B2" w:sz="4"/>
              <w:left w:val="single" w:color="C9C2B2" w:sz="4"/>
              <w:bottom w:val="single" w:color="C9C2B2" w:sz="4"/>
              <w:right w:val="single" w:color="C9C2B2" w:sz="4"/>
            </w:tcBorders>
            <w:shd w:fill="1B2A4A" w:val="clear"/>
            <w:tcMar>
              <w:top w:type="dxa" w:w="60"/>
              <w:left w:type="dxa" w:w="80"/>
              <w:bottom w:type="dxa" w:w="60"/>
              <w:right w:type="dxa" w:w="80"/>
            </w:tcMar>
            <w:vAlign w:val="top"/>
          </w:tcPr>
          <w:p>
            <w:pPr>
              <w:spacing w:after="0" w:line="240"/>
            </w:pPr>
            <w:r>
              <w:rPr>
                <w:rFonts w:ascii="Calibri" w:cs="Calibri" w:eastAsia="Calibri" w:hAnsi="Calibri"/>
                <w:b/>
                <w:bCs/>
                <w:color w:val="FFFFFF"/>
                <w:sz w:val="18"/>
                <w:szCs w:val="18"/>
              </w:rPr>
              <w:t xml:space="preserve">Fail condition</w:t>
            </w:r>
          </w:p>
        </w:tc>
      </w:tr>
      <w:tr>
        <w:tc>
          <w:tcPr>
            <w:tcW w:type="dxa" w:w="504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Incoming object split into fractions</w:t>
            </w:r>
          </w:p>
        </w:tc>
        <w:tc>
          <w:tcPr>
            <w:tcW w:type="dxa" w:w="168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0–3</w:t>
            </w:r>
          </w:p>
        </w:tc>
        <w:tc>
          <w:tcPr>
            <w:tcW w:type="dxa" w:w="336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“It’s bad” with no parts</w:t>
            </w:r>
          </w:p>
        </w:tc>
      </w:tr>
      <w:tr>
        <w:tc>
          <w:tcPr>
            <w:tcW w:type="dxa" w:w="504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Sink is a real organ on the map</w:t>
            </w:r>
          </w:p>
        </w:tc>
        <w:tc>
          <w:tcPr>
            <w:tcW w:type="dxa" w:w="168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0–3</w:t>
            </w:r>
          </w:p>
        </w:tc>
        <w:tc>
          <w:tcPr>
            <w:tcW w:type="dxa" w:w="336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“Innovation” with no location</w:t>
            </w:r>
          </w:p>
        </w:tc>
      </w:tr>
      <w:tr>
        <w:tc>
          <w:tcPr>
            <w:tcW w:type="dxa" w:w="504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Path has ≤ 3 steps and a clock</w:t>
            </w:r>
          </w:p>
        </w:tc>
        <w:tc>
          <w:tcPr>
            <w:tcW w:type="dxa" w:w="168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0–3</w:t>
            </w:r>
          </w:p>
        </w:tc>
        <w:tc>
          <w:tcPr>
            <w:tcW w:type="dxa" w:w="336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Strategy language, no sequence</w:t>
            </w:r>
          </w:p>
        </w:tc>
      </w:tr>
      <w:tr>
        <w:tc>
          <w:tcPr>
            <w:tcW w:type="dxa" w:w="504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Loss and who-pays are explicit</w:t>
            </w:r>
          </w:p>
        </w:tc>
        <w:tc>
          <w:tcPr>
            <w:tcW w:type="dxa" w:w="168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0–3</w:t>
            </w:r>
          </w:p>
        </w:tc>
        <w:tc>
          <w:tcPr>
            <w:tcW w:type="dxa" w:w="336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Free lunch</w:t>
            </w:r>
          </w:p>
        </w:tc>
      </w:tr>
      <w:tr>
        <w:tc>
          <w:tcPr>
            <w:tcW w:type="dxa" w:w="504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Hard no respected</w:t>
            </w:r>
          </w:p>
        </w:tc>
        <w:tc>
          <w:tcPr>
            <w:tcW w:type="dxa" w:w="168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0–3</w:t>
            </w:r>
          </w:p>
        </w:tc>
        <w:tc>
          <w:tcPr>
            <w:tcW w:type="dxa" w:w="3360"/>
            <w:tcBorders>
              <w:top w:val="single" w:color="C9C2B2" w:sz="4"/>
              <w:left w:val="single" w:color="C9C2B2" w:sz="4"/>
              <w:bottom w:val="single" w:color="C9C2B2" w:sz="4"/>
              <w:right w:val="single" w:color="C9C2B2" w:sz="4"/>
            </w:tcBorders>
            <w:shd w:fill="EFE8D8"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Missile-to-busbar fan fiction</w:t>
            </w:r>
          </w:p>
        </w:tc>
      </w:tr>
      <w:tr>
        <w:tc>
          <w:tcPr>
            <w:tcW w:type="dxa" w:w="504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Remainder named without romance</w:t>
            </w:r>
          </w:p>
        </w:tc>
        <w:tc>
          <w:tcPr>
            <w:tcW w:type="dxa" w:w="168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0–2</w:t>
            </w:r>
          </w:p>
        </w:tc>
        <w:tc>
          <w:tcPr>
            <w:tcW w:type="dxa" w:w="336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vAlign w:val="top"/>
          </w:tcPr>
          <w:p>
            <w:pPr>
              <w:spacing w:after="0" w:line="240"/>
            </w:pPr>
            <w:r>
              <w:rPr>
                <w:rFonts w:ascii="Calibri" w:cs="Calibri" w:eastAsia="Calibri" w:hAnsi="Calibri"/>
                <w:color w:val="334155"/>
                <w:sz w:val="18"/>
                <w:szCs w:val="18"/>
              </w:rPr>
              <w:t xml:space="preserve">“And then we win”</w:t>
            </w:r>
          </w:p>
        </w:tc>
      </w:tr>
    </w:tbl>
    <w:p>
      <w:pPr>
        <w:spacing w:after="160" w:before="0" w:line="276"/>
        <w:jc w:val="left"/>
      </w:pPr>
      <w:r>
        <w:rPr>
          <w:rFonts w:ascii="Calibri" w:cs="Calibri" w:eastAsia="Calibri" w:hAnsi="Calibri"/>
          <w:color w:val="334155"/>
          <w:sz w:val="22"/>
          <w:szCs w:val="22"/>
        </w:rPr>
        <w:t xml:space="preserve">Maximum 17. A 12 that tells the truth beats a 17 that needs new physics.</w:t>
      </w:r>
    </w:p>
    <w:p>
      <w:pPr>
        <w:pStyle w:val="Heading1"/>
        <w:pBdr>
          <w:bottom w:val="single" w:color="1F4E5F" w:sz="12" w:space="6"/>
        </w:pBdr>
        <w:spacing w:after="160" w:before="360"/>
      </w:pPr>
      <w:r>
        <w:rPr>
          <w:rFonts w:ascii="Calibri" w:cs="Calibri" w:eastAsia="Calibri" w:hAnsi="Calibri"/>
          <w:b/>
          <w:bCs/>
          <w:color w:val="1B2A4A"/>
          <w:sz w:val="32"/>
          <w:szCs w:val="32"/>
        </w:rPr>
        <w:t xml:space="preserve">7. Simulation-lab version (if you have a half-day and a spreadsheet)</w:t>
      </w:r>
    </w:p>
    <w:p>
      <w:pPr>
        <w:spacing w:after="160" w:before="0" w:line="276"/>
        <w:jc w:val="left"/>
      </w:pPr>
      <w:r>
        <w:rPr>
          <w:rFonts w:ascii="Calibri" w:cs="Calibri" w:eastAsia="Calibri" w:hAnsi="Calibri"/>
          <w:color w:val="334155"/>
          <w:sz w:val="22"/>
          <w:szCs w:val="22"/>
        </w:rPr>
        <w:t xml:space="preserve">The tabletop trains judgment. The lab trains numbers. Do not start with the lab if the room cannot yet fill the canvas.</w:t>
      </w:r>
    </w:p>
    <w:p>
      <w:pPr>
        <w:pStyle w:val="ListParagraph"/>
        <w:numPr>
          <w:ilvl w:val="0"/>
          <w:numId w:val="3"/>
        </w:numPr>
        <w:spacing w:after="80" w:line="276"/>
      </w:pPr>
      <w:r>
        <w:rPr>
          <w:rFonts w:ascii="Calibri" w:cs="Calibri" w:eastAsia="Calibri" w:hAnsi="Calibri"/>
          <w:b/>
          <w:bCs/>
          <w:color w:val="334155"/>
          <w:sz w:val="22"/>
          <w:szCs w:val="22"/>
        </w:rPr>
        <w:t xml:space="preserve">Lab A — Last-mile loss. </w:t>
      </w:r>
      <w:r>
        <w:rPr>
          <w:rFonts w:ascii="Calibri" w:cs="Calibri" w:eastAsia="Calibri" w:hAnsi="Calibri"/>
          <w:color w:val="334155"/>
          <w:sz w:val="22"/>
          <w:szCs w:val="22"/>
        </w:rPr>
        <w:t xml:space="preserve">Simple feeder model: load, length, imbalance, transformer age. Change one organ at a time. Watch loss and voltage. This is the “who built this” lab.</w:t>
      </w:r>
    </w:p>
    <w:p>
      <w:pPr>
        <w:pStyle w:val="ListParagraph"/>
        <w:numPr>
          <w:ilvl w:val="0"/>
          <w:numId w:val="3"/>
        </w:numPr>
        <w:spacing w:after="80" w:line="276"/>
      </w:pPr>
      <w:r>
        <w:rPr>
          <w:rFonts w:ascii="Calibri" w:cs="Calibri" w:eastAsia="Calibri" w:hAnsi="Calibri"/>
          <w:b/>
          <w:bCs/>
          <w:color w:val="334155"/>
          <w:sz w:val="22"/>
          <w:szCs w:val="22"/>
        </w:rPr>
        <w:t xml:space="preserve">Lab B — Coincident peak. </w:t>
      </w:r>
      <w:r>
        <w:rPr>
          <w:rFonts w:ascii="Calibri" w:cs="Calibri" w:eastAsia="Calibri" w:hAnsi="Calibri"/>
          <w:color w:val="334155"/>
          <w:sz w:val="22"/>
          <w:szCs w:val="22"/>
        </w:rPr>
        <w:t xml:space="preserve">Stack HVAC, industrial, and a data-hall ramp. Add a demand-response sink and a battery sink. Compare transformer temperature proxy. This is the hot-day lab without a warhead.</w:t>
      </w:r>
    </w:p>
    <w:p>
      <w:pPr>
        <w:pStyle w:val="ListParagraph"/>
        <w:numPr>
          <w:ilvl w:val="0"/>
          <w:numId w:val="3"/>
        </w:numPr>
        <w:spacing w:after="80" w:line="276"/>
      </w:pPr>
      <w:r>
        <w:rPr>
          <w:rFonts w:ascii="Calibri" w:cs="Calibri" w:eastAsia="Calibri" w:hAnsi="Calibri"/>
          <w:b/>
          <w:bCs/>
          <w:color w:val="334155"/>
          <w:sz w:val="22"/>
          <w:szCs w:val="22"/>
        </w:rPr>
        <w:t xml:space="preserve">Lab C — Information harvest. </w:t>
      </w:r>
      <w:r>
        <w:rPr>
          <w:rFonts w:ascii="Calibri" w:cs="Calibri" w:eastAsia="Calibri" w:hAnsi="Calibri"/>
          <w:color w:val="334155"/>
          <w:sz w:val="22"/>
          <w:szCs w:val="22"/>
        </w:rPr>
        <w:t xml:space="preserve">Give teams a sanitized packet or log bundle from a fictional intrusion. Score what they converted into inventory versus what they only blocked.</w:t>
      </w:r>
    </w:p>
    <w:p>
      <w:pPr>
        <w:pStyle w:val="ListParagraph"/>
        <w:numPr>
          <w:ilvl w:val="0"/>
          <w:numId w:val="3"/>
        </w:numPr>
        <w:spacing w:after="80" w:line="276"/>
      </w:pPr>
      <w:r>
        <w:rPr>
          <w:rFonts w:ascii="Calibri" w:cs="Calibri" w:eastAsia="Calibri" w:hAnsi="Calibri"/>
          <w:b/>
          <w:bCs/>
          <w:color w:val="334155"/>
          <w:sz w:val="22"/>
          <w:szCs w:val="22"/>
        </w:rPr>
        <w:t xml:space="preserve">Lab D — Attribution discipline. </w:t>
      </w:r>
      <w:r>
        <w:rPr>
          <w:rFonts w:ascii="Calibri" w:cs="Calibri" w:eastAsia="Calibri" w:hAnsi="Calibri"/>
          <w:color w:val="334155"/>
          <w:sz w:val="22"/>
          <w:szCs w:val="22"/>
        </w:rPr>
        <w:t xml:space="preserve">Show two contradictory public maps. Teams must write a statement with confidence tiers (possible / likely / confirmed) and list what would change the tier. Punish overclaiming.</w:t>
      </w:r>
    </w:p>
    <w:p>
      <w:pPr>
        <w:spacing w:after="160" w:before="0" w:line="276"/>
        <w:jc w:val="left"/>
      </w:pPr>
      <w:r>
        <w:rPr>
          <w:rFonts w:ascii="Calibri" w:cs="Calibri" w:eastAsia="Calibri" w:hAnsi="Calibri"/>
          <w:color w:val="334155"/>
          <w:sz w:val="22"/>
          <w:szCs w:val="22"/>
        </w:rPr>
        <w:t xml:space="preserve">If someone in the room actually knows ballistics, their job is to keep Inject 2 honest, not to design a harvester. Kinetic energy at impact is not a convenient DC source. That sentence is the lab safety brief.</w:t>
      </w:r>
    </w:p>
    <w:p>
      <w:pPr>
        <w:pStyle w:val="Heading1"/>
        <w:pBdr>
          <w:bottom w:val="single" w:color="1F4E5F" w:sz="12" w:space="6"/>
        </w:pBdr>
        <w:spacing w:after="160" w:before="360"/>
      </w:pPr>
      <w:r>
        <w:rPr>
          <w:rFonts w:ascii="Calibri" w:cs="Calibri" w:eastAsia="Calibri" w:hAnsi="Calibri"/>
          <w:b/>
          <w:bCs/>
          <w:color w:val="1B2A4A"/>
          <w:sz w:val="32"/>
          <w:szCs w:val="32"/>
        </w:rPr>
        <w:t xml:space="preserve">8. What is useful in the original mess</w:t>
      </w:r>
    </w:p>
    <w:p>
      <w:pPr>
        <w:spacing w:after="160" w:before="0" w:line="276"/>
        <w:jc w:val="left"/>
      </w:pPr>
      <w:r>
        <w:rPr>
          <w:rFonts w:ascii="Calibri" w:cs="Calibri" w:eastAsia="Calibri" w:hAnsi="Calibri"/>
          <w:color w:val="334155"/>
          <w:sz w:val="22"/>
          <w:szCs w:val="22"/>
        </w:rPr>
        <w:t xml:space="preserve">The voice note was not confused about the important thing. It was confused about the vehicle.</w:t>
      </w:r>
    </w:p>
    <w:p>
      <w:pPr>
        <w:pStyle w:val="ListParagraph"/>
        <w:numPr>
          <w:ilvl w:val="0"/>
          <w:numId w:val="3"/>
        </w:numPr>
        <w:spacing w:after="80" w:line="276"/>
      </w:pPr>
      <w:r>
        <w:rPr>
          <w:rFonts w:ascii="Calibri" w:cs="Calibri" w:eastAsia="Calibri" w:hAnsi="Calibri"/>
          <w:b/>
          <w:bCs/>
          <w:color w:val="334155"/>
          <w:sz w:val="22"/>
          <w:szCs w:val="22"/>
        </w:rPr>
        <w:t xml:space="preserve">Useful: </w:t>
      </w:r>
      <w:r>
        <w:rPr>
          <w:rFonts w:ascii="Calibri" w:cs="Calibri" w:eastAsia="Calibri" w:hAnsi="Calibri"/>
          <w:color w:val="334155"/>
          <w:sz w:val="22"/>
          <w:szCs w:val="22"/>
        </w:rPr>
        <w:t xml:space="preserve">The insistence that waste is a moral and engineering failure when the resource is scarce and the bill is real.</w:t>
      </w:r>
    </w:p>
    <w:p>
      <w:pPr>
        <w:pStyle w:val="ListParagraph"/>
        <w:numPr>
          <w:ilvl w:val="0"/>
          <w:numId w:val="3"/>
        </w:numPr>
        <w:spacing w:after="80" w:line="276"/>
      </w:pPr>
      <w:r>
        <w:rPr>
          <w:rFonts w:ascii="Calibri" w:cs="Calibri" w:eastAsia="Calibri" w:hAnsi="Calibri"/>
          <w:b/>
          <w:bCs/>
          <w:color w:val="334155"/>
          <w:sz w:val="22"/>
          <w:szCs w:val="22"/>
        </w:rPr>
        <w:t xml:space="preserve">Useful: </w:t>
      </w:r>
      <w:r>
        <w:rPr>
          <w:rFonts w:ascii="Calibri" w:cs="Calibri" w:eastAsia="Calibri" w:hAnsi="Calibri"/>
          <w:color w:val="334155"/>
          <w:sz w:val="22"/>
          <w:szCs w:val="22"/>
        </w:rPr>
        <w:t xml:space="preserve">The observer image. Most grids are still half-blind at the edge. Blindness is why misallocation persists.</w:t>
      </w:r>
    </w:p>
    <w:p>
      <w:pPr>
        <w:pStyle w:val="ListParagraph"/>
        <w:numPr>
          <w:ilvl w:val="0"/>
          <w:numId w:val="3"/>
        </w:numPr>
        <w:spacing w:after="80" w:line="276"/>
      </w:pPr>
      <w:r>
        <w:rPr>
          <w:rFonts w:ascii="Calibri" w:cs="Calibri" w:eastAsia="Calibri" w:hAnsi="Calibri"/>
          <w:b/>
          <w:bCs/>
          <w:color w:val="334155"/>
          <w:sz w:val="22"/>
          <w:szCs w:val="22"/>
        </w:rPr>
        <w:t xml:space="preserve">Useful: </w:t>
      </w:r>
      <w:r>
        <w:rPr>
          <w:rFonts w:ascii="Calibri" w:cs="Calibri" w:eastAsia="Calibri" w:hAnsi="Calibri"/>
          <w:color w:val="334155"/>
          <w:sz w:val="22"/>
          <w:szCs w:val="22"/>
        </w:rPr>
        <w:t xml:space="preserve">Hohenheim over Father. Repair the living body. Do not draw a nationwide circle and call it elegance.</w:t>
      </w:r>
    </w:p>
    <w:p>
      <w:pPr>
        <w:pStyle w:val="ListParagraph"/>
        <w:numPr>
          <w:ilvl w:val="0"/>
          <w:numId w:val="3"/>
        </w:numPr>
        <w:spacing w:after="80" w:line="276"/>
      </w:pPr>
      <w:r>
        <w:rPr>
          <w:rFonts w:ascii="Calibri" w:cs="Calibri" w:eastAsia="Calibri" w:hAnsi="Calibri"/>
          <w:b/>
          <w:bCs/>
          <w:color w:val="334155"/>
          <w:sz w:val="22"/>
          <w:szCs w:val="22"/>
        </w:rPr>
        <w:t xml:space="preserve">Useful: </w:t>
      </w:r>
      <w:r>
        <w:rPr>
          <w:rFonts w:ascii="Calibri" w:cs="Calibri" w:eastAsia="Calibri" w:hAnsi="Calibri"/>
          <w:color w:val="334155"/>
          <w:sz w:val="22"/>
          <w:szCs w:val="22"/>
        </w:rPr>
        <w:t xml:space="preserve">Waterbending as operations doctrine: channel, do not only wall.</w:t>
      </w:r>
    </w:p>
    <w:p>
      <w:pPr>
        <w:pStyle w:val="ListParagraph"/>
        <w:numPr>
          <w:ilvl w:val="0"/>
          <w:numId w:val="3"/>
        </w:numPr>
        <w:spacing w:after="80" w:line="276"/>
      </w:pPr>
      <w:r>
        <w:rPr>
          <w:rFonts w:ascii="Calibri" w:cs="Calibri" w:eastAsia="Calibri" w:hAnsi="Calibri"/>
          <w:b/>
          <w:bCs/>
          <w:color w:val="334155"/>
          <w:sz w:val="22"/>
          <w:szCs w:val="22"/>
        </w:rPr>
        <w:t xml:space="preserve">Useful: </w:t>
      </w:r>
      <w:r>
        <w:rPr>
          <w:rFonts w:ascii="Calibri" w:cs="Calibri" w:eastAsia="Calibri" w:hAnsi="Calibri"/>
          <w:color w:val="334155"/>
          <w:sz w:val="22"/>
          <w:szCs w:val="22"/>
        </w:rPr>
        <w:t xml:space="preserve">Coincidence as a design case. Attackers, weather, and markets already stack. Your drills should too.</w:t>
      </w:r>
    </w:p>
    <w:p>
      <w:pPr>
        <w:pStyle w:val="ListParagraph"/>
        <w:numPr>
          <w:ilvl w:val="0"/>
          <w:numId w:val="3"/>
        </w:numPr>
        <w:spacing w:after="80" w:line="276"/>
      </w:pPr>
      <w:r>
        <w:rPr>
          <w:rFonts w:ascii="Calibri" w:cs="Calibri" w:eastAsia="Calibri" w:hAnsi="Calibri"/>
          <w:b/>
          <w:bCs/>
          <w:color w:val="334155"/>
          <w:sz w:val="22"/>
          <w:szCs w:val="22"/>
        </w:rPr>
        <w:t xml:space="preserve">Useful: </w:t>
      </w:r>
      <w:r>
        <w:rPr>
          <w:rFonts w:ascii="Calibri" w:cs="Calibri" w:eastAsia="Calibri" w:hAnsi="Calibri"/>
          <w:color w:val="334155"/>
          <w:sz w:val="22"/>
          <w:szCs w:val="22"/>
        </w:rPr>
        <w:t xml:space="preserve">The demand that an exercise exist, with documentation, so the thought does not dissolve by morning.</w:t>
      </w:r>
    </w:p>
    <w:p>
      <w:pPr>
        <w:pStyle w:val="ListParagraph"/>
        <w:numPr>
          <w:ilvl w:val="0"/>
          <w:numId w:val="3"/>
        </w:numPr>
        <w:spacing w:after="80" w:line="276"/>
      </w:pPr>
      <w:r>
        <w:rPr>
          <w:rFonts w:ascii="Calibri" w:cs="Calibri" w:eastAsia="Calibri" w:hAnsi="Calibri"/>
          <w:b/>
          <w:bCs/>
          <w:color w:val="334155"/>
          <w:sz w:val="22"/>
          <w:szCs w:val="22"/>
        </w:rPr>
        <w:t xml:space="preserve">Not useful if taken literally: </w:t>
      </w:r>
      <w:r>
        <w:rPr>
          <w:rFonts w:ascii="Calibri" w:cs="Calibri" w:eastAsia="Calibri" w:hAnsi="Calibri"/>
          <w:color w:val="334155"/>
          <w:sz w:val="22"/>
          <w:szCs w:val="22"/>
        </w:rPr>
        <w:t xml:space="preserve">Missile yield as a peaking plant. That image did its job when it forced the conversion question. It is retired as a build spec.</w:t>
      </w:r>
    </w:p>
    <w:p>
      <w:pPr>
        <w:pStyle w:val="Heading1"/>
        <w:pBdr>
          <w:bottom w:val="single" w:color="1F4E5F" w:sz="12" w:space="6"/>
        </w:pBdr>
        <w:spacing w:after="160" w:before="360"/>
      </w:pPr>
      <w:r>
        <w:rPr>
          <w:rFonts w:ascii="Calibri" w:cs="Calibri" w:eastAsia="Calibri" w:hAnsi="Calibri"/>
          <w:b/>
          <w:bCs/>
          <w:color w:val="1B2A4A"/>
          <w:sz w:val="32"/>
          <w:szCs w:val="32"/>
        </w:rPr>
        <w:t xml:space="preserve">9. Suggested next actions</w:t>
      </w:r>
    </w:p>
    <w:p>
      <w:pPr>
        <w:pStyle w:val="ListParagraph"/>
        <w:numPr>
          <w:ilvl w:val="0"/>
          <w:numId w:val="6"/>
        </w:numPr>
        <w:spacing w:after="80" w:line="276"/>
      </w:pPr>
      <w:r>
        <w:rPr>
          <w:rFonts w:ascii="Calibri" w:cs="Calibri" w:eastAsia="Calibri" w:hAnsi="Calibri"/>
          <w:color w:val="334155"/>
          <w:sz w:val="22"/>
          <w:szCs w:val="22"/>
        </w:rPr>
        <w:t xml:space="preserve">Run TRANSMUTE once with three people you trust before you run it with a room. Time the canvas. If it takes more than twelve minutes to fill badly, simplify the map.</w:t>
      </w:r>
    </w:p>
    <w:p>
      <w:pPr>
        <w:pStyle w:val="ListParagraph"/>
        <w:numPr>
          <w:ilvl w:val="0"/>
          <w:numId w:val="6"/>
        </w:numPr>
        <w:spacing w:after="80" w:line="276"/>
      </w:pPr>
      <w:r>
        <w:rPr>
          <w:rFonts w:ascii="Calibri" w:cs="Calibri" w:eastAsia="Calibri" w:hAnsi="Calibri"/>
          <w:color w:val="334155"/>
          <w:sz w:val="22"/>
          <w:szCs w:val="22"/>
        </w:rPr>
        <w:t xml:space="preserve">Build the fictional one-page territory. Ugly and specific beats a real city you will argue about.</w:t>
      </w:r>
    </w:p>
    <w:p>
      <w:pPr>
        <w:pStyle w:val="ListParagraph"/>
        <w:numPr>
          <w:ilvl w:val="0"/>
          <w:numId w:val="6"/>
        </w:numPr>
        <w:spacing w:after="80" w:line="276"/>
      </w:pPr>
      <w:r>
        <w:rPr>
          <w:rFonts w:ascii="Calibri" w:cs="Calibri" w:eastAsia="Calibri" w:hAnsi="Calibri"/>
          <w:color w:val="334155"/>
          <w:sz w:val="22"/>
          <w:szCs w:val="22"/>
        </w:rPr>
        <w:t xml:space="preserve">If Vladimir is willing, his role is “keep the kinetic talk non-magical,” not “source a payload.” Ask him before you put his name on any circulated copy.</w:t>
      </w:r>
    </w:p>
    <w:p>
      <w:pPr>
        <w:pStyle w:val="ListParagraph"/>
        <w:numPr>
          <w:ilvl w:val="0"/>
          <w:numId w:val="6"/>
        </w:numPr>
        <w:spacing w:after="80" w:line="276"/>
      </w:pPr>
      <w:r>
        <w:rPr>
          <w:rFonts w:ascii="Calibri" w:cs="Calibri" w:eastAsia="Calibri" w:hAnsi="Calibri"/>
          <w:color w:val="334155"/>
          <w:sz w:val="22"/>
          <w:szCs w:val="22"/>
        </w:rPr>
        <w:t xml:space="preserve">Pick one real, boring conversion to study in parallel so the metaphor has a friend in the physical world: transformer monitoring, feeder reconfiguration, data-center waste heat, or demand response on a hot afternoon.</w:t>
      </w:r>
    </w:p>
    <w:p>
      <w:pPr>
        <w:pStyle w:val="ListParagraph"/>
        <w:numPr>
          <w:ilvl w:val="0"/>
          <w:numId w:val="6"/>
        </w:numPr>
        <w:spacing w:after="80" w:line="276"/>
      </w:pPr>
      <w:r>
        <w:rPr>
          <w:rFonts w:ascii="Calibri" w:cs="Calibri" w:eastAsia="Calibri" w:hAnsi="Calibri"/>
          <w:color w:val="334155"/>
          <w:sz w:val="22"/>
          <w:szCs w:val="22"/>
        </w:rPr>
        <w:t xml:space="preserve">Keep Liquid Rules in the stack. It is the right book for containers, flow, and why solids lose to liquids that were never invited.</w:t>
      </w:r>
    </w:p>
    <w:p>
      <w:pPr>
        <w:pStyle w:val="ListParagraph"/>
        <w:numPr>
          <w:ilvl w:val="0"/>
          <w:numId w:val="6"/>
        </w:numPr>
        <w:spacing w:after="80" w:line="276"/>
      </w:pPr>
      <w:r>
        <w:rPr>
          <w:rFonts w:ascii="Calibri" w:cs="Calibri" w:eastAsia="Calibri" w:hAnsi="Calibri"/>
          <w:color w:val="334155"/>
          <w:sz w:val="22"/>
          <w:szCs w:val="22"/>
        </w:rPr>
        <w:t xml:space="preserve">Do not start a document called “missile energy harvesting architecture.” That document will eat the project and produce nothing you can test.</w:t>
      </w:r>
    </w:p>
    <w:p>
      <w:pPr>
        <w:pStyle w:val="Heading1"/>
        <w:pBdr>
          <w:bottom w:val="single" w:color="1F4E5F" w:sz="12" w:space="6"/>
        </w:pBdr>
        <w:spacing w:after="160" w:before="360"/>
      </w:pPr>
      <w:r>
        <w:rPr>
          <w:rFonts w:ascii="Calibri" w:cs="Calibri" w:eastAsia="Calibri" w:hAnsi="Calibri"/>
          <w:b/>
          <w:bCs/>
          <w:color w:val="1B2A4A"/>
          <w:sz w:val="32"/>
          <w:szCs w:val="32"/>
        </w:rPr>
        <w:t xml:space="preserve">10. Closing restatement</w:t>
      </w:r>
    </w:p>
    <w:p>
      <w:pPr>
        <w:spacing w:after="160" w:before="0" w:line="276"/>
        <w:jc w:val="left"/>
      </w:pPr>
      <w:r>
        <w:rPr>
          <w:rFonts w:ascii="Calibri" w:cs="Calibri" w:eastAsia="Calibri" w:hAnsi="Calibri"/>
          <w:color w:val="334155"/>
          <w:sz w:val="22"/>
          <w:szCs w:val="22"/>
        </w:rPr>
        <w:t xml:space="preserve">You were not trying to invent a cartoon defense system at midnight. You were trying to name a discipline:</w:t>
      </w:r>
    </w:p>
    <w:p>
      <w:pPr>
        <w:pBdr>
          <w:left w:val="single" w:color="1F4E5F" w:sz="18" w:space="10"/>
        </w:pBdr>
        <w:spacing w:after="160" w:before="120" w:line="276"/>
        <w:ind w:left="360" w:right="360"/>
      </w:pPr>
      <w:r>
        <w:rPr>
          <w:rFonts w:ascii="Calibri" w:cs="Calibri" w:eastAsia="Calibri" w:hAnsi="Calibri"/>
          <w:i/>
          <w:iCs/>
          <w:color w:val="64748B"/>
          <w:sz w:val="21"/>
          <w:szCs w:val="21"/>
        </w:rPr>
        <w:t xml:space="preserve">Do not let a scarce flow become damage just because it arrived in an ugly container.</w:t>
      </w:r>
    </w:p>
    <w:p>
      <w:pPr>
        <w:spacing w:after="160" w:before="0" w:line="276"/>
        <w:jc w:val="left"/>
      </w:pPr>
      <w:r>
        <w:rPr>
          <w:rFonts w:ascii="Calibri" w:cs="Calibri" w:eastAsia="Calibri" w:hAnsi="Calibri"/>
          <w:color w:val="334155"/>
          <w:sz w:val="22"/>
          <w:szCs w:val="22"/>
        </w:rPr>
        <w:t xml:space="preserve">The grid is an ugly container. So is a heat wave. So is a public attribution map. So is a missile, which is why the mind reached for it. The work is to practice conversion on things you are allowed to touch: topology, timing, storage, visibility, information, and story.</w:t>
      </w:r>
    </w:p>
    <w:p>
      <w:pPr>
        <w:spacing w:after="160" w:before="0" w:line="276"/>
        <w:jc w:val="left"/>
      </w:pPr>
      <w:r>
        <w:rPr>
          <w:rFonts w:ascii="Calibri" w:cs="Calibri" w:eastAsia="Calibri" w:hAnsi="Calibri"/>
          <w:color w:val="334155"/>
          <w:sz w:val="22"/>
          <w:szCs w:val="22"/>
        </w:rPr>
        <w:t xml:space="preserve">Hohenheim does not restore the missing stomach. He makes the remaining organs line up so the patient can take a breath. That is the whole exercise.</w:t>
      </w:r>
    </w:p>
    <w:p>
      <w:pPr>
        <w:spacing w:after="0" w:before="0" w:line="276"/>
        <w:jc w:val="left"/>
      </w:pPr>
      <w:r>
        <w:rPr>
          <w:rFonts w:ascii="Calibri" w:cs="Calibri" w:eastAsia="Calibri" w:hAnsi="Calibri"/>
          <w:i/>
          <w:iCs/>
          <w:color w:val="64748B"/>
          <w:sz w:val="22"/>
          <w:szCs w:val="22"/>
        </w:rPr>
        <w:t xml:space="preserve">End of working brief.</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2B2" w:sz="8" w:space="8"/>
      </w:pBdr>
      <w:spacing w:before="80"/>
    </w:pPr>
    <w:r>
      <w:rPr>
        <w:rFonts w:ascii="Calibri" w:cs="Calibri" w:eastAsia="Calibri" w:hAnsi="Calibri"/>
        <w:color w:val="64748B"/>
        <w:sz w:val="16"/>
        <w:szCs w:val="16"/>
      </w:rPr>
      <w:t xml:space="preserve">Private working notes  ·  Not an engineering specification  ·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5F" w:sz="8" w:space="6"/>
      </w:pBdr>
      <w:spacing w:after="80"/>
    </w:pPr>
    <w:r>
      <w:rPr>
        <w:rFonts w:ascii="Calibri" w:cs="Calibri" w:eastAsia="Calibri" w:hAnsi="Calibri"/>
        <w:b/>
        <w:bCs/>
        <w:color w:val="64748B"/>
        <w:sz w:val="16"/>
        <w:szCs w:val="16"/>
      </w:rPr>
      <w:t xml:space="preserve">TRANSMUTE  ·  Tabletop &amp; Simulation Brief</w:t>
    </w:r>
    <w:r>
      <w:rPr>
        <w:rFonts w:ascii="Calibri" w:cs="Calibri" w:eastAsia="Calibri" w:hAnsi="Calibri"/>
        <w:color w:val="64748B"/>
        <w:sz w:val="16"/>
        <w:szCs w:val="16"/>
      </w:rPr>
      <w:t xml:space="preserve">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Phase %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4E5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8B69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2026-09-11T03:04:22.184Z</dcterms:created>
  <dcterms:modified xsi:type="dcterms:W3CDTF">2026-09-11T03:04:22.185Z</dcterms:modified>
</cp:coreProperties>
</file>

<file path=docProps/custom.xml><?xml version="1.0" encoding="utf-8"?>
<Properties xmlns="http://schemas.openxmlformats.org/officeDocument/2006/custom-properties" xmlns:vt="http://schemas.openxmlformats.org/officeDocument/2006/docPropsVTypes"/>
</file>