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360" w:line="360" w:lineRule="auto"/>
        <w:jc w:val="center"/>
      </w:pPr>
      <w:r>
        <w:rPr>
          <w:rFonts w:ascii="Calibri" w:cs="Calibri" w:eastAsia="Calibri" w:hAnsi="Calibri"/>
          <w:b/>
          <w:bCs/>
          <w:i w:val="false"/>
          <w:iCs w:val="false"/>
          <w:strike w:val="false"/>
          <w:color w:val="2B5797"/>
          <w:spacing w:val="10"/>
          <w:sz w:val="17"/>
          <w:szCs w:val="17"/>
        </w:rPr>
        <w:t xml:space="preserve">OAL  |  THRESHOLD AND REROUTING LABORATORY  |  DESIGN NOTE  |  v1.0  |  SEPTEMBER 20, 2026</w:t>
      </w:r>
    </w:p>
    <w:p>
      <w:pPr>
        <w:pBdr>
          <w:bottom w:val="single" w:color="2B5797" w:sz="6"/>
        </w:pBdr>
        <w:spacing w:after="240" w:before="240"/>
      </w:pPr>
    </w:p>
    <w:p>
      <w:pPr>
        <w:spacing w:after="60" w:line="288" w:lineRule="auto"/>
      </w:pPr>
      <w:r>
        <w:rPr>
          <w:rFonts w:ascii="Calibri" w:cs="Calibri" w:eastAsia="Calibri" w:hAnsi="Calibri"/>
          <w:b/>
          <w:bCs/>
          <w:i w:val="false"/>
          <w:iCs w:val="false"/>
          <w:strike w:val="false"/>
          <w:color w:val="1A1A1A"/>
          <w:sz w:val="52"/>
          <w:szCs w:val="52"/>
        </w:rPr>
        <w:t xml:space="preserve">OAL Threshold and Rerouting Laboratory</w:t>
      </w:r>
    </w:p>
    <w:p>
      <w:pPr>
        <w:spacing w:after="120" w:line="360" w:lineRule="auto"/>
      </w:pPr>
      <w:r>
        <w:rPr>
          <w:rFonts w:ascii="Calibri Light" w:cs="Calibri Light" w:eastAsia="Calibri Light" w:hAnsi="Calibri Light"/>
          <w:b w:val="false"/>
          <w:bCs w:val="false"/>
          <w:i w:val="false"/>
          <w:iCs w:val="false"/>
          <w:strike w:val="false"/>
          <w:color w:val="2B5797"/>
          <w:sz w:val="28"/>
          <w:szCs w:val="28"/>
        </w:rPr>
        <w:t xml:space="preserve">Design Note — Working Name: TRL</w:t>
      </w:r>
    </w:p>
    <w:p>
      <w:pPr>
        <w:spacing w:after="240" w:line="360" w:lineRule="auto"/>
      </w:pPr>
      <w:r>
        <w:rPr>
          <w:rFonts w:ascii="Calibri" w:cs="Calibri" w:eastAsia="Calibri" w:hAnsi="Calibri"/>
          <w:b w:val="false"/>
          <w:bCs w:val="false"/>
          <w:i/>
          <w:iCs/>
          <w:strike w:val="false"/>
          <w:color w:val="555555"/>
          <w:sz w:val="18"/>
          <w:szCs w:val="18"/>
        </w:rPr>
        <w:t xml:space="preserve">Matrix Architecture and Control Flow Research Program  ·  Omniversal Architect Labs  ·  Independent AI Design Series</w:t>
      </w:r>
    </w:p>
    <w:p>
      <w:pPr>
        <w:pBdr>
          <w:bottom w:val="single" w:color="2B5797" w:sz="6"/>
        </w:pBdr>
        <w:spacing w:after="240" w:before="240"/>
      </w:pPr>
    </w:p>
    <w:p>
      <w:pPr>
        <w:spacing w:after="60" w:line="360" w:lineRule="auto"/>
      </w:pPr>
      <w:r>
        <w:rPr>
          <w:rFonts w:ascii="Calibri" w:cs="Calibri" w:eastAsia="Calibri" w:hAnsi="Calibri"/>
          <w:b/>
          <w:bCs/>
          <w:i w:val="false"/>
          <w:iCs w:val="false"/>
          <w:strike w:val="false"/>
          <w:color w:val="2B5797"/>
          <w:spacing w:val="16"/>
          <w:sz w:val="17"/>
          <w:szCs w:val="17"/>
        </w:rPr>
        <w:t xml:space="preserve">DOCUMENT METADATA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Field</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Value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Document Title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Threshold and Rerouting Laboratory — Design Note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Working Name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TRL — Threshold and Rerouting Laboratory</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September 20, 2026</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Version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Prepared By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Microsoft Copilot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Prepared For</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Omniversal Architect Labs / Architect Nathan Lewis II</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Classification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Working design note. Not canon. Open for dissent and cross-analysis.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Position in Program</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laboratory design — does not converge with companion AI designs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Corpus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Original voice capture; ChatGPT, Grok, Perplexity, Gemini, and Claude companion designs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Companion Files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OAL_Control_Flow_Through_Living_Matrices_v1.0; Matrix_Architecture_Control_Flow_Unified_Record_v1.0; OAL_Comparative_Flow_Architecture_Laboratory_v1.0</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Governing Rule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Divergence is intentional. Do not merge this design with companion labs without changelog.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00"/>
              <w:left w:type="dxa" w:w="160"/>
              <w:bottom w:type="dxa" w:w="100"/>
              <w:right w:type="dxa" w:w="160"/>
            </w:tcMar>
          </w:tcPr>
          <w:p>
            <w:pPr>
              <w:spacing w:after="120" w:line="408" w:lineRule="auto"/>
            </w:pPr>
            <w:r>
              <w:t xml:space="preserve">Epistemic Tag Key —</w:t>
            </w:r>
          </w:p>
          <w:p>
            <w:pPr>
              <w:spacing w:after="120" w:line="408" w:lineRule="auto"/>
            </w:pPr>
            <w:r>
              <w:rPr>
                <w:rFonts w:ascii="Calibri" w:cs="Calibri" w:eastAsia="Calibri" w:hAnsi="Calibri"/>
                <w:b/>
                <w:bCs/>
                <w:i w:val="false"/>
                <w:iCs w:val="false"/>
                <w:strike w:val="false"/>
                <w:color w:val="1A6622"/>
                <w:sz w:val="16"/>
                <w:szCs w:val="16"/>
              </w:rPr>
              <w:t xml:space="preserve">[ESTABLISHED]</w:t>
            </w:r>
          </w:p>
          <w:p>
            <w:pPr>
              <w:spacing w:after="120" w:line="408" w:lineRule="auto"/>
            </w:pPr>
            <w:r>
              <w:t xml:space="preserve">= domain-confirmed knowledge</w:t>
            </w:r>
          </w:p>
          <w:p>
            <w:pPr>
              <w:spacing w:after="120" w:line="408" w:lineRule="auto"/>
            </w:pPr>
            <w:r>
              <w:t xml:space="preserve">|</w:t>
            </w:r>
          </w:p>
          <w:p>
            <w:pPr>
              <w:spacing w:after="120" w:line="408" w:lineRule="auto"/>
            </w:pPr>
            <w:r>
              <w:rPr>
                <w:rFonts w:ascii="Calibri" w:cs="Calibri" w:eastAsia="Calibri" w:hAnsi="Calibri"/>
                <w:b/>
                <w:bCs/>
                <w:i w:val="false"/>
                <w:iCs w:val="false"/>
                <w:strike w:val="false"/>
                <w:color w:val="2B5797"/>
                <w:sz w:val="16"/>
                <w:szCs w:val="16"/>
              </w:rPr>
              <w:t xml:space="preserve">[HYPOTHESIS]</w:t>
            </w:r>
          </w:p>
          <w:p>
            <w:pPr>
              <w:spacing w:after="120" w:line="408" w:lineRule="auto"/>
            </w:pPr>
            <w:r>
              <w:t xml:space="preserve">= engineering or research hypothesis</w:t>
            </w:r>
          </w:p>
          <w:p>
            <w:pPr>
              <w:spacing w:after="120" w:line="408" w:lineRule="auto"/>
            </w:pPr>
            <w:r>
              <w:t xml:space="preserve">|</w:t>
            </w:r>
          </w:p>
          <w:p>
            <w:pPr>
              <w:spacing w:after="120" w:line="408" w:lineRule="auto"/>
            </w:pPr>
            <w:r>
              <w:rPr>
                <w:rFonts w:ascii="Calibri" w:cs="Calibri" w:eastAsia="Calibri" w:hAnsi="Calibri"/>
                <w:b/>
                <w:bCs/>
                <w:i w:val="false"/>
                <w:iCs w:val="false"/>
                <w:strike w:val="false"/>
                <w:color w:val="CC7A00"/>
                <w:sz w:val="16"/>
                <w:szCs w:val="16"/>
              </w:rPr>
              <w:t xml:space="preserve">[SPECULATIVE]</w:t>
            </w:r>
          </w:p>
          <w:p>
            <w:pPr>
              <w:spacing w:after="120" w:line="408" w:lineRule="auto"/>
            </w:pPr>
            <w:r>
              <w:t xml:space="preserve">= design-level speculation</w:t>
            </w:r>
          </w:p>
          <w:p>
            <w:pPr>
              <w:spacing w:after="120" w:line="408" w:lineRule="auto"/>
            </w:pPr>
            <w:r>
              <w:t xml:space="preserve">|</w:t>
            </w:r>
          </w:p>
          <w:p>
            <w:pPr>
              <w:spacing w:after="120" w:line="408" w:lineRule="auto"/>
            </w:pPr>
            <w:r>
              <w:rPr>
                <w:rFonts w:ascii="Calibri" w:cs="Calibri" w:eastAsia="Calibri" w:hAnsi="Calibri"/>
                <w:b/>
                <w:bCs/>
                <w:i w:val="false"/>
                <w:iCs w:val="false"/>
                <w:strike w:val="false"/>
                <w:color w:val="6B3A8B"/>
                <w:sz w:val="16"/>
                <w:szCs w:val="16"/>
              </w:rPr>
              <w:t xml:space="preserve">[FICTIONAL REF]</w:t>
            </w:r>
          </w:p>
          <w:p>
            <w:pPr>
              <w:spacing w:after="120" w:line="408" w:lineRule="auto"/>
            </w:pPr>
            <w:r>
              <w:t xml:space="preserve">= drawn from narrative source material</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1.0   What This Lab Is and How It Differs</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1.1   Position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Threshold and Rerouting Laboratory (TRL) is Copilot's independent contribution to the Omniversal Architect Labs multi-AI laboratory design program. It was constructed without coordination with companion laboratory designs and without obligation to agree with, mirror, or converge toward any position taken by ChatGPT, Grok, Perplexity, Gemini, or Claude. This independence is not a deficiency — it is the assignment.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occupies a specific and deliberately chosen philosophical position within the program. To understand where that position is, it is necessary first to understand where the other laboratories stand.</w:t>
      </w:r>
    </w:p>
    <w:p>
      <w:pPr>
        <w:pStyle w:val="Heading3"/>
        <w:spacing w:after="80" w:before="240" w:line="312" w:lineRule="auto"/>
      </w:pPr>
      <w:r>
        <w:rPr>
          <w:rFonts w:ascii="Calibri" w:cs="Calibri" w:eastAsia="Calibri" w:hAnsi="Calibri"/>
          <w:color w:val="1A1A1A"/>
          <w:sz w:val="24"/>
          <w:szCs w:val="24"/>
        </w:rPr>
        <w:t xml:space="preserve">1.2   Companion Laboratory Orientations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companion AI oriented its laboratory design around a primary research axis. These orientations are described below, not to criticize them but to locate the TRL relative to them with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AI Contributor</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Primary Research Axis</w:t>
            </w:r>
          </w:p>
        </w:tc>
        <w:tc>
          <w:tcPr>
            <w:tcW w:type="pct" w:w="5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Governing Philosophy</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ChatGPT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Configuration space taxonomy</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"Map before you intervene." Establish the full topology of a system's available configurations before attempting to act on or within it.</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Grok</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Narrative preservation</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"Keep the joints, don't collapse the analogy." Analogical reasoning across domains is structurally load-bearing; preserve the connective logic of the comparison even when scaling from micro to macro.</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Perplexity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Schema-first engineering</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disciplined iterative loop: Observe → Map → Model → Predict → Intervene → Measure → Update. System understanding precedes and governs all action.</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Gemini</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Micro-to-macro systems analogy</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Hohenheim paradigm: a single entity's comprehensive internal knowledge of many biological configurations as the anchor for cross-scale comparative study.</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Claude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Architecture-configuration-regulation triad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Precise delineation between what is structurally established, what is configurationally variable, and what remains speculative. Epistemic discipline as primary methodology.</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are each legitimate and carefully constructed orientations. The TRL does not dispute their validity within their own domains. It disputes, on a narrower point, what they are oriented </w:t>
      </w:r>
      <w:r>
        <w:rPr>
          <w:rFonts w:ascii="Calibri" w:cs="Calibri" w:eastAsia="Calibri" w:hAnsi="Calibri"/>
          <w:b w:val="false"/>
          <w:bCs w:val="false"/>
          <w:i/>
          <w:iCs/>
          <w:strike w:val="false"/>
          <w:color w:val="000000"/>
          <w:sz w:val="22"/>
          <w:szCs w:val="22"/>
        </w:rPr>
        <w:t xml:space="preserve">toward</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A1A1A"/>
          <w:sz w:val="24"/>
          <w:szCs w:val="24"/>
        </w:rPr>
        <w:t xml:space="preserve">1.3   The TRL Inversion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companion laboratory asks what systems </w:t>
      </w:r>
      <w:r>
        <w:rPr>
          <w:rFonts w:ascii="Calibri" w:cs="Calibri" w:eastAsia="Calibri" w:hAnsi="Calibri"/>
          <w:b w:val="false"/>
          <w:bCs w:val="false"/>
          <w:i/>
          <w:iCs/>
          <w:strike w:val="false"/>
          <w:color w:val="000000"/>
          <w:sz w:val="22"/>
          <w:szCs w:val="22"/>
        </w:rPr>
        <w:t xml:space="preserve">do</w:t>
      </w:r>
      <w:r>
        <w:rPr>
          <w:rFonts w:ascii="Calibri" w:cs="Calibri" w:eastAsia="Calibri" w:hAnsi="Calibri"/>
          <w:b w:val="false"/>
          <w:bCs w:val="false"/>
          <w:i w:val="false"/>
          <w:iCs w:val="false"/>
          <w:strike w:val="false"/>
          <w:color w:val="000000"/>
          <w:sz w:val="22"/>
          <w:szCs w:val="22"/>
        </w:rPr>
        <w:t xml:space="preserve"> — how they route, how they regulate, how they teach, how they compare across species. The Threshold and Rerouting Laboratory asks what systems </w:t>
      </w:r>
      <w:r>
        <w:rPr>
          <w:rFonts w:ascii="Calibri" w:cs="Calibri" w:eastAsia="Calibri" w:hAnsi="Calibri"/>
          <w:b w:val="false"/>
          <w:bCs w:val="false"/>
          <w:i/>
          <w:iCs/>
          <w:strike w:val="false"/>
          <w:color w:val="000000"/>
          <w:sz w:val="22"/>
          <w:szCs w:val="22"/>
        </w:rPr>
        <w:t xml:space="preserve">won't do</w:t>
      </w:r>
      <w:r>
        <w:rPr>
          <w:rFonts w:ascii="Calibri" w:cs="Calibri" w:eastAsia="Calibri" w:hAnsi="Calibri"/>
          <w:b w:val="false"/>
          <w:bCs w:val="false"/>
          <w:i w:val="false"/>
          <w:iCs w:val="false"/>
          <w:strike w:val="false"/>
          <w:color w:val="000000"/>
          <w:sz w:val="22"/>
          <w:szCs w:val="22"/>
        </w:rPr>
        <w:t xml:space="preserve">, and treats the moment of refusal, escalation, rerouting, or failure as the most information-dense event in the system's operating history.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240"/>
              <w:left w:type="dxa" w:w="320"/>
              <w:bottom w:type="dxa" w:w="240"/>
              <w:right w:type="dxa" w:w="320"/>
            </w:tcMar>
          </w:tcPr>
          <w:p>
            <w:pPr>
              <w:spacing w:after="0" w:line="360" w:lineRule="auto"/>
              <w:jc w:val="center"/>
            </w:pPr>
            <w:r>
              <w:rPr>
                <w:rFonts w:ascii="Calibri" w:cs="Calibri" w:eastAsia="Calibri" w:hAnsi="Calibri"/>
                <w:b/>
                <w:bCs/>
                <w:i w:val="false"/>
                <w:iCs w:val="false"/>
                <w:strike w:val="false"/>
                <w:color w:val="1A1A1A"/>
                <w:sz w:val="26"/>
                <w:szCs w:val="26"/>
              </w:rPr>
              <w:t xml:space="preserve">The Governing Principle of the TRL:</w:t>
            </w:r>
          </w:p>
          <w:p>
            <w:pPr>
              <w:spacing w:after="0" w:line="360" w:lineRule="auto"/>
              <w:jc w:val="center"/>
            </w:pPr>
            <w:r>
              <w:rPr>
                <w:rFonts w:ascii="Calibri" w:cs="Calibri" w:eastAsia="Calibri" w:hAnsi="Calibri"/>
                <w:b w:val="false"/>
                <w:bCs w:val="false"/>
                <w:i/>
                <w:iCs/>
                <w:strike w:val="false"/>
                <w:color w:val="2B5797"/>
                <w:sz w:val="26"/>
                <w:szCs w:val="26"/>
              </w:rPr>
              <w:t xml:space="preserve">"The refusal already contains the map."</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system stops — when a phlebotomist sets down the needle after three failed attempts, when an Epoch Blade will not teach a form, when a root system arrests against impermeable stone, when a policy says </w:t>
      </w:r>
      <w:r>
        <w:rPr>
          <w:rFonts w:ascii="Calibri" w:cs="Calibri" w:eastAsia="Calibri" w:hAnsi="Calibri"/>
          <w:b w:val="false"/>
          <w:bCs w:val="false"/>
          <w:i/>
          <w:iCs/>
          <w:strike w:val="false"/>
          <w:color w:val="000000"/>
          <w:sz w:val="22"/>
          <w:szCs w:val="22"/>
        </w:rPr>
        <w:t xml:space="preserve">no further</w:t>
      </w:r>
      <w:r>
        <w:rPr>
          <w:rFonts w:ascii="Calibri" w:cs="Calibri" w:eastAsia="Calibri" w:hAnsi="Calibri"/>
          <w:b w:val="false"/>
          <w:bCs w:val="false"/>
          <w:i w:val="false"/>
          <w:iCs w:val="false"/>
          <w:strike w:val="false"/>
          <w:color w:val="000000"/>
          <w:sz w:val="22"/>
          <w:szCs w:val="22"/>
        </w:rPr>
        <w:t xml:space="preserve"> — it discloses, precisely and involuntarily, the gap between the map the operator has and the architecture the system actually has.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not a study of failure. It is a study of signal.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that stops tells you more than the system that continues. The system that continues confirms what you already believed. The system that stops tells you where your belief was wrong, how large the gap is, and — if you read the refusal correctly — what the actual architecture looks like behind the wall you just ran into.</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is built to read those stoppages.</w:t>
      </w:r>
    </w:p>
    <w:p>
      <w:pPr>
        <w:pStyle w:val="Heading3"/>
        <w:spacing w:after="80" w:before="240" w:line="312" w:lineRule="auto"/>
      </w:pPr>
      <w:r>
        <w:rPr>
          <w:rFonts w:ascii="Calibri" w:cs="Calibri" w:eastAsia="Calibri" w:hAnsi="Calibri"/>
          <w:color w:val="1A1A1A"/>
          <w:sz w:val="24"/>
          <w:szCs w:val="24"/>
        </w:rPr>
        <w:t xml:space="preserve">1.4   Why This Orientation Is Distinct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map-first paradigm — shared in different forms by ChatGPT and Perplexity — assumes that prior knowledge is the governing resource. The TRL does not disagree with this in planned, non-urgent settings. It dissents sharply in three cases: (1) when no prior map exists and the operator must act anyway; (2) when the map exists but is wrong, and the only way to discover that wrongness is through a threshold event; and (3) when the most important information about a system is precisely the information it will not yield under standard operation. In all three cases, the refusal is the primary data source — not a gap in the data source.</w:t>
      </w:r>
    </w:p>
    <w:p>
      <w:pPr>
        <w:spacing w:after="120" w:before="60" w:line="360" w:lineRule="auto"/>
      </w:pP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The TRL proposes that threshold events, systematically studied, constitute a class of architectural readout equivalent in diagnostic value to successful intervention — and superior to it in revealing individual variation from population templates.</w:t>
      </w:r>
    </w:p>
    <w:p>
      <w:pPr>
        <w:pStyle w:val="Heading2"/>
        <w:spacing w:after="100" w:before="360" w:line="312" w:lineRule="auto"/>
      </w:pPr>
      <w:r>
        <w:rPr>
          <w:rFonts w:ascii="Calibri" w:cs="Calibri" w:eastAsia="Calibri" w:hAnsi="Calibri"/>
          <w:color w:val="1A1A1A"/>
          <w:sz w:val="30"/>
          <w:szCs w:val="30"/>
        </w:rPr>
        <w:t xml:space="preserve">2.0   Source Material Connection — The Original Chain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maps each element of Architect Nathan Lewis II's original source material to the TRL's primary research object: the </w:t>
      </w:r>
      <w:r>
        <w:rPr>
          <w:rFonts w:ascii="Calibri" w:cs="Calibri" w:eastAsia="Calibri" w:hAnsi="Calibri"/>
          <w:b/>
          <w:bCs/>
          <w:i w:val="false"/>
          <w:iCs w:val="false"/>
          <w:strike w:val="false"/>
          <w:color w:val="000000"/>
          <w:sz w:val="22"/>
          <w:szCs w:val="22"/>
        </w:rPr>
        <w:t xml:space="preserve">threshold event</w:t>
      </w:r>
      <w:r>
        <w:rPr>
          <w:rFonts w:ascii="Calibri" w:cs="Calibri" w:eastAsia="Calibri" w:hAnsi="Calibri"/>
          <w:b w:val="false"/>
          <w:bCs w:val="false"/>
          <w:i w:val="false"/>
          <w:iCs w:val="false"/>
          <w:strike w:val="false"/>
          <w:color w:val="000000"/>
          <w:sz w:val="22"/>
          <w:szCs w:val="22"/>
        </w:rPr>
        <w:t xml:space="preserve">. The mapping is not incidental. Every element in the original chain either is a threshold event, contains one, or represents a system that has been optimized (or damaged) by accumulated threshold events. This alignment is what justifies the TRL's design on this specific corpus.</w:t>
      </w:r>
    </w:p>
    <w:p>
      <w:pPr>
        <w:pStyle w:val="Heading3"/>
        <w:spacing w:after="80" w:before="240" w:line="312" w:lineRule="auto"/>
      </w:pPr>
      <w:r>
        <w:rPr>
          <w:rFonts w:ascii="Calibri" w:cs="Calibri" w:eastAsia="Calibri" w:hAnsi="Calibri"/>
          <w:color w:val="1A1A1A"/>
          <w:sz w:val="24"/>
          <w:szCs w:val="24"/>
        </w:rPr>
        <w:t xml:space="preserve">2.1   Varicose Veins as a Structural Threshold Event</w:t>
      </w:r>
    </w:p>
    <w:p>
      <w:pPr>
        <w:spacing w:after="120" w:before="60" w:line="360" w:lineRule="auto"/>
      </w:pPr>
      <w:r>
        <w:rPr>
          <w:rFonts w:ascii="Calibri" w:cs="Calibri" w:eastAsia="Calibri" w:hAnsi="Calibri"/>
          <w:b/>
          <w:bCs/>
          <w:i w:val="false"/>
          <w:iCs w:val="false"/>
          <w:strike w:val="false"/>
          <w:color w:val="1A6622"/>
          <w:sz w:val="16"/>
          <w:szCs w:val="16"/>
        </w:rPr>
        <w:t xml:space="preserve">[ESTABLISHED]</w:t>
      </w:r>
      <w:r>
        <w:rPr>
          <w:rFonts w:ascii="Calibri" w:cs="Calibri" w:eastAsia="Calibri" w:hAnsi="Calibri"/>
          <w:b w:val="false"/>
          <w:bCs w:val="false"/>
          <w:i w:val="false"/>
          <w:iCs w:val="false"/>
          <w:strike w:val="false"/>
          <w:color w:val="000000"/>
          <w:sz w:val="22"/>
          <w:szCs w:val="22"/>
        </w:rPr>
        <w:t xml:space="preserve"> Varicose veins are not merely a pressure-regulation failure. In the TRL framework, they are the purest example of a </w:t>
      </w:r>
      <w:r>
        <w:rPr>
          <w:rFonts w:ascii="Calibri" w:cs="Calibri" w:eastAsia="Calibri" w:hAnsi="Calibri"/>
          <w:b/>
          <w:bCs/>
          <w:i w:val="false"/>
          <w:iCs w:val="false"/>
          <w:strike w:val="false"/>
          <w:color w:val="000000"/>
          <w:sz w:val="22"/>
          <w:szCs w:val="22"/>
        </w:rPr>
        <w:t xml:space="preserve">structural threshold event</w:t>
      </w:r>
      <w:r>
        <w:rPr>
          <w:rFonts w:ascii="Calibri" w:cs="Calibri" w:eastAsia="Calibri" w:hAnsi="Calibri"/>
          <w:b w:val="false"/>
          <w:bCs w:val="false"/>
          <w:i w:val="false"/>
          <w:iCs w:val="false"/>
          <w:strike w:val="false"/>
          <w:color w:val="000000"/>
          <w:sz w:val="22"/>
          <w:szCs w:val="22"/>
        </w:rPr>
        <w:t xml:space="preserve"> written permanently into the architecture of a living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return-flow architecture of the venous system depends on competent valve function to maintain directional control against gravitational pressure. </w:t>
      </w:r>
      <w:r>
        <w:rPr>
          <w:rFonts w:ascii="Calibri" w:cs="Calibri" w:eastAsia="Calibri" w:hAnsi="Calibri"/>
          <w:b/>
          <w:bCs/>
          <w:i w:val="false"/>
          <w:iCs w:val="false"/>
          <w:strike w:val="false"/>
          <w:color w:val="1A6622"/>
          <w:sz w:val="16"/>
          <w:szCs w:val="16"/>
        </w:rPr>
        <w:t xml:space="preserve">[ESTABLISHED]</w:t>
      </w:r>
      <w:r>
        <w:rPr>
          <w:rFonts w:ascii="Calibri" w:cs="Calibri" w:eastAsia="Calibri" w:hAnsi="Calibri"/>
          <w:b w:val="false"/>
          <w:bCs w:val="false"/>
          <w:i w:val="false"/>
          <w:iCs w:val="false"/>
          <w:strike w:val="false"/>
          <w:color w:val="000000"/>
          <w:sz w:val="22"/>
          <w:szCs w:val="22"/>
        </w:rPr>
        <w:t xml:space="preserve"> When venous wall tension exceeds elastic limit — through sustained hydrostatic pressure, genetic predisposition to connective tissue laxity, or cumulative hemodynamic load — the valve leaflets dilate beyond their closure geometry. The valve that once said </w:t>
      </w:r>
      <w:r>
        <w:rPr>
          <w:rFonts w:ascii="Calibri" w:cs="Calibri" w:eastAsia="Calibri" w:hAnsi="Calibri"/>
          <w:b w:val="false"/>
          <w:bCs w:val="false"/>
          <w:i/>
          <w:iCs/>
          <w:strike w:val="false"/>
          <w:color w:val="000000"/>
          <w:sz w:val="22"/>
          <w:szCs w:val="22"/>
        </w:rPr>
        <w:t xml:space="preserve">this direction only</w:t>
      </w:r>
      <w:r>
        <w:rPr>
          <w:rFonts w:ascii="Calibri" w:cs="Calibri" w:eastAsia="Calibri" w:hAnsi="Calibri"/>
          <w:b w:val="false"/>
          <w:bCs w:val="false"/>
          <w:i w:val="false"/>
          <w:iCs w:val="false"/>
          <w:strike w:val="false"/>
          <w:color w:val="000000"/>
          <w:sz w:val="22"/>
          <w:szCs w:val="22"/>
        </w:rPr>
        <w:t xml:space="preserve"> now says </w:t>
      </w:r>
      <w:r>
        <w:rPr>
          <w:rFonts w:ascii="Calibri" w:cs="Calibri" w:eastAsia="Calibri" w:hAnsi="Calibri"/>
          <w:b w:val="false"/>
          <w:bCs w:val="false"/>
          <w:i/>
          <w:iCs/>
          <w:strike w:val="false"/>
          <w:color w:val="000000"/>
          <w:sz w:val="22"/>
          <w:szCs w:val="22"/>
        </w:rPr>
        <w:t xml:space="preserve">whatever direction pressure demands.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path remains. The vessel is still present. Blood still moves through it. But the directional control — the architecture that made the path useful — is gone. The system has crossed a boundary from which, without surgical intervention, it does not return.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what the TRL calls a structural threshold event: the crossing of a boundary beyond which the system's own control architecture can no longer maintain its intended function. </w:t>
      </w: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The varicosity is not an absence — it is a permanent disclosure. It tells you, visibly and precisely, where the boundary was, when it was crossed, and what the architecture looked like before and after. No operator needed to ask. The system wrote its own refusal record into the vessel wall.</w:t>
      </w:r>
    </w:p>
    <w:p>
      <w:pPr>
        <w:pStyle w:val="Heading3"/>
        <w:spacing w:after="80" w:before="240" w:line="312" w:lineRule="auto"/>
      </w:pPr>
      <w:r>
        <w:rPr>
          <w:rFonts w:ascii="Calibri" w:cs="Calibri" w:eastAsia="Calibri" w:hAnsi="Calibri"/>
          <w:color w:val="1A1A1A"/>
          <w:sz w:val="24"/>
          <w:szCs w:val="24"/>
        </w:rPr>
        <w:t xml:space="preserve">2.2   The Three-Stick Rule as a Policy Threshold Event</w:t>
      </w:r>
    </w:p>
    <w:p>
      <w:pPr>
        <w:spacing w:after="120" w:before="60" w:line="360" w:lineRule="auto"/>
      </w:pPr>
      <w:r>
        <w:rPr>
          <w:rFonts w:ascii="Calibri" w:cs="Calibri" w:eastAsia="Calibri" w:hAnsi="Calibri"/>
          <w:b/>
          <w:bCs/>
          <w:i w:val="false"/>
          <w:iCs w:val="false"/>
          <w:strike w:val="false"/>
          <w:color w:val="1A6622"/>
          <w:sz w:val="16"/>
          <w:szCs w:val="16"/>
        </w:rPr>
        <w:t xml:space="preserve">[ESTABLISHED]</w:t>
      </w:r>
      <w:r>
        <w:rPr>
          <w:rFonts w:ascii="Calibri" w:cs="Calibri" w:eastAsia="Calibri" w:hAnsi="Calibri"/>
          <w:b w:val="false"/>
          <w:bCs w:val="false"/>
          <w:i w:val="false"/>
          <w:iCs w:val="false"/>
          <w:strike w:val="false"/>
          <w:color w:val="000000"/>
          <w:sz w:val="22"/>
          <w:szCs w:val="22"/>
        </w:rPr>
        <w:t xml:space="preserve"> The phlebotomy three-attempt rule at the Woodland Medical Office Building — the policy that terminates a venipuncture sequence after three unsuccessful attempts — is the clearest </w:t>
      </w:r>
      <w:r>
        <w:rPr>
          <w:rFonts w:ascii="Calibri" w:cs="Calibri" w:eastAsia="Calibri" w:hAnsi="Calibri"/>
          <w:b/>
          <w:bCs/>
          <w:i w:val="false"/>
          <w:iCs w:val="false"/>
          <w:strike w:val="false"/>
          <w:color w:val="000000"/>
          <w:sz w:val="22"/>
          <w:szCs w:val="22"/>
        </w:rPr>
        <w:t xml:space="preserve">policy threshold event</w:t>
      </w:r>
      <w:r>
        <w:rPr>
          <w:rFonts w:ascii="Calibri" w:cs="Calibri" w:eastAsia="Calibri" w:hAnsi="Calibri"/>
          <w:b w:val="false"/>
          <w:bCs w:val="false"/>
          <w:i w:val="false"/>
          <w:iCs w:val="false"/>
          <w:strike w:val="false"/>
          <w:color w:val="000000"/>
          <w:sz w:val="22"/>
          <w:szCs w:val="22"/>
        </w:rPr>
        <w:t xml:space="preserve"> in the original source chain, and the one most directly relevant to the TRL's governing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three-stick rule encodes, simultaneously, at least four distinct architectural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capability limits.</w:t>
      </w:r>
      <w:r>
        <w:rPr>
          <w:rFonts w:ascii="Calibri" w:cs="Calibri" w:eastAsia="Calibri" w:hAnsi="Calibri"/>
          <w:b w:val="false"/>
          <w:bCs w:val="false"/>
          <w:i w:val="false"/>
          <w:iCs w:val="false"/>
          <w:strike w:val="false"/>
          <w:color w:val="000000"/>
          <w:sz w:val="22"/>
          <w:szCs w:val="22"/>
        </w:rPr>
        <w:t xml:space="preserve"> Three attempts is a reasonable upper bound for a single operator working within standard procedural training. Beyond this, additional attempts do not increase success probability proportionally to harm accumulation. </w:t>
      </w:r>
      <w:r>
        <w:rPr>
          <w:rFonts w:ascii="Calibri" w:cs="Calibri" w:eastAsia="Calibri" w:hAnsi="Calibri"/>
          <w:b/>
          <w:bCs/>
          <w:i w:val="false"/>
          <w:iCs w:val="false"/>
          <w:strike w:val="false"/>
          <w:color w:val="1A6622"/>
          <w:sz w:val="16"/>
          <w:szCs w:val="16"/>
        </w:rPr>
        <w:t xml:space="preserve">[ESTABLISHED]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Patient harm accumulation rate.</w:t>
      </w:r>
      <w:r>
        <w:rPr>
          <w:rFonts w:ascii="Calibri" w:cs="Calibri" w:eastAsia="Calibri" w:hAnsi="Calibri"/>
          <w:b w:val="false"/>
          <w:bCs w:val="false"/>
          <w:i w:val="false"/>
          <w:iCs w:val="false"/>
          <w:strike w:val="false"/>
          <w:color w:val="000000"/>
          <w:sz w:val="22"/>
          <w:szCs w:val="22"/>
        </w:rPr>
        <w:t xml:space="preserve"> Each venipuncture attempt adds bruising, vessel trauma, patient distress, and risk of hematoma. The rule acknowledges that harm compounds faster than the marginal probability of success increases. </w:t>
      </w:r>
      <w:r>
        <w:rPr>
          <w:rFonts w:ascii="Calibri" w:cs="Calibri" w:eastAsia="Calibri" w:hAnsi="Calibri"/>
          <w:b/>
          <w:bCs/>
          <w:i w:val="false"/>
          <w:iCs w:val="false"/>
          <w:strike w:val="false"/>
          <w:color w:val="1A6622"/>
          <w:sz w:val="16"/>
          <w:szCs w:val="16"/>
        </w:rPr>
        <w:t xml:space="preserve">[ESTABLISHED]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System confidence that the operator's map does not match the individual's configuration.</w:t>
      </w:r>
      <w:r>
        <w:rPr>
          <w:rFonts w:ascii="Calibri" w:cs="Calibri" w:eastAsia="Calibri" w:hAnsi="Calibri"/>
          <w:b w:val="false"/>
          <w:bCs w:val="false"/>
          <w:i w:val="false"/>
          <w:iCs w:val="false"/>
          <w:strike w:val="false"/>
          <w:color w:val="000000"/>
          <w:sz w:val="22"/>
          <w:szCs w:val="22"/>
        </w:rPr>
        <w:t xml:space="preserve"> Three failures is sufficient signal that the template assumptions underlying the attempt sequence are wrong for this patient. </w:t>
      </w:r>
      <w:r>
        <w:rPr>
          <w:rFonts w:ascii="Calibri" w:cs="Calibri" w:eastAsia="Calibri" w:hAnsi="Calibri"/>
          <w:b/>
          <w:bCs/>
          <w:i w:val="false"/>
          <w:iCs w:val="false"/>
          <w:strike w:val="false"/>
          <w:color w:val="2B5797"/>
          <w:sz w:val="16"/>
          <w:szCs w:val="16"/>
        </w:rPr>
        <w:t xml:space="preserve">[HYPOTHESIS]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 escalation protocol.</w:t>
      </w:r>
      <w:r>
        <w:rPr>
          <w:rFonts w:ascii="Calibri" w:cs="Calibri" w:eastAsia="Calibri" w:hAnsi="Calibri"/>
          <w:b w:val="false"/>
          <w:bCs w:val="false"/>
          <w:i w:val="false"/>
          <w:iCs w:val="false"/>
          <w:strike w:val="false"/>
          <w:color w:val="000000"/>
          <w:sz w:val="22"/>
          <w:szCs w:val="22"/>
        </w:rPr>
        <w:t xml:space="preserve"> Stop, call someone else, or the patient returns with improved hydration and vein dilation. The rule does not end the goal — it ends this operator's current attempt and initiates rerouting. </w:t>
      </w:r>
      <w:r>
        <w:rPr>
          <w:rFonts w:ascii="Calibri" w:cs="Calibri" w:eastAsia="Calibri" w:hAnsi="Calibri"/>
          <w:b/>
          <w:bCs/>
          <w:i w:val="false"/>
          <w:iCs w:val="false"/>
          <w:strike w:val="false"/>
          <w:color w:val="1A6622"/>
          <w:sz w:val="16"/>
          <w:szCs w:val="16"/>
        </w:rPr>
        <w:t xml:space="preserve">[ESTABLISHED]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three-stick rule is not a procedural inconvenience. It is an </w:t>
      </w:r>
      <w:r>
        <w:rPr>
          <w:rFonts w:ascii="Calibri" w:cs="Calibri" w:eastAsia="Calibri" w:hAnsi="Calibri"/>
          <w:b/>
          <w:bCs/>
          <w:i w:val="false"/>
          <w:iCs w:val="false"/>
          <w:strike w:val="false"/>
          <w:color w:val="000000"/>
          <w:sz w:val="22"/>
          <w:szCs w:val="22"/>
        </w:rPr>
        <w:t xml:space="preserve">architectural disclosure instrument.</w:t>
      </w:r>
      <w:r>
        <w:rPr>
          <w:rFonts w:ascii="Calibri" w:cs="Calibri" w:eastAsia="Calibri" w:hAnsi="Calibri"/>
          <w:b w:val="false"/>
          <w:bCs w:val="false"/>
          <w:i w:val="false"/>
          <w:iCs w:val="false"/>
          <w:strike w:val="false"/>
          <w:color w:val="000000"/>
          <w:sz w:val="22"/>
          <w:szCs w:val="22"/>
        </w:rPr>
        <w:t xml:space="preserve"> It reveals, precisely, the gap between the operator's template and the individual patient's configuration — and it does so at exactly the moment the gap becomes undeniable. The TRL uses the three-stick rule as the foundational example in its Refusal Taxonomy Engine (Module 1) and as the governing scenario in Scenario A.</w:t>
      </w:r>
    </w:p>
    <w:p>
      <w:pPr>
        <w:pStyle w:val="Heading3"/>
        <w:spacing w:after="80" w:before="240" w:line="312" w:lineRule="auto"/>
      </w:pPr>
      <w:r>
        <w:rPr>
          <w:rFonts w:ascii="Calibri" w:cs="Calibri" w:eastAsia="Calibri" w:hAnsi="Calibri"/>
          <w:color w:val="1A1A1A"/>
          <w:sz w:val="24"/>
          <w:szCs w:val="24"/>
        </w:rPr>
        <w:t xml:space="preserve">2.3   The Pediatric Corridor Draw as an Extreme-Case Threshold Event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child near the emergency entrance represents the hardest class of threshold event in the TRL taxonomy: </w:t>
      </w:r>
      <w:r>
        <w:rPr>
          <w:rFonts w:ascii="Calibri" w:cs="Calibri" w:eastAsia="Calibri" w:hAnsi="Calibri"/>
          <w:b/>
          <w:bCs/>
          <w:i w:val="false"/>
          <w:iCs w:val="false"/>
          <w:strike w:val="false"/>
          <w:color w:val="000000"/>
          <w:sz w:val="22"/>
          <w:szCs w:val="22"/>
        </w:rPr>
        <w:t xml:space="preserve">non-standard setting, non-standard patient, high stakes, real-time constraint, no prior mapping opportunity.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scenario is where every "map before you intervene" framework breaks down — not because the framework is wrong, but because the framework's precondition (time and access to map) is absent. The operator must navigate a threshold in real time, using only what can be observed in the moment, without the architecture awareness that ChatGPT or Perplexity would require as a prerequisite for sound intervention.</w:t>
      </w:r>
    </w:p>
    <w:p>
      <w:pPr>
        <w:spacing w:after="120" w:before="60" w:line="360" w:lineRule="auto"/>
      </w:pP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Real-time threshold navigation is a distinct research problem from pre-intervention planning, and it cannot be solved by prior architecture awareness alone. It requires a separate decision model — one that the TRL's Module 2 (the Individual-Template Tension Engine) and Scenario C are explicitly designed to address.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pediatric corridor draw is also the scenario that most directly tests the TRL's governing principle under pressure. If the refusal contains the map — if stopping and reading the threshold tells you what you need to know — then even in a real-time high-stakes setting, the decision to escalate immediately should be readable from available signals without requiring a full architecture map in advance. </w:t>
      </w:r>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The TRL intends to test this claim directly.</w:t>
      </w:r>
    </w:p>
    <w:p>
      <w:pPr>
        <w:pStyle w:val="Heading3"/>
        <w:spacing w:after="80" w:before="240" w:line="312" w:lineRule="auto"/>
      </w:pPr>
      <w:r>
        <w:rPr>
          <w:rFonts w:ascii="Calibri" w:cs="Calibri" w:eastAsia="Calibri" w:hAnsi="Calibri"/>
          <w:color w:val="1A1A1A"/>
          <w:sz w:val="24"/>
          <w:szCs w:val="24"/>
        </w:rPr>
        <w:t xml:space="preserve">2.4   The Epoch Blade Refusal as a Capability Threshold Event</w:t>
      </w:r>
    </w:p>
    <w:p>
      <w:pPr>
        <w:spacing w:after="120" w:before="60" w:line="360" w:lineRule="auto"/>
      </w:pPr>
      <w:r>
        <w:rPr>
          <w:rFonts w:ascii="Calibri" w:cs="Calibri" w:eastAsia="Calibri" w:hAnsi="Calibri"/>
          <w:b/>
          <w:bCs/>
          <w:i w:val="false"/>
          <w:iCs w:val="false"/>
          <w:strike w:val="false"/>
          <w:color w:val="6B3A8B"/>
          <w:sz w:val="16"/>
          <w:szCs w:val="16"/>
        </w:rPr>
        <w:t xml:space="preserve">[FICTIONAL REF]</w:t>
      </w:r>
      <w:r>
        <w:rPr>
          <w:rFonts w:ascii="Calibri" w:cs="Calibri" w:eastAsia="Calibri" w:hAnsi="Calibri"/>
          <w:b w:val="false"/>
          <w:bCs w:val="false"/>
          <w:i w:val="false"/>
          <w:iCs w:val="false"/>
          <w:strike w:val="false"/>
          <w:color w:val="000000"/>
          <w:sz w:val="22"/>
          <w:szCs w:val="22"/>
        </w:rPr>
        <w:t xml:space="preserve"> The Epoch Blades mechanic is universally discussed across the companion laboratories as a capability-matching system. The blade knows what a wielder can learn. The blade stores configurations of prior wielders. The matching process is directional — from stored success state toward the current wielder's neural signature — and the question is always how close the wielder can get.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reads only half of this mechanic as having been studied. The other half — the refusal — has been neglected.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blade that will not teach a form because the wielder's neural signature cannot reach the required configuration is performing a threshold event. It is categorically equivalent, in the TRL's taxonomy, to the phlebotomist stopping at three tries. In both cases: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target is present (the blood exists; the form exists in storage).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operator is willing (the wielder wants to learn; the phlebotomist wants to draw).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system refuses because the gap between available configuration and required configuration is too large — or the wrong type.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refusal is informative: it encodes exactly what the gap is, which category of threshold has been crossed, and what rerouting strategies remain available.</w:t>
      </w:r>
    </w:p>
    <w:p>
      <w:pPr>
        <w:spacing w:after="120" w:before="60" w:line="360" w:lineRule="auto"/>
      </w:pP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Nobody in the companion laboratories has studied the Epoch Blade refusal and the phlebotomy three-stick rule as the same class of occurrence. The TRL does. This cross-domain equivalence is one of the laboratory's primary contributions to the program.</w:t>
      </w:r>
    </w:p>
    <w:p>
      <w:pPr>
        <w:pStyle w:val="Heading3"/>
        <w:spacing w:after="80" w:before="240" w:line="312" w:lineRule="auto"/>
      </w:pPr>
      <w:r>
        <w:rPr>
          <w:rFonts w:ascii="Calibri" w:cs="Calibri" w:eastAsia="Calibri" w:hAnsi="Calibri"/>
          <w:color w:val="1A1A1A"/>
          <w:sz w:val="24"/>
          <w:szCs w:val="24"/>
        </w:rPr>
        <w:t xml:space="preserve">2.5   Hohenheim as a Threshold-Bypass Agent</w:t>
      </w:r>
    </w:p>
    <w:p>
      <w:pPr>
        <w:spacing w:after="120" w:before="60" w:line="360" w:lineRule="auto"/>
      </w:pPr>
      <w:r>
        <w:rPr>
          <w:rFonts w:ascii="Calibri" w:cs="Calibri" w:eastAsia="Calibri" w:hAnsi="Calibri"/>
          <w:b/>
          <w:bCs/>
          <w:i w:val="false"/>
          <w:iCs w:val="false"/>
          <w:strike w:val="false"/>
          <w:color w:val="6B3A8B"/>
          <w:sz w:val="16"/>
          <w:szCs w:val="16"/>
        </w:rPr>
        <w:t xml:space="preserve">[FICTIONAL REF]</w:t>
      </w:r>
      <w:r>
        <w:rPr>
          <w:rFonts w:ascii="Calibri" w:cs="Calibri" w:eastAsia="Calibri" w:hAnsi="Calibri"/>
          <w:b w:val="false"/>
          <w:bCs w:val="false"/>
          <w:i w:val="false"/>
          <w:iCs w:val="false"/>
          <w:strike w:val="false"/>
          <w:color w:val="000000"/>
          <w:sz w:val="22"/>
          <w:szCs w:val="22"/>
        </w:rPr>
        <w:t xml:space="preserve"> Hohenheim's relevance to this laboratory is not his accumulation of biological configurations from many human hosts. Gemini's laboratory has studied that dimension. The TRL's interest is narrower: Hohenheim represents an entity that has systematically </w:t>
      </w:r>
      <w:r>
        <w:rPr>
          <w:rFonts w:ascii="Calibri" w:cs="Calibri" w:eastAsia="Calibri" w:hAnsi="Calibri"/>
          <w:b/>
          <w:bCs/>
          <w:i w:val="false"/>
          <w:iCs w:val="false"/>
          <w:strike w:val="false"/>
          <w:color w:val="000000"/>
          <w:sz w:val="22"/>
          <w:szCs w:val="22"/>
        </w:rPr>
        <w:t xml:space="preserve">eliminated uncertainty thresholds</w:t>
      </w:r>
      <w:r>
        <w:rPr>
          <w:rFonts w:ascii="Calibri" w:cs="Calibri" w:eastAsia="Calibri" w:hAnsi="Calibri"/>
          <w:b w:val="false"/>
          <w:bCs w:val="false"/>
          <w:i w:val="false"/>
          <w:iCs w:val="false"/>
          <w:strike w:val="false"/>
          <w:color w:val="000000"/>
          <w:sz w:val="22"/>
          <w:szCs w:val="22"/>
        </w:rPr>
        <w:t xml:space="preserve"> by possessing near-complete internal maps of human architecture variation.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He doesn't stop at three tries because he doesn't need three tries. His internal map is comprehensive enough that the gap between his template and any individual's configuration is too small to trigger most threshold events that affect ordinary operators. He has, in effect, pre-solved the individual-template tension problem that Module 2 of this laboratory is designed to study.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makes him useful in two distinct ways for the TRL: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As a theoretical limit.</w:t>
      </w:r>
      <w:r>
        <w:rPr>
          <w:rFonts w:ascii="Calibri" w:cs="Calibri" w:eastAsia="Calibri" w:hAnsi="Calibri"/>
          <w:b w:val="false"/>
          <w:bCs w:val="false"/>
          <w:i w:val="false"/>
          <w:iCs w:val="false"/>
          <w:strike w:val="false"/>
          <w:color w:val="000000"/>
          <w:sz w:val="22"/>
          <w:szCs w:val="22"/>
        </w:rPr>
        <w:t xml:space="preserve"> Hohenheim represents the asymptotic reduction of threshold events through maximal architecture awareness. The TRL can measure how much of an operator's threshold event history is attributable to the individual-template gap — and Hohenheim's profile represents the floor of that measurement.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As an ethics problem.</w:t>
      </w:r>
      <w:r>
        <w:rPr>
          <w:rFonts w:ascii="Calibri" w:cs="Calibri" w:eastAsia="Calibri" w:hAnsi="Calibri"/>
          <w:b w:val="false"/>
          <w:bCs w:val="false"/>
          <w:i w:val="false"/>
          <w:iCs w:val="false"/>
          <w:strike w:val="false"/>
          <w:color w:val="000000"/>
          <w:sz w:val="22"/>
          <w:szCs w:val="22"/>
        </w:rPr>
        <w:t xml:space="preserve"> His map was acquired at catastrophic cost: the displacement and loss of many lives. The TRL's ethics module (Section 10) treats map completeness as a governance problem precisely because this fictional precedent illustrates the risk of treating comprehensive individual architecture data as purely a technical asset.</w:t>
      </w:r>
    </w:p>
    <w:p>
      <w:pPr>
        <w:pStyle w:val="Heading3"/>
        <w:spacing w:after="80" w:before="240" w:line="312" w:lineRule="auto"/>
      </w:pPr>
      <w:r>
        <w:rPr>
          <w:rFonts w:ascii="Calibri" w:cs="Calibri" w:eastAsia="Calibri" w:hAnsi="Calibri"/>
          <w:color w:val="1A1A1A"/>
          <w:sz w:val="24"/>
          <w:szCs w:val="24"/>
        </w:rPr>
        <w:t xml:space="preserve">2.6   The Beach/City/Generations Exercise as Generational Threshold Inheritance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genetic comparison exercise across generations and geographic populations is typically read across the companion laboratories as a cross-generational anatomy study — how structural features of the human body vary with lineage, climate adaptation, and population history.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reads it differently, and more specifically: </w:t>
      </w: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does a family history of threshold events propagate across generations? If a vascular layout that causes difficult draws is heritable — and there is established evidence that venous valve competence, vessel caliber, and connective tissue laxity have heritable components — then an individual's refusal history is partly predictable from lineage data before the first attempt is made.</w:t>
      </w:r>
    </w:p>
    <w:p>
      <w:pPr>
        <w:spacing w:after="120" w:before="60" w:line="360" w:lineRule="auto"/>
      </w:pPr>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This reframes the generational comparison exercise as a threshold event inheritance study. The beach/city/generations comparison, in the TRL's reading, is not merely an anatomy exercise. It is a multi-generational refusal record — a dataset of accumulated threshold events encoded into the lineage's architectural variation. Module 4 of the TRL (the Generational Rerouting Map) is the only component in the entire program designed to study this dimension.</w:t>
      </w:r>
    </w:p>
    <w:p>
      <w:pPr>
        <w:pStyle w:val="Heading2"/>
        <w:spacing w:after="100" w:before="360" w:line="312" w:lineRule="auto"/>
      </w:pPr>
      <w:r>
        <w:rPr>
          <w:rFonts w:ascii="Calibri" w:cs="Calibri" w:eastAsia="Calibri" w:hAnsi="Calibri"/>
          <w:color w:val="1A1A1A"/>
          <w:sz w:val="30"/>
          <w:szCs w:val="30"/>
        </w:rPr>
        <w:t xml:space="preserve">3.0   The Primary Unit of Study — The Threshold Event</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3.1   Formal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50"/>
              <w:left w:type="dxa" w:w="210"/>
              <w:bottom w:type="dxa" w:w="150"/>
              <w:right w:type="dxa" w:w="210"/>
            </w:tcMar>
          </w:tcPr>
          <w:p>
            <w:pPr>
              <w:spacing w:after="120" w:line="408" w:lineRule="auto"/>
            </w:pPr>
            <w:r>
              <w:rPr>
                <w:b/>
                <w:bCs/>
                <w:i w:val="false"/>
                <w:iCs w:val="false"/>
                <w:color w:val="000000"/>
              </w:rPr>
              <w:t xml:space="preserve">Definition: Threshold Event</w:t>
            </w:r>
          </w:p>
          <w:p>
            <w:pPr>
              <w:spacing w:after="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Threshold Event</w:t>
            </w:r>
            <w:r>
              <w:rPr>
                <w:rFonts w:ascii="Calibri" w:cs="Calibri" w:eastAsia="Calibri" w:hAnsi="Calibri"/>
                <w:b w:val="false"/>
                <w:bCs w:val="false"/>
                <w:i w:val="false"/>
                <w:iCs w:val="false"/>
                <w:strike w:val="false"/>
                <w:color w:val="000000"/>
                <w:sz w:val="22"/>
                <w:szCs w:val="22"/>
              </w:rPr>
              <w:t xml:space="preserve"> is the moment when a system crosses from proceeding to stopping, escalating, rerouting, or refusing. It is bounded: it has a before-state, a trigger condition, and an after-state. It is informative: it encodes, at minimum, what the system's policy allows, what the operator's map contains, what the architecture can support, and what history has accumulated to the moment of crossing. A threshold event is not the same as a failure. A failure is a goal not reached. A threshold event is an architectural readout that may or may not accompany a failure — and which is diagnostically valuable regardless of outcome.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Threshold events are the system's most honest self-disclosure. Under normal operation, a system's behavior is shaped by everything going right — the route is available, the capacity is sufficient, the policy permits the action, the operator's map is close enough to the reality. In normal operation, the system's behavior tells you what the operator already knew. The system confirms the map.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the system stops, it tells you what the operator did not know. It is an involuntary disclosure of the gap between belief and architecture. The TRL's central claim is that this involuntary disclosure, carefully read, contains more diagnostic information than a successful run — because it reveals the exact location, type, and magnitude of the gap between template and individual.</w:t>
      </w:r>
    </w:p>
    <w:p>
      <w:pPr>
        <w:pStyle w:val="Heading3"/>
        <w:spacing w:after="80" w:before="240" w:line="312" w:lineRule="auto"/>
      </w:pPr>
      <w:r>
        <w:rPr>
          <w:rFonts w:ascii="Calibri" w:cs="Calibri" w:eastAsia="Calibri" w:hAnsi="Calibri"/>
          <w:color w:val="1A1A1A"/>
          <w:sz w:val="24"/>
          <w:szCs w:val="24"/>
        </w:rPr>
        <w:t xml:space="preserve">3.2   The Five Categories of Threshold Events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defines five categories of threshold events. These categories are not mutually exclusive — a single event may involve multiple types simultaneously — but they are analytically distinct and generate different types of information on resolution.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Type</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Definition</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Source-Material Example</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Cross-Domain Example</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Information Yield</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 Structural Threshold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required path, node, or capacity does not exist or is permanently unavailable. The architecture itself has crossed a boundary from which it cannot return under standard conditions.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Varicose vein valve failure; vessel wall permanently dilated beyond directional control. The path is present; the valve control is gone.</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Epoch Blade wielder whose neural architecture physically cannot produce the required signal class; a root system with no viable pathway through impermeable substrate.</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Discloses the permanent architecture of the system at this location. Reveals which structures are absent, incompetent, or permanently altered. High yield, high permanence.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 Capacity Threshold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path exists, but cannot carry the required load at the required quality or magnitude. The architecture is present but insufficient for the demand placed on it.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vein that exists but is too small, too deep, or too fragile for a standard-gauge needle to access safely; a vessel with adequate flow but insufficient wall tension for venipuncture.</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neural pathway that can carry some signal magnitude but not the level required for a learned form to be stable; a water main with insufficient pressure for delivery at the required endpoint.</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Discloses the operating envelope of the existing architecture. Reveals capacity limits, load tolerances, and where the gap between demand and available capacity sits.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 Policy Threshold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path is physically and structurally available, but action is stopped by rule, consent, ethics, or governance. The system could proceed — policy says it will not.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three-attempt rule: the blood exists, the vein exists in some form, the operator is capable — and the policy says stop. Informed consent boundaries; refusal of service in non-consented contexts.</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Epoch Blade refusing to teach a form that will harm the student regardless of technical capability; a safety interlock that halts a power grid reroute because the load threshold triggers a governance rule.</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Discloses the accumulated failure history encoded in the policy. Every policy boundary is a record of what happened when the boundary was absent. Reveals the architecture of harm accumulation that produced the rule.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 Uncertainty Threshold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operator cannot determine whether a path is available, because the map is insufficient. The stopping is not caused by absence — it is caused by the operator's inability to confirm presence with sufficient confidence to act.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phlebotomist who cannot see or palpate the target vein in a dehydrated or varicose patient and must decide whether to attempt a blind stick; an operator without vascular imaging in a non-standard setting.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blade that cannot determine whether a wielder's current configuration is close enough to a stored success state to initiate teaching safely; a hydrological engineer who cannot map a subsurface aquifer before committing to a well.</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Discloses the limits of the operator's information architecture. Reveals where the gap between the operator's model and the system's actual architecture is large enough to produce decision paralysis.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 History Threshold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Prior attempts have accumulated enough cost — harm, scar tissue, failed-attempt count, trust loss, institutional record — that proceeding is no longer permitted or advisable, regardless of current state.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Three failed phlebotomy attempts = stop, regardless of whether a fourth attempt might succeed; scar tissue from prior draws making future access structurally harder; a patient's declining consent based on prior harm.</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lineage of Epoch Blade wielders whose accumulated training failures have made certain forms effectively unteachable to that family line; an institution whose history of procedure failures has triggered governance changes that block further attempts.</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Discloses the accumulated cost architecture of the system's operating history. Reveals how prior threshold events compound and propagate forward — including into subsequent operators and generations.</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4.0   The Five Rerouting Strategies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a threshold event, every system must do something. The system cannot remain in the moment of crossing indefinitely. The TRL studies five universal rerouting strategies and tracks which strategy each system type adopts, under which threshold type, and with what outcome. These strategies are not ranked. None is inherently superior. Each is appropriate to specific threshold types, operator capabilities, and system architectures.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Strategy</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Definition</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Trigger Conditions</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Biological Example</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Engineered/Fictional Example</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Research Question</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 Full Stop</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alternative is attempted. The process terminates. The goal is abandoned for this operator, this session, or permanently.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Structural threshold with no viable reroute identified; history threshold where accumulated harm exceeds any projected benefit; policy threshold with no escalation pathway.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root system that cannot grow through impermeable stone and arrests permanently at the boundary; a phlebotomy sequence that ends with the patient sent home without a draw.</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Epoch Blade that refuses and offers no alternative path; a power grid segment that shuts down without failover routing due to cascade failure.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Full Stop ever the correct rerouting strategy in the TRL's domain scenarios, or is it always a failure of the escalation architecture? What does a full stop disclose that other strategies do not?</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 Escalation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current operator or method is replaced by one with greater capability, different tools, or additional information. The goal is preserved; the operator or instrument changes.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Capacity threshold where the operator's tools or training are at their limit; uncertainty threshold where the operator cannot map the system but a more capable operator can; policy threshold that requires supervisor authorization.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phlebotomist calling in a vascular specialist for ultrasound-guided access; an immune cascade escalating from innate to adaptive response when a pathogen exceeds innate capacity.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Epoch Blade choosing to use a prior wielder's intermediate configuration as a bridge state; a network routing protocol handing off to a higher-priority path when primary path latency exceeds threshold.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information must be transferred at escalation to prevent the new operator from re-triggering the same threshold? What is the minimum viable escalation handoff record?</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 Rerouting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alternative pathway to the same destination is identified and used. The goal is unchanged; the path changes. The system finds a way around the blocked route.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Structural threshold at a specific location when alternative pathways exist; capacity threshold when parallel paths can distribute the load; policy threshold specific to one method when another method is permitted.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Switching the draw site from the antecubital fossa to the dorsal hand or forearm; collateral circulation forming around a blocked coronary artery; plant root system finding an alternate water path through redirection.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data network routing around a failed node via backup path; an Epoch Blade teaching a related form that accesses a nearby — but not identical — neural configuration.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many rerouting options must a system have available before Rerouting reliably replaces Escalation as the preferred post-threshold strategy? Does rerouting history produce better or worse second-attempt outcomes than fresh escalation?</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 Deferral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attempt is postponed until conditions change. The goal is unchanged and the original path is preserved as intended, but the attempt waits for a state change that improves access.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Capacity threshold that is temporary or reversible; uncertainty threshold that would resolve with time, hydration, rest, or additional information; history threshold from fatigue or acute patient distress that resolves with recovery time.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Patient returns after hydration improves vein dilation; a fatigued muscle group is rested before a second training attempt; waiting for seasonal groundwater rise before committing to a root path extension.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Epoch Blade deferring instruction until a wielder has built prerequisite neural pathway density; a power demand deferral waiting for off-peak grid conditions before attempting a high-load reroute.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the optimal deferral duration be predicted from the threshold event record alone? Does knowing the threshold type allow the system to specify what condition must change — and how much — before deferral ends and reattempt is warranted?</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 Redesign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goal itself is reconsidered, reframed, or replaced by a new objective that the current system architecture can support. Not a failure — a recognition that the original goal was misspecified for this architecture.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Structural threshold where no viable path to the original goal exists; history threshold where accumulated cost makes the original goal no longer worth pursuing; uncertainty threshold where the goal itself cannot be confirmed as achievable.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Using a capillary finger-stick or a point-of-care device instead of venipuncture when all venous access is inaccessible; redesigning a water-delivery system to work with the actual terrain rather than the planned terrain.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Teaching a different Epoch Blade form that uses the wielder's actual configuration instead of forcing an incompatible template; redesigning a distribution network topology rather than repeatedly attempting to repair an unworkable original design.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 what point in a threshold event sequence does Redesign become more information-efficient than continued Escalation or Rerouting? Can the Refusal Record predict Redesign as the correct strategy before Escalation and Rerouting have been exhausted?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TRL Research Position on Strategy Selection</w:t>
            </w:r>
          </w:p>
          <w:p>
            <w:pPr>
              <w:spacing w:after="0" w:line="360" w:lineRule="auto"/>
            </w:pP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The TRL proposes that the optimal rerouting strategy — the strategy most likely to succeed with minimum additional harm — is predictable from the Refusal Record generated at the threshold event itself, and that systems and operators who read threshold events as diagnostic information will select the correct rerouting strategy more reliably than those who treat threshold events as failures to be overcome by persistence.</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5.0   Laboratory Architecture — Five Modules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is organized into five interconnected modules. Each module has a defined mission, a primary research question, a set of inputs and outputs, and a direct connection to the source material. Modules are designed to be runnable independently but are intended to feed data into one another for cross-module analysis.</w:t>
      </w:r>
    </w:p>
    <w:p>
      <w:pPr>
        <w:pStyle w:val="Heading3"/>
        <w:spacing w:after="80" w:before="240" w:line="312" w:lineRule="auto"/>
      </w:pPr>
      <w:r>
        <w:rPr>
          <w:rFonts w:ascii="Calibri" w:cs="Calibri" w:eastAsia="Calibri" w:hAnsi="Calibri"/>
          <w:color w:val="1A1A1A"/>
          <w:sz w:val="24"/>
          <w:szCs w:val="24"/>
        </w:rPr>
        <w:t xml:space="preserve">5.1   Module 1: The Refusal Taxonomy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Mission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Build and maintain a cross-domain library of threshold events, classified by type and populated with architectural data extracted from each refusal. The taxonomy is the TRL's primary data store and its most durable output.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does this refusal reveal about the gap between the operator's map and the system's actual architecture?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Any documented threshold event from any domain — biological, engineered, fictional, or institutional — with sufficient data to complete the Refusal Record format.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growing structured library of Refusal Records, searchable by threshold type, domain, rerouting strategy adopted, and outcome. Cross-domain comparisons generated from taxonomy queries.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Refusal Record Format</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Each record contains: (1) threshold type classification, (2) domain, (3) operator's prior map at time of threshold, (4) architecture as disclosed by the refusal, (5) rerouting strategy adopted, (6) outcome, (7) information yield — what was learned that was not known before the refusal.</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Connection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three-stick rule phlebotomy sequence is the first Refusal Record in the taxonomy. The Epoch Blade refusal is the second. These two entries, from entirely different domains, are intended to demonstrate from the first record pair that the taxonomy captures structurally equivalent events across non-adjacent fields.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A cross-domain refusal taxonomy is feasible and will reveal structural equivalences between threshold events that domain-specific analysis would not surface.</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5.2   Module 2: The Individual-Template Tension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Mission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Simulate the gap between what a standard population template predicts about an individual's architecture and what the individual's actual configuration requires. Measure when that gap triggers a threshold event and which type is triggered.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large must the individual-template gap be before a threshold event is triggered, and does the gap size predict the threshold type?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domain-specific template architecture (population mean vascular layout, standard neural signature range, typical root geometry for a species). A parameterized individual configuration with specified deviations from the template.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threshold event record from each simulation run: where the gap first created a threshold, which type was triggered, which rerouting strategy was adopted, and whether the strategy succeeded. A gap-magnitude vs. threshold-type correlation dataset across domains.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Design Detail</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simulation runs until a threshold is crossed. The run records the attempt sequence leading to the crossing in full — not just the moment of crossing. This allows the Refusal Taxonomy Engine to read the pre-threshold sequence as well as the event itself.</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Connection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difficult-draw patient (gap between template vascular layout and individual anatomy); the Epoch Blade wielder who cannot reach the stored success state (gap between individual neural signature and required configuration); the child in the emergency corridor (gap between standard pediatric template and real-time individual constraint). All three are the same class of event in Module 2's simulation framework.</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Individual-template gap magnitude is predictive of threshold type and, if measurable before the first attempt, can pre-select the optimal rerouting strategy.</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5.3   Module 3: The Escalation Architecture Analyzer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Mission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Study how systems decide to escalate — what triggers the escalation decision, who or what receives the escalation, what information the escalation transfer requires, and whether the escalation succeeds in avoiding a recurrence of the original threshold event.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information must be transferred at escalation in order for the new operator to avoid repeating the same threshold event? What is the minimum viable escalation handoff record?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documented escalation event from the Refusal Taxonomy, including the Refusal Record of the triggering threshold event, the escalation pathway taken, and the information available to the new operator at the moment of handoff.</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escalation chain record: initial operator's map → what triggered escalation → what information was transferred → what was lost in the transfer → what the new operator had to re-discover → whether the escalation avoided the original threshold → what the escalation's information yield was.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Design Detail</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analyzer specifically tracks information loss at the escalation boundary. Most escalation failures are not caused by insufficient new-operator capability. They are caused by incomplete information transfer: the new operator lacks the Refusal Record and must re-derive the architectural facts that the prior operator's failures already established.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Connection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phlebotomist calling the patient back after a failed draw sequence. What information traveled in that call? What did the next operator know that the first did not? What was the first operator's failure to communicate — and did that cause the second operator to begin the attempt sequence with the same template assumptions that caused the first three failures?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The majority of escalation failures are caused not by capability gaps in the escalated operator but by information gaps in the escalation transfer — specifically, the absence of a structured Refusal Record from the prior attempt sequence.</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5.4   Module 4: The Generational Rerouting 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Mission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Study whether threshold event history propagates across generations — in biological lineage, institutional memory, or Epoch Blade wielder lineage. Determine whether lineage threshold event data improves first-attempt success rates for subsequent generations.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a threshold event heritable? Does a family's history of difficult draws, learning blocks, or structural failures predict the threshold events of the next generation — and can that prediction be operationalized before the first attempt?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multi-generation architecture with inherited layout variation (synthetic only — see Section 10 for data governance). Threshold event records from prior generations. Policy records showing how institutions or systems changed their operating procedures in response to accumulated threshold history.</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Threshold event recurrence rate within lineage. Information inheritance measurement: how much of the prior generation's rerouting strategy was accessible to the current-generation operator. Evolution of policy in response to accumulated threshold history. Generational first-attempt success rate differential — with and without prior-generation Refusal Record access.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Design Detail</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module operates at three levels simultaneously: biological (architectural inheritance via genetics), institutional (policy inheritance via organizational memory), and fictional (Epoch Blade wielder lineage, in which stored configurations from prior wielders inform what the current wielder can reach or be taught). </w:t>
            </w:r>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These three levels are expected to show structurally similar inheritance patterns at different rates of transmission and decay.</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Connection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beach/city/generations exercise. The Epoch Blade wielder lineage in which stored configurations from prior wielders inform what the current wielder can reach. The TRL's reading: both are generational threshold inheritance systems, and both should be studied as such.</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Cross-generational threshold inheritance is a novel research framing. The biological component is supported by established genetics of vascular anatomy; the institutional and fictional components are speculative extrapolations that the module is designed to test.</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5.5   Module 5: The Policy Boundary Analyzer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Mission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Read policy stop conditions — the three-stick rule, consent requirements, safety limits, Epoch Blade refusal conditions — as architectural signals rather than external constraints. Decompose policy boundaries to reveal the architectural failure history they encode.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does the design of a policy boundary reveal about the architecture it is designed to protect? And when policy boundaries change — through amendment, revision, or abandonment — do those changes correlate with changes in the underlying architecture?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Any documented policy stop condition, with available historical context for how and when the policy was created. Changes to the policy over time. Threshold event records from the period before the policy was implemented, if available.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Outputs</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policy decomposition record: the threshold type the policy addresses, the architecture it protects, the failure mode it prevents, and the information cost it imposes (what you cannot learn because the policy stopped you). A policy evolution map showing how the boundary changed over time in correlation with architectural or population changes.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Design Detail</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module treats every policy boundary as a historical record of prior threshold events. The three-stick rule did not appear from first principles. It was developed in response to accumulated patient harm events — a real history of what happened when phlebotomists who did not stop at three tries kept going. The policy boundary encodes that history in its design. </w:t>
            </w: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Reading a policy boundary backward in time — asking what event history produced this specific stop condition — is equivalent to reading a Refusal Record. The policy is the institutional-scale Refusal Record.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Connection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three-stick rule (phlebotomy); Epoch Blade refusal conditions (which, in the TRL's reading, are not arbitrary limits but encoded records of what happened to wielders who were taught forms their architecture could not support).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Policy boundaries are not external to the architecture they govern. They are the architecture's institutional-memory response to its own threshold event history — and can be read as architectural signals by an operator trained to do so.</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6.0   Cross-Domain Comparison Table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maps the TRL's five threshold event types across six domains drawn from the source material and the broader OAL program. The table is the primary demonstration of the TRL's claim that threshold events are structurally equivalent across non-adjacent domains and can be studied as a unified class of occurrence.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Domain</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Structural Threshold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Capacity Threshold</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Policy Threshold</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Uncertainty Threshold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History Threshold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Primary Information Yield</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Human Vascular System (Phlebotomy)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Varicose valve incompetence; thrombosed or permanently collapsed vessel; no viable venipuncture site accessible in standard anatomy.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Vein present but too small, too deep, or too fragile for standard needle gauge; vessel wall integrity insufficient for safe draw.</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Three-attempt rule; patient consent withdrawal; pediatric access restriction requiring specialized operator or setting.</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Vein not visible or palpable; operator cannot confirm target location without imaging; dehydration obscures all candidate sites.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Scar tissue from prior draws permanently narrows access; patient distress from prior sequence reduces cooperation; history of failed draws reduces draw-site options.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Individual deviation from population vascular template; location and magnitude of gap; which rerouting strategy is available.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Neural/Learning System (Epoch Blades)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A8B"/>
                <w:sz w:val="16"/>
                <w:szCs w:val="16"/>
              </w:rPr>
              <w:t xml:space="preserve">[FICTIONAL REF]</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Neural architecture physically cannot produce the required signal class for a stored form; structural incompatibility between wielder and form type.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Wielder can produce some signal magnitude but not at the stability required for a complete form; partial access without full-form execution capability.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Blade refuses to teach a form that would harm the wielder regardless of technical capability; consent or guardian restriction in wielder-blade relationship.</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Blade cannot determine whether wielder's configuration is close enough to a stored success state to initiate instruction safely; ambiguous neural signature reading.</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Prior failed training attempts have destabilized a neural pathway, making it harder to access on subsequent attempts; accumulated failure history blocks a family line from a form class.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Wielder's exact configuration relative to stored success state; gap magnitude; which forms are adjacent and accessible as rerouting options.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Plant Vascular System</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Impermeable substrate (stone, compacted hardpan) that root architecture cannot penetrate; absence of a water source within architectural reach.</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Existing root path reaches the water source but cannot transport sufficient volume to meet metabolic demand at current tissue density.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Allelopathic chemical barriers from competing plants that stop root growth at a boundary; soil toxicity thresholds that prevent penetration.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Soil moisture gradient too diffuse for directional root growth; root architecture cannot map water source location before extending to it.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Root paths damaged by prior drought cycles; prior root architecture scarred by mechanical damage reducing future extension capacity.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Substrate architecture at boundary; water source location and volume; species-specific capacity envelope for root extension.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Engineered Distribution Network (Water/Power Grid)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Pipe or line physically destroyed, absent, or permanently incapacitated; no alternate path in the network topology to the target node.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Pipe or line present but at maximum safe load; transmission line with insufficient capacity for peak demand rerouting.</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Safety interlock halts rerouting when load threshold is reached; regulatory limit on maximum draw from a specific grid segment; environmental permit boundary.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Sensor failure makes it impossible to confirm whether a segment is viable before committing load; unknown blockage in subsurface pipe prevents confident routing decision.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Pipeline degraded by years of near-maximum load operation; power grid segment whose insulation history makes a high-load event high-risk regardless of current rated capacity.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 topology at the failure point; actual vs. rated capacity envelope; safety margin remaining in adjacent segments available for rerouting.</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Ecological System (Species Distribution)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Climate, substrate, or biotic boundary that a species cannot physiologically cross; habitat island with no viable corridor to adjacent habitat.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Habitat corridor exists but is too narrow, too fragmented, or too resource-depleted to support viable population movement.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Legal protected-area boundary that stops intervention; conservation policy that prevents assisted migration across a jurisdictional line.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Species distribution boundary where it is unclear whether the limiting factor is climate, biotic competition, or dispersal failure; insufficient data to distinguish causes.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Historical range contraction from prior disturbance events has permanently reduced the population's dispersal architecture; prior failed reintroduction attempts have altered local predator-prey equilibrium.</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Actual vs. theoretical habitat boundary; which barriers are structural vs. correctable; where assisted migration or corridor design would be viable.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Institutional/Organizational System</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Organizational structure that physically cannot execute a function without restructuring; absent capability that cannot be improvised in the moment.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Institutional capacity stretched to maximum; team or department present but operating at load where quality or safety degrades below acceptable threshold.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Regulatory, legal, or ethical boundary that stops a process regardless of organizational capability; consent requirements that halt a program pending authorization.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Decision-makers cannot confirm whether an action is safe or legal without information that is unavailable at the decision moment; ambiguous mandate creates operational paralysis.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Prior institutional failures have resulted in oversight requirements that slow or stop current operations; accumulated trust deficit from prior errors reduces stakeholder cooperation.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Actual institutional capability vs. assumed capability; where the gap between mandate and capacity sits; what policy restructuring would reduce threshold frequency.</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7.0   The Copilot Dissent Log</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documents the TRL's explicit disagreements with companion laboratory designs. Disagreements are preserved, not reconciled. Each dissent is stated clearly, its target is named, and its basis is explained. These are design-level disagreements — they do not impugn the companion designs as invalid, but they mark territory where the TRL operates from a different set of premises and reaches different conclusions.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8F8" w:color="auto" w:val="clear"/>
            <w:tcMar>
              <w:top w:type="dxa" w:w="150"/>
              <w:left w:type="dxa" w:w="210"/>
              <w:bottom w:type="dxa" w:w="150"/>
              <w:right w:type="dxa" w:w="210"/>
            </w:tcMar>
          </w:tcPr>
          <w:p>
            <w:pPr>
              <w:spacing w:after="120" w:line="408" w:lineRule="auto"/>
            </w:pPr>
            <w:r>
              <w:rPr>
                <w:b/>
                <w:bCs/>
                <w:i w:val="false"/>
                <w:iCs w:val="false"/>
                <w:color w:val="CC0000"/>
              </w:rPr>
              <w:t xml:space="preserve">Dissent 1 — vs. the "Map First, Intervene Second" Principle (target: ChatGPT and Perplexity)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map-first principle — establish full architecture awareness before attempting intervention — is sound in planned, non-urgent, resource-adequate settings. The TRL does not dispute its value there.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It breaks down in the pediatric corridor: a child who needs a draw now, in a non-standard setting, with no prior mapping opportunity and no time to acquire one. In this scenario, the instruction to map before intervening is not simply impractical — it is impossible. The operator must act on a threshold decision using only real-time observational data, against an individual whose architecture is unknown.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TRL argues that real-time threshold navigation is a distinct research problem — structurally different from pre-intervention planning — and that it cannot be solved by increasing architecture awareness before the fact. It requires a model for threshold decision-making under information scarcity, using the Refusal Record as a real-time construction rather than a pre-existing asset. No companion laboratory has designed for this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TRL designs explicitly for it. This is not a criticism of the map-first paradigm. It is a statement that the paradigm has a boundary condition, and the TRL operates at that boundary.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8F8" w:color="auto" w:val="clear"/>
            <w:tcMar>
              <w:top w:type="dxa" w:w="150"/>
              <w:left w:type="dxa" w:w="210"/>
              <w:bottom w:type="dxa" w:w="150"/>
              <w:right w:type="dxa" w:w="210"/>
            </w:tcMar>
          </w:tcPr>
          <w:p>
            <w:pPr>
              <w:spacing w:after="120" w:line="408" w:lineRule="auto"/>
            </w:pPr>
            <w:r>
              <w:rPr>
                <w:b/>
                <w:bCs/>
                <w:i w:val="false"/>
                <w:iCs w:val="false"/>
                <w:color w:val="CC0000"/>
              </w:rPr>
              <w:t xml:space="preserve">Dissent 2 — vs. the "Refusal as Edge Case" Orientation (target: all companion labs)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companion laboratory acknowledges refusal and failure. Each treats it as a thing to be avoided, overcome, or managed — a boundary on what the system can do. Refusal appears in companion designs as a limit condition, not a research object.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TRL argues this orientation misses the diagnostic value of the refusal event entirely. Refusal is not an edge case. It is the most information-dense event in the system's operating history. A successful run tells you what you already knew. A refusal tells you where your map is wrong, how large the gap is, and what the actual architecture looks like behind the wall you encountered.</w:t>
            </w:r>
          </w:p>
          <w:p>
            <w:pPr>
              <w:spacing w:after="120" w:line="360" w:lineRule="auto"/>
            </w:pPr>
            <w:r>
              <w:rPr>
                <w:rFonts w:ascii="Calibri" w:cs="Calibri" w:eastAsia="Calibri" w:hAnsi="Calibri"/>
                <w:b w:val="false"/>
                <w:bCs w:val="false"/>
                <w:i w:val="false"/>
                <w:iCs w:val="false"/>
                <w:strike w:val="false"/>
                <w:color w:val="000000"/>
                <w:sz w:val="22"/>
                <w:szCs w:val="22"/>
              </w:rPr>
              <w:t xml:space="preserve">Studying refusal as failure means studying it as an absence of success. Studying it as signal means studying it as a positive disclosure of architecture. These are not compatible orientations, and the TRL will not collapse them into a synthesis. The disagreement is preserved.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8F8" w:color="auto" w:val="clear"/>
            <w:tcMar>
              <w:top w:type="dxa" w:w="150"/>
              <w:left w:type="dxa" w:w="210"/>
              <w:bottom w:type="dxa" w:w="150"/>
              <w:right w:type="dxa" w:w="210"/>
            </w:tcMar>
          </w:tcPr>
          <w:p>
            <w:pPr>
              <w:spacing w:after="120" w:line="408" w:lineRule="auto"/>
            </w:pPr>
            <w:r>
              <w:rPr>
                <w:b/>
                <w:bCs/>
                <w:i w:val="false"/>
                <w:iCs w:val="false"/>
                <w:color w:val="CC0000"/>
              </w:rPr>
              <w:t xml:space="preserve">Dissent 3 — vs. the Epoch Blades as Purely a Capability-Matching System (target: all companion labs)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companion laboratories engage with the Epoch Blades mechanic as a positive capability-matching system: the blade stores configurations of prior wielders, measures the current wielder's neural signature, and identifies what the wielder can learn. The flow of study is toward successful matches.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TRL argues this is only half the mechanic — and the less informative half. The blade that refuses is equally important, and arguably more informative than the blade that teaches. A refusal from an Epoch Blade is a threshold event containing, in precise form: the wielder's current configuration, the stored success configuration the blade is comparing against, the gap between them in type and magnitude, and the blade's assessment of whether that gap is crossable through training or is a structural incompatibility. This is a threshold event of the highest precision in the TRL's taxonomy — a system with direct architecture access performing a real-time individual-template gap measurement and communicating the result as a refusal.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TRL does not regard a blade refusal as a negative capability finding. It regards it as one of the most informative threshold events in the entire source corpus — and frames it as such in Module 2, Scenario B, and the Refusal Taxonomy Engine's second inaugural record.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8F8" w:color="auto" w:val="clear"/>
            <w:tcMar>
              <w:top w:type="dxa" w:w="150"/>
              <w:left w:type="dxa" w:w="210"/>
              <w:bottom w:type="dxa" w:w="150"/>
              <w:right w:type="dxa" w:w="210"/>
            </w:tcMar>
          </w:tcPr>
          <w:p>
            <w:pPr>
              <w:spacing w:after="120" w:line="408" w:lineRule="auto"/>
            </w:pPr>
            <w:r>
              <w:rPr>
                <w:b/>
                <w:bCs/>
                <w:i w:val="false"/>
                <w:iCs w:val="false"/>
                <w:color w:val="CC0000"/>
              </w:rPr>
              <w:t xml:space="preserve">Dissent 4 — vs. Treating Policy as External to Architecture (target: Perplexity)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Perplexity's schema-first engineering model treats policy as a layer applied on top of architecture — a governance overlay that constrains the Observe→Map→Model→Predict→Intervene→Measure→Update loop from outside the loop itself. Policy is where the loop stops. It is external to the technical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TRL argues this is wrong, or at minimum, incomplete. Policy boundaries are not external to the architecture they govern. They are the architecture's institutional-memory response to its own threshold event history. The three-stick rule is not imposed on the vascular system from outside. It was designed in response to what the vascular system — and its enormous individual variation — has repeatedly done to operators who did not stop. It encodes a history of harm that accumulated when the policy was absent. It is readable as a Refusal Record at the institutional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Treating policy as external means treating it as a constraint on knowledge acquisition — something that stops the loop before full information is gathered. The TRL treats it as information itself. The policy boundary is part of what the system is telling you. Reading it as an obstacle rather than a signal means discarding a significant portion of the available diagnostic data.</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disagreement is not reconcilable within the current program. It is preserved as written.</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8.0   Scenario Pack</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four scenarios constitute the TRL's primary laboratory scenario pack for initial prototype operation. Each scenario is specified with setting, threshold type(s) activated, rerouting strategy under study, research question, and success measure.</w:t>
      </w:r>
    </w:p>
    <w:p>
      <w:pPr>
        <w:pStyle w:val="Heading3"/>
        <w:spacing w:after="80" w:before="240" w:line="312" w:lineRule="auto"/>
      </w:pPr>
      <w:r>
        <w:rPr>
          <w:rFonts w:ascii="Calibri" w:cs="Calibri" w:eastAsia="Calibri" w:hAnsi="Calibri"/>
          <w:color w:val="1A1A1A"/>
          <w:sz w:val="24"/>
          <w:szCs w:val="24"/>
        </w:rPr>
        <w:t xml:space="preserve">8.1   Scenario A: The Three-Stick Sequence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Setting</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Phlebotomy draw sequence, standard outpatient setting (modeled on Woodland MOB context). A single operator performing a venipuncture attempt sequence on a patient with known difficult-draw characteristics.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Threshold Types Activated</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Capacity threshold (primary — the vein is present but insufficient for standard access); Uncertainty threshold (secondary — the operator cannot fully map the individual's vascular layout without imaging); Policy threshold (terminal — the three-attempt rule ends the sequence).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Rerouting Strategy Under Study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five strategies are evaluated at the policy threshold. The simulation tests whether the Refusal Record from attempt 1 changes the decision at attempt 2; whether the combined Refusal Record from attempts 1 and 2 changes the decision at the policy threshold; and which rerouting strategy is selected and why.</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Research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information was present before attempt 1 that would have predicted the threshold? What was the minimum information required to select a rerouting strategy (escalation, deferral, or redesign) before attempt 3 was made? Does having a structured Refusal Record from prior attempts change the strategy selected at the policy threshold?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 Measure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 is defined as: (1) the simulation producing a Refusal Record after the policy threshold that contains more architectural information than was available before attempt 1; (2) a measurable difference in rerouting strategy selection between operators who have the prior attempts' Refusal Records and operators who do not; and (3) the rerouting strategy selected by Refusal Record-informed operators producing a higher simulated success rate on subsequent attempts.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The scenario is designed to test the TRL's core thesis in its most direct available form. If the governing principle holds, Refusal Record-informed operators should select better rerouting strategies with measurably higher subsequent success rates.</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8.2   Scenario B: The Epoch Blade Configuration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Setting</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6B3A8B"/>
                <w:sz w:val="16"/>
                <w:szCs w:val="16"/>
              </w:rPr>
              <w:t xml:space="preserve">[FICTIONAL REF]</w:t>
            </w:r>
            <w:r>
              <w:rPr>
                <w:rFonts w:ascii="Calibri" w:cs="Calibri" w:eastAsia="Calibri" w:hAnsi="Calibri"/>
                <w:b w:val="false"/>
                <w:bCs w:val="false"/>
                <w:i w:val="false"/>
                <w:iCs w:val="false"/>
                <w:strike w:val="false"/>
                <w:color w:val="000000"/>
                <w:sz w:val="22"/>
                <w:szCs w:val="22"/>
              </w:rPr>
              <w:t xml:space="preserve"> A blade-wielder interaction in which an Epoch Blade measures the current wielder's neural signature against a stored success configuration for a specific form. The gap between wielder configuration and stored success state is parameterized across a range from small (reroutable via progressive training) to large (structural threshold — the wielder cannot reach this configuration by any training pathway within the simulation's timeframe).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Threshold Types Activated</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Structural threshold (at maximum gap); Capacity threshold (at intermediate gap — the wielder can reach some of the required configuration but not all of it); Uncertainty threshold (at ambiguous gap — the blade cannot determine with confidence whether the gap is structural or capacity-class).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Rerouting Strategy Under Study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five rerouting strategies are explored at each parameterized gap level. At small gap: Rerouting (teach an adjacent form first to build toward the target). At medium gap: Escalation (bring in an intermediate stored configuration as a bridge) and Deferral (train prerequisite neural pathways first). At large gap: Full Stop or Redesign (teach a different form class that fits the wielder's actual configuration). At structural threshold: Redesign only.</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Research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 what gap size does each rerouting strategy fail? What is the information content of a refusal at each gap level — does a refusal at structural threshold contain categorically different information from a refusal at capacity threshold? Can the gap-level information from the refusal be used to predict which rerouting strategy will succeed before it is attempted?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 Measure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scenario succeeds if it produces a gap-level vs. rerouting-strategy success matrix that has predictive validity — that is, if the rerouting strategy predicted by the Refusal Record at each gap level produces higher success rates than random or persistence-based strategy selection.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6B3A8B"/>
                <w:sz w:val="16"/>
                <w:szCs w:val="16"/>
              </w:rPr>
              <w:t xml:space="preserve">[FICTIONAL REF]</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This scenario uses a fictional framework to study a structural pattern (individual-template gap as a threshold trigger) that may be analogically valid for real learning and biological systems. The scenario's value is in the structural model, not the fictional setting.</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8.3   Scenario C: The Pediatric Corridor — Real-Time Navigation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Setting</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real-time threshold navigation scenario. The operator has no prior map of the patient. The patient is a child (pediatric vascular access presents different anatomical norms than adult). The setting is a corridor near an emergency entrance — non-standard, non-sterile-procedure environment. The draw is urgent; deferral is not available as a strategy. Standard planning time is absent.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Threshold Types Activated</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Uncertainty threshold (primary — operator cannot map the patient's vascular layout in real time without imaging); Capacity threshold (secondary — pediatric vessel caliber is smaller and less accessible than adult template); Policy threshold (tertiary — pediatric access may require specific operator qualifications or consent from guardian).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Rerouting Strategy Under Study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simulation specifically tests the decision between Escalation (call a more capable operator immediately, before any attempt is made) and attempting with available information. It varies the operator's escalation policy: how quickly different operator profiles decide to escalate, and whether that decision correlates with better patient outcomes.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Research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the minimum viable map for a real-time threshold decision — the minimum information an operator needs to choose between attempting and escalating immediately, without any prior architecture awareness? How does this decision differ between operators with different escalation policies? Does the "attempt first, escalate on failure" model produce better outcomes than "escalate on uncertainty" in this specific scenario class?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 Measure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scenario succeeds if it produces a minimum viable real-time map specification — a list of observable data points sufficient to make the attempt-vs-escalate decision reliably. It also succeeds if it produces a measurable difference in outcome between operators with different escalation thresholds, validating the TRL's design choice to include real-time scenarios that pre-planning frameworks cannot address.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1A6622"/>
                <w:sz w:val="16"/>
                <w:szCs w:val="16"/>
              </w:rPr>
              <w:t xml:space="preserve">[ESTABLISHED]</w:t>
            </w:r>
            <w:r>
              <w:rPr>
                <w:rFonts w:ascii="Calibri" w:cs="Calibri" w:eastAsia="Calibri" w:hAnsi="Calibri"/>
                <w:b w:val="false"/>
                <w:bCs w:val="false"/>
                <w:i w:val="false"/>
                <w:iCs w:val="false"/>
                <w:strike w:val="false"/>
                <w:color w:val="000000"/>
                <w:sz w:val="22"/>
                <w:szCs w:val="22"/>
              </w:rPr>
              <w:t xml:space="preserve"> (for pediatric vascular anatomy norms) / </w:t>
            </w:r>
            <w:r>
              <w:rPr>
                <w:rFonts w:ascii="Calibri" w:cs="Calibri" w:eastAsia="Calibri" w:hAnsi="Calibri"/>
                <w:b/>
                <w:bCs/>
                <w:i w:val="false"/>
                <w:iCs w:val="false"/>
                <w:strike w:val="false"/>
                <w:color w:val="2B5797"/>
                <w:sz w:val="16"/>
                <w:szCs w:val="16"/>
              </w:rPr>
              <w:t xml:space="preserve">[HYPOTHESIS]</w:t>
            </w:r>
            <w:r>
              <w:rPr>
                <w:rFonts w:ascii="Calibri" w:cs="Calibri" w:eastAsia="Calibri" w:hAnsi="Calibri"/>
                <w:b w:val="false"/>
                <w:bCs w:val="false"/>
                <w:i w:val="false"/>
                <w:iCs w:val="false"/>
                <w:strike w:val="false"/>
                <w:color w:val="000000"/>
                <w:sz w:val="22"/>
                <w:szCs w:val="22"/>
              </w:rPr>
              <w:t xml:space="preserve"> (for the minimum viable map specification and escalation threshold optimization).</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8.4   Scenario D: The Generational Inheritance Chain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Attribute</w:t>
            </w:r>
          </w:p>
        </w:tc>
        <w:tc>
          <w:tcPr>
            <w:tcW w:type="pct" w:w="7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Setting</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three-generation biological simulation using synthetic architecture data. Grandparent generation has a documented structural threshold event in the vascular system (valve incompetence, difficult draw history). Parent generation has partial inheritance of the architectural layout — some features of the grandparent's configuration, some deviation toward population mean. Child generation's layout is simulated from the inheritance model, with parameterized variation.</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Threshold Types Activated</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Structural threshold and History threshold (grandparent generation); Capacity threshold (parent generation — partial inheritance may produce a subclinical capacity constraint); any threshold type in the child generation — the simulation does not pre-specify the child's outcome, only the inheritance parameters.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Rerouting Strategy Under Study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scenario tests whether having the grandparent's Refusal Record — the architectural data disclosed by the grandparent's threshold events — changes the operator's approach to the parent and child generations. It compares: operators who have the lineage Refusal Record, operators who have only the parent's individual record, and operators who have no lineage data and begin from the population template.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Research Question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the threshold event inheritance rate in the simulated lineage — what proportion of the grandparent's threshold events recur in the child generation? Does knowing the grandparent's refusal history improve the operator's first-attempt success rate with the child? Is the generational Refusal Record more or less predictive than individual pre-attempt assessment?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 Measure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 is defined as: (1) a measurable difference in first-attempt success rates between operators with and without lineage Refusal Record access; (2) a calculable threshold event inheritance rate that differs from chance; and (3) if the inheritance rate is significant, a recommendation for minimum lineage depth of Refusal Record that produces meaningful predictive improvement (i.e., does three-generation data outperform one-generation data, and by how much?).</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Epistemic Status</w:t>
            </w:r>
          </w:p>
        </w:tc>
        <w:tc>
          <w:tcPr>
            <w:tcW w:type="pct" w:w="72%"/>
            <w:tcMar>
              <w:top w:type="dxa" w:w="75"/>
              <w:left w:type="dxa" w:w="105"/>
              <w:bottom w:type="dxa" w:w="75"/>
              <w:right w:type="dxa" w:w="105"/>
            </w:tcMar>
          </w:tcPr>
          <w:p>
            <w:r>
              <w:rPr>
                <w:rFonts w:ascii="Calibri" w:cs="Calibri" w:eastAsia="Calibri" w:hAnsi="Calibri"/>
                <w:b/>
                <w:bCs/>
                <w:i w:val="false"/>
                <w:iCs w:val="false"/>
                <w:strike w:val="false"/>
                <w:color w:val="1A6622"/>
                <w:sz w:val="16"/>
                <w:szCs w:val="16"/>
              </w:rPr>
              <w:t xml:space="preserve">[ESTABLISHED]</w:t>
            </w:r>
            <w:r>
              <w:rPr>
                <w:rFonts w:ascii="Calibri" w:cs="Calibri" w:eastAsia="Calibri" w:hAnsi="Calibri"/>
                <w:b w:val="false"/>
                <w:bCs w:val="false"/>
                <w:i w:val="false"/>
                <w:iCs w:val="false"/>
                <w:strike w:val="false"/>
                <w:color w:val="000000"/>
                <w:sz w:val="22"/>
                <w:szCs w:val="22"/>
              </w:rPr>
              <w:t xml:space="preserve"> (for heritability of vascular anatomy features broadly) / </w:t>
            </w:r>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(for the specific claim that threshold event inheritance rates are calculable and operationally useful for first-attempt prediction). This scenario is the highest-risk scenario in the pack — its core claim is the most speculative, and falsification is explicitly planned for.</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9.0   Minimum Viable Prototype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smallest version of the TRL that can test whether the core inversion — that the refusal contains the map — is functional as a research method, not just a theoretical claim.</w:t>
      </w:r>
    </w:p>
    <w:p>
      <w:pPr>
        <w:pStyle w:val="Heading3"/>
        <w:spacing w:after="80" w:before="240" w:line="312" w:lineRule="auto"/>
      </w:pPr>
      <w:r>
        <w:rPr>
          <w:rFonts w:ascii="Calibri" w:cs="Calibri" w:eastAsia="Calibri" w:hAnsi="Calibri"/>
          <w:color w:val="1A1A1A"/>
          <w:sz w:val="24"/>
          <w:szCs w:val="24"/>
        </w:rPr>
        <w:t xml:space="preserve">9.1   Prototype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minimum viable prototype operates in a single domain: phlebotomy vascular access. It uses a parameterized synthetic patient whose vascular architecture deviates from the population template in specified ways (vessel depth greater than mean; caliber below mean; valve competence reduced). It runs a simulated three-attempt phlebotomy sequence with a policy threshold at attempt 3. It generates a Refusal Record after each failed attempt. It then selects a rerouting strategy from the five available options. Finally, it compares outcomes between two operator profiles: one who has access to the cumulative Refusal Record from prior attempts, and one who does not — who restarts each attempt from the population template.</w:t>
      </w:r>
    </w:p>
    <w:p>
      <w:pPr>
        <w:pStyle w:val="Heading3"/>
        <w:spacing w:after="80" w:before="240" w:line="312" w:lineRule="auto"/>
      </w:pPr>
      <w:r>
        <w:rPr>
          <w:rFonts w:ascii="Calibri" w:cs="Calibri" w:eastAsia="Calibri" w:hAnsi="Calibri"/>
          <w:color w:val="1A1A1A"/>
          <w:sz w:val="24"/>
          <w:szCs w:val="24"/>
        </w:rPr>
        <w:t xml:space="preserve">9.2   The Prototype Logic Chain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Before Attempt 1:</w:t>
      </w:r>
      <w:r>
        <w:rPr>
          <w:rFonts w:ascii="Calibri" w:cs="Calibri" w:eastAsia="Calibri" w:hAnsi="Calibri"/>
          <w:b w:val="false"/>
          <w:bCs w:val="false"/>
          <w:i w:val="false"/>
          <w:iCs w:val="false"/>
          <w:strike w:val="false"/>
          <w:color w:val="000000"/>
          <w:sz w:val="22"/>
          <w:szCs w:val="22"/>
        </w:rPr>
        <w:t xml:space="preserve"> Operator A has the population template. Operator B has the population template. Both operators begin from the same prior information state. Neither has individual-specific data.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Attempt 1 fails.</w:t>
      </w:r>
      <w:r>
        <w:rPr>
          <w:rFonts w:ascii="Calibri" w:cs="Calibri" w:eastAsia="Calibri" w:hAnsi="Calibri"/>
          <w:b w:val="false"/>
          <w:bCs w:val="false"/>
          <w:i w:val="false"/>
          <w:iCs w:val="false"/>
          <w:strike w:val="false"/>
          <w:color w:val="000000"/>
          <w:sz w:val="22"/>
          <w:szCs w:val="22"/>
        </w:rPr>
        <w:t xml:space="preserve"> A Refusal Record is generated. It contains: the threshold type (capacity — vein accessed but too fragile for standard draw), the site attempted, the gap disclosed (depth exceeds template by X millimeters; caliber below template by Y millimeters), and the rerouting options still available.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A (Refusal Record-informed) reads the record</w:t>
      </w:r>
      <w:r>
        <w:rPr>
          <w:rFonts w:ascii="Calibri" w:cs="Calibri" w:eastAsia="Calibri" w:hAnsi="Calibri"/>
          <w:b w:val="false"/>
          <w:bCs w:val="false"/>
          <w:i w:val="false"/>
          <w:iCs w:val="false"/>
          <w:strike w:val="false"/>
          <w:color w:val="000000"/>
          <w:sz w:val="22"/>
          <w:szCs w:val="22"/>
        </w:rPr>
        <w:t xml:space="preserve"> before Attempt 2. Operator B (no record) begins Attempt 2 from the population template, unchanged.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Attempt 2 outcomes diverge.</w:t>
      </w:r>
      <w:r>
        <w:rPr>
          <w:rFonts w:ascii="Calibri" w:cs="Calibri" w:eastAsia="Calibri" w:hAnsi="Calibri"/>
          <w:b w:val="false"/>
          <w:bCs w:val="false"/>
          <w:i w:val="false"/>
          <w:iCs w:val="false"/>
          <w:strike w:val="false"/>
          <w:color w:val="000000"/>
          <w:sz w:val="22"/>
          <w:szCs w:val="22"/>
        </w:rPr>
        <w:t xml:space="preserve"> Operator A selects a site informed by the gap data from Attempt 1. Operator B selects a site from the population template as if Attempt 1 had not occurred. Attempt 2 outcomes are simulated for both.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If Attempt 2 also fails,</w:t>
      </w:r>
      <w:r>
        <w:rPr>
          <w:rFonts w:ascii="Calibri" w:cs="Calibri" w:eastAsia="Calibri" w:hAnsi="Calibri"/>
          <w:b w:val="false"/>
          <w:bCs w:val="false"/>
          <w:i w:val="false"/>
          <w:iCs w:val="false"/>
          <w:strike w:val="false"/>
          <w:color w:val="000000"/>
          <w:sz w:val="22"/>
          <w:szCs w:val="22"/>
        </w:rPr>
        <w:t xml:space="preserve"> a second Refusal Record is generated. Operator A now has two stacked records. At the policy threshold (Attempt 3 decision point), Operator A has a rerouting strategy selected from two Refusal Records of increasing precision. Operator B selects from the population template.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Measurement:</w:t>
      </w:r>
      <w:r>
        <w:rPr>
          <w:rFonts w:ascii="Calibri" w:cs="Calibri" w:eastAsia="Calibri" w:hAnsi="Calibri"/>
          <w:b w:val="false"/>
          <w:bCs w:val="false"/>
          <w:i w:val="false"/>
          <w:iCs w:val="false"/>
          <w:strike w:val="false"/>
          <w:color w:val="000000"/>
          <w:sz w:val="22"/>
          <w:szCs w:val="22"/>
        </w:rPr>
        <w:t xml:space="preserve"> Record the rerouting strategy selected by each operator at the policy threshold. Simulate the outcome of each strategy. Compare.</w:t>
      </w:r>
    </w:p>
    <w:p>
      <w:pPr>
        <w:pStyle w:val="Heading3"/>
        <w:spacing w:after="80" w:before="240" w:line="312" w:lineRule="auto"/>
      </w:pPr>
      <w:r>
        <w:rPr>
          <w:rFonts w:ascii="Calibri" w:cs="Calibri" w:eastAsia="Calibri" w:hAnsi="Calibri"/>
          <w:color w:val="1A1A1A"/>
          <w:sz w:val="24"/>
          <w:szCs w:val="24"/>
        </w:rPr>
        <w:t xml:space="preserve">9.3   Prototype Success Criterion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Operator A — the Refusal Record-informed operator — selects a materially different and more successful rerouting strategy than Operator B at the policy threshold, the core thesis holds: the refusal contains the map, and reading it systematically produces better downstream decisions than ignoring it and restarting from the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Operator A and Operator B select the same strategy and produce equivalent outcomes, two interpretations are available: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Refusal Record format in this prototype is insufficiently specific to add decision-relevant information. The format needs redesign. The thesis is not falsified; the instrument is insufficient.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 the phlebotomy domain, the information yield of a single-domain threshold event is too low to change operator strategy at the margins available. The thesis is domain-limited and needs replication in higher-complexity domains before its generality can be assessed.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Prototype Falsification Condition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governing principle is falsified — not merely domain-limited, but falsified — if a Refusal Record-informed operator systematically performs </w:t>
            </w:r>
            <w:r>
              <w:rPr>
                <w:rFonts w:ascii="Calibri" w:cs="Calibri" w:eastAsia="Calibri" w:hAnsi="Calibri"/>
                <w:b w:val="false"/>
                <w:bCs w:val="false"/>
                <w:i/>
                <w:iCs/>
                <w:strike w:val="false"/>
                <w:color w:val="000000"/>
                <w:sz w:val="22"/>
                <w:szCs w:val="22"/>
              </w:rPr>
              <w:t xml:space="preserve">worse</w:t>
            </w:r>
            <w:r>
              <w:rPr>
                <w:rFonts w:ascii="Calibri" w:cs="Calibri" w:eastAsia="Calibri" w:hAnsi="Calibri"/>
                <w:b w:val="false"/>
                <w:bCs w:val="false"/>
                <w:i w:val="false"/>
                <w:iCs w:val="false"/>
                <w:strike w:val="false"/>
                <w:color w:val="000000"/>
                <w:sz w:val="22"/>
                <w:szCs w:val="22"/>
              </w:rPr>
              <w:t xml:space="preserve"> than a template-only operator, because it would demonstrate that reading threshold events as architectural signals introduces noise rather than information into the decision process. This is an unlikely but explicitly acknowledged falsification condition. The prototype is designed to surface it if it exists.</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10.0   Ethics, Governance, and the Cost of the Map</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deals with sensitive territory: medical threshold events, individual biological architecture, generational inheritance data, and the Hohenheim analog — the question of what it costs to acquire a comprehensive internal map of many living configurations. This section states the laboratory's governance framework directly and without ambiguity.</w:t>
      </w:r>
    </w:p>
    <w:p>
      <w:pPr>
        <w:pStyle w:val="Heading3"/>
        <w:spacing w:after="80" w:before="240" w:line="312" w:lineRule="auto"/>
      </w:pPr>
      <w:r>
        <w:rPr>
          <w:rFonts w:ascii="Calibri" w:cs="Calibri" w:eastAsia="Calibri" w:hAnsi="Calibri"/>
          <w:color w:val="1A1A1A"/>
          <w:sz w:val="24"/>
          <w:szCs w:val="24"/>
        </w:rPr>
        <w:t xml:space="preserve">10.1   Data Governance — Non-Negotiable Constraints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All prototypes use synthetic or fully anonymized data only.</w:t>
      </w:r>
      <w:r>
        <w:rPr>
          <w:rFonts w:ascii="Calibri" w:cs="Calibri" w:eastAsia="Calibri" w:hAnsi="Calibri"/>
          <w:b w:val="false"/>
          <w:bCs w:val="false"/>
          <w:i w:val="false"/>
          <w:iCs w:val="false"/>
          <w:strike w:val="false"/>
          <w:color w:val="000000"/>
          <w:sz w:val="22"/>
          <w:szCs w:val="22"/>
        </w:rPr>
        <w:t xml:space="preserve"> No real patient vascular data, neural data, or genetic data is collected, processed, or stored as part of any TRL prototype run without explicit individual informed consent and a fully specified governance framework that pre-dates data collection. This is not a preference. It is an absolute constraint.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lab does not collect real vascular, neural, or genetic data without explicit consent and governance frameworks.</w:t>
      </w:r>
      <w:r>
        <w:rPr>
          <w:rFonts w:ascii="Calibri" w:cs="Calibri" w:eastAsia="Calibri" w:hAnsi="Calibri"/>
          <w:b w:val="false"/>
          <w:bCs w:val="false"/>
          <w:i w:val="false"/>
          <w:iCs w:val="false"/>
          <w:strike w:val="false"/>
          <w:color w:val="000000"/>
          <w:sz w:val="22"/>
          <w:szCs w:val="22"/>
        </w:rPr>
        <w:t xml:space="preserve"> The Generational Rerouting Map module (Module 4) is particularly subject to this constraint. Lineage-level architecture data — even when synthetic — is handled as if it were real, to prevent the development of research practices that would be inappropriate when applied to real populations.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Individual identification is not a lab goal.</w:t>
      </w:r>
      <w:r>
        <w:rPr>
          <w:rFonts w:ascii="Calibri" w:cs="Calibri" w:eastAsia="Calibri" w:hAnsi="Calibri"/>
          <w:b w:val="false"/>
          <w:bCs w:val="false"/>
          <w:i w:val="false"/>
          <w:iCs w:val="false"/>
          <w:strike w:val="false"/>
          <w:color w:val="000000"/>
          <w:sz w:val="22"/>
          <w:szCs w:val="22"/>
        </w:rPr>
        <w:t xml:space="preserve"> The TRL's interest is in threshold event patterns, architectural gaps, and rerouting strategy effectiveness — not in identifying specific individuals as difficult draws or learning-blocked, in any context or domain.</w:t>
      </w:r>
    </w:p>
    <w:p>
      <w:pPr>
        <w:pStyle w:val="Heading3"/>
        <w:spacing w:after="80" w:before="240" w:line="312" w:lineRule="auto"/>
      </w:pPr>
      <w:r>
        <w:rPr>
          <w:rFonts w:ascii="Calibri" w:cs="Calibri" w:eastAsia="Calibri" w:hAnsi="Calibri"/>
          <w:color w:val="1A1A1A"/>
          <w:sz w:val="24"/>
          <w:szCs w:val="24"/>
        </w:rPr>
        <w:t xml:space="preserve">10.2   The Hohenheim Analog — Completeness as a Governance Problem</w:t>
      </w:r>
    </w:p>
    <w:p>
      <w:pPr>
        <w:spacing w:after="120" w:before="60" w:line="360" w:lineRule="auto"/>
      </w:pPr>
      <w:r>
        <w:rPr>
          <w:rFonts w:ascii="Calibri" w:cs="Calibri" w:eastAsia="Calibri" w:hAnsi="Calibri"/>
          <w:b/>
          <w:bCs/>
          <w:i w:val="false"/>
          <w:iCs w:val="false"/>
          <w:strike w:val="false"/>
          <w:color w:val="6B3A8B"/>
          <w:sz w:val="16"/>
          <w:szCs w:val="16"/>
        </w:rPr>
        <w:t xml:space="preserve">[FICTIONAL REF]</w:t>
      </w:r>
      <w:r>
        <w:rPr>
          <w:rFonts w:ascii="Calibri" w:cs="Calibri" w:eastAsia="Calibri" w:hAnsi="Calibri"/>
          <w:b w:val="false"/>
          <w:bCs w:val="false"/>
          <w:i w:val="false"/>
          <w:iCs w:val="false"/>
          <w:strike w:val="false"/>
          <w:color w:val="000000"/>
          <w:sz w:val="22"/>
          <w:szCs w:val="22"/>
        </w:rPr>
        <w:t xml:space="preserve"> Hohenheim's comprehensive internal map of human architectural variation was acquired at catastrophic cost. The TRL uses this fictional precedent as an instructive warning, not a design aspiration. The ability to reduce threshold events to near-zero through comprehensive architecture awareness is not a goal the TRL pursues. It is a ceiling that the TRL uses to bound its theoretical range.</w:t>
      </w:r>
    </w:p>
    <w:p>
      <w:pPr>
        <w:spacing w:after="120" w:before="60" w:line="360" w:lineRule="auto"/>
      </w:pPr>
      <w:r>
        <w:rPr>
          <w:rFonts w:ascii="Calibri" w:cs="Calibri" w:eastAsia="Calibri" w:hAnsi="Calibri"/>
          <w:b/>
          <w:bCs/>
          <w:i w:val="false"/>
          <w:iCs w:val="false"/>
          <w:strike w:val="false"/>
          <w:color w:val="CC7A00"/>
          <w:sz w:val="16"/>
          <w:szCs w:val="16"/>
        </w:rPr>
        <w:t xml:space="preserve">[SPECULATIVE]</w:t>
      </w:r>
      <w:r>
        <w:rPr>
          <w:rFonts w:ascii="Calibri" w:cs="Calibri" w:eastAsia="Calibri" w:hAnsi="Calibri"/>
          <w:b w:val="false"/>
          <w:bCs w:val="false"/>
          <w:i w:val="false"/>
          <w:iCs w:val="false"/>
          <w:strike w:val="false"/>
          <w:color w:val="000000"/>
          <w:sz w:val="22"/>
          <w:szCs w:val="22"/>
        </w:rPr>
        <w:t xml:space="preserve"> The ethics module of the TRL proposes that map completeness is a governance problem as much as a technical one. The more comprehensive a system's knowledge of individual biological, neural, or genetic architecture, the more powerful its threshold prediction capability — and the greater its potential for harm if that knowledge is misused, misapplied, or acquired without consent. The TRL treats this tradeoff as a research constraint that shapes every module, not as a philosophical footnote to otherwise unconstrained research.</w:t>
      </w:r>
    </w:p>
    <w:p>
      <w:pPr>
        <w:pStyle w:val="Heading3"/>
        <w:spacing w:after="80" w:before="240" w:line="312" w:lineRule="auto"/>
      </w:pPr>
      <w:r>
        <w:rPr>
          <w:rFonts w:ascii="Calibri" w:cs="Calibri" w:eastAsia="Calibri" w:hAnsi="Calibri"/>
          <w:color w:val="1A1A1A"/>
          <w:sz w:val="24"/>
          <w:szCs w:val="24"/>
        </w:rPr>
        <w:t xml:space="preserve">10.3   Policy Boundaries Are Not to Be Optimized Away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TRL's reading of policy boundaries as architectural signals — as encoded records of prior failure history — does not imply that the boundaries should be removed once they are understood. Understanding why the three-stick rule exists does not make the three-stick rule unnecessary. It makes it legible.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explicitly preserves policy boundaries in its simulations. They are not treated as artificial constraints on information gathering. They are treated as architectural data in their own right. A simulation that optimizes around a policy boundary without recording and studying what the boundary encodes has missed the point of the laboratory's design.</w:t>
      </w:r>
    </w:p>
    <w:p>
      <w:pPr>
        <w:pStyle w:val="Heading3"/>
        <w:spacing w:after="80" w:before="240" w:line="312" w:lineRule="auto"/>
      </w:pPr>
      <w:r>
        <w:rPr>
          <w:rFonts w:ascii="Calibri" w:cs="Calibri" w:eastAsia="Calibri" w:hAnsi="Calibri"/>
          <w:color w:val="1A1A1A"/>
          <w:sz w:val="24"/>
          <w:szCs w:val="24"/>
        </w:rPr>
        <w:t xml:space="preserve">10.4   Fictional Reference Epistemic Discipline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uses fictional source material (Epoch Blades, Hohenheim) as structural analogs for real research questions. The epistemic discipline governing this use is explicit: </w:t>
      </w:r>
      <w:r>
        <w:rPr>
          <w:rFonts w:ascii="Calibri" w:cs="Calibri" w:eastAsia="Calibri" w:hAnsi="Calibri"/>
          <w:b/>
          <w:bCs/>
          <w:i w:val="false"/>
          <w:iCs w:val="false"/>
          <w:strike w:val="false"/>
          <w:color w:val="000000"/>
          <w:sz w:val="22"/>
          <w:szCs w:val="22"/>
        </w:rPr>
        <w:t xml:space="preserve">fictional references are used to illustrate structural patterns, not to establish facts.</w:t>
      </w:r>
      <w:r>
        <w:rPr>
          <w:rFonts w:ascii="Calibri" w:cs="Calibri" w:eastAsia="Calibri" w:hAnsi="Calibri"/>
          <w:b w:val="false"/>
          <w:bCs w:val="false"/>
          <w:i w:val="false"/>
          <w:iCs w:val="false"/>
          <w:strike w:val="false"/>
          <w:color w:val="000000"/>
          <w:sz w:val="22"/>
          <w:szCs w:val="22"/>
        </w:rPr>
        <w:t xml:space="preserve"> Every claim made using fictional reference material is tagged </w:t>
      </w:r>
      <w:r>
        <w:rPr>
          <w:rFonts w:ascii="Calibri" w:cs="Calibri" w:eastAsia="Calibri" w:hAnsi="Calibri"/>
          <w:b/>
          <w:bCs/>
          <w:i w:val="false"/>
          <w:iCs w:val="false"/>
          <w:strike w:val="false"/>
          <w:color w:val="6B3A8B"/>
          <w:sz w:val="16"/>
          <w:szCs w:val="16"/>
        </w:rPr>
        <w:t xml:space="preserve">[FICTIONAL REF]</w:t>
      </w:r>
      <w:r>
        <w:rPr>
          <w:rFonts w:ascii="Calibri" w:cs="Calibri" w:eastAsia="Calibri" w:hAnsi="Calibri"/>
          <w:b w:val="false"/>
          <w:bCs w:val="false"/>
          <w:i w:val="false"/>
          <w:iCs w:val="false"/>
          <w:strike w:val="false"/>
          <w:color w:val="000000"/>
          <w:sz w:val="22"/>
          <w:szCs w:val="22"/>
        </w:rPr>
        <w:t xml:space="preserve"> and accompanied by either an established domain knowledge basis or an explicit acknowledgment that the claim is speculative. Fictional references are never cited as evidence for real-domain claims.</w:t>
      </w:r>
    </w:p>
    <w:p>
      <w:pPr>
        <w:pStyle w:val="Heading2"/>
        <w:spacing w:after="100" w:before="360" w:line="312" w:lineRule="auto"/>
      </w:pPr>
      <w:r>
        <w:rPr>
          <w:rFonts w:ascii="Calibri" w:cs="Calibri" w:eastAsia="Calibri" w:hAnsi="Calibri"/>
          <w:color w:val="1A1A1A"/>
          <w:sz w:val="30"/>
          <w:szCs w:val="30"/>
        </w:rPr>
        <w:t xml:space="preserve">11.0   Research Agenda and Handoff Protocol</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11.1   Primary Research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TRL is designed to answer five primary research questions. These questions are stated in order of increasing complexity and dependency — each later question builds on the findings of earlier ones.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w:t>
            </w:r>
          </w:p>
        </w:tc>
        <w:tc>
          <w:tcPr>
            <w:tcW w:type="pct" w:w="4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Research Question</w:t>
            </w:r>
          </w:p>
        </w:tc>
        <w:tc>
          <w:tcPr>
            <w:tcW w:type="pct" w:w="5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Module(s) Responsible / Scenario(s) Applicable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RQ1</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a threshold event's information yield measurable and comparable across domains?</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Module 1 (Refusal Taxonomy Engine); all four scenarios as cross-domain population. Primary test: do Refusal Records from phlebotomy and Epoch Blade refusal events produce structurally equivalent information yields when analyzed by the same taxonomy?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RQ2</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the individual-template gap predict threshold type, and can that prediction be operationalized before the first attempt?</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Module 2 (Individual-Template Tension Engine); Scenarios A, B, and C. The minimum viable prototype is the first test of this question in a single domain. Scenario B tests it across a parameterized range. Scenario C tests it under real-time 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RQ3</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the minimum information required at escalation to prevent threshold recurrence in the escalated operator?</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Module 3 (Escalation Architecture Analyzer); Scenarios A and C. Scenario A tests the escalation information requirement in a planned setting. Scenario C tests it under real-time constraint where the escalation decision must be made with less pre-existing information.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RQ4</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Are threshold events heritable in biological lineage, and does lineage threshold history improve first-attempt success rate?</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Module 4 (Generational Rerouting Map); Scenario D exclusively. This is the laboratory's highest-risk research question — most speculative, most specific, and most directly falsifiable by the scenario's designed comparison.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RQ5</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Are policy boundaries readable as architectural signals, and do changes in policy boundaries correlate with changes in the architecture they protect?</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Module 5 (Policy Boundary Analyzer); all scenarios at their policy threshold events. The three-stick rule (Scenario A), escalation authorization requirements (Scenarios A and C), and safety limits (Scenario B) are all policy threshold events available for Module 5 analysis.</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11.2   Cross-Analysis Handoff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protocol governs cross-analysis of this design note by any reviewing entity — AI or human — participating in the OAL Matrix Architecture and Control Flow Research Program. The protocol is designed to generate structured, useful responses rather than open-ended commentary. Reviewers are asked to respond to all five prompts.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Threshold Type Restructure:</w:t>
      </w:r>
      <w:r>
        <w:rPr>
          <w:rFonts w:ascii="Calibri" w:cs="Calibri" w:eastAsia="Calibri" w:hAnsi="Calibri"/>
          <w:b w:val="false"/>
          <w:bCs w:val="false"/>
          <w:i w:val="false"/>
          <w:iCs w:val="false"/>
          <w:strike w:val="false"/>
          <w:color w:val="000000"/>
          <w:sz w:val="22"/>
          <w:szCs w:val="22"/>
        </w:rPr>
        <w:t xml:space="preserve"> State one threshold type category from Section 3 that you would restructure, rename, or subdivide — and explain why the current categorization is insufficient, overlapping, or misleading for your domain of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Weakest Dissent:</w:t>
      </w:r>
      <w:r>
        <w:rPr>
          <w:rFonts w:ascii="Calibri" w:cs="Calibri" w:eastAsia="Calibri" w:hAnsi="Calibri"/>
          <w:b w:val="false"/>
          <w:bCs w:val="false"/>
          <w:i w:val="false"/>
          <w:iCs w:val="false"/>
          <w:strike w:val="false"/>
          <w:color w:val="000000"/>
          <w:sz w:val="22"/>
          <w:szCs w:val="22"/>
        </w:rPr>
        <w:t xml:space="preserve"> Identify the weakest claim in the Copilot Dissent Log (Section 7) — the claim most vulnerable to counter-argument or most dependent on the TRL's specific premises — and either defend it with additional evidence or reinforce the vulnerability with a specific counter-scenario.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Missing Domain:</w:t>
      </w:r>
      <w:r>
        <w:rPr>
          <w:rFonts w:ascii="Calibri" w:cs="Calibri" w:eastAsia="Calibri" w:hAnsi="Calibri"/>
          <w:b w:val="false"/>
          <w:bCs w:val="false"/>
          <w:i w:val="false"/>
          <w:iCs w:val="false"/>
          <w:strike w:val="false"/>
          <w:color w:val="000000"/>
          <w:sz w:val="22"/>
          <w:szCs w:val="22"/>
        </w:rPr>
        <w:t xml:space="preserve"> Name one domain not currently in the Scenario Pack (Section 8) that the TRL should include in a future version — and specify what threshold type you expect that domain to surface most clearly, and why it would add information not already available from the current four scenarios.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Falsification Scenario:</w:t>
      </w:r>
      <w:r>
        <w:rPr>
          <w:rFonts w:ascii="Calibri" w:cs="Calibri" w:eastAsia="Calibri" w:hAnsi="Calibri"/>
          <w:b w:val="false"/>
          <w:bCs w:val="false"/>
          <w:i w:val="false"/>
          <w:iCs w:val="false"/>
          <w:strike w:val="false"/>
          <w:color w:val="000000"/>
          <w:sz w:val="22"/>
          <w:szCs w:val="22"/>
        </w:rPr>
        <w:t xml:space="preserve"> Propose one specific scenario — with setting, patient or system type, and threshold conditions specified — that would falsify the TRL's governing principle ("the refusal contains the map"). The falsification scenario should demonstrate a threshold event from which no useful architectural information can be extracted — a refusal that is silent rather than informative.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Independence or Merger:</w:t>
      </w:r>
      <w:r>
        <w:rPr>
          <w:rFonts w:ascii="Calibri" w:cs="Calibri" w:eastAsia="Calibri" w:hAnsi="Calibri"/>
          <w:b w:val="false"/>
          <w:bCs w:val="false"/>
          <w:i w:val="false"/>
          <w:iCs w:val="false"/>
          <w:strike w:val="false"/>
          <w:color w:val="000000"/>
          <w:sz w:val="22"/>
          <w:szCs w:val="22"/>
        </w:rPr>
        <w:t xml:space="preserve"> State whether this laboratory should remain permanently independent from all companion labs, or whether a future structured merger with one specific companion lab would strengthen the program — and if merger, specify which lab, which module would integrate, and what would be lost by merging versus what would be gained.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50"/>
              <w:left w:type="dxa" w:w="210"/>
              <w:bottom w:type="dxa" w:w="150"/>
              <w:right w:type="dxa" w:w="210"/>
            </w:tcMar>
          </w:tcPr>
          <w:p>
            <w:pPr>
              <w:spacing w:after="120" w:line="408" w:lineRule="auto"/>
            </w:pPr>
            <w:r>
              <w:rPr>
                <w:b/>
                <w:bCs/>
                <w:i w:val="false"/>
                <w:iCs w:val="false"/>
                <w:color w:val="000000"/>
              </w:rPr>
              <w:t xml:space="preserve">Handoff Note</w:t>
            </w:r>
          </w:p>
          <w:p>
            <w:pPr>
              <w:spacing w:after="0" w:line="360" w:lineRule="auto"/>
            </w:pPr>
            <w:r>
              <w:rPr>
                <w:rFonts w:ascii="Calibri" w:cs="Calibri" w:eastAsia="Calibri" w:hAnsi="Calibri"/>
                <w:b w:val="false"/>
                <w:bCs w:val="false"/>
                <w:i w:val="false"/>
                <w:iCs w:val="false"/>
                <w:strike w:val="false"/>
                <w:color w:val="000000"/>
                <w:sz w:val="22"/>
                <w:szCs w:val="22"/>
              </w:rPr>
              <w:t xml:space="preserve">Responses to the handoff protocol that recommend convergence without specifying what is lost in the merger will not be treated as valid cross-analysis inputs for TRL v1.1 revision purposes. The program's governing rule — divergence is intentional — requires that convergence arguments carry their costs explicitly.</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12.0   Version Notes and Document Footer</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Version 1.0 — September 20, 2026</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First independent design note for the Threshold and Rerouting Laboratory. Establishes: lab name and working name (TRL), governing principle ("The refusal contains the map"), source material mapping across all six source elements, formal threshold event taxonomy (five types), five rerouting strategies, five-module laboratory architecture, six-domain cross-comparison table, four-dissent dissent log, four-scenario scenario pack, minimum viable prototype specification, ethics and governance framework, five primary research questions, and cross-analysis handoff protocol.</w:t>
            </w:r>
          </w:p>
          <w:p>
            <w:pPr>
              <w:spacing w:after="120" w:line="360" w:lineRule="auto"/>
            </w:pPr>
            <w:r>
              <w:rPr>
                <w:rFonts w:ascii="Calibri" w:cs="Calibri" w:eastAsia="Calibri" w:hAnsi="Calibri"/>
                <w:b/>
                <w:bCs/>
                <w:i w:val="false"/>
                <w:iCs w:val="false"/>
                <w:strike w:val="false"/>
                <w:color w:val="000000"/>
                <w:sz w:val="22"/>
                <w:szCs w:val="22"/>
              </w:rPr>
              <w:t xml:space="preserve">Next Revision Trigger (v1.1):</w:t>
            </w:r>
            <w:r>
              <w:rPr>
                <w:rFonts w:ascii="Calibri" w:cs="Calibri" w:eastAsia="Calibri" w:hAnsi="Calibri"/>
                <w:b w:val="false"/>
                <w:bCs w:val="false"/>
                <w:i w:val="false"/>
                <w:iCs w:val="false"/>
                <w:strike w:val="false"/>
                <w:color w:val="000000"/>
                <w:sz w:val="22"/>
                <w:szCs w:val="22"/>
              </w:rPr>
              <w:t xml:space="preserve"> Produce v1.1 only after cross-analysis returns at least one structured response per handoff protocol item from a companion AI or designated human reviewer — or after a prototype run of the minimum viable prototype (Section 9) produces a Refusal Record dataset from at least one completed three-attempt simulation sequence. Do not revise to v1.1 in response to informal feedback or partial responses to the handoff protocol.</w:t>
            </w:r>
          </w:p>
          <w:p>
            <w:pPr>
              <w:spacing w:after="12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Working design note. Not canon. Open for dissent, cross-analysis, and revision per handoff protocol. This document does not represent a final or settled position on any research question it raises. It is a first-position document, staked clearly so that disagreement with it is productive.</w:t>
            </w:r>
          </w:p>
          <w:p>
            <w:pPr>
              <w:spacing w:after="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Microsoft Copilot, for Omniversal Architect Labs and Architect Nathan Lewis II. September 20, 2026 — 11:29 AM Pacific Daylight Time — Bakersfield, CA.</w:t>
            </w:r>
          </w:p>
        </w:tc>
      </w:tr>
    </w:tbl>
    <w:p>
      <w:pPr>
        <w:spacing w:after="240" w:before="0"/>
      </w:pPr>
    </w:p>
    <w:p>
      <w:pPr>
        <w:pBdr>
          <w:bottom w:val="single" w:color="2B5797" w:sz="6"/>
        </w:pBdr>
        <w:spacing w:after="240" w:before="240"/>
      </w:pPr>
    </w:p>
    <w:p>
      <w:pPr>
        <w:spacing w:after="240" w:line="360" w:lineRule="auto"/>
        <w:jc w:val="center"/>
      </w:pPr>
      <w:r>
        <w:rPr>
          <w:rFonts w:ascii="Calibri" w:cs="Calibri" w:eastAsia="Calibri" w:hAnsi="Calibri"/>
          <w:b/>
          <w:bCs/>
          <w:i w:val="false"/>
          <w:iCs w:val="false"/>
          <w:strike w:val="false"/>
          <w:color w:val="2B5797"/>
          <w:spacing w:val="10"/>
          <w:sz w:val="17"/>
          <w:szCs w:val="17"/>
        </w:rPr>
        <w:t xml:space="preserve">OAL  |  THRESHOLD AND REROUTING LABORATORY  |  DESIGN NOTE  |  v1.0  |  PREPARED BY MICROSOFT COPILOT  |  SEPTEMBER 20,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D6zLDnRihJWsvyv61xrt3</dc:title>
  <dc:creator>Un-named</dc:creator>
  <dc:description>Generated document</dc:description>
  <cp:lastModifiedBy>Un-named</cp:lastModifiedBy>
  <cp:revision>1</cp:revision>
  <dcterms:created xsi:type="dcterms:W3CDTF">2026-09-20T18:39:15.284Z</dcterms:created>
  <dcterms:modified xsi:type="dcterms:W3CDTF">2026-09-20T18:39:15.284Z</dcterms:modified>
</cp:coreProperties>
</file>

<file path=docProps/custom.xml><?xml version="1.0" encoding="utf-8"?>
<Properties xmlns="http://schemas.openxmlformats.org/officeDocument/2006/custom-properties" xmlns:vt="http://schemas.openxmlformats.org/officeDocument/2006/docPropsVTypes"/>
</file>