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Foundational Verbatim Source Record</w:t>
      </w:r>
    </w:p>
    <w:p>
      <w:pPr>
        <w:jc w:val="center"/>
      </w:pPr>
      <w:r>
        <w:rPr>
          <w:i/>
          <w:sz w:val="21"/>
        </w:rPr>
        <w:t>Original Author Statement — Environmental Sensing, Integrity States, and Threat Terminology</w:t>
      </w:r>
    </w:p>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b/>
                <w:sz w:val="19"/>
              </w:rPr>
              <w:t>Purpose</w:t>
            </w:r>
          </w:p>
        </w:tc>
        <w:tc>
          <w:tcPr>
            <w:tcW w:type="dxa" w:w="4968"/>
            <w:vAlign w:val="top"/>
          </w:tcPr>
          <w:p>
            <w:r/>
            <w:r>
              <w:rPr>
                <w:b w:val="0"/>
                <w:sz w:val="19"/>
              </w:rPr>
              <w:t>Establish a source-preserved record of the author’s original language for comparison against subsequent AI-generated or revised documentation.</w:t>
            </w:r>
          </w:p>
        </w:tc>
      </w:tr>
      <w:tr>
        <w:tc>
          <w:tcPr>
            <w:tcW w:type="dxa" w:w="4968"/>
            <w:vAlign w:val="top"/>
            <w:shd w:fill="D9EAF7"/>
          </w:tcPr>
          <w:p>
            <w:r/>
            <w:r>
              <w:rPr>
                <w:b/>
                <w:sz w:val="19"/>
              </w:rPr>
              <w:t>Source materials referenced</w:t>
            </w:r>
          </w:p>
        </w:tc>
        <w:tc>
          <w:tcPr>
            <w:tcW w:type="dxa" w:w="4968"/>
            <w:vAlign w:val="top"/>
          </w:tcPr>
          <w:p>
            <w:r/>
            <w:r>
              <w:rPr>
                <w:b w:val="0"/>
                <w:sz w:val="19"/>
              </w:rPr>
              <w:t>User-provided original text; screenshots identified by the author as outputs from Perplexity AI and Grok AI.</w:t>
            </w:r>
          </w:p>
        </w:tc>
      </w:tr>
      <w:tr>
        <w:tc>
          <w:tcPr>
            <w:tcW w:type="dxa" w:w="4968"/>
            <w:vAlign w:val="top"/>
            <w:shd w:fill="D9EAF7"/>
          </w:tcPr>
          <w:p>
            <w:r/>
            <w:r>
              <w:rPr>
                <w:b/>
                <w:sz w:val="19"/>
              </w:rPr>
              <w:t>Preservation note</w:t>
            </w:r>
          </w:p>
        </w:tc>
        <w:tc>
          <w:tcPr>
            <w:tcW w:type="dxa" w:w="4968"/>
            <w:vAlign w:val="top"/>
          </w:tcPr>
          <w:p>
            <w:r/>
            <w:r>
              <w:rPr>
                <w:b w:val="0"/>
                <w:sz w:val="19"/>
              </w:rPr>
              <w:t>The text below is reproduced verbatim, including original spelling, grammar, punctuation, capitalization, and wording. No editorial correction has been made.</w:t>
            </w:r>
          </w:p>
        </w:tc>
      </w:tr>
    </w:tbl>
    <w:p>
      <w:pPr>
        <w:pStyle w:val="Heading1"/>
      </w:pPr>
      <w:r>
        <w:t>Foundational Verbatim Source Record</w:t>
      </w:r>
    </w:p>
    <w:p>
      <w:pPr>
        <w:spacing w:after="180"/>
        <w:ind w:left="360" w:right="360"/>
      </w:pPr>
      <w:r>
        <w:rPr>
          <w:i/>
        </w:rPr>
        <w:t>From Control flow tobiological evolution and advancement, environmental sensation, awareness, and threat detection.</w:t>
      </w:r>
    </w:p>
    <w:p>
      <w:pPr>
        <w:spacing w:after="180"/>
        <w:ind w:left="360" w:right="360"/>
      </w:pPr>
      <w:r>
        <w:rPr>
          <w:i/>
        </w:rPr>
        <w:t>So my research questions is essentially how does an organism sense its environment and know what's around it? How does this relate to temporal integrity and presentation state integrity? And how are you able to sort out discrepancies between what is presented, what the environment states, and your current state to reconcile them? How does an entiry recognize a threat in an environment, how does it recognize what it can and cannot eat, how does it recognize a toxin, a poison, some other danger? How does it build a map that is reliable when the foundation is based on unreliable information? How do we test for this?</w:t>
      </w:r>
    </w:p>
    <w:p>
      <w:pPr>
        <w:spacing w:after="180"/>
        <w:ind w:left="360" w:right="360"/>
      </w:pPr>
      <w:r>
        <w:rPr>
          <w:i/>
        </w:rPr>
        <w:t>The lab aims to assert a poison, toxin, corrosive laboratory that tests how this is discerned by an entity within an environment. It doesn't assume all entities use the same sensory apparatus.</w:t>
      </w:r>
    </w:p>
    <w:p>
      <w:pPr>
        <w:spacing w:after="180"/>
        <w:ind w:left="360" w:right="360"/>
      </w:pPr>
      <w:r>
        <w:rPr>
          <w:i/>
        </w:rPr>
        <w:t xml:space="preserve">The assumption here is not that every organism uses five senses, that five senses are universal in environments, that they are perfectly evolved, adapted, or used as a representation for all Laboratory environments. </w:t>
      </w:r>
    </w:p>
    <w:p>
      <w:pPr>
        <w:spacing w:after="180"/>
        <w:ind w:left="360" w:right="360"/>
      </w:pPr>
      <w:r>
        <w:rPr>
          <w:i/>
        </w:rPr>
        <w:t>What is a threat? A threat can be anything. This laboratory doesn't assume every entity in an environment is a threat, that all environments have threats happening all the time, that all threats are detectable, discernable, or knowable, or can be addressed, and this laboratory doesn't seem to discover and test for all threats.</w:t>
      </w:r>
    </w:p>
    <w:p>
      <w:pPr>
        <w:pStyle w:val="Heading1"/>
      </w:pPr>
      <w:r>
        <w:t>Discrepancy Notation</w:t>
      </w:r>
    </w:p>
    <w:p>
      <w:r>
        <w:rPr>
          <w:b/>
        </w:rPr>
        <w:t xml:space="preserve">Issue identified: </w:t>
      </w:r>
      <w:r>
        <w:t>The author observed repeated treatment or repetition of the phrase, “A threat can be anything,” in several later documentation versions. The author states that this wording may have been represented in a manner that does not preserve its original limiting context.</w:t>
      </w:r>
    </w:p>
    <w:p>
      <w:r>
        <w:rPr>
          <w:b/>
        </w:rPr>
        <w:t xml:space="preserve">Source-context clarification: </w:t>
      </w:r>
      <w:r>
        <w:t>In the original statement, the sentence “A threat can be anything” is immediately followed by qualifying constraints. It is not presented as an assertion that:</w:t>
      </w:r>
    </w:p>
    <w:p>
      <w:pPr>
        <w:pStyle w:val="ListBullet"/>
      </w:pPr>
      <w:r>
        <w:t>Every entity is a threat.</w:t>
      </w:r>
    </w:p>
    <w:p>
      <w:pPr>
        <w:pStyle w:val="ListBullet"/>
      </w:pPr>
      <w:r>
        <w:t>All environments contain threats continuously.</w:t>
      </w:r>
    </w:p>
    <w:p>
      <w:pPr>
        <w:pStyle w:val="ListBullet"/>
      </w:pPr>
      <w:r>
        <w:t>All threats are detectable, discernable, knowable, or addressable.</w:t>
      </w:r>
    </w:p>
    <w:p>
      <w:pPr>
        <w:pStyle w:val="ListBullet"/>
      </w:pPr>
      <w:r>
        <w:t>The laboratory is intended to identify, discover, or test every possible threat.</w:t>
      </w:r>
    </w:p>
    <w:p>
      <w:pPr>
        <w:pStyle w:val="ListBullet"/>
      </w:pPr>
      <w:r>
        <w:t>Every organism shares a universal sensory apparatus or a universal set of five senses.</w:t>
      </w:r>
    </w:p>
    <w:p>
      <w:r>
        <w:t>Instead, the original language frames “threat” as an open-ended research category while explicitly rejecting universal assumptions about threat presence, threat detectability, sensory systems, environmental conditions, and laboratory scope.</w:t>
      </w:r>
    </w:p>
    <w:p>
      <w:pPr>
        <w:pStyle w:val="Heading1"/>
      </w:pPr>
      <w:r>
        <w:t>Proposed Version-History Entry</w:t>
      </w:r>
    </w:p>
    <w:p>
      <w:pPr>
        <w:ind w:left="360" w:right="360"/>
      </w:pPr>
      <w:r>
        <w:t>Original terminology and scope clarification: The author’s original statement included the phrase, “What is a threat? A threat can be anything.” This phrase was contextualized by explicit limitations: the laboratory does not assume that every entity is a threat; that threats are continuously present in all environments; that all threats can be detected, discerned, known, or addressed; or that the laboratory can discover or test for all threats.</w:t>
      </w:r>
      <w:r>
        <w:br/>
        <w:br/>
      </w:r>
      <w:r>
        <w:t>Any later version that isolates, expands, repeats, or interprets “a threat can be anything” without these accompanying qualifiers should be treated as a contextual discrepancy from the foundational source record. The original statement concerns inquiry into how an entity discerns possible hazards within its environment under potentially unreliable, incomplete, or organism-specific sensory information. It does not establish an unlimited claim that all things are threats, nor does it assert that all threats are available for detection or laboratory testing.</w:t>
      </w:r>
    </w:p>
    <w:p>
      <w:pPr>
        <w:pStyle w:val="Heading1"/>
      </w:pPr>
      <w:r>
        <w:t>Scope of the Original Statement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1F4E78"/>
          </w:tcPr>
          <w:p>
            <w:r>
              <w:rPr>
                <w:color w:val="FFFFFF"/>
              </w:rPr>
            </w:r>
            <w:r>
              <w:rPr>
                <w:b/>
                <w:sz w:val="19"/>
              </w:rPr>
              <w:t>Topic</w:t>
            </w:r>
          </w:p>
        </w:tc>
        <w:tc>
          <w:tcPr>
            <w:tcW w:type="dxa" w:w="4968"/>
            <w:vAlign w:val="top"/>
            <w:shd w:fill="1F4E78"/>
          </w:tcPr>
          <w:p>
            <w:r>
              <w:rPr>
                <w:color w:val="FFFFFF"/>
              </w:rPr>
            </w:r>
            <w:r>
              <w:rPr>
                <w:b/>
                <w:sz w:val="19"/>
              </w:rPr>
              <w:t>Original framing</w:t>
            </w:r>
          </w:p>
        </w:tc>
      </w:tr>
      <w:tr>
        <w:tc>
          <w:tcPr>
            <w:tcW w:type="dxa" w:w="4968"/>
            <w:vAlign w:val="top"/>
          </w:tcPr>
          <w:p>
            <w:r/>
            <w:r>
              <w:rPr>
                <w:b/>
                <w:sz w:val="19"/>
              </w:rPr>
              <w:t>Environmental sensing</w:t>
            </w:r>
          </w:p>
        </w:tc>
        <w:tc>
          <w:tcPr>
            <w:tcW w:type="dxa" w:w="4968"/>
            <w:vAlign w:val="top"/>
          </w:tcPr>
          <w:p>
            <w:r/>
            <w:r>
              <w:rPr>
                <w:b w:val="0"/>
                <w:sz w:val="19"/>
              </w:rPr>
              <w:t>How an organism senses and identifies what is around it</w:t>
            </w:r>
          </w:p>
        </w:tc>
      </w:tr>
      <w:tr>
        <w:tc>
          <w:tcPr>
            <w:tcW w:type="dxa" w:w="4968"/>
            <w:vAlign w:val="top"/>
          </w:tcPr>
          <w:p>
            <w:r/>
            <w:r>
              <w:rPr>
                <w:b/>
                <w:sz w:val="19"/>
              </w:rPr>
              <w:t>State reconciliation</w:t>
            </w:r>
          </w:p>
        </w:tc>
        <w:tc>
          <w:tcPr>
            <w:tcW w:type="dxa" w:w="4968"/>
            <w:vAlign w:val="top"/>
          </w:tcPr>
          <w:p>
            <w:r/>
            <w:r>
              <w:rPr>
                <w:b w:val="0"/>
                <w:sz w:val="19"/>
              </w:rPr>
              <w:t>How an entity compares presented information, environmental information, and its current state</w:t>
            </w:r>
          </w:p>
        </w:tc>
      </w:tr>
      <w:tr>
        <w:tc>
          <w:tcPr>
            <w:tcW w:type="dxa" w:w="4968"/>
            <w:vAlign w:val="top"/>
          </w:tcPr>
          <w:p>
            <w:r/>
            <w:r>
              <w:rPr>
                <w:b/>
                <w:sz w:val="19"/>
              </w:rPr>
              <w:t>Temporal and presentation integrity</w:t>
            </w:r>
          </w:p>
        </w:tc>
        <w:tc>
          <w:tcPr>
            <w:tcW w:type="dxa" w:w="4968"/>
            <w:vAlign w:val="top"/>
          </w:tcPr>
          <w:p>
            <w:r/>
            <w:r>
              <w:rPr>
                <w:b w:val="0"/>
                <w:sz w:val="19"/>
              </w:rPr>
              <w:t>How discrepancies across time, presentation, and current state can be sorted out or reconciled</w:t>
            </w:r>
          </w:p>
        </w:tc>
      </w:tr>
      <w:tr>
        <w:tc>
          <w:tcPr>
            <w:tcW w:type="dxa" w:w="4968"/>
            <w:vAlign w:val="top"/>
          </w:tcPr>
          <w:p>
            <w:r/>
            <w:r>
              <w:rPr>
                <w:b/>
                <w:sz w:val="19"/>
              </w:rPr>
              <w:t>Threat recognition</w:t>
            </w:r>
          </w:p>
        </w:tc>
        <w:tc>
          <w:tcPr>
            <w:tcW w:type="dxa" w:w="4968"/>
            <w:vAlign w:val="top"/>
          </w:tcPr>
          <w:p>
            <w:r/>
            <w:r>
              <w:rPr>
                <w:b w:val="0"/>
                <w:sz w:val="19"/>
              </w:rPr>
              <w:t>How an entity recognizes hazards, including toxins, poisons, corrosives, or other dangers</w:t>
            </w:r>
          </w:p>
        </w:tc>
      </w:tr>
      <w:tr>
        <w:tc>
          <w:tcPr>
            <w:tcW w:type="dxa" w:w="4968"/>
            <w:vAlign w:val="top"/>
          </w:tcPr>
          <w:p>
            <w:r/>
            <w:r>
              <w:rPr>
                <w:b/>
                <w:sz w:val="19"/>
              </w:rPr>
              <w:t>Food and toxin discrimination</w:t>
            </w:r>
          </w:p>
        </w:tc>
        <w:tc>
          <w:tcPr>
            <w:tcW w:type="dxa" w:w="4968"/>
            <w:vAlign w:val="top"/>
          </w:tcPr>
          <w:p>
            <w:r/>
            <w:r>
              <w:rPr>
                <w:b w:val="0"/>
                <w:sz w:val="19"/>
              </w:rPr>
              <w:t>How an entity determines what it can or cannot eat and recognizes harmful substances</w:t>
            </w:r>
          </w:p>
        </w:tc>
      </w:tr>
      <w:tr>
        <w:tc>
          <w:tcPr>
            <w:tcW w:type="dxa" w:w="4968"/>
            <w:vAlign w:val="top"/>
          </w:tcPr>
          <w:p>
            <w:r/>
            <w:r>
              <w:rPr>
                <w:b/>
                <w:sz w:val="19"/>
              </w:rPr>
              <w:t>Reliable mapping</w:t>
            </w:r>
          </w:p>
        </w:tc>
        <w:tc>
          <w:tcPr>
            <w:tcW w:type="dxa" w:w="4968"/>
            <w:vAlign w:val="top"/>
          </w:tcPr>
          <w:p>
            <w:r/>
            <w:r>
              <w:rPr>
                <w:b w:val="0"/>
                <w:sz w:val="19"/>
              </w:rPr>
              <w:t>How an entity builds a reliable map when underlying information may be unreliable</w:t>
            </w:r>
          </w:p>
        </w:tc>
      </w:tr>
      <w:tr>
        <w:tc>
          <w:tcPr>
            <w:tcW w:type="dxa" w:w="4968"/>
            <w:vAlign w:val="top"/>
          </w:tcPr>
          <w:p>
            <w:r/>
            <w:r>
              <w:rPr>
                <w:b/>
                <w:sz w:val="19"/>
              </w:rPr>
              <w:t>Sensory diversity</w:t>
            </w:r>
          </w:p>
        </w:tc>
        <w:tc>
          <w:tcPr>
            <w:tcW w:type="dxa" w:w="4968"/>
            <w:vAlign w:val="top"/>
          </w:tcPr>
          <w:p>
            <w:r/>
            <w:r>
              <w:rPr>
                <w:b w:val="0"/>
                <w:sz w:val="19"/>
              </w:rPr>
              <w:t>The laboratory does not assume all entities share the same sensory apparatus or a universal five-sense model</w:t>
            </w:r>
          </w:p>
        </w:tc>
      </w:tr>
      <w:tr>
        <w:tc>
          <w:tcPr>
            <w:tcW w:type="dxa" w:w="4968"/>
            <w:vAlign w:val="top"/>
          </w:tcPr>
          <w:p>
            <w:r/>
            <w:r>
              <w:rPr>
                <w:b/>
                <w:sz w:val="19"/>
              </w:rPr>
              <w:t>Laboratory boundaries</w:t>
            </w:r>
          </w:p>
        </w:tc>
        <w:tc>
          <w:tcPr>
            <w:tcW w:type="dxa" w:w="4968"/>
            <w:vAlign w:val="top"/>
          </w:tcPr>
          <w:p>
            <w:r/>
            <w:r>
              <w:rPr>
                <w:b w:val="0"/>
                <w:sz w:val="19"/>
              </w:rPr>
              <w:t>The laboratory does not claim that every threat is present, detectable, knowable, addressable, discoverable, or testable</w:t>
            </w:r>
          </w:p>
        </w:tc>
      </w:tr>
    </w:tbl>
    <w:p>
      <w:pPr>
        <w:pStyle w:val="Heading1"/>
      </w:pPr>
      <w:r>
        <w:t>Attached Evidence</w:t>
      </w:r>
    </w:p>
    <w:p>
      <w:r>
        <w:t>The two supplied screenshots are retained as accompanying visual records identified by the author as outputs from Perplexity AI and Grok AI. They appear relevant to documenting how the wording or terminology may have appeared in later generated versions.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