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pPr>
      <w:r>
        <w:rPr>
          <w:b w:val="0"/>
          <w:i w:val="0"/>
        </w:rPr>
        <w:t>The Architecture of Deliberate Misfortune</w:t>
      </w:r>
    </w:p>
    <w:p>
      <w:pPr>
        <w:spacing w:after="400"/>
      </w:pPr>
      <w:r>
        <w:rPr>
          <w:b/>
          <w:i w:val="0"/>
          <w:sz w:val="30"/>
        </w:rPr>
        <w:t>Independent Research and Organizational Design for a Fictional Institutional Antagonist</w:t>
      </w:r>
    </w:p>
    <w:p>
      <w:r>
        <w:rPr>
          <w:b/>
          <w:i w:val="0"/>
        </w:rPr>
        <w:t>Working organization name:</w:t>
      </w:r>
      <w:r>
        <w:rPr>
          <w:b w:val="0"/>
          <w:i w:val="0"/>
        </w:rPr>
        <w:t xml:space="preserve"> The Adverse Continuity Directorate</w:t>
      </w:r>
      <w:r>
        <w:br/>
      </w:r>
      <w:r>
        <w:rPr>
          <w:b/>
          <w:i w:val="0"/>
        </w:rPr>
        <w:t>Version:</w:t>
      </w:r>
      <w:r>
        <w:rPr>
          <w:b w:val="0"/>
          <w:i w:val="0"/>
        </w:rPr>
        <w:t xml:space="preserve"> 0.1.1 — Downloadable edition</w:t>
      </w:r>
      <w:r>
        <w:br/>
      </w:r>
      <w:r>
        <w:rPr>
          <w:b/>
          <w:i w:val="0"/>
        </w:rPr>
        <w:t>Date:</w:t>
      </w:r>
      <w:r>
        <w:rPr>
          <w:b w:val="0"/>
          <w:i w:val="0"/>
        </w:rPr>
        <w:t xml:space="preserve"> October 22, 2026</w:t>
      </w:r>
      <w:r>
        <w:br/>
      </w:r>
      <w:r>
        <w:rPr>
          <w:b/>
          <w:i w:val="0"/>
        </w:rPr>
        <w:t>Status:</w:t>
      </w:r>
      <w:r>
        <w:rPr>
          <w:b w:val="0"/>
          <w:i w:val="0"/>
        </w:rPr>
        <w:t xml:space="preserve"> PROPOSAL — ARCHITECT REVIEW REQUIRED</w:t>
      </w:r>
      <w:r>
        <w:br/>
      </w:r>
      <w:r>
        <w:rPr>
          <w:b/>
          <w:i w:val="0"/>
        </w:rPr>
        <w:t>Contribution:</w:t>
      </w:r>
      <w:r>
        <w:rPr>
          <w:b w:val="0"/>
          <w:i w:val="0"/>
        </w:rPr>
        <w:t xml:space="preserve"> Perplexity AI-assisted research, analysis, and fictional organizational design</w:t>
      </w:r>
      <w:r>
        <w:br/>
      </w:r>
      <w:r>
        <w:rPr>
          <w:b/>
          <w:i w:val="0"/>
        </w:rPr>
        <w:t>Approval, signature, and ONESTAMP:</w:t>
      </w:r>
      <w:r>
        <w:rPr>
          <w:b w:val="0"/>
          <w:i w:val="0"/>
        </w:rPr>
        <w:t xml:space="preserve"> Not applied</w:t>
      </w:r>
    </w:p>
    <w:p>
      <w:r>
        <w:rPr>
          <w:b/>
          <w:i w:val="0"/>
          <w:sz w:val="18"/>
        </w:rPr>
        <w:t>Fiction notice:</w:t>
      </w:r>
      <w:r>
        <w:rPr>
          <w:b w:val="0"/>
          <w:i w:val="0"/>
          <w:sz w:val="18"/>
        </w:rPr>
        <w:t xml:space="preserve"> This is a fictional worldbuilding dossier. It does not allege that the proposed organization exists, that actual institutions coordinate in the manner described, or that any real person or group belongs to it. Research findings, analytical interpretations, and invented specifications are distinguished throughout.</w:t>
      </w:r>
    </w:p>
    <w:p>
      <w:r>
        <w:rPr>
          <w:b/>
          <w:i w:val="0"/>
          <w:sz w:val="18"/>
        </w:rPr>
        <w:t>Edition note:</w:t>
      </w:r>
      <w:r>
        <w:rPr>
          <w:b w:val="0"/>
          <w:i w:val="0"/>
          <w:sz w:val="18"/>
        </w:rPr>
        <w:t xml:space="preserve"> Version 0.1.1 packages the previously presented dossier into Markdown, DOCX, and PDF. It preserves the substantive dossier, replaces session-dependent web markers with directly linked citations, records the follow-up export request, and omits the earlier chat-only statement that downloadable files could not be supplied. No new canon approval is implied.</w:t>
      </w:r>
    </w:p>
    <w:p>
      <w:r>
        <w:rPr>
          <w:b/>
          <w:i w:val="0"/>
          <w:sz w:val="18"/>
        </w:rPr>
        <w:t>Provenance control:</w:t>
      </w:r>
      <w:r>
        <w:rPr>
          <w:b w:val="0"/>
          <w:i w:val="0"/>
          <w:sz w:val="18"/>
        </w:rPr>
        <w:t xml:space="preserve"> The supplied development registry identifies Nathan Ashton Arik Lewis II as Architect of Record and requires AI-generated proposals to remain distinguishable from approved material. This dossier follows that distinction and does not canonize its proposed name, organization, relationships, or history. </w:t>
      </w:r>
      <w:r>
        <w:rPr>
          <w:b w:val="0"/>
          <w:i w:val="0"/>
          <w:sz w:val="18"/>
        </w:rPr>
        <w:t>[</w:t>
      </w:r>
      <w:r>
        <w:rPr>
          <w:b w:val="0"/>
          <w:i w:val="0"/>
          <w:sz w:val="18"/>
        </w:rPr>
        <w:t xml:space="preserve">file:2] Source: </w:t>
      </w:r>
      <w:r>
        <w:rPr>
          <w:b w:val="0"/>
          <w:i/>
          <w:sz w:val="18"/>
        </w:rPr>
        <w:t>Master_Development_and_Change_Log_Unified_v2.0.4_REVIEW_DRAFT.pdf</w:t>
      </w:r>
      <w:r>
        <w:rPr>
          <w:b w:val="0"/>
          <w:i w:val="0"/>
          <w:sz w:val="18"/>
        </w:rPr>
        <w:t>, document-control and provenance provisions supplied in the conversation.</w:t>
      </w:r>
    </w:p>
    <w:p>
      <w:r>
        <w:br w:type="page"/>
      </w:r>
    </w:p>
    <w:p>
      <w:pPr>
        <w:pStyle w:val="Heading1"/>
      </w:pPr>
      <w:r>
        <w:rPr>
          <w:b w:val="0"/>
          <w:i w:val="0"/>
        </w:rPr>
        <w:t>Contents</w:t>
      </w:r>
    </w:p>
    <w:p>
      <w:pPr>
        <w:pStyle w:val="ListBullet"/>
      </w:pPr>
      <w:r>
        <w:rPr>
          <w:b w:val="0"/>
          <w:i w:val="0"/>
        </w:rPr>
        <w:t>Origin and purpose</w:t>
      </w:r>
    </w:p>
    <w:p>
      <w:pPr>
        <w:pStyle w:val="ListBullet"/>
      </w:pPr>
      <w:r>
        <w:rPr>
          <w:b w:val="0"/>
          <w:i w:val="0"/>
        </w:rPr>
        <w:t>Evidence and invention</w:t>
      </w:r>
    </w:p>
    <w:p>
      <w:pPr>
        <w:pStyle w:val="ListBullet"/>
      </w:pPr>
      <w:r>
        <w:rPr>
          <w:b w:val="0"/>
          <w:i w:val="0"/>
        </w:rPr>
        <w:t>Core antagonist concept</w:t>
      </w:r>
    </w:p>
    <w:p>
      <w:pPr>
        <w:pStyle w:val="ListBullet"/>
      </w:pPr>
      <w:r>
        <w:rPr>
          <w:b w:val="0"/>
          <w:i w:val="0"/>
        </w:rPr>
        <w:t>Identity and doctrine</w:t>
      </w:r>
    </w:p>
    <w:p>
      <w:pPr>
        <w:pStyle w:val="ListBullet"/>
      </w:pPr>
      <w:r>
        <w:rPr>
          <w:b w:val="0"/>
          <w:i w:val="0"/>
        </w:rPr>
        <w:t>The appointment decision</w:t>
      </w:r>
    </w:p>
    <w:p>
      <w:pPr>
        <w:pStyle w:val="ListBullet"/>
      </w:pPr>
      <w:r>
        <w:rPr>
          <w:b w:val="0"/>
          <w:i w:val="0"/>
        </w:rPr>
        <w:t>Organizational architecture</w:t>
      </w:r>
    </w:p>
    <w:p>
      <w:pPr>
        <w:pStyle w:val="ListBullet"/>
      </w:pPr>
      <w:r>
        <w:rPr>
          <w:b w:val="0"/>
          <w:i w:val="0"/>
        </w:rPr>
        <w:t>Funding and financial logic</w:t>
      </w:r>
    </w:p>
    <w:p>
      <w:pPr>
        <w:pStyle w:val="ListBullet"/>
      </w:pPr>
      <w:r>
        <w:rPr>
          <w:b w:val="0"/>
          <w:i w:val="0"/>
        </w:rPr>
        <w:t>Staffing and participation</w:t>
      </w:r>
    </w:p>
    <w:p>
      <w:pPr>
        <w:pStyle w:val="ListBullet"/>
      </w:pPr>
      <w:r>
        <w:rPr>
          <w:b w:val="0"/>
          <w:i w:val="0"/>
        </w:rPr>
        <w:t>How it shapes events</w:t>
      </w:r>
    </w:p>
    <w:p>
      <w:pPr>
        <w:pStyle w:val="ListBullet"/>
      </w:pPr>
      <w:r>
        <w:rPr>
          <w:b w:val="0"/>
          <w:i w:val="0"/>
        </w:rPr>
        <w:t>Routines and consumer products</w:t>
      </w:r>
    </w:p>
    <w:p>
      <w:pPr>
        <w:pStyle w:val="ListBullet"/>
      </w:pPr>
      <w:r>
        <w:rPr>
          <w:b w:val="0"/>
          <w:i w:val="0"/>
        </w:rPr>
        <w:t>Technology architecture</w:t>
      </w:r>
    </w:p>
    <w:p>
      <w:pPr>
        <w:pStyle w:val="ListBullet"/>
      </w:pPr>
      <w:r>
        <w:rPr>
          <w:b w:val="0"/>
          <w:i w:val="0"/>
        </w:rPr>
        <w:t>Where AI intersects</w:t>
      </w:r>
    </w:p>
    <w:p>
      <w:pPr>
        <w:pStyle w:val="ListBullet"/>
      </w:pPr>
      <w:r>
        <w:rPr>
          <w:b w:val="0"/>
          <w:i w:val="0"/>
        </w:rPr>
        <w:t>Rights and accountability</w:t>
      </w:r>
    </w:p>
    <w:p>
      <w:pPr>
        <w:pStyle w:val="ListBullet"/>
      </w:pPr>
      <w:r>
        <w:rPr>
          <w:b w:val="0"/>
          <w:i w:val="0"/>
        </w:rPr>
        <w:t>Persistence and vulnerability</w:t>
      </w:r>
    </w:p>
    <w:p>
      <w:pPr>
        <w:pStyle w:val="ListBullet"/>
      </w:pPr>
      <w:r>
        <w:rPr>
          <w:b w:val="0"/>
          <w:i w:val="0"/>
        </w:rPr>
        <w:t>Narrative development</w:t>
      </w:r>
    </w:p>
    <w:p>
      <w:pPr>
        <w:pStyle w:val="ListBullet"/>
      </w:pPr>
      <w:r>
        <w:rPr>
          <w:b w:val="0"/>
          <w:i w:val="0"/>
        </w:rPr>
        <w:t>Development roadmap</w:t>
      </w:r>
    </w:p>
    <w:p>
      <w:pPr>
        <w:pStyle w:val="ListBullet"/>
      </w:pPr>
      <w:r>
        <w:rPr>
          <w:b w:val="0"/>
          <w:i w:val="0"/>
        </w:rPr>
        <w:t>Independent design decisions</w:t>
      </w:r>
    </w:p>
    <w:p>
      <w:pPr>
        <w:pStyle w:val="ListBullet"/>
      </w:pPr>
      <w:r>
        <w:rPr>
          <w:b w:val="0"/>
          <w:i w:val="0"/>
        </w:rPr>
        <w:t>Publication and provenance</w:t>
      </w:r>
    </w:p>
    <w:p>
      <w:pPr>
        <w:pStyle w:val="ListBullet"/>
      </w:pPr>
      <w:r>
        <w:rPr>
          <w:b w:val="0"/>
          <w:i w:val="0"/>
        </w:rPr>
        <w:t>Original prompt record</w:t>
      </w:r>
    </w:p>
    <w:p>
      <w:pPr>
        <w:pStyle w:val="ListBullet"/>
      </w:pPr>
      <w:r>
        <w:rPr>
          <w:b w:val="0"/>
          <w:i w:val="0"/>
        </w:rPr>
        <w:t>Follow-up prompt record</w:t>
      </w:r>
    </w:p>
    <w:p>
      <w:r>
        <w:br w:type="page"/>
      </w:r>
    </w:p>
    <w:p>
      <w:pPr>
        <w:pStyle w:val="Heading1"/>
      </w:pPr>
      <w:r>
        <w:rPr>
          <w:b w:val="0"/>
          <w:i w:val="0"/>
        </w:rPr>
        <w:t>Origin and purpose</w:t>
      </w:r>
    </w:p>
    <w:p>
      <w:pPr>
        <w:pStyle w:val="Heading2"/>
      </w:pPr>
      <w:r>
        <w:rPr>
          <w:b w:val="0"/>
          <w:i w:val="0"/>
        </w:rPr>
        <w:t>How this topic arose</w:t>
      </w:r>
    </w:p>
    <w:p>
      <w:r>
        <w:rPr>
          <w:b w:val="0"/>
          <w:i w:val="0"/>
        </w:rPr>
        <w:t>This commission begins with a fictional appointment-scheduling decision: a scheduler knowingly withholds an available same-day appointment and instead offers a date a month away. The originating prompt then expands that decision into a larger antagonist concept involving everyday routines, financial sponsorship, institutional infrastructure, resistance to accountability, and deliberate interference with meaningful choice.</w:t>
      </w:r>
    </w:p>
    <w:p>
      <w:r>
        <w:rPr>
          <w:b w:val="0"/>
          <w:i w:val="0"/>
        </w:rPr>
        <w:t>The essential creative question is not simply why someone behaves cruelly. It is:</w:t>
      </w:r>
    </w:p>
    <w:p>
      <w:r>
        <w:rPr>
          <w:b/>
          <w:i w:val="0"/>
        </w:rPr>
        <w:t>What kind of institution can recognize another person's avoidable suffering, deliberately choose it, finance its continuation, and remain committed after its wrongdoing is exposed?</w:t>
      </w:r>
    </w:p>
    <w:p>
      <w:r>
        <w:rPr>
          <w:b w:val="0"/>
          <w:i w:val="0"/>
        </w:rPr>
        <w:t>The user explicitly establishes the scenario as worldbuilding—not an allegation about any actual person, organization, industry, or historical event. That boundary governs the entire dossier.</w:t>
      </w:r>
    </w:p>
    <w:p>
      <w:pPr>
        <w:pStyle w:val="Heading2"/>
      </w:pPr>
      <w:r>
        <w:rPr>
          <w:b w:val="0"/>
          <w:i w:val="0"/>
        </w:rPr>
        <w:t>Research purpose</w:t>
      </w:r>
    </w:p>
    <w:p>
      <w:r>
        <w:rPr>
          <w:b w:val="0"/>
          <w:i w:val="0"/>
        </w:rPr>
        <w:t>The research supports three distinct tasks:</w:t>
      </w:r>
    </w:p>
    <w:p>
      <w:pPr>
        <w:pStyle w:val="ListBullet"/>
      </w:pPr>
      <w:r>
        <w:rPr>
          <w:b w:val="0"/>
          <w:i w:val="0"/>
        </w:rPr>
        <w:t>Explain established concepts relevant to institutional harm without treating them as evidence of a single coordinating conspiracy.</w:t>
      </w:r>
    </w:p>
    <w:p>
      <w:pPr>
        <w:pStyle w:val="ListBullet"/>
      </w:pPr>
      <w:r>
        <w:rPr>
          <w:b w:val="0"/>
          <w:i w:val="0"/>
        </w:rPr>
        <w:t>Develop an independent fictional antagonist with coherent motives, organizational structure, resources, personnel, capabilities, and limitations.</w:t>
      </w:r>
    </w:p>
    <w:p>
      <w:pPr>
        <w:pStyle w:val="ListBullet"/>
      </w:pPr>
      <w:r>
        <w:rPr>
          <w:b w:val="0"/>
          <w:i w:val="0"/>
        </w:rPr>
        <w:t>Provide a development and publication framework that preserves the original prompt, source distinctions, disagreements, and approval status.</w:t>
      </w:r>
    </w:p>
    <w:p>
      <w:r>
        <w:rPr>
          <w:b w:val="0"/>
          <w:i w:val="0"/>
        </w:rPr>
        <w:t xml:space="preserve">The result is an </w:t>
      </w:r>
      <w:r>
        <w:rPr>
          <w:b/>
          <w:i w:val="0"/>
        </w:rPr>
        <w:t>antagonist design document</w:t>
      </w:r>
      <w:r>
        <w:rPr>
          <w:b w:val="0"/>
          <w:i w:val="0"/>
        </w:rPr>
        <w:t>, not instructions for establishing an abusive organization. Concrete methods for product adulteration, covert recruitment, unlawful surveillance, retaliation, evidence suppression, or evading authorities are outside its scope; their omission does not soften the fictional organization's intentions.</w:t>
      </w:r>
    </w:p>
    <w:p>
      <w:pPr>
        <w:pStyle w:val="Heading2"/>
      </w:pPr>
      <w:r>
        <w:rPr>
          <w:b w:val="0"/>
          <w:i w:val="0"/>
        </w:rPr>
        <w:t>Relationship to existing projects</w:t>
      </w:r>
    </w:p>
    <w:p>
      <w:r>
        <w:rPr>
          <w:b w:val="0"/>
          <w:i w:val="0"/>
        </w:rPr>
        <w:t xml:space="preserve">The supplied registry already describes the </w:t>
      </w:r>
      <w:r>
        <w:rPr>
          <w:b/>
          <w:i w:val="0"/>
        </w:rPr>
        <w:t>Sentinels of Entropy</w:t>
      </w:r>
      <w:r>
        <w:rPr>
          <w:b w:val="0"/>
          <w:i w:val="0"/>
        </w:rPr>
        <w:t xml:space="preserve"> and </w:t>
      </w:r>
      <w:r>
        <w:rPr>
          <w:b/>
          <w:i w:val="0"/>
        </w:rPr>
        <w:t>Obsidian Echelon</w:t>
      </w:r>
      <w:r>
        <w:rPr>
          <w:b w:val="0"/>
          <w:i w:val="0"/>
        </w:rPr>
        <w:t xml:space="preserve"> as companion oppositional factions with financially supported destabilization roles. That establishes a possible thematic relationship, but not permission to identify this newly proposed organization as either faction. </w:t>
      </w:r>
      <w:r>
        <w:rPr>
          <w:b w:val="0"/>
          <w:i w:val="0"/>
        </w:rPr>
        <w:t>[</w:t>
      </w:r>
      <w:r>
        <w:rPr>
          <w:b w:val="0"/>
          <w:i w:val="0"/>
        </w:rPr>
        <w:t xml:space="preserve">file:1] Source: </w:t>
      </w:r>
      <w:r>
        <w:rPr>
          <w:b w:val="0"/>
          <w:i/>
        </w:rPr>
        <w:t>Master_Development_ChangeLog_Compiled_v2_0_GROK-UPDATED-ENTRY-07212026.pdf</w:t>
      </w:r>
      <w:r>
        <w:rPr>
          <w:b w:val="0"/>
          <w:i w:val="0"/>
        </w:rPr>
        <w:t>, Entries 38–39, supplied in the conversation.</w:t>
      </w:r>
    </w:p>
    <w:p>
      <w:r>
        <w:rPr>
          <w:b w:val="0"/>
          <w:i w:val="0"/>
        </w:rPr>
        <w:t xml:space="preserve">Accordingly, </w:t>
      </w:r>
      <w:r>
        <w:rPr>
          <w:b/>
          <w:i w:val="0"/>
        </w:rPr>
        <w:t>The Adverse Continuity Directorate</w:t>
      </w:r>
      <w:r>
        <w:rPr>
          <w:b w:val="0"/>
          <w:i w:val="0"/>
        </w:rPr>
        <w:t xml:space="preserve"> is a provisional, independent design. Its eventual relationship to those factions—affiliate, rival, institutional manifestation, predecessor, or entirely separate organization—remains an authorial decision.</w:t>
      </w:r>
    </w:p>
    <w:p>
      <w:pPr>
        <w:pStyle w:val="Heading1"/>
      </w:pPr>
      <w:r>
        <w:rPr>
          <w:b w:val="0"/>
          <w:i w:val="0"/>
        </w:rPr>
        <w:t>Evidence and invention</w:t>
      </w:r>
    </w:p>
    <w:p>
      <w:pPr>
        <w:pStyle w:val="Heading2"/>
      </w:pPr>
      <w:r>
        <w:rPr>
          <w:b w:val="0"/>
          <w:i w:val="0"/>
        </w:rPr>
        <w:t>Reading conventions</w:t>
      </w:r>
    </w:p>
    <w:p>
      <w:r>
        <w:rPr>
          <w:b w:val="0"/>
          <w:i w:val="0"/>
        </w:rPr>
        <w:t>The dossier uses three categories:</w:t>
      </w:r>
    </w:p>
    <w:tbl>
      <w:tblPr>
        <w:tblStyle w:val="TableGrid"/>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18384D"/>
          </w:tcPr>
          <w:p>
            <w:pPr>
              <w:spacing w:after="100" w:before="80" w:line="252" w:lineRule="auto"/>
            </w:pPr>
            <w:r>
              <w:rPr>
                <w:b/>
                <w:i w:val="0"/>
                <w:color w:val="FFFFFF"/>
                <w:sz w:val="18"/>
              </w:rPr>
              <w:t>Category</w:t>
            </w:r>
          </w:p>
        </w:tc>
        <w:tc>
          <w:tcPr>
            <w:tcW w:type="dxa" w:w="7776"/>
            <w:vAlign w:val="center"/>
            <w:shd w:fill="18384D"/>
          </w:tcPr>
          <w:p>
            <w:pPr>
              <w:spacing w:after="100" w:before="80" w:line="252" w:lineRule="auto"/>
            </w:pPr>
            <w:r>
              <w:rPr>
                <w:b/>
                <w:i w:val="0"/>
                <w:color w:val="FFFFFF"/>
                <w:sz w:val="18"/>
              </w:rPr>
              <w:t>Meaning</w:t>
            </w:r>
          </w:p>
        </w:tc>
      </w:tr>
      <w:tr>
        <w:trPr>
          <w:cantSplit/>
        </w:trPr>
        <w:tc>
          <w:tcPr>
            <w:tcW w:type="dxa" w:w="2304"/>
            <w:vAlign w:val="center"/>
            <w:shd w:fill="F0F5F7"/>
          </w:tcPr>
          <w:p>
            <w:pPr>
              <w:spacing w:after="100" w:before="80" w:line="252" w:lineRule="auto"/>
            </w:pPr>
            <w:r>
              <w:rPr>
                <w:b/>
                <w:i w:val="0"/>
                <w:sz w:val="18"/>
              </w:rPr>
              <w:t>Research finding</w:t>
            </w:r>
          </w:p>
        </w:tc>
        <w:tc>
          <w:tcPr>
            <w:tcW w:type="dxa" w:w="7776"/>
            <w:vAlign w:val="center"/>
            <w:shd w:fill="F0F5F7"/>
          </w:tcPr>
          <w:p>
            <w:pPr>
              <w:spacing w:after="100" w:before="80" w:line="252" w:lineRule="auto"/>
            </w:pPr>
            <w:r>
              <w:rPr>
                <w:b w:val="0"/>
                <w:i w:val="0"/>
                <w:sz w:val="18"/>
              </w:rPr>
              <w:t>A bounded claim supported by an identified external source</w:t>
            </w:r>
          </w:p>
        </w:tc>
      </w:tr>
      <w:tr>
        <w:trPr>
          <w:cantSplit/>
        </w:trPr>
        <w:tc>
          <w:tcPr>
            <w:tcW w:type="dxa" w:w="2304"/>
            <w:vAlign w:val="center"/>
            <w:shd w:fill="FFFFFF"/>
          </w:tcPr>
          <w:p>
            <w:pPr>
              <w:spacing w:after="100" w:before="80" w:line="252" w:lineRule="auto"/>
            </w:pPr>
            <w:r>
              <w:rPr>
                <w:b/>
                <w:i w:val="0"/>
                <w:sz w:val="18"/>
              </w:rPr>
              <w:t>Analytical interpretation</w:t>
            </w:r>
          </w:p>
        </w:tc>
        <w:tc>
          <w:tcPr>
            <w:tcW w:type="dxa" w:w="7776"/>
            <w:vAlign w:val="center"/>
            <w:shd w:fill="FFFFFF"/>
          </w:tcPr>
          <w:p>
            <w:pPr>
              <w:spacing w:after="100" w:before="80" w:line="252" w:lineRule="auto"/>
            </w:pPr>
            <w:r>
              <w:rPr>
                <w:b w:val="0"/>
                <w:i w:val="0"/>
                <w:sz w:val="18"/>
              </w:rPr>
              <w:t>An explanation of how a researched concept might inform fiction</w:t>
            </w:r>
          </w:p>
        </w:tc>
      </w:tr>
      <w:tr>
        <w:trPr>
          <w:cantSplit/>
        </w:trPr>
        <w:tc>
          <w:tcPr>
            <w:tcW w:type="dxa" w:w="2304"/>
            <w:vAlign w:val="center"/>
            <w:shd w:fill="F0F5F7"/>
          </w:tcPr>
          <w:p>
            <w:pPr>
              <w:spacing w:after="100" w:before="80" w:line="252" w:lineRule="auto"/>
            </w:pPr>
            <w:r>
              <w:rPr>
                <w:b/>
                <w:i w:val="0"/>
                <w:sz w:val="18"/>
              </w:rPr>
              <w:t>Fictional proposal</w:t>
            </w:r>
          </w:p>
        </w:tc>
        <w:tc>
          <w:tcPr>
            <w:tcW w:type="dxa" w:w="7776"/>
            <w:vAlign w:val="center"/>
            <w:shd w:fill="F0F5F7"/>
          </w:tcPr>
          <w:p>
            <w:pPr>
              <w:spacing w:after="100" w:before="80" w:line="252" w:lineRule="auto"/>
            </w:pPr>
            <w:r>
              <w:rPr>
                <w:b w:val="0"/>
                <w:i w:val="0"/>
                <w:sz w:val="18"/>
              </w:rPr>
              <w:t>Newly invented organizational, psychological, technological, or narrative material</w:t>
            </w:r>
          </w:p>
        </w:tc>
      </w:tr>
    </w:tbl>
    <w:p>
      <w:pPr>
        <w:spacing w:after="20"/>
      </w:pPr>
    </w:p>
    <w:p>
      <w:r>
        <w:rPr>
          <w:b w:val="0"/>
          <w:i w:val="0"/>
        </w:rPr>
        <w:t xml:space="preserve">Unless expressly identified as a research finding, the organization-specific material below is </w:t>
      </w:r>
      <w:r>
        <w:rPr>
          <w:b/>
          <w:i w:val="0"/>
        </w:rPr>
        <w:t>fictional proposal</w:t>
      </w:r>
      <w:r>
        <w:rPr>
          <w:b w:val="0"/>
          <w:i w:val="0"/>
        </w:rPr>
        <w:t>.</w:t>
      </w:r>
    </w:p>
    <w:p>
      <w:r>
        <w:rPr>
          <w:b w:val="0"/>
          <w:i w:val="0"/>
        </w:rPr>
        <w:t>A documented mechanism does not establish the existence of the fictional organization. Similar outcomes also do not, by themselves, establish shared command, malicious intent, or coordination.</w:t>
      </w:r>
    </w:p>
    <w:p>
      <w:pPr>
        <w:pStyle w:val="Heading2"/>
      </w:pPr>
      <w:r>
        <w:rPr>
          <w:b w:val="0"/>
          <w:i w:val="0"/>
        </w:rPr>
        <w:t>Research foundations</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Foundation</w:t>
            </w:r>
          </w:p>
        </w:tc>
        <w:tc>
          <w:tcPr>
            <w:tcW w:type="dxa" w:w="4104"/>
            <w:vAlign w:val="center"/>
            <w:shd w:fill="18384D"/>
          </w:tcPr>
          <w:p>
            <w:pPr>
              <w:spacing w:after="100" w:before="80" w:line="252" w:lineRule="auto"/>
            </w:pPr>
            <w:r>
              <w:rPr>
                <w:b/>
                <w:i w:val="0"/>
                <w:color w:val="FFFFFF"/>
                <w:sz w:val="18"/>
              </w:rPr>
              <w:t>Bounded finding</w:t>
            </w:r>
          </w:p>
        </w:tc>
        <w:tc>
          <w:tcPr>
            <w:tcW w:type="dxa" w:w="4176"/>
            <w:vAlign w:val="center"/>
            <w:shd w:fill="18384D"/>
          </w:tcPr>
          <w:p>
            <w:pPr>
              <w:spacing w:after="100" w:before="80" w:line="252" w:lineRule="auto"/>
            </w:pPr>
            <w:r>
              <w:rPr>
                <w:b/>
                <w:i w:val="0"/>
                <w:color w:val="FFFFFF"/>
                <w:sz w:val="18"/>
              </w:rPr>
              <w:t>Design relevance</w:t>
            </w:r>
          </w:p>
        </w:tc>
      </w:tr>
      <w:tr>
        <w:trPr>
          <w:cantSplit/>
        </w:trPr>
        <w:tc>
          <w:tcPr>
            <w:tcW w:type="dxa" w:w="1800"/>
            <w:vAlign w:val="center"/>
            <w:shd w:fill="F0F5F7"/>
          </w:tcPr>
          <w:p>
            <w:pPr>
              <w:spacing w:after="100" w:before="80" w:line="252" w:lineRule="auto"/>
            </w:pPr>
            <w:r>
              <w:rPr>
                <w:b w:val="0"/>
                <w:i w:val="0"/>
                <w:sz w:val="18"/>
              </w:rPr>
              <w:t>Administrative burden</w:t>
            </w:r>
          </w:p>
        </w:tc>
        <w:tc>
          <w:tcPr>
            <w:tcW w:type="dxa" w:w="4104"/>
            <w:vAlign w:val="center"/>
            <w:shd w:fill="F0F5F7"/>
          </w:tcPr>
          <w:p>
            <w:pPr>
              <w:spacing w:after="100" w:before="80" w:line="252" w:lineRule="auto"/>
            </w:pPr>
            <w:r>
              <w:rPr>
                <w:b w:val="0"/>
                <w:i w:val="0"/>
                <w:sz w:val="18"/>
              </w:rPr>
              <w:t xml:space="preserve">A 2025 scoping review identified 63 US studies concerning patients' administrative work; it did not formally assess study quality. </w:t>
            </w:r>
            <w:hyperlink r:id="rId11">
              <w:r>
                <w:rPr>
                  <w:color w:val="176A85"/>
                  <w:u w:val="single"/>
                </w:rPr>
                <w:t xml:space="preserve">cite:249</w:t>
              </w:r>
            </w:hyperlink>
          </w:p>
        </w:tc>
        <w:tc>
          <w:tcPr>
            <w:tcW w:type="dxa" w:w="4176"/>
            <w:vAlign w:val="center"/>
            <w:shd w:fill="F0F5F7"/>
          </w:tcPr>
          <w:p>
            <w:pPr>
              <w:spacing w:after="100" w:before="80" w:line="252" w:lineRule="auto"/>
            </w:pPr>
            <w:r>
              <w:rPr>
                <w:b w:val="0"/>
                <w:i w:val="0"/>
                <w:sz w:val="18"/>
              </w:rPr>
              <w:t>Administrative tasks can become consequential parts of a character's struggle, rather than background inconvenience.</w:t>
            </w:r>
          </w:p>
        </w:tc>
      </w:tr>
      <w:tr>
        <w:trPr>
          <w:cantSplit/>
        </w:trPr>
        <w:tc>
          <w:tcPr>
            <w:tcW w:type="dxa" w:w="1800"/>
            <w:vAlign w:val="center"/>
            <w:shd w:fill="FFFFFF"/>
          </w:tcPr>
          <w:p>
            <w:pPr>
              <w:spacing w:after="100" w:before="80" w:line="252" w:lineRule="auto"/>
            </w:pPr>
            <w:r>
              <w:rPr>
                <w:b w:val="0"/>
                <w:i w:val="0"/>
                <w:sz w:val="18"/>
              </w:rPr>
              <w:t>Institutional betrayal</w:t>
            </w:r>
          </w:p>
        </w:tc>
        <w:tc>
          <w:tcPr>
            <w:tcW w:type="dxa" w:w="4104"/>
            <w:vAlign w:val="center"/>
            <w:shd w:fill="FFFFFF"/>
          </w:tcPr>
          <w:p>
            <w:pPr>
              <w:spacing w:after="100" w:before="80" w:line="252" w:lineRule="auto"/>
            </w:pPr>
            <w:r>
              <w:rPr>
                <w:b w:val="0"/>
                <w:i w:val="0"/>
                <w:sz w:val="18"/>
              </w:rPr>
              <w:t xml:space="preserve">Smith and Freyd examine harm involving institutions on which people depend for safety or well-being. </w:t>
            </w:r>
            <w:hyperlink r:id="rId12">
              <w:r>
                <w:rPr>
                  <w:color w:val="176A85"/>
                  <w:u w:val="single"/>
                </w:rPr>
                <w:t xml:space="preserve">cite:253</w:t>
              </w:r>
            </w:hyperlink>
          </w:p>
        </w:tc>
        <w:tc>
          <w:tcPr>
            <w:tcW w:type="dxa" w:w="4176"/>
            <w:vAlign w:val="center"/>
            <w:shd w:fill="FFFFFF"/>
          </w:tcPr>
          <w:p>
            <w:pPr>
              <w:spacing w:after="100" w:before="80" w:line="252" w:lineRule="auto"/>
            </w:pPr>
            <w:r>
              <w:rPr>
                <w:b w:val="0"/>
                <w:i w:val="0"/>
                <w:sz w:val="18"/>
              </w:rPr>
              <w:t>Betrayal is intensified when the institution's stated protective role creates the dependency it violates.</w:t>
            </w:r>
          </w:p>
        </w:tc>
      </w:tr>
      <w:tr>
        <w:trPr>
          <w:cantSplit/>
        </w:trPr>
        <w:tc>
          <w:tcPr>
            <w:tcW w:type="dxa" w:w="1800"/>
            <w:vAlign w:val="center"/>
            <w:shd w:fill="F0F5F7"/>
          </w:tcPr>
          <w:p>
            <w:pPr>
              <w:spacing w:after="100" w:before="80" w:line="252" w:lineRule="auto"/>
            </w:pPr>
            <w:r>
              <w:rPr>
                <w:b w:val="0"/>
                <w:i w:val="0"/>
                <w:sz w:val="18"/>
              </w:rPr>
              <w:t>Moral disengagement</w:t>
            </w:r>
          </w:p>
        </w:tc>
        <w:tc>
          <w:tcPr>
            <w:tcW w:type="dxa" w:w="4104"/>
            <w:vAlign w:val="center"/>
            <w:shd w:fill="F0F5F7"/>
          </w:tcPr>
          <w:p>
            <w:pPr>
              <w:spacing w:after="100" w:before="80" w:line="252" w:lineRule="auto"/>
            </w:pPr>
            <w:r>
              <w:rPr>
                <w:b w:val="0"/>
                <w:i w:val="0"/>
                <w:sz w:val="18"/>
              </w:rPr>
              <w:t xml:space="preserve">Bandura describes justification, euphemism, displaced responsibility, minimized consequences, dehumanization, and victim blaming. </w:t>
            </w:r>
            <w:hyperlink r:id="rId13">
              <w:r>
                <w:rPr>
                  <w:color w:val="176A85"/>
                  <w:u w:val="single"/>
                </w:rPr>
                <w:t xml:space="preserve">cite:238</w:t>
              </w:r>
            </w:hyperlink>
          </w:p>
        </w:tc>
        <w:tc>
          <w:tcPr>
            <w:tcW w:type="dxa" w:w="4176"/>
            <w:vAlign w:val="center"/>
            <w:shd w:fill="F0F5F7"/>
          </w:tcPr>
          <w:p>
            <w:pPr>
              <w:spacing w:after="100" w:before="80" w:line="252" w:lineRule="auto"/>
            </w:pPr>
            <w:r>
              <w:rPr>
                <w:b w:val="0"/>
                <w:i w:val="0"/>
                <w:sz w:val="18"/>
              </w:rPr>
              <w:t>Personnel can sustain harmful conduct without sharing identical motives or self-descriptions.</w:t>
            </w:r>
          </w:p>
        </w:tc>
      </w:tr>
      <w:tr>
        <w:trPr>
          <w:cantSplit/>
        </w:trPr>
        <w:tc>
          <w:tcPr>
            <w:tcW w:type="dxa" w:w="1800"/>
            <w:vAlign w:val="center"/>
            <w:shd w:fill="FFFFFF"/>
          </w:tcPr>
          <w:p>
            <w:pPr>
              <w:spacing w:after="100" w:before="80" w:line="252" w:lineRule="auto"/>
            </w:pPr>
            <w:r>
              <w:rPr>
                <w:b w:val="0"/>
                <w:i w:val="0"/>
                <w:sz w:val="18"/>
              </w:rPr>
              <w:t>Incentive-driven misconduct</w:t>
            </w:r>
          </w:p>
        </w:tc>
        <w:tc>
          <w:tcPr>
            <w:tcW w:type="dxa" w:w="4104"/>
            <w:vAlign w:val="center"/>
            <w:shd w:fill="FFFFFF"/>
          </w:tcPr>
          <w:p>
            <w:pPr>
              <w:spacing w:after="100" w:before="80" w:line="252" w:lineRule="auto"/>
            </w:pPr>
            <w:r>
              <w:rPr>
                <w:b w:val="0"/>
                <w:i w:val="0"/>
                <w:sz w:val="18"/>
              </w:rPr>
              <w:t xml:space="preserve">The CFPB's 2016 Wells Fargo action connected unauthorized accounts with sales targets and compensation incentives. </w:t>
            </w:r>
            <w:hyperlink r:id="rId14">
              <w:r>
                <w:rPr>
                  <w:color w:val="176A85"/>
                  <w:u w:val="single"/>
                </w:rPr>
                <w:t xml:space="preserve">cite:246</w:t>
              </w:r>
            </w:hyperlink>
          </w:p>
        </w:tc>
        <w:tc>
          <w:tcPr>
            <w:tcW w:type="dxa" w:w="4176"/>
            <w:vAlign w:val="center"/>
            <w:shd w:fill="FFFFFF"/>
          </w:tcPr>
          <w:p>
            <w:pPr>
              <w:spacing w:after="100" w:before="80" w:line="252" w:lineRule="auto"/>
            </w:pPr>
            <w:r>
              <w:rPr>
                <w:b w:val="0"/>
                <w:i w:val="0"/>
                <w:sz w:val="18"/>
              </w:rPr>
              <w:t>Management systems can reward conduct that contradicts an organization's public commitments.</w:t>
            </w:r>
          </w:p>
        </w:tc>
      </w:tr>
      <w:tr>
        <w:trPr>
          <w:cantSplit/>
        </w:trPr>
        <w:tc>
          <w:tcPr>
            <w:tcW w:type="dxa" w:w="1800"/>
            <w:vAlign w:val="center"/>
            <w:shd w:fill="F0F5F7"/>
          </w:tcPr>
          <w:p>
            <w:pPr>
              <w:spacing w:after="100" w:before="80" w:line="252" w:lineRule="auto"/>
            </w:pPr>
            <w:r>
              <w:rPr>
                <w:b w:val="0"/>
                <w:i w:val="0"/>
                <w:sz w:val="18"/>
              </w:rPr>
              <w:t>Commercial influence in clinical software</w:t>
            </w:r>
          </w:p>
        </w:tc>
        <w:tc>
          <w:tcPr>
            <w:tcW w:type="dxa" w:w="4104"/>
            <w:vAlign w:val="center"/>
            <w:shd w:fill="F0F5F7"/>
          </w:tcPr>
          <w:p>
            <w:pPr>
              <w:spacing w:after="100" w:before="80" w:line="252" w:lineRule="auto"/>
            </w:pPr>
            <w:r>
              <w:rPr>
                <w:b w:val="0"/>
                <w:i w:val="0"/>
                <w:sz w:val="18"/>
              </w:rPr>
              <w:t xml:space="preserve">DOJ reported that Practice Fusion admitted criminal conspiracy and kickback conduct involving prescribing prompts. </w:t>
            </w:r>
            <w:hyperlink r:id="rId15">
              <w:r>
                <w:rPr>
                  <w:color w:val="176A85"/>
                  <w:u w:val="single"/>
                </w:rPr>
                <w:t xml:space="preserve">cite:245</w:t>
              </w:r>
            </w:hyperlink>
          </w:p>
        </w:tc>
        <w:tc>
          <w:tcPr>
            <w:tcW w:type="dxa" w:w="4176"/>
            <w:vAlign w:val="center"/>
            <w:shd w:fill="F0F5F7"/>
          </w:tcPr>
          <w:p>
            <w:pPr>
              <w:spacing w:after="100" w:before="80" w:line="252" w:lineRule="auto"/>
            </w:pPr>
            <w:r>
              <w:rPr>
                <w:b w:val="0"/>
                <w:i w:val="0"/>
                <w:sz w:val="18"/>
              </w:rPr>
              <w:t>Trusted software interfaces can carry commercial influence without appearing to users as advertising.</w:t>
            </w:r>
          </w:p>
        </w:tc>
      </w:tr>
      <w:tr>
        <w:trPr>
          <w:cantSplit/>
        </w:trPr>
        <w:tc>
          <w:tcPr>
            <w:tcW w:type="dxa" w:w="1800"/>
            <w:vAlign w:val="center"/>
            <w:shd w:fill="FFFFFF"/>
          </w:tcPr>
          <w:p>
            <w:pPr>
              <w:spacing w:after="100" w:before="80" w:line="252" w:lineRule="auto"/>
            </w:pPr>
            <w:r>
              <w:rPr>
                <w:b w:val="0"/>
                <w:i w:val="0"/>
                <w:sz w:val="18"/>
              </w:rPr>
              <w:t>Misleading optimization targets</w:t>
            </w:r>
          </w:p>
        </w:tc>
        <w:tc>
          <w:tcPr>
            <w:tcW w:type="dxa" w:w="4104"/>
            <w:vAlign w:val="center"/>
            <w:shd w:fill="FFFFFF"/>
          </w:tcPr>
          <w:p>
            <w:pPr>
              <w:spacing w:after="100" w:before="80" w:line="252" w:lineRule="auto"/>
            </w:pPr>
            <w:r>
              <w:rPr>
                <w:b w:val="0"/>
                <w:i w:val="0"/>
                <w:sz w:val="18"/>
              </w:rPr>
              <w:t xml:space="preserve">Obermeyer and colleagues found racial bias in a health algorithm that predicted spending rather than illness. </w:t>
            </w:r>
            <w:hyperlink r:id="rId16">
              <w:r>
                <w:rPr>
                  <w:color w:val="176A85"/>
                  <w:u w:val="single"/>
                </w:rPr>
                <w:t xml:space="preserve">cite:294</w:t>
              </w:r>
            </w:hyperlink>
          </w:p>
        </w:tc>
        <w:tc>
          <w:tcPr>
            <w:tcW w:type="dxa" w:w="4176"/>
            <w:vAlign w:val="center"/>
            <w:shd w:fill="FFFFFF"/>
          </w:tcPr>
          <w:p>
            <w:pPr>
              <w:spacing w:after="100" w:before="80" w:line="252" w:lineRule="auto"/>
            </w:pPr>
            <w:r>
              <w:rPr>
                <w:b w:val="0"/>
                <w:i w:val="0"/>
                <w:sz w:val="18"/>
              </w:rPr>
              <w:t>A system can perform well against its selected target while failing the people it supposedly serves.</w:t>
            </w:r>
          </w:p>
        </w:tc>
      </w:tr>
      <w:tr>
        <w:trPr>
          <w:cantSplit/>
        </w:trPr>
        <w:tc>
          <w:tcPr>
            <w:tcW w:type="dxa" w:w="1800"/>
            <w:vAlign w:val="center"/>
            <w:shd w:fill="F0F5F7"/>
          </w:tcPr>
          <w:p>
            <w:pPr>
              <w:spacing w:after="100" w:before="80" w:line="252" w:lineRule="auto"/>
            </w:pPr>
            <w:r>
              <w:rPr>
                <w:b w:val="0"/>
                <w:i w:val="0"/>
                <w:sz w:val="18"/>
              </w:rPr>
              <w:t>Policy capture</w:t>
            </w:r>
          </w:p>
        </w:tc>
        <w:tc>
          <w:tcPr>
            <w:tcW w:type="dxa" w:w="4104"/>
            <w:vAlign w:val="center"/>
            <w:shd w:fill="F0F5F7"/>
          </w:tcPr>
          <w:p>
            <w:pPr>
              <w:spacing w:after="100" w:before="80" w:line="252" w:lineRule="auto"/>
            </w:pPr>
            <w:r>
              <w:rPr>
                <w:b w:val="0"/>
                <w:i w:val="0"/>
                <w:sz w:val="18"/>
              </w:rPr>
              <w:t xml:space="preserve">OECD describes policy capture as decisions principally reflecting a narrow interest group's interests. </w:t>
            </w:r>
            <w:hyperlink r:id="rId17">
              <w:r>
                <w:rPr>
                  <w:color w:val="176A85"/>
                  <w:u w:val="single"/>
                </w:rPr>
                <w:t xml:space="preserve">cite:187</w:t>
              </w:r>
            </w:hyperlink>
          </w:p>
        </w:tc>
        <w:tc>
          <w:tcPr>
            <w:tcW w:type="dxa" w:w="4176"/>
            <w:vAlign w:val="center"/>
            <w:shd w:fill="F0F5F7"/>
          </w:tcPr>
          <w:p>
            <w:pPr>
              <w:spacing w:after="100" w:before="80" w:line="252" w:lineRule="auto"/>
            </w:pPr>
            <w:r>
              <w:rPr>
                <w:b w:val="0"/>
                <w:i w:val="0"/>
                <w:sz w:val="18"/>
              </w:rPr>
              <w:t>Institutional power can concern the rules defining decisions, not merely individual decisions.</w:t>
            </w:r>
          </w:p>
        </w:tc>
      </w:tr>
      <w:tr>
        <w:trPr>
          <w:cantSplit/>
        </w:trPr>
        <w:tc>
          <w:tcPr>
            <w:tcW w:type="dxa" w:w="1800"/>
            <w:vAlign w:val="center"/>
            <w:shd w:fill="FFFFFF"/>
          </w:tcPr>
          <w:p>
            <w:pPr>
              <w:spacing w:after="100" w:before="80" w:line="252" w:lineRule="auto"/>
            </w:pPr>
            <w:r>
              <w:rPr>
                <w:b w:val="0"/>
                <w:i w:val="0"/>
                <w:sz w:val="18"/>
              </w:rPr>
              <w:t>Generative AI risk</w:t>
            </w:r>
          </w:p>
        </w:tc>
        <w:tc>
          <w:tcPr>
            <w:tcW w:type="dxa" w:w="4104"/>
            <w:vAlign w:val="center"/>
            <w:shd w:fill="FFFFFF"/>
          </w:tcPr>
          <w:p>
            <w:pPr>
              <w:spacing w:after="100" w:before="80" w:line="252" w:lineRule="auto"/>
            </w:pPr>
            <w:r>
              <w:rPr>
                <w:b w:val="0"/>
                <w:i w:val="0"/>
                <w:sz w:val="18"/>
              </w:rPr>
              <w:t xml:space="preserve">NIST identifies risks involving false outputs, privacy, harmful bias, overreliance, and interconnected components. </w:t>
            </w:r>
            <w:hyperlink r:id="rId18">
              <w:r>
                <w:rPr>
                  <w:color w:val="176A85"/>
                  <w:u w:val="single"/>
                </w:rPr>
                <w:t xml:space="preserve">cite:255</w:t>
              </w:r>
            </w:hyperlink>
          </w:p>
        </w:tc>
        <w:tc>
          <w:tcPr>
            <w:tcW w:type="dxa" w:w="4176"/>
            <w:vAlign w:val="center"/>
            <w:shd w:fill="FFFFFF"/>
          </w:tcPr>
          <w:p>
            <w:pPr>
              <w:spacing w:after="100" w:before="80" w:line="252" w:lineRule="auto"/>
            </w:pPr>
            <w:r>
              <w:rPr>
                <w:b w:val="0"/>
                <w:i w:val="0"/>
                <w:sz w:val="18"/>
              </w:rPr>
              <w:t>AI introduces capabilities and failure modes; it does not supply omniscience.</w:t>
            </w:r>
          </w:p>
        </w:tc>
      </w:tr>
    </w:tbl>
    <w:p>
      <w:pPr>
        <w:spacing w:after="20"/>
      </w:pPr>
    </w:p>
    <w:p>
      <w:r>
        <w:rPr>
          <w:b w:val="0"/>
          <w:i w:val="0"/>
        </w:rPr>
        <w:t>These sources describe different phenomena, settings, and standards of evidence. They are not interchangeable evidence for a unified institution or universal explanation.</w:t>
      </w:r>
    </w:p>
    <w:p>
      <w:pPr>
        <w:pStyle w:val="Heading2"/>
      </w:pPr>
      <w:r>
        <w:rPr>
          <w:b w:val="0"/>
          <w:i w:val="0"/>
        </w:rPr>
        <w:t>Important counterweights</w:t>
      </w:r>
    </w:p>
    <w:p>
      <w:r>
        <w:rPr>
          <w:b w:val="0"/>
          <w:i w:val="0"/>
        </w:rPr>
        <w:t xml:space="preserve">Research on administrative burden concerns burdensome systems and access problems; it does not establish that every difficult appointment, denial, or administrative error reflects intentional cruelty. The 2025 review also identifies substantial measurement and study-design gaps. </w:t>
      </w:r>
      <w:hyperlink r:id="rId11">
        <w:r>
          <w:rPr>
            <w:color w:val="176A85"/>
            <w:u w:val="single"/>
          </w:rPr>
          <w:t xml:space="preserve">cite:249</w:t>
        </w:r>
      </w:hyperlink>
    </w:p>
    <w:p>
      <w:r>
        <w:rPr>
          <w:b w:val="0"/>
          <w:i w:val="0"/>
        </w:rPr>
        <w:t xml:space="preserve">The algorithm studied by Obermeyer and colleagues illustrates a harmful proxy choice, not proof that its designers intended the particular harms observed. That distinction is central to separating negligent design, perverse incentives, reckless continuation, and deliberate malice. </w:t>
      </w:r>
      <w:hyperlink r:id="rId16">
        <w:r>
          <w:rPr>
            <w:color w:val="176A85"/>
            <w:u w:val="single"/>
          </w:rPr>
          <w:t xml:space="preserve">cite:294</w:t>
        </w:r>
      </w:hyperlink>
    </w:p>
    <w:p>
      <w:r>
        <w:rPr>
          <w:b w:val="0"/>
          <w:i w:val="0"/>
        </w:rPr>
        <w:t xml:space="preserve">Legal status also matters: DOJ's later Practice Fusion oversight dispute involved allegations the company denied, and the resolution expressly included no determination of liability. It must not be presented as an adjudicated finding of those alleged violations. </w:t>
      </w:r>
      <w:hyperlink r:id="rId19">
        <w:r>
          <w:rPr>
            <w:color w:val="176A85"/>
            <w:u w:val="single"/>
          </w:rPr>
          <w:t xml:space="preserve">cite:244</w:t>
        </w:r>
      </w:hyperlink>
    </w:p>
    <w:p>
      <w:pPr>
        <w:pStyle w:val="Heading1"/>
      </w:pPr>
      <w:r>
        <w:rPr>
          <w:b w:val="0"/>
          <w:i w:val="0"/>
        </w:rPr>
        <w:t>Core antagonist concept</w:t>
      </w:r>
    </w:p>
    <w:p>
      <w:pPr>
        <w:pStyle w:val="Heading2"/>
      </w:pPr>
      <w:r>
        <w:rPr>
          <w:b w:val="0"/>
          <w:i w:val="0"/>
        </w:rPr>
        <w:t>The defining proposition</w:t>
      </w:r>
    </w:p>
    <w:p>
      <w:r>
        <w:rPr>
          <w:b/>
          <w:i w:val="0"/>
        </w:rPr>
        <w:t>The Directorate exists to make avoidable disadvantage persist.</w:t>
      </w:r>
    </w:p>
    <w:p>
      <w:r>
        <w:rPr>
          <w:b w:val="0"/>
          <w:i w:val="0"/>
        </w:rPr>
        <w:t>It does not merely exploit unfortunate circumstances after they occur. Within the fiction, its leadership regards people's ability to obtain truthful information, meaningful alternatives, timely assistance, and effective remedy as obstacles to institutional dominance.</w:t>
      </w:r>
    </w:p>
    <w:p>
      <w:r>
        <w:rPr>
          <w:b w:val="0"/>
          <w:i w:val="0"/>
        </w:rPr>
        <w:t>Its preferred achievement is not an obviously forced decision. It is a decision made inside an environment whose important alternatives have already been withheld.</w:t>
      </w:r>
    </w:p>
    <w:p>
      <w:r>
        <w:rPr>
          <w:b w:val="0"/>
          <w:i w:val="0"/>
        </w:rPr>
        <w:t>The appointment example captures this precisely. The patient appears to choose between accepting a distant appointment and continuing to search. The institution has secretly removed the most consequential option: an appointment that afternoon.</w:t>
      </w:r>
    </w:p>
    <w:p>
      <w:r>
        <w:rPr>
          <w:b/>
          <w:i w:val="0"/>
        </w:rPr>
        <w:t>The patient makes a decision, but not the decision they were entitled to believe they were making.</w:t>
      </w:r>
    </w:p>
    <w:p>
      <w:pPr>
        <w:pStyle w:val="Heading2"/>
      </w:pPr>
      <w:r>
        <w:rPr>
          <w:b w:val="0"/>
          <w:i w:val="0"/>
        </w:rPr>
        <w:t>What makes it uncompromising</w:t>
      </w:r>
    </w:p>
    <w:p>
      <w:r>
        <w:rPr>
          <w:b w:val="0"/>
          <w:i w:val="0"/>
        </w:rPr>
        <w:t>The Directorate's leadership:</w:t>
      </w:r>
    </w:p>
    <w:p>
      <w:pPr>
        <w:pStyle w:val="ListBullet"/>
      </w:pPr>
      <w:r>
        <w:rPr>
          <w:b w:val="0"/>
          <w:i w:val="0"/>
        </w:rPr>
        <w:t>Understands that its decisions can impose avoidable harm.</w:t>
      </w:r>
    </w:p>
    <w:p>
      <w:pPr>
        <w:pStyle w:val="ListBullet"/>
      </w:pPr>
      <w:r>
        <w:rPr>
          <w:b w:val="0"/>
          <w:i w:val="0"/>
        </w:rPr>
        <w:t>Does not require every harmful act to generate immediate profit.</w:t>
      </w:r>
    </w:p>
    <w:p>
      <w:pPr>
        <w:pStyle w:val="ListBullet"/>
      </w:pPr>
      <w:r>
        <w:rPr>
          <w:b w:val="0"/>
          <w:i w:val="0"/>
        </w:rPr>
        <w:t>Treats another person's objection as insufficient reason to stop.</w:t>
      </w:r>
    </w:p>
    <w:p>
      <w:pPr>
        <w:pStyle w:val="ListBullet"/>
      </w:pPr>
      <w:r>
        <w:rPr>
          <w:b w:val="0"/>
          <w:i w:val="0"/>
        </w:rPr>
        <w:t>Rejects the premise that dependence creates a duty of care.</w:t>
      </w:r>
    </w:p>
    <w:p>
      <w:pPr>
        <w:pStyle w:val="ListBullet"/>
      </w:pPr>
      <w:r>
        <w:rPr>
          <w:b w:val="0"/>
          <w:i w:val="0"/>
        </w:rPr>
        <w:t>Regards successful redress as a loss of institutional control.</w:t>
      </w:r>
    </w:p>
    <w:p>
      <w:pPr>
        <w:pStyle w:val="ListBullet"/>
      </w:pPr>
      <w:r>
        <w:rPr>
          <w:b w:val="0"/>
          <w:i w:val="0"/>
        </w:rPr>
        <w:t>Continues pursuing its objective after individual methods fail.</w:t>
      </w:r>
    </w:p>
    <w:p>
      <w:r>
        <w:rPr>
          <w:b w:val="0"/>
          <w:i w:val="0"/>
        </w:rPr>
        <w:t>Its cruelty should not be explained away as a misunderstanding, a rogue employee problem, or an unfortunate optimization error. Those explanations may be sincere descriptions of other institutions; they are not the controlling explanation for this fictional leadership.</w:t>
      </w:r>
    </w:p>
    <w:p>
      <w:r>
        <w:rPr>
          <w:b w:val="0"/>
          <w:i w:val="0"/>
        </w:rPr>
        <w:t xml:space="preserve">Nevertheless, </w:t>
      </w:r>
      <w:r>
        <w:rPr>
          <w:b/>
          <w:i w:val="0"/>
        </w:rPr>
        <w:t>uncompromising intent is not unlimited capability</w:t>
      </w:r>
      <w:r>
        <w:rPr>
          <w:b w:val="0"/>
          <w:i w:val="0"/>
        </w:rPr>
        <w:t>. An organization can refuse to stop while still losing access, personnel, resources, legitimacy, or freedom to operate.</w:t>
      </w:r>
    </w:p>
    <w:p>
      <w:pPr>
        <w:pStyle w:val="Heading2"/>
      </w:pPr>
      <w:r>
        <w:rPr>
          <w:b w:val="0"/>
          <w:i w:val="0"/>
        </w:rPr>
        <w:t>The objective hierarchy</w:t>
      </w:r>
    </w:p>
    <w:p>
      <w:r>
        <w:rPr>
          <w:b w:val="0"/>
          <w:i w:val="0"/>
        </w:rPr>
        <w:t>The proposed hierarchy is:</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Priority</w:t>
            </w:r>
          </w:p>
        </w:tc>
        <w:tc>
          <w:tcPr>
            <w:tcW w:type="dxa" w:w="4104"/>
            <w:vAlign w:val="center"/>
            <w:shd w:fill="18384D"/>
          </w:tcPr>
          <w:p>
            <w:pPr>
              <w:spacing w:after="100" w:before="80" w:line="252" w:lineRule="auto"/>
            </w:pPr>
            <w:r>
              <w:rPr>
                <w:b/>
                <w:i w:val="0"/>
                <w:color w:val="FFFFFF"/>
                <w:sz w:val="18"/>
              </w:rPr>
              <w:t>Fictional objective</w:t>
            </w:r>
          </w:p>
        </w:tc>
        <w:tc>
          <w:tcPr>
            <w:tcW w:type="dxa" w:w="4176"/>
            <w:vAlign w:val="center"/>
            <w:shd w:fill="18384D"/>
          </w:tcPr>
          <w:p>
            <w:pPr>
              <w:spacing w:after="100" w:before="80" w:line="252" w:lineRule="auto"/>
            </w:pPr>
            <w:r>
              <w:rPr>
                <w:b/>
                <w:i w:val="0"/>
                <w:color w:val="FFFFFF"/>
                <w:sz w:val="18"/>
              </w:rPr>
              <w:t>Narrative consequence</w:t>
            </w:r>
          </w:p>
        </w:tc>
      </w:tr>
      <w:tr>
        <w:trPr>
          <w:cantSplit/>
        </w:trPr>
        <w:tc>
          <w:tcPr>
            <w:tcW w:type="dxa" w:w="1800"/>
            <w:vAlign w:val="center"/>
            <w:shd w:fill="F0F5F7"/>
          </w:tcPr>
          <w:p>
            <w:pPr>
              <w:spacing w:after="100" w:before="80" w:line="252" w:lineRule="auto"/>
            </w:pPr>
            <w:r>
              <w:rPr>
                <w:b w:val="0"/>
                <w:i w:val="0"/>
                <w:sz w:val="18"/>
              </w:rPr>
              <w:t>Primary</w:t>
            </w:r>
          </w:p>
        </w:tc>
        <w:tc>
          <w:tcPr>
            <w:tcW w:type="dxa" w:w="4104"/>
            <w:vAlign w:val="center"/>
            <w:shd w:fill="F0F5F7"/>
          </w:tcPr>
          <w:p>
            <w:pPr>
              <w:spacing w:after="100" w:before="80" w:line="252" w:lineRule="auto"/>
            </w:pPr>
            <w:r>
              <w:rPr>
                <w:b w:val="0"/>
                <w:i w:val="0"/>
                <w:sz w:val="18"/>
              </w:rPr>
              <w:t>Preserve asymmetric control over other people's practical options</w:t>
            </w:r>
          </w:p>
        </w:tc>
        <w:tc>
          <w:tcPr>
            <w:tcW w:type="dxa" w:w="4176"/>
            <w:vAlign w:val="center"/>
            <w:shd w:fill="F0F5F7"/>
          </w:tcPr>
          <w:p>
            <w:pPr>
              <w:spacing w:after="100" w:before="80" w:line="252" w:lineRule="auto"/>
            </w:pPr>
            <w:r>
              <w:rPr>
                <w:b w:val="0"/>
                <w:i w:val="0"/>
                <w:sz w:val="18"/>
              </w:rPr>
              <w:t>Truthful choice becomes the central battleground.</w:t>
            </w:r>
          </w:p>
        </w:tc>
      </w:tr>
      <w:tr>
        <w:trPr>
          <w:cantSplit/>
        </w:trPr>
        <w:tc>
          <w:tcPr>
            <w:tcW w:type="dxa" w:w="1800"/>
            <w:vAlign w:val="center"/>
            <w:shd w:fill="FFFFFF"/>
          </w:tcPr>
          <w:p>
            <w:pPr>
              <w:spacing w:after="100" w:before="80" w:line="252" w:lineRule="auto"/>
            </w:pPr>
            <w:r>
              <w:rPr>
                <w:b w:val="0"/>
                <w:i w:val="0"/>
                <w:sz w:val="18"/>
              </w:rPr>
              <w:t>Secondary</w:t>
            </w:r>
          </w:p>
        </w:tc>
        <w:tc>
          <w:tcPr>
            <w:tcW w:type="dxa" w:w="4104"/>
            <w:vAlign w:val="center"/>
            <w:shd w:fill="FFFFFF"/>
          </w:tcPr>
          <w:p>
            <w:pPr>
              <w:spacing w:after="100" w:before="80" w:line="252" w:lineRule="auto"/>
            </w:pPr>
            <w:r>
              <w:rPr>
                <w:b w:val="0"/>
                <w:i w:val="0"/>
                <w:sz w:val="18"/>
              </w:rPr>
              <w:t>Keep dependency from resolving into independence</w:t>
            </w:r>
          </w:p>
        </w:tc>
        <w:tc>
          <w:tcPr>
            <w:tcW w:type="dxa" w:w="4176"/>
            <w:vAlign w:val="center"/>
            <w:shd w:fill="FFFFFF"/>
          </w:tcPr>
          <w:p>
            <w:pPr>
              <w:spacing w:after="100" w:before="80" w:line="252" w:lineRule="auto"/>
            </w:pPr>
            <w:r>
              <w:rPr>
                <w:b w:val="0"/>
                <w:i w:val="0"/>
                <w:sz w:val="18"/>
              </w:rPr>
              <w:t>Assistance may exist without producing durable recovery.</w:t>
            </w:r>
          </w:p>
        </w:tc>
      </w:tr>
      <w:tr>
        <w:trPr>
          <w:cantSplit/>
        </w:trPr>
        <w:tc>
          <w:tcPr>
            <w:tcW w:type="dxa" w:w="1800"/>
            <w:vAlign w:val="center"/>
            <w:shd w:fill="F0F5F7"/>
          </w:tcPr>
          <w:p>
            <w:pPr>
              <w:spacing w:after="100" w:before="80" w:line="252" w:lineRule="auto"/>
            </w:pPr>
            <w:r>
              <w:rPr>
                <w:b w:val="0"/>
                <w:i w:val="0"/>
                <w:sz w:val="18"/>
              </w:rPr>
              <w:t>Tertiary</w:t>
            </w:r>
          </w:p>
        </w:tc>
        <w:tc>
          <w:tcPr>
            <w:tcW w:type="dxa" w:w="4104"/>
            <w:vAlign w:val="center"/>
            <w:shd w:fill="F0F5F7"/>
          </w:tcPr>
          <w:p>
            <w:pPr>
              <w:spacing w:after="100" w:before="80" w:line="252" w:lineRule="auto"/>
            </w:pPr>
            <w:r>
              <w:rPr>
                <w:b w:val="0"/>
                <w:i w:val="0"/>
                <w:sz w:val="18"/>
              </w:rPr>
              <w:t>Extract money, influence, or organizational advantage</w:t>
            </w:r>
          </w:p>
        </w:tc>
        <w:tc>
          <w:tcPr>
            <w:tcW w:type="dxa" w:w="4176"/>
            <w:vAlign w:val="center"/>
            <w:shd w:fill="F0F5F7"/>
          </w:tcPr>
          <w:p>
            <w:pPr>
              <w:spacing w:after="100" w:before="80" w:line="252" w:lineRule="auto"/>
            </w:pPr>
            <w:r>
              <w:rPr>
                <w:b w:val="0"/>
                <w:i w:val="0"/>
                <w:sz w:val="18"/>
              </w:rPr>
              <w:t>Finance sustains the institution but does not fully explain it.</w:t>
            </w:r>
          </w:p>
        </w:tc>
      </w:tr>
      <w:tr>
        <w:trPr>
          <w:cantSplit/>
        </w:trPr>
        <w:tc>
          <w:tcPr>
            <w:tcW w:type="dxa" w:w="1800"/>
            <w:vAlign w:val="center"/>
            <w:shd w:fill="FFFFFF"/>
          </w:tcPr>
          <w:p>
            <w:pPr>
              <w:spacing w:after="100" w:before="80" w:line="252" w:lineRule="auto"/>
            </w:pPr>
            <w:r>
              <w:rPr>
                <w:b w:val="0"/>
                <w:i w:val="0"/>
                <w:sz w:val="18"/>
              </w:rPr>
              <w:t>Supporting</w:t>
            </w:r>
          </w:p>
        </w:tc>
        <w:tc>
          <w:tcPr>
            <w:tcW w:type="dxa" w:w="4104"/>
            <w:vAlign w:val="center"/>
            <w:shd w:fill="FFFFFF"/>
          </w:tcPr>
          <w:p>
            <w:pPr>
              <w:spacing w:after="100" w:before="80" w:line="252" w:lineRule="auto"/>
            </w:pPr>
            <w:r>
              <w:rPr>
                <w:b w:val="0"/>
                <w:i w:val="0"/>
                <w:sz w:val="18"/>
              </w:rPr>
              <w:t>Maintain its authority to define what happened</w:t>
            </w:r>
          </w:p>
        </w:tc>
        <w:tc>
          <w:tcPr>
            <w:tcW w:type="dxa" w:w="4176"/>
            <w:vAlign w:val="center"/>
            <w:shd w:fill="FFFFFF"/>
          </w:tcPr>
          <w:p>
            <w:pPr>
              <w:spacing w:after="100" w:before="80" w:line="252" w:lineRule="auto"/>
            </w:pPr>
            <w:r>
              <w:rPr>
                <w:b w:val="0"/>
                <w:i w:val="0"/>
                <w:sz w:val="18"/>
              </w:rPr>
              <w:t>Characters struggle over records, explanations, and responsibility.</w:t>
            </w:r>
          </w:p>
        </w:tc>
      </w:tr>
    </w:tbl>
    <w:p>
      <w:pPr>
        <w:spacing w:after="20"/>
      </w:pPr>
    </w:p>
    <w:p>
      <w:r>
        <w:rPr>
          <w:b w:val="0"/>
          <w:i w:val="0"/>
        </w:rPr>
        <w:t>This hierarchy prevents the organization from becoming merely a greedy business with unusually unpleasant management.</w:t>
      </w:r>
    </w:p>
    <w:p>
      <w:r>
        <w:rPr>
          <w:b w:val="0"/>
          <w:i w:val="0"/>
        </w:rPr>
        <w:t xml:space="preserve">Profit matters. </w:t>
      </w:r>
      <w:r>
        <w:rPr>
          <w:b/>
          <w:i w:val="0"/>
        </w:rPr>
        <w:t>Control matters more.</w:t>
      </w:r>
    </w:p>
    <w:p>
      <w:pPr>
        <w:pStyle w:val="Heading1"/>
      </w:pPr>
      <w:r>
        <w:rPr>
          <w:b w:val="0"/>
          <w:i w:val="0"/>
        </w:rPr>
        <w:t>Identity and doctrine</w:t>
      </w:r>
    </w:p>
    <w:p>
      <w:pPr>
        <w:pStyle w:val="Heading2"/>
      </w:pPr>
      <w:r>
        <w:rPr>
          <w:b w:val="0"/>
          <w:i w:val="0"/>
        </w:rPr>
        <w:t>Proposed identity</w:t>
      </w:r>
    </w:p>
    <w:p>
      <w:r>
        <w:rPr>
          <w:b/>
          <w:i w:val="0"/>
        </w:rPr>
        <w:t>The Adverse Continuity Directorate</w:t>
      </w:r>
      <w:r>
        <w:rPr>
          <w:b w:val="0"/>
          <w:i w:val="0"/>
        </w:rPr>
        <w:t xml:space="preserve">, abbreviated </w:t>
      </w:r>
      <w:r>
        <w:rPr>
          <w:b/>
          <w:i w:val="0"/>
        </w:rPr>
        <w:t>ACD</w:t>
      </w:r>
      <w:r>
        <w:rPr>
          <w:b w:val="0"/>
          <w:i w:val="0"/>
        </w:rPr>
        <w:t>, is a working editorial name, not a cleared legal or canonical designation.</w:t>
      </w:r>
    </w:p>
    <w:p>
      <w:r>
        <w:rPr>
          <w:b w:val="0"/>
          <w:i w:val="0"/>
        </w:rPr>
        <w:t>“Adverse” describes the consequences it deliberately accepts or seeks. “Continuity” describes its commitment to preserving those consequences across personnel changes, objections, and interrupted plans. “Directorate” describes its managerial character.</w:t>
      </w:r>
    </w:p>
    <w:p>
      <w:r>
        <w:rPr>
          <w:b w:val="0"/>
          <w:i w:val="0"/>
        </w:rPr>
        <w:t>Its public-facing institutions need not share that name. However, this dossier does not specify concealment structures or methods for disguising unlawful ownership.</w:t>
      </w:r>
    </w:p>
    <w:p>
      <w:pPr>
        <w:pStyle w:val="Heading2"/>
      </w:pPr>
      <w:r>
        <w:rPr>
          <w:b w:val="0"/>
          <w:i w:val="0"/>
        </w:rPr>
        <w:t>Public promise</w:t>
      </w:r>
    </w:p>
    <w:p>
      <w:r>
        <w:rPr>
          <w:b w:val="0"/>
          <w:i w:val="0"/>
        </w:rPr>
        <w:t>The Directorate's associated institutions present themselves as providers of stability, coordination, access, efficiency, and dependable service.</w:t>
      </w:r>
    </w:p>
    <w:p>
      <w:r>
        <w:rPr>
          <w:b w:val="0"/>
          <w:i w:val="0"/>
        </w:rPr>
        <w:t>That promise should sometimes be fulfilled. A completely nonfunctional institution would struggle to retain clients, staff, and dependencies. The organization becomes more convincing when its genuine competence coexists with deliberate wrongdoing.</w:t>
      </w:r>
    </w:p>
    <w:p>
      <w:r>
        <w:rPr>
          <w:b w:val="0"/>
          <w:i w:val="0"/>
        </w:rPr>
        <w:t>The central horror is therefore not that everything it says is false.</w:t>
      </w:r>
    </w:p>
    <w:p>
      <w:r>
        <w:rPr>
          <w:b/>
          <w:i w:val="0"/>
        </w:rPr>
        <w:t>It is that useful services do not prevent the institution from intentionally betraying the people who depend on them.</w:t>
      </w:r>
    </w:p>
    <w:p>
      <w:pPr>
        <w:pStyle w:val="Heading2"/>
      </w:pPr>
      <w:r>
        <w:rPr>
          <w:b w:val="0"/>
          <w:i w:val="0"/>
        </w:rPr>
        <w:t>Internal doctrine</w:t>
      </w:r>
    </w:p>
    <w:p>
      <w:r>
        <w:rPr>
          <w:b w:val="0"/>
          <w:i w:val="0"/>
        </w:rPr>
        <w:t>The proposed doctrine has four commitments:</w:t>
      </w:r>
    </w:p>
    <w:p>
      <w:r>
        <w:rPr>
          <w:b/>
          <w:i w:val="0"/>
        </w:rPr>
        <w:t>Access is discretionary.</w:t>
      </w:r>
      <w:r>
        <w:rPr>
          <w:b w:val="0"/>
          <w:i w:val="0"/>
        </w:rPr>
        <w:t xml:space="preserve"> Leadership does not regard a person's need as a sufficient claim on available assistance.</w:t>
      </w:r>
    </w:p>
    <w:p>
      <w:r>
        <w:rPr>
          <w:b/>
          <w:i w:val="0"/>
        </w:rPr>
        <w:t>Knowledge is hierarchical.</w:t>
      </w:r>
      <w:r>
        <w:rPr>
          <w:b w:val="0"/>
          <w:i w:val="0"/>
        </w:rPr>
        <w:t xml:space="preserve"> The institution assumes it may know more about someone's options than that person is permitted to know.</w:t>
      </w:r>
    </w:p>
    <w:p>
      <w:r>
        <w:rPr>
          <w:b/>
          <w:i w:val="0"/>
        </w:rPr>
        <w:t>Dependency is durable value.</w:t>
      </w:r>
      <w:r>
        <w:rPr>
          <w:b w:val="0"/>
          <w:i w:val="0"/>
        </w:rPr>
        <w:t xml:space="preserve"> A resolved problem can be less useful to the institution than an indefinitely managed problem.</w:t>
      </w:r>
    </w:p>
    <w:p>
      <w:r>
        <w:rPr>
          <w:b/>
          <w:i w:val="0"/>
        </w:rPr>
        <w:t>Objection does not create authority.</w:t>
      </w:r>
      <w:r>
        <w:rPr>
          <w:b w:val="0"/>
          <w:i w:val="0"/>
        </w:rPr>
        <w:t xml:space="preserve"> Being confronted with harm does not, in leadership's view, oblige the institution to reconsider.</w:t>
      </w:r>
    </w:p>
    <w:p>
      <w:r>
        <w:rPr>
          <w:b w:val="0"/>
          <w:i w:val="0"/>
        </w:rPr>
        <w:t>These are fictional commitments, not descriptions of a particular real-world group.</w:t>
      </w:r>
    </w:p>
    <w:p>
      <w:pPr>
        <w:pStyle w:val="Heading2"/>
      </w:pPr>
      <w:r>
        <w:rPr>
          <w:b w:val="0"/>
          <w:i w:val="0"/>
        </w:rPr>
        <w:t>Why ordinary explanations fail</w:t>
      </w:r>
    </w:p>
    <w:p>
      <w:r>
        <w:rPr>
          <w:b w:val="0"/>
          <w:i w:val="0"/>
        </w:rPr>
        <w:t>A profit-only explanation cannot account for every decision in the originating premise. If the scheduler receives the same compensation either way, and the earlier appointment produces no institutional loss, the deliberate withholding requires another motive.</w:t>
      </w:r>
    </w:p>
    <w:p>
      <w:r>
        <w:rPr>
          <w:b w:val="0"/>
          <w:i w:val="0"/>
        </w:rPr>
        <w:t>Possible fictional motives include the assertion of discretion, ideological hostility to the claimant's autonomy, punishment for an imagined entitlement, or loyalty to an institutional policy that values submission over service.</w:t>
      </w:r>
    </w:p>
    <w:p>
      <w:r>
        <w:rPr>
          <w:b w:val="0"/>
          <w:i w:val="0"/>
        </w:rPr>
        <w:t xml:space="preserve">The strongest version is not impulsive sadism alone. It is </w:t>
      </w:r>
      <w:r>
        <w:rPr>
          <w:b/>
          <w:i w:val="0"/>
        </w:rPr>
        <w:t>a considered belief that another person's welfare has no binding claim on institutional action</w:t>
      </w:r>
      <w:r>
        <w:rPr>
          <w:b w:val="0"/>
          <w:i w:val="0"/>
        </w:rPr>
        <w:t>.</w:t>
      </w:r>
    </w:p>
    <w:p>
      <w:pPr>
        <w:pStyle w:val="Heading1"/>
      </w:pPr>
      <w:r>
        <w:rPr>
          <w:b w:val="0"/>
          <w:i w:val="0"/>
        </w:rPr>
        <w:t>The appointment decision</w:t>
      </w:r>
    </w:p>
    <w:p>
      <w:pPr>
        <w:pStyle w:val="Heading2"/>
      </w:pPr>
      <w:r>
        <w:rPr>
          <w:b w:val="0"/>
          <w:i w:val="0"/>
        </w:rPr>
        <w:t>Establishing the fictional facts</w:t>
      </w:r>
    </w:p>
    <w:p>
      <w:r>
        <w:rPr>
          <w:b w:val="0"/>
          <w:i w:val="0"/>
        </w:rPr>
        <w:t>For the appointment incident to demonstrate deliberate wrongdoing rather than ambiguity, the story should establish that:</w:t>
      </w:r>
    </w:p>
    <w:p>
      <w:pPr>
        <w:pStyle w:val="ListBullet"/>
      </w:pPr>
      <w:r>
        <w:rPr>
          <w:b w:val="0"/>
          <w:i w:val="0"/>
        </w:rPr>
        <w:t>The same-day opening genuinely exists.</w:t>
      </w:r>
    </w:p>
    <w:p>
      <w:pPr>
        <w:pStyle w:val="ListBullet"/>
      </w:pPr>
      <w:r>
        <w:rPr>
          <w:b w:val="0"/>
          <w:i w:val="0"/>
        </w:rPr>
        <w:t>It is suitable for the patient's appointment type.</w:t>
      </w:r>
    </w:p>
    <w:p>
      <w:pPr>
        <w:pStyle w:val="ListBullet"/>
      </w:pPr>
      <w:r>
        <w:rPr>
          <w:b w:val="0"/>
          <w:i w:val="0"/>
        </w:rPr>
        <w:t>No legitimate clinical, scheduling, or eligibility restriction excludes that patient.</w:t>
      </w:r>
    </w:p>
    <w:p>
      <w:pPr>
        <w:pStyle w:val="ListBullet"/>
      </w:pPr>
      <w:r>
        <w:rPr>
          <w:b w:val="0"/>
          <w:i w:val="0"/>
        </w:rPr>
        <w:t>The scheduler knows these facts.</w:t>
      </w:r>
    </w:p>
    <w:p>
      <w:pPr>
        <w:pStyle w:val="ListBullet"/>
      </w:pPr>
      <w:r>
        <w:rPr>
          <w:b w:val="0"/>
          <w:i w:val="0"/>
        </w:rPr>
        <w:t>The later date is knowingly presented as the earliest available option.</w:t>
      </w:r>
    </w:p>
    <w:p>
      <w:pPr>
        <w:pStyle w:val="ListBullet"/>
      </w:pPr>
      <w:r>
        <w:rPr>
          <w:b w:val="0"/>
          <w:i w:val="0"/>
        </w:rPr>
        <w:t>The institution understands the significance of withholding the earlier appointment.</w:t>
      </w:r>
    </w:p>
    <w:p>
      <w:r>
        <w:rPr>
          <w:b w:val="0"/>
          <w:i w:val="0"/>
        </w:rPr>
        <w:t>Without those facts, the reader may reasonably infer an ordinary scheduling constraint.</w:t>
      </w:r>
    </w:p>
    <w:p>
      <w:pPr>
        <w:pStyle w:val="Heading2"/>
      </w:pPr>
      <w:r>
        <w:rPr>
          <w:b w:val="0"/>
          <w:i w:val="0"/>
        </w:rPr>
        <w:t>The difference for the patient</w:t>
      </w:r>
    </w:p>
    <w:p>
      <w:r>
        <w:rPr>
          <w:b w:val="0"/>
          <w:i w:val="0"/>
        </w:rPr>
        <w:t>The withheld appointment does not need to produce a dramatic medical catastrophe to matter.</w:t>
      </w:r>
    </w:p>
    <w:p>
      <w:r>
        <w:rPr>
          <w:b w:val="0"/>
          <w:i w:val="0"/>
        </w:rPr>
        <w:t>Within the fictional case, the month-long delay can affect uncertainty, discomfort, work arrangements, transportation, caregiving, and the ability to plan. The consequences should be specific to the character rather than asserted as a universal medical outcome.</w:t>
      </w:r>
    </w:p>
    <w:p>
      <w:r>
        <w:rPr>
          <w:b w:val="0"/>
          <w:i w:val="0"/>
        </w:rPr>
        <w:t>The difference between that afternoon and the following month is also a difference in agency. The person loses the chance to decide whether they can rearrange their day, ask for assistance, or prioritize care.</w:t>
      </w:r>
    </w:p>
    <w:p>
      <w:r>
        <w:rPr>
          <w:b/>
          <w:i w:val="0"/>
        </w:rPr>
        <w:t>The institution does not merely take time. It takes the opportunity to decide what that time is worth.</w:t>
      </w:r>
    </w:p>
    <w:p>
      <w:pPr>
        <w:pStyle w:val="Heading2"/>
      </w:pPr>
      <w:r>
        <w:rPr>
          <w:b w:val="0"/>
          <w:i w:val="0"/>
        </w:rPr>
        <w:t>The difference for the scheduler</w:t>
      </w:r>
    </w:p>
    <w:p>
      <w:r>
        <w:rPr>
          <w:b w:val="0"/>
          <w:i w:val="0"/>
        </w:rPr>
        <w:t>The scheduler's conduct can be written at three levels:</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Level</w:t>
            </w:r>
          </w:p>
        </w:tc>
        <w:tc>
          <w:tcPr>
            <w:tcW w:type="dxa" w:w="4104"/>
            <w:vAlign w:val="center"/>
            <w:shd w:fill="18384D"/>
          </w:tcPr>
          <w:p>
            <w:pPr>
              <w:spacing w:after="100" w:before="80" w:line="252" w:lineRule="auto"/>
            </w:pPr>
            <w:r>
              <w:rPr>
                <w:b/>
                <w:i w:val="0"/>
                <w:color w:val="FFFFFF"/>
                <w:sz w:val="18"/>
              </w:rPr>
              <w:t>What the scheduler knows</w:t>
            </w:r>
          </w:p>
        </w:tc>
        <w:tc>
          <w:tcPr>
            <w:tcW w:type="dxa" w:w="4176"/>
            <w:vAlign w:val="center"/>
            <w:shd w:fill="18384D"/>
          </w:tcPr>
          <w:p>
            <w:pPr>
              <w:spacing w:after="100" w:before="80" w:line="252" w:lineRule="auto"/>
            </w:pPr>
            <w:r>
              <w:rPr>
                <w:b/>
                <w:i w:val="0"/>
                <w:color w:val="FFFFFF"/>
                <w:sz w:val="18"/>
              </w:rPr>
              <w:t>What the scene establishes</w:t>
            </w:r>
          </w:p>
        </w:tc>
      </w:tr>
      <w:tr>
        <w:trPr>
          <w:cantSplit/>
        </w:trPr>
        <w:tc>
          <w:tcPr>
            <w:tcW w:type="dxa" w:w="1800"/>
            <w:vAlign w:val="center"/>
            <w:shd w:fill="F0F5F7"/>
          </w:tcPr>
          <w:p>
            <w:pPr>
              <w:spacing w:after="100" w:before="80" w:line="252" w:lineRule="auto"/>
            </w:pPr>
            <w:r>
              <w:rPr>
                <w:b w:val="0"/>
                <w:i w:val="0"/>
                <w:sz w:val="18"/>
              </w:rPr>
              <w:t>Ordinary error</w:t>
            </w:r>
          </w:p>
        </w:tc>
        <w:tc>
          <w:tcPr>
            <w:tcW w:type="dxa" w:w="4104"/>
            <w:vAlign w:val="center"/>
            <w:shd w:fill="F0F5F7"/>
          </w:tcPr>
          <w:p>
            <w:pPr>
              <w:spacing w:after="100" w:before="80" w:line="252" w:lineRule="auto"/>
            </w:pPr>
            <w:r>
              <w:rPr>
                <w:b w:val="0"/>
                <w:i w:val="0"/>
                <w:sz w:val="18"/>
              </w:rPr>
              <w:t>Believes the later appointment is earliest</w:t>
            </w:r>
          </w:p>
        </w:tc>
        <w:tc>
          <w:tcPr>
            <w:tcW w:type="dxa" w:w="4176"/>
            <w:vAlign w:val="center"/>
            <w:shd w:fill="F0F5F7"/>
          </w:tcPr>
          <w:p>
            <w:pPr>
              <w:spacing w:after="100" w:before="80" w:line="252" w:lineRule="auto"/>
            </w:pPr>
            <w:r>
              <w:rPr>
                <w:b w:val="0"/>
                <w:i w:val="0"/>
                <w:sz w:val="18"/>
              </w:rPr>
              <w:t>Failure without demonstrated malice</w:t>
            </w:r>
          </w:p>
        </w:tc>
      </w:tr>
      <w:tr>
        <w:trPr>
          <w:cantSplit/>
        </w:trPr>
        <w:tc>
          <w:tcPr>
            <w:tcW w:type="dxa" w:w="1800"/>
            <w:vAlign w:val="center"/>
            <w:shd w:fill="FFFFFF"/>
          </w:tcPr>
          <w:p>
            <w:pPr>
              <w:spacing w:after="100" w:before="80" w:line="252" w:lineRule="auto"/>
            </w:pPr>
            <w:r>
              <w:rPr>
                <w:b w:val="0"/>
                <w:i w:val="0"/>
                <w:sz w:val="18"/>
              </w:rPr>
              <w:t>Compromised discretion</w:t>
            </w:r>
          </w:p>
        </w:tc>
        <w:tc>
          <w:tcPr>
            <w:tcW w:type="dxa" w:w="4104"/>
            <w:vAlign w:val="center"/>
            <w:shd w:fill="FFFFFF"/>
          </w:tcPr>
          <w:p>
            <w:pPr>
              <w:spacing w:after="100" w:before="80" w:line="252" w:lineRule="auto"/>
            </w:pPr>
            <w:r>
              <w:rPr>
                <w:b w:val="0"/>
                <w:i w:val="0"/>
                <w:sz w:val="18"/>
              </w:rPr>
              <w:t>Knows an earlier appointment exists but follows a conflicting rule</w:t>
            </w:r>
          </w:p>
        </w:tc>
        <w:tc>
          <w:tcPr>
            <w:tcW w:type="dxa" w:w="4176"/>
            <w:vAlign w:val="center"/>
            <w:shd w:fill="FFFFFF"/>
          </w:tcPr>
          <w:p>
            <w:pPr>
              <w:spacing w:after="100" w:before="80" w:line="252" w:lineRule="auto"/>
            </w:pPr>
            <w:r>
              <w:rPr>
                <w:b w:val="0"/>
                <w:i w:val="0"/>
                <w:sz w:val="18"/>
              </w:rPr>
              <w:t>An accountability question requiring more context</w:t>
            </w:r>
          </w:p>
        </w:tc>
      </w:tr>
      <w:tr>
        <w:trPr>
          <w:cantSplit/>
        </w:trPr>
        <w:tc>
          <w:tcPr>
            <w:tcW w:type="dxa" w:w="1800"/>
            <w:vAlign w:val="center"/>
            <w:shd w:fill="F0F5F7"/>
          </w:tcPr>
          <w:p>
            <w:pPr>
              <w:spacing w:after="100" w:before="80" w:line="252" w:lineRule="auto"/>
            </w:pPr>
            <w:r>
              <w:rPr>
                <w:b w:val="0"/>
                <w:i w:val="0"/>
                <w:sz w:val="18"/>
              </w:rPr>
              <w:t>Deliberate deprivation</w:t>
            </w:r>
          </w:p>
        </w:tc>
        <w:tc>
          <w:tcPr>
            <w:tcW w:type="dxa" w:w="4104"/>
            <w:vAlign w:val="center"/>
            <w:shd w:fill="F0F5F7"/>
          </w:tcPr>
          <w:p>
            <w:pPr>
              <w:spacing w:after="100" w:before="80" w:line="252" w:lineRule="auto"/>
            </w:pPr>
            <w:r>
              <w:rPr>
                <w:b w:val="0"/>
                <w:i w:val="0"/>
                <w:sz w:val="18"/>
              </w:rPr>
              <w:t>Knows the patient qualifies and intentionally misrepresents availability</w:t>
            </w:r>
          </w:p>
        </w:tc>
        <w:tc>
          <w:tcPr>
            <w:tcW w:type="dxa" w:w="4176"/>
            <w:vAlign w:val="center"/>
            <w:shd w:fill="F0F5F7"/>
          </w:tcPr>
          <w:p>
            <w:pPr>
              <w:spacing w:after="100" w:before="80" w:line="252" w:lineRule="auto"/>
            </w:pPr>
            <w:r>
              <w:rPr>
                <w:b w:val="0"/>
                <w:i w:val="0"/>
                <w:sz w:val="18"/>
              </w:rPr>
              <w:t>The originating antagonist premise</w:t>
            </w:r>
          </w:p>
        </w:tc>
      </w:tr>
    </w:tbl>
    <w:p>
      <w:pPr>
        <w:spacing w:after="20"/>
      </w:pPr>
    </w:p>
    <w:p>
      <w:r>
        <w:rPr>
          <w:b w:val="0"/>
          <w:i w:val="0"/>
        </w:rPr>
        <w:t>The Directorate's defining case belongs to the third level.</w:t>
      </w:r>
    </w:p>
    <w:p>
      <w:r>
        <w:rPr>
          <w:b w:val="0"/>
          <w:i w:val="0"/>
        </w:rPr>
        <w:t>A calm voice does not reduce culpability. Neither does the small physical action required to produce the outcome.</w:t>
      </w:r>
    </w:p>
    <w:p>
      <w:pPr>
        <w:pStyle w:val="Heading2"/>
      </w:pPr>
      <w:r>
        <w:rPr>
          <w:b w:val="0"/>
          <w:i w:val="0"/>
        </w:rPr>
        <w:t>Scene treatment</w:t>
      </w:r>
    </w:p>
    <w:p>
      <w:r>
        <w:rPr>
          <w:b w:val="0"/>
          <w:i w:val="0"/>
        </w:rPr>
        <w:t>The most effective scene need not begin with an expositional speech.</w:t>
      </w:r>
    </w:p>
    <w:p>
      <w:r>
        <w:rPr>
          <w:b w:val="0"/>
          <w:i w:val="0"/>
        </w:rPr>
        <w:t>The patient asks whether anything is available sooner. The scheduler has the same-day opening on screen and answers that the later date is the earliest.</w:t>
      </w:r>
    </w:p>
    <w:p>
      <w:r>
        <w:rPr>
          <w:b w:val="0"/>
          <w:i w:val="0"/>
        </w:rPr>
        <w:t>Later, the reader encounters an independent record confirming that the opening was available and appropriate. A supervisor reviews the decision and understands exactly what happened.</w:t>
      </w:r>
    </w:p>
    <w:p>
      <w:r>
        <w:rPr>
          <w:b w:val="0"/>
          <w:i w:val="0"/>
        </w:rPr>
        <w:t>The decisive moment is not the discovery of an error. It is the supervisor's decision that nothing needs correcting.</w:t>
      </w:r>
    </w:p>
    <w:p>
      <w:r>
        <w:rPr>
          <w:b w:val="0"/>
          <w:i w:val="0"/>
        </w:rPr>
        <w:t xml:space="preserve">That moves the antagonist from </w:t>
      </w:r>
      <w:r>
        <w:rPr>
          <w:b/>
          <w:i w:val="0"/>
        </w:rPr>
        <w:t>one dishonest employee</w:t>
      </w:r>
      <w:r>
        <w:rPr>
          <w:b w:val="0"/>
          <w:i w:val="0"/>
        </w:rPr>
        <w:t xml:space="preserve"> to </w:t>
      </w:r>
      <w:r>
        <w:rPr>
          <w:b/>
          <w:i w:val="0"/>
        </w:rPr>
        <w:t>an institution that ratifies the dishonest choice</w:t>
      </w:r>
      <w:r>
        <w:rPr>
          <w:b w:val="0"/>
          <w:i w:val="0"/>
        </w:rPr>
        <w:t>.</w:t>
      </w:r>
    </w:p>
    <w:p>
      <w:pPr>
        <w:pStyle w:val="Heading1"/>
      </w:pPr>
      <w:r>
        <w:rPr>
          <w:b w:val="0"/>
          <w:i w:val="0"/>
        </w:rPr>
        <w:t>Organizational architecture</w:t>
      </w:r>
    </w:p>
    <w:p>
      <w:pPr>
        <w:pStyle w:val="Heading2"/>
      </w:pPr>
      <w:r>
        <w:rPr>
          <w:b w:val="0"/>
          <w:i w:val="0"/>
        </w:rPr>
        <w:t>Structural model</w:t>
      </w:r>
    </w:p>
    <w:p>
      <w:r>
        <w:rPr>
          <w:b w:val="0"/>
          <w:i w:val="0"/>
        </w:rPr>
        <w:t xml:space="preserve">The proposed organization is a </w:t>
      </w:r>
      <w:r>
        <w:rPr>
          <w:b/>
          <w:i w:val="0"/>
        </w:rPr>
        <w:t>centrally directed institutional network with uneven local participation</w:t>
      </w:r>
      <w:r>
        <w:rPr>
          <w:b w:val="0"/>
          <w:i w:val="0"/>
        </w:rPr>
        <w:t>.</w:t>
      </w:r>
    </w:p>
    <w:p>
      <w:r>
        <w:rPr>
          <w:b w:val="0"/>
          <w:i w:val="0"/>
        </w:rPr>
        <w:t>Central leadership defines the governing objective and accepts responsibility for its continuation. Associated institutions differ in how much they know, how strongly they participate, and whether particular personnel resist.</w:t>
      </w:r>
    </w:p>
    <w:p>
      <w:r>
        <w:rPr>
          <w:b w:val="0"/>
          <w:i w:val="0"/>
        </w:rPr>
        <w:t>This avoids two weak extremes: a single omnipotent mastermind personally directing every inconvenience, and a completely accidental system in which no one chooses anything.</w:t>
      </w:r>
    </w:p>
    <w:p>
      <w:pPr>
        <w:pStyle w:val="Heading2"/>
      </w:pPr>
      <w:r>
        <w:rPr>
          <w:b w:val="0"/>
          <w:i w:val="0"/>
        </w:rPr>
        <w:t>Organizational outline</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Function</w:t>
            </w:r>
          </w:p>
        </w:tc>
        <w:tc>
          <w:tcPr>
            <w:tcW w:type="dxa" w:w="4104"/>
            <w:vAlign w:val="center"/>
            <w:shd w:fill="18384D"/>
          </w:tcPr>
          <w:p>
            <w:pPr>
              <w:spacing w:after="100" w:before="80" w:line="252" w:lineRule="auto"/>
            </w:pPr>
            <w:r>
              <w:rPr>
                <w:b/>
                <w:i w:val="0"/>
                <w:color w:val="FFFFFF"/>
                <w:sz w:val="18"/>
              </w:rPr>
              <w:t>Fictional responsibility</w:t>
            </w:r>
          </w:p>
        </w:tc>
        <w:tc>
          <w:tcPr>
            <w:tcW w:type="dxa" w:w="4176"/>
            <w:vAlign w:val="center"/>
            <w:shd w:fill="18384D"/>
          </w:tcPr>
          <w:p>
            <w:pPr>
              <w:spacing w:after="100" w:before="80" w:line="252" w:lineRule="auto"/>
            </w:pPr>
            <w:r>
              <w:rPr>
                <w:b/>
                <w:i w:val="0"/>
                <w:color w:val="FFFFFF"/>
                <w:sz w:val="18"/>
              </w:rPr>
              <w:t>Internal tension</w:t>
            </w:r>
          </w:p>
        </w:tc>
      </w:tr>
      <w:tr>
        <w:trPr>
          <w:cantSplit/>
        </w:trPr>
        <w:tc>
          <w:tcPr>
            <w:tcW w:type="dxa" w:w="1800"/>
            <w:vAlign w:val="center"/>
            <w:shd w:fill="F0F5F7"/>
          </w:tcPr>
          <w:p>
            <w:pPr>
              <w:spacing w:after="100" w:before="80" w:line="252" w:lineRule="auto"/>
            </w:pPr>
            <w:r>
              <w:rPr>
                <w:b w:val="0"/>
                <w:i w:val="0"/>
                <w:sz w:val="18"/>
              </w:rPr>
              <w:t>Governing council</w:t>
            </w:r>
          </w:p>
        </w:tc>
        <w:tc>
          <w:tcPr>
            <w:tcW w:type="dxa" w:w="4104"/>
            <w:vAlign w:val="center"/>
            <w:shd w:fill="F0F5F7"/>
          </w:tcPr>
          <w:p>
            <w:pPr>
              <w:spacing w:after="100" w:before="80" w:line="252" w:lineRule="auto"/>
            </w:pPr>
            <w:r>
              <w:rPr>
                <w:b w:val="0"/>
                <w:i w:val="0"/>
                <w:sz w:val="18"/>
              </w:rPr>
              <w:t>Sets institutional purpose and decides what consequences are acceptable</w:t>
            </w:r>
          </w:p>
        </w:tc>
        <w:tc>
          <w:tcPr>
            <w:tcW w:type="dxa" w:w="4176"/>
            <w:vAlign w:val="center"/>
            <w:shd w:fill="F0F5F7"/>
          </w:tcPr>
          <w:p>
            <w:pPr>
              <w:spacing w:after="100" w:before="80" w:line="252" w:lineRule="auto"/>
            </w:pPr>
            <w:r>
              <w:rPr>
                <w:b w:val="0"/>
                <w:i w:val="0"/>
                <w:sz w:val="18"/>
              </w:rPr>
              <w:t>Ideological commitment conflicts with organizational survival.</w:t>
            </w:r>
          </w:p>
        </w:tc>
      </w:tr>
      <w:tr>
        <w:trPr>
          <w:cantSplit/>
        </w:trPr>
        <w:tc>
          <w:tcPr>
            <w:tcW w:type="dxa" w:w="1800"/>
            <w:vAlign w:val="center"/>
            <w:shd w:fill="FFFFFF"/>
          </w:tcPr>
          <w:p>
            <w:pPr>
              <w:spacing w:after="100" w:before="80" w:line="252" w:lineRule="auto"/>
            </w:pPr>
            <w:r>
              <w:rPr>
                <w:b w:val="0"/>
                <w:i w:val="0"/>
                <w:sz w:val="18"/>
              </w:rPr>
              <w:t>Executive secretariat</w:t>
            </w:r>
          </w:p>
        </w:tc>
        <w:tc>
          <w:tcPr>
            <w:tcW w:type="dxa" w:w="4104"/>
            <w:vAlign w:val="center"/>
            <w:shd w:fill="FFFFFF"/>
          </w:tcPr>
          <w:p>
            <w:pPr>
              <w:spacing w:after="100" w:before="80" w:line="252" w:lineRule="auto"/>
            </w:pPr>
            <w:r>
              <w:rPr>
                <w:b w:val="0"/>
                <w:i w:val="0"/>
                <w:sz w:val="18"/>
              </w:rPr>
              <w:t>Coordinates major institutional relationships and priorities</w:t>
            </w:r>
          </w:p>
        </w:tc>
        <w:tc>
          <w:tcPr>
            <w:tcW w:type="dxa" w:w="4176"/>
            <w:vAlign w:val="center"/>
            <w:shd w:fill="FFFFFF"/>
          </w:tcPr>
          <w:p>
            <w:pPr>
              <w:spacing w:after="100" w:before="80" w:line="252" w:lineRule="auto"/>
            </w:pPr>
            <w:r>
              <w:rPr>
                <w:b w:val="0"/>
                <w:i w:val="0"/>
                <w:sz w:val="18"/>
              </w:rPr>
              <w:t>Central demands exceed local capacity or willingness.</w:t>
            </w:r>
          </w:p>
        </w:tc>
      </w:tr>
      <w:tr>
        <w:trPr>
          <w:cantSplit/>
        </w:trPr>
        <w:tc>
          <w:tcPr>
            <w:tcW w:type="dxa" w:w="1800"/>
            <w:vAlign w:val="center"/>
            <w:shd w:fill="F0F5F7"/>
          </w:tcPr>
          <w:p>
            <w:pPr>
              <w:spacing w:after="100" w:before="80" w:line="252" w:lineRule="auto"/>
            </w:pPr>
            <w:r>
              <w:rPr>
                <w:b w:val="0"/>
                <w:i w:val="0"/>
                <w:sz w:val="18"/>
              </w:rPr>
              <w:t>Finance and capital office</w:t>
            </w:r>
          </w:p>
        </w:tc>
        <w:tc>
          <w:tcPr>
            <w:tcW w:type="dxa" w:w="4104"/>
            <w:vAlign w:val="center"/>
            <w:shd w:fill="F0F5F7"/>
          </w:tcPr>
          <w:p>
            <w:pPr>
              <w:spacing w:after="100" w:before="80" w:line="252" w:lineRule="auto"/>
            </w:pPr>
            <w:r>
              <w:rPr>
                <w:b w:val="0"/>
                <w:i w:val="0"/>
                <w:sz w:val="18"/>
              </w:rPr>
              <w:t>Maintains solvency, investment capacity, and sponsor relationships</w:t>
            </w:r>
          </w:p>
        </w:tc>
        <w:tc>
          <w:tcPr>
            <w:tcW w:type="dxa" w:w="4176"/>
            <w:vAlign w:val="center"/>
            <w:shd w:fill="F0F5F7"/>
          </w:tcPr>
          <w:p>
            <w:pPr>
              <w:spacing w:after="100" w:before="80" w:line="252" w:lineRule="auto"/>
            </w:pPr>
            <w:r>
              <w:rPr>
                <w:b w:val="0"/>
                <w:i w:val="0"/>
                <w:sz w:val="18"/>
              </w:rPr>
              <w:t>Some backers want dependable returns rather than ideological conflict.</w:t>
            </w:r>
          </w:p>
        </w:tc>
      </w:tr>
      <w:tr>
        <w:trPr>
          <w:cantSplit/>
        </w:trPr>
        <w:tc>
          <w:tcPr>
            <w:tcW w:type="dxa" w:w="1800"/>
            <w:vAlign w:val="center"/>
            <w:shd w:fill="FFFFFF"/>
          </w:tcPr>
          <w:p>
            <w:pPr>
              <w:spacing w:after="100" w:before="80" w:line="252" w:lineRule="auto"/>
            </w:pPr>
            <w:r>
              <w:rPr>
                <w:b w:val="0"/>
                <w:i w:val="0"/>
                <w:sz w:val="18"/>
              </w:rPr>
              <w:t>Service institutions</w:t>
            </w:r>
          </w:p>
        </w:tc>
        <w:tc>
          <w:tcPr>
            <w:tcW w:type="dxa" w:w="4104"/>
            <w:vAlign w:val="center"/>
            <w:shd w:fill="FFFFFF"/>
          </w:tcPr>
          <w:p>
            <w:pPr>
              <w:spacing w:after="100" w:before="80" w:line="252" w:lineRule="auto"/>
            </w:pPr>
            <w:r>
              <w:rPr>
                <w:b w:val="0"/>
                <w:i w:val="0"/>
                <w:sz w:val="18"/>
              </w:rPr>
              <w:t>Deliver genuine services and make consequential access decisions</w:t>
            </w:r>
          </w:p>
        </w:tc>
        <w:tc>
          <w:tcPr>
            <w:tcW w:type="dxa" w:w="4176"/>
            <w:vAlign w:val="center"/>
            <w:shd w:fill="FFFFFF"/>
          </w:tcPr>
          <w:p>
            <w:pPr>
              <w:spacing w:after="100" w:before="80" w:line="252" w:lineRule="auto"/>
            </w:pPr>
            <w:r>
              <w:rPr>
                <w:b w:val="0"/>
                <w:i w:val="0"/>
                <w:sz w:val="18"/>
              </w:rPr>
              <w:t>Professional obligations conflict with leadership priorities.</w:t>
            </w:r>
          </w:p>
        </w:tc>
      </w:tr>
      <w:tr>
        <w:trPr>
          <w:cantSplit/>
        </w:trPr>
        <w:tc>
          <w:tcPr>
            <w:tcW w:type="dxa" w:w="1800"/>
            <w:vAlign w:val="center"/>
            <w:shd w:fill="F0F5F7"/>
          </w:tcPr>
          <w:p>
            <w:pPr>
              <w:spacing w:after="100" w:before="80" w:line="252" w:lineRule="auto"/>
            </w:pPr>
            <w:r>
              <w:rPr>
                <w:b w:val="0"/>
                <w:i w:val="0"/>
                <w:sz w:val="18"/>
              </w:rPr>
              <w:t>Workforce administration</w:t>
            </w:r>
          </w:p>
        </w:tc>
        <w:tc>
          <w:tcPr>
            <w:tcW w:type="dxa" w:w="4104"/>
            <w:vAlign w:val="center"/>
            <w:shd w:fill="F0F5F7"/>
          </w:tcPr>
          <w:p>
            <w:pPr>
              <w:spacing w:after="100" w:before="80" w:line="252" w:lineRule="auto"/>
            </w:pPr>
            <w:r>
              <w:rPr>
                <w:b w:val="0"/>
                <w:i w:val="0"/>
                <w:sz w:val="18"/>
              </w:rPr>
              <w:t>Handles ordinary employment, advancement, and workplace management</w:t>
            </w:r>
          </w:p>
        </w:tc>
        <w:tc>
          <w:tcPr>
            <w:tcW w:type="dxa" w:w="4176"/>
            <w:vAlign w:val="center"/>
            <w:shd w:fill="F0F5F7"/>
          </w:tcPr>
          <w:p>
            <w:pPr>
              <w:spacing w:after="100" w:before="80" w:line="252" w:lineRule="auto"/>
            </w:pPr>
            <w:r>
              <w:rPr>
                <w:b w:val="0"/>
                <w:i w:val="0"/>
                <w:sz w:val="18"/>
              </w:rPr>
              <w:t>Retention and expertise suffer when staff reject institutional conduct.</w:t>
            </w:r>
          </w:p>
        </w:tc>
      </w:tr>
      <w:tr>
        <w:trPr>
          <w:cantSplit/>
        </w:trPr>
        <w:tc>
          <w:tcPr>
            <w:tcW w:type="dxa" w:w="1800"/>
            <w:vAlign w:val="center"/>
            <w:shd w:fill="FFFFFF"/>
          </w:tcPr>
          <w:p>
            <w:pPr>
              <w:spacing w:after="100" w:before="80" w:line="252" w:lineRule="auto"/>
            </w:pPr>
            <w:r>
              <w:rPr>
                <w:b w:val="0"/>
                <w:i w:val="0"/>
                <w:sz w:val="18"/>
              </w:rPr>
              <w:t>Technology and records office</w:t>
            </w:r>
          </w:p>
        </w:tc>
        <w:tc>
          <w:tcPr>
            <w:tcW w:type="dxa" w:w="4104"/>
            <w:vAlign w:val="center"/>
            <w:shd w:fill="FFFFFF"/>
          </w:tcPr>
          <w:p>
            <w:pPr>
              <w:spacing w:after="100" w:before="80" w:line="252" w:lineRule="auto"/>
            </w:pPr>
            <w:r>
              <w:rPr>
                <w:b w:val="0"/>
                <w:i w:val="0"/>
                <w:sz w:val="18"/>
              </w:rPr>
              <w:t>Maintains authorized information systems and operational infrastructure</w:t>
            </w:r>
          </w:p>
        </w:tc>
        <w:tc>
          <w:tcPr>
            <w:tcW w:type="dxa" w:w="4176"/>
            <w:vAlign w:val="center"/>
            <w:shd w:fill="FFFFFF"/>
          </w:tcPr>
          <w:p>
            <w:pPr>
              <w:spacing w:after="100" w:before="80" w:line="252" w:lineRule="auto"/>
            </w:pPr>
            <w:r>
              <w:rPr>
                <w:b w:val="0"/>
                <w:i w:val="0"/>
                <w:sz w:val="18"/>
              </w:rPr>
              <w:t>System reliability and factual records can expose leadership's contradictions.</w:t>
            </w:r>
          </w:p>
        </w:tc>
      </w:tr>
      <w:tr>
        <w:trPr>
          <w:cantSplit/>
        </w:trPr>
        <w:tc>
          <w:tcPr>
            <w:tcW w:type="dxa" w:w="1800"/>
            <w:vAlign w:val="center"/>
            <w:shd w:fill="F0F5F7"/>
          </w:tcPr>
          <w:p>
            <w:pPr>
              <w:spacing w:after="100" w:before="80" w:line="252" w:lineRule="auto"/>
            </w:pPr>
            <w:r>
              <w:rPr>
                <w:b w:val="0"/>
                <w:i w:val="0"/>
                <w:sz w:val="18"/>
              </w:rPr>
              <w:t>AI systems office</w:t>
            </w:r>
          </w:p>
        </w:tc>
        <w:tc>
          <w:tcPr>
            <w:tcW w:type="dxa" w:w="4104"/>
            <w:vAlign w:val="center"/>
            <w:shd w:fill="F0F5F7"/>
          </w:tcPr>
          <w:p>
            <w:pPr>
              <w:spacing w:after="100" w:before="80" w:line="252" w:lineRule="auto"/>
            </w:pPr>
            <w:r>
              <w:rPr>
                <w:b w:val="0"/>
                <w:i w:val="0"/>
                <w:sz w:val="18"/>
              </w:rPr>
              <w:t>Oversees model use, evaluation, procurement, and accountability</w:t>
            </w:r>
          </w:p>
        </w:tc>
        <w:tc>
          <w:tcPr>
            <w:tcW w:type="dxa" w:w="4176"/>
            <w:vAlign w:val="center"/>
            <w:shd w:fill="F0F5F7"/>
          </w:tcPr>
          <w:p>
            <w:pPr>
              <w:spacing w:after="100" w:before="80" w:line="252" w:lineRule="auto"/>
            </w:pPr>
            <w:r>
              <w:rPr>
                <w:b w:val="0"/>
                <w:i w:val="0"/>
                <w:sz w:val="18"/>
              </w:rPr>
              <w:t>Useful automation cannot guarantee obedience, accuracy, or secrecy.</w:t>
            </w:r>
          </w:p>
        </w:tc>
      </w:tr>
      <w:tr>
        <w:trPr>
          <w:cantSplit/>
        </w:trPr>
        <w:tc>
          <w:tcPr>
            <w:tcW w:type="dxa" w:w="1800"/>
            <w:vAlign w:val="center"/>
            <w:shd w:fill="FFFFFF"/>
          </w:tcPr>
          <w:p>
            <w:pPr>
              <w:spacing w:after="100" w:before="80" w:line="252" w:lineRule="auto"/>
            </w:pPr>
            <w:r>
              <w:rPr>
                <w:b w:val="0"/>
                <w:i w:val="0"/>
                <w:sz w:val="18"/>
              </w:rPr>
              <w:t>Policy and external affairs</w:t>
            </w:r>
          </w:p>
        </w:tc>
        <w:tc>
          <w:tcPr>
            <w:tcW w:type="dxa" w:w="4104"/>
            <w:vAlign w:val="center"/>
            <w:shd w:fill="FFFFFF"/>
          </w:tcPr>
          <w:p>
            <w:pPr>
              <w:spacing w:after="100" w:before="80" w:line="252" w:lineRule="auto"/>
            </w:pPr>
            <w:r>
              <w:rPr>
                <w:b w:val="0"/>
                <w:i w:val="0"/>
                <w:sz w:val="18"/>
              </w:rPr>
              <w:t>Represents institutional positions in public and professional forums</w:t>
            </w:r>
          </w:p>
        </w:tc>
        <w:tc>
          <w:tcPr>
            <w:tcW w:type="dxa" w:w="4176"/>
            <w:vAlign w:val="center"/>
            <w:shd w:fill="FFFFFF"/>
          </w:tcPr>
          <w:p>
            <w:pPr>
              <w:spacing w:after="100" w:before="80" w:line="252" w:lineRule="auto"/>
            </w:pPr>
            <w:r>
              <w:rPr>
                <w:b w:val="0"/>
                <w:i w:val="0"/>
                <w:sz w:val="18"/>
              </w:rPr>
              <w:t>Independent scrutiny challenges its preferred explanations.</w:t>
            </w:r>
          </w:p>
        </w:tc>
      </w:tr>
      <w:tr>
        <w:trPr>
          <w:cantSplit/>
        </w:trPr>
        <w:tc>
          <w:tcPr>
            <w:tcW w:type="dxa" w:w="1800"/>
            <w:vAlign w:val="center"/>
            <w:shd w:fill="F0F5F7"/>
          </w:tcPr>
          <w:p>
            <w:pPr>
              <w:spacing w:after="100" w:before="80" w:line="252" w:lineRule="auto"/>
            </w:pPr>
            <w:r>
              <w:rPr>
                <w:b w:val="0"/>
                <w:i w:val="0"/>
                <w:sz w:val="18"/>
              </w:rPr>
              <w:t>Legal and obligations office</w:t>
            </w:r>
          </w:p>
        </w:tc>
        <w:tc>
          <w:tcPr>
            <w:tcW w:type="dxa" w:w="4104"/>
            <w:vAlign w:val="center"/>
            <w:shd w:fill="F0F5F7"/>
          </w:tcPr>
          <w:p>
            <w:pPr>
              <w:spacing w:after="100" w:before="80" w:line="252" w:lineRule="auto"/>
            </w:pPr>
            <w:r>
              <w:rPr>
                <w:b w:val="0"/>
                <w:i w:val="0"/>
                <w:sz w:val="18"/>
              </w:rPr>
              <w:t>Interprets legal duties and represents the organization</w:t>
            </w:r>
          </w:p>
        </w:tc>
        <w:tc>
          <w:tcPr>
            <w:tcW w:type="dxa" w:w="4176"/>
            <w:vAlign w:val="center"/>
            <w:shd w:fill="F0F5F7"/>
          </w:tcPr>
          <w:p>
            <w:pPr>
              <w:spacing w:after="100" w:before="80" w:line="252" w:lineRule="auto"/>
            </w:pPr>
            <w:r>
              <w:rPr>
                <w:b w:val="0"/>
                <w:i w:val="0"/>
                <w:sz w:val="18"/>
              </w:rPr>
              <w:t>Actual legal constraints conflict with leadership's desired discretion.</w:t>
            </w:r>
          </w:p>
        </w:tc>
      </w:tr>
      <w:tr>
        <w:trPr>
          <w:cantSplit/>
        </w:trPr>
        <w:tc>
          <w:tcPr>
            <w:tcW w:type="dxa" w:w="1800"/>
            <w:vAlign w:val="center"/>
            <w:shd w:fill="FFFFFF"/>
          </w:tcPr>
          <w:p>
            <w:pPr>
              <w:spacing w:after="100" w:before="80" w:line="252" w:lineRule="auto"/>
            </w:pPr>
            <w:r>
              <w:rPr>
                <w:b w:val="0"/>
                <w:i w:val="0"/>
                <w:sz w:val="18"/>
              </w:rPr>
              <w:t>Internal assurance</w:t>
            </w:r>
          </w:p>
        </w:tc>
        <w:tc>
          <w:tcPr>
            <w:tcW w:type="dxa" w:w="4104"/>
            <w:vAlign w:val="center"/>
            <w:shd w:fill="FFFFFF"/>
          </w:tcPr>
          <w:p>
            <w:pPr>
              <w:spacing w:after="100" w:before="80" w:line="252" w:lineRule="auto"/>
            </w:pPr>
            <w:r>
              <w:rPr>
                <w:b w:val="0"/>
                <w:i w:val="0"/>
                <w:sz w:val="18"/>
              </w:rPr>
              <w:t>Examines performance, incidents, and organizational risk</w:t>
            </w:r>
          </w:p>
        </w:tc>
        <w:tc>
          <w:tcPr>
            <w:tcW w:type="dxa" w:w="4176"/>
            <w:vAlign w:val="center"/>
            <w:shd w:fill="FFFFFF"/>
          </w:tcPr>
          <w:p>
            <w:pPr>
              <w:spacing w:after="100" w:before="80" w:line="252" w:lineRule="auto"/>
            </w:pPr>
            <w:r>
              <w:rPr>
                <w:b w:val="0"/>
                <w:i w:val="0"/>
                <w:sz w:val="18"/>
              </w:rPr>
              <w:t>Findings may contradict the institution's self-description.</w:t>
            </w:r>
          </w:p>
        </w:tc>
      </w:tr>
      <w:tr>
        <w:trPr>
          <w:cantSplit/>
        </w:trPr>
        <w:tc>
          <w:tcPr>
            <w:tcW w:type="dxa" w:w="1800"/>
            <w:vAlign w:val="center"/>
            <w:shd w:fill="F0F5F7"/>
          </w:tcPr>
          <w:p>
            <w:pPr>
              <w:spacing w:after="100" w:before="80" w:line="252" w:lineRule="auto"/>
            </w:pPr>
            <w:r>
              <w:rPr>
                <w:b w:val="0"/>
                <w:i w:val="0"/>
                <w:sz w:val="18"/>
              </w:rPr>
              <w:t>Continuity administration</w:t>
            </w:r>
          </w:p>
        </w:tc>
        <w:tc>
          <w:tcPr>
            <w:tcW w:type="dxa" w:w="4104"/>
            <w:vAlign w:val="center"/>
            <w:shd w:fill="F0F5F7"/>
          </w:tcPr>
          <w:p>
            <w:pPr>
              <w:spacing w:after="100" w:before="80" w:line="252" w:lineRule="auto"/>
            </w:pPr>
            <w:r>
              <w:rPr>
                <w:b w:val="0"/>
                <w:i w:val="0"/>
                <w:sz w:val="18"/>
              </w:rPr>
              <w:t>Preserves institutional knowledge and ordinary succession</w:t>
            </w:r>
          </w:p>
        </w:tc>
        <w:tc>
          <w:tcPr>
            <w:tcW w:type="dxa" w:w="4176"/>
            <w:vAlign w:val="center"/>
            <w:shd w:fill="F0F5F7"/>
          </w:tcPr>
          <w:p>
            <w:pPr>
              <w:spacing w:after="100" w:before="80" w:line="252" w:lineRule="auto"/>
            </w:pPr>
            <w:r>
              <w:rPr>
                <w:b w:val="0"/>
                <w:i w:val="0"/>
                <w:sz w:val="18"/>
              </w:rPr>
              <w:t>Personnel changes can interrupt shared purpose.</w:t>
            </w:r>
          </w:p>
        </w:tc>
      </w:tr>
    </w:tbl>
    <w:p>
      <w:pPr>
        <w:spacing w:after="20"/>
      </w:pPr>
    </w:p>
    <w:p>
      <w:r>
        <w:rPr>
          <w:b w:val="0"/>
          <w:i w:val="0"/>
        </w:rPr>
        <w:t>The organization should not possess a magical office that makes all contradictions disappear. Its departments have different responsibilities, and those differences generate conflict.</w:t>
      </w:r>
    </w:p>
    <w:p>
      <w:pPr>
        <w:pStyle w:val="Heading2"/>
      </w:pPr>
      <w:r>
        <w:rPr>
          <w:b w:val="0"/>
          <w:i w:val="0"/>
        </w:rPr>
        <w:t>Where responsibility sits</w:t>
      </w:r>
    </w:p>
    <w:p>
      <w:r>
        <w:rPr>
          <w:b w:val="0"/>
          <w:i w:val="0"/>
        </w:rPr>
        <w:t>Responsibility is not distributed equally.</w:t>
      </w:r>
    </w:p>
    <w:p>
      <w:r>
        <w:rPr>
          <w:b w:val="0"/>
          <w:i w:val="0"/>
        </w:rPr>
        <w:t>A technology employee maintaining an ordinary scheduling platform does not automatically share the culpability of a leader who knowingly requires eligible appointments to be withheld. Conversely, a leader cannot erase responsibility merely by assigning the final action to someone else.</w:t>
      </w:r>
    </w:p>
    <w:p>
      <w:r>
        <w:rPr>
          <w:b w:val="0"/>
          <w:i w:val="0"/>
        </w:rPr>
        <w:t xml:space="preserve">Bandura's work identifies displaced and diffused responsibility as mechanisms relevant to harmful conduct. The fictional design uses that framework without treating every participant as psychologically identical. </w:t>
      </w:r>
      <w:hyperlink r:id="rId13">
        <w:r>
          <w:rPr>
            <w:color w:val="176A85"/>
            <w:u w:val="single"/>
          </w:rPr>
          <w:t xml:space="preserve">cite:238</w:t>
        </w:r>
      </w:hyperlink>
    </w:p>
    <w:p>
      <w:r>
        <w:rPr>
          <w:b w:val="0"/>
          <w:i w:val="0"/>
        </w:rPr>
        <w:t>A useful character question is:</w:t>
      </w:r>
    </w:p>
    <w:p>
      <w:r>
        <w:rPr>
          <w:b/>
          <w:i w:val="0"/>
        </w:rPr>
        <w:t>At what point does this person understand enough to become responsible for continuing?</w:t>
      </w:r>
    </w:p>
    <w:p>
      <w:pPr>
        <w:pStyle w:val="Heading1"/>
      </w:pPr>
      <w:r>
        <w:rPr>
          <w:b w:val="0"/>
          <w:i w:val="0"/>
        </w:rPr>
        <w:t>Funding and financial logic</w:t>
      </w:r>
    </w:p>
    <w:p>
      <w:pPr>
        <w:pStyle w:val="Heading2"/>
      </w:pPr>
      <w:r>
        <w:rPr>
          <w:b w:val="0"/>
          <w:i w:val="0"/>
        </w:rPr>
        <w:t>How it obtains funding</w:t>
      </w:r>
    </w:p>
    <w:p>
      <w:r>
        <w:rPr>
          <w:b w:val="0"/>
          <w:i w:val="0"/>
        </w:rPr>
        <w:t>The Directorate needs an economic base that remains intelligible when the reader asks who pays the bills.</w:t>
      </w:r>
    </w:p>
    <w:p>
      <w:r>
        <w:rPr>
          <w:b w:val="0"/>
          <w:i w:val="0"/>
        </w:rPr>
        <w:t>Several proposed sources can coexist:</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Funding source</w:t>
            </w:r>
          </w:p>
        </w:tc>
        <w:tc>
          <w:tcPr>
            <w:tcW w:type="dxa" w:w="4104"/>
            <w:vAlign w:val="center"/>
            <w:shd w:fill="18384D"/>
          </w:tcPr>
          <w:p>
            <w:pPr>
              <w:spacing w:after="100" w:before="80" w:line="252" w:lineRule="auto"/>
            </w:pPr>
            <w:r>
              <w:rPr>
                <w:b/>
                <w:i w:val="0"/>
                <w:color w:val="FFFFFF"/>
                <w:sz w:val="18"/>
              </w:rPr>
              <w:t>Fictional rationale</w:t>
            </w:r>
          </w:p>
        </w:tc>
        <w:tc>
          <w:tcPr>
            <w:tcW w:type="dxa" w:w="4176"/>
            <w:vAlign w:val="center"/>
            <w:shd w:fill="18384D"/>
          </w:tcPr>
          <w:p>
            <w:pPr>
              <w:spacing w:after="100" w:before="80" w:line="252" w:lineRule="auto"/>
            </w:pPr>
            <w:r>
              <w:rPr>
                <w:b/>
                <w:i w:val="0"/>
                <w:color w:val="FFFFFF"/>
                <w:sz w:val="18"/>
              </w:rPr>
              <w:t>Story pressure</w:t>
            </w:r>
          </w:p>
        </w:tc>
      </w:tr>
      <w:tr>
        <w:trPr>
          <w:cantSplit/>
        </w:trPr>
        <w:tc>
          <w:tcPr>
            <w:tcW w:type="dxa" w:w="1800"/>
            <w:vAlign w:val="center"/>
            <w:shd w:fill="F0F5F7"/>
          </w:tcPr>
          <w:p>
            <w:pPr>
              <w:spacing w:after="100" w:before="80" w:line="252" w:lineRule="auto"/>
            </w:pPr>
            <w:r>
              <w:rPr>
                <w:b w:val="0"/>
                <w:i w:val="0"/>
                <w:sz w:val="18"/>
              </w:rPr>
              <w:t>Ordinary service revenue</w:t>
            </w:r>
          </w:p>
        </w:tc>
        <w:tc>
          <w:tcPr>
            <w:tcW w:type="dxa" w:w="4104"/>
            <w:vAlign w:val="center"/>
            <w:shd w:fill="F0F5F7"/>
          </w:tcPr>
          <w:p>
            <w:pPr>
              <w:spacing w:after="100" w:before="80" w:line="252" w:lineRule="auto"/>
            </w:pPr>
            <w:r>
              <w:rPr>
                <w:b w:val="0"/>
                <w:i w:val="0"/>
                <w:sz w:val="18"/>
              </w:rPr>
              <w:t>Associated institutions provide services people genuinely use</w:t>
            </w:r>
          </w:p>
        </w:tc>
        <w:tc>
          <w:tcPr>
            <w:tcW w:type="dxa" w:w="4176"/>
            <w:vAlign w:val="center"/>
            <w:shd w:fill="F0F5F7"/>
          </w:tcPr>
          <w:p>
            <w:pPr>
              <w:spacing w:after="100" w:before="80" w:line="252" w:lineRule="auto"/>
            </w:pPr>
            <w:r>
              <w:rPr>
                <w:b w:val="0"/>
                <w:i w:val="0"/>
                <w:sz w:val="18"/>
              </w:rPr>
              <w:t>Customers can demand measurable value or leave where alternatives exist.</w:t>
            </w:r>
          </w:p>
        </w:tc>
      </w:tr>
      <w:tr>
        <w:trPr>
          <w:cantSplit/>
        </w:trPr>
        <w:tc>
          <w:tcPr>
            <w:tcW w:type="dxa" w:w="1800"/>
            <w:vAlign w:val="center"/>
            <w:shd w:fill="FFFFFF"/>
          </w:tcPr>
          <w:p>
            <w:pPr>
              <w:spacing w:after="100" w:before="80" w:line="252" w:lineRule="auto"/>
            </w:pPr>
            <w:r>
              <w:rPr>
                <w:b w:val="0"/>
                <w:i w:val="0"/>
                <w:sz w:val="18"/>
              </w:rPr>
              <w:t>Founding capital</w:t>
            </w:r>
          </w:p>
        </w:tc>
        <w:tc>
          <w:tcPr>
            <w:tcW w:type="dxa" w:w="4104"/>
            <w:vAlign w:val="center"/>
            <w:shd w:fill="FFFFFF"/>
          </w:tcPr>
          <w:p>
            <w:pPr>
              <w:spacing w:after="100" w:before="80" w:line="252" w:lineRule="auto"/>
            </w:pPr>
            <w:r>
              <w:rPr>
                <w:b w:val="0"/>
                <w:i w:val="0"/>
                <w:sz w:val="18"/>
              </w:rPr>
              <w:t>Initial sponsors finance institutional development</w:t>
            </w:r>
          </w:p>
        </w:tc>
        <w:tc>
          <w:tcPr>
            <w:tcW w:type="dxa" w:w="4176"/>
            <w:vAlign w:val="center"/>
            <w:shd w:fill="FFFFFF"/>
          </w:tcPr>
          <w:p>
            <w:pPr>
              <w:spacing w:after="100" w:before="80" w:line="252" w:lineRule="auto"/>
            </w:pPr>
            <w:r>
              <w:rPr>
                <w:b w:val="0"/>
                <w:i w:val="0"/>
                <w:sz w:val="18"/>
              </w:rPr>
              <w:t>Founders disagree about purpose and acceptable consequences.</w:t>
            </w:r>
          </w:p>
        </w:tc>
      </w:tr>
      <w:tr>
        <w:trPr>
          <w:cantSplit/>
        </w:trPr>
        <w:tc>
          <w:tcPr>
            <w:tcW w:type="dxa" w:w="1800"/>
            <w:vAlign w:val="center"/>
            <w:shd w:fill="F0F5F7"/>
          </w:tcPr>
          <w:p>
            <w:pPr>
              <w:spacing w:after="100" w:before="80" w:line="252" w:lineRule="auto"/>
            </w:pPr>
            <w:r>
              <w:rPr>
                <w:b w:val="0"/>
                <w:i w:val="0"/>
                <w:sz w:val="18"/>
              </w:rPr>
              <w:t>Investment income</w:t>
            </w:r>
          </w:p>
        </w:tc>
        <w:tc>
          <w:tcPr>
            <w:tcW w:type="dxa" w:w="4104"/>
            <w:vAlign w:val="center"/>
            <w:shd w:fill="F0F5F7"/>
          </w:tcPr>
          <w:p>
            <w:pPr>
              <w:spacing w:after="100" w:before="80" w:line="252" w:lineRule="auto"/>
            </w:pPr>
            <w:r>
              <w:rPr>
                <w:b w:val="0"/>
                <w:i w:val="0"/>
                <w:sz w:val="18"/>
              </w:rPr>
              <w:t>Existing assets support ongoing activity</w:t>
            </w:r>
          </w:p>
        </w:tc>
        <w:tc>
          <w:tcPr>
            <w:tcW w:type="dxa" w:w="4176"/>
            <w:vAlign w:val="center"/>
            <w:shd w:fill="F0F5F7"/>
          </w:tcPr>
          <w:p>
            <w:pPr>
              <w:spacing w:after="100" w:before="80" w:line="252" w:lineRule="auto"/>
            </w:pPr>
            <w:r>
              <w:rPr>
                <w:b w:val="0"/>
                <w:i w:val="0"/>
                <w:sz w:val="18"/>
              </w:rPr>
              <w:t>Economic losses limit institutional discretion.</w:t>
            </w:r>
          </w:p>
        </w:tc>
      </w:tr>
      <w:tr>
        <w:trPr>
          <w:cantSplit/>
        </w:trPr>
        <w:tc>
          <w:tcPr>
            <w:tcW w:type="dxa" w:w="1800"/>
            <w:vAlign w:val="center"/>
            <w:shd w:fill="FFFFFF"/>
          </w:tcPr>
          <w:p>
            <w:pPr>
              <w:spacing w:after="100" w:before="80" w:line="252" w:lineRule="auto"/>
            </w:pPr>
            <w:r>
              <w:rPr>
                <w:b w:val="0"/>
                <w:i w:val="0"/>
                <w:sz w:val="18"/>
              </w:rPr>
              <w:t>Patronage</w:t>
            </w:r>
          </w:p>
        </w:tc>
        <w:tc>
          <w:tcPr>
            <w:tcW w:type="dxa" w:w="4104"/>
            <w:vAlign w:val="center"/>
            <w:shd w:fill="FFFFFF"/>
          </w:tcPr>
          <w:p>
            <w:pPr>
              <w:spacing w:after="100" w:before="80" w:line="252" w:lineRule="auto"/>
            </w:pPr>
            <w:r>
              <w:rPr>
                <w:b w:val="0"/>
                <w:i w:val="0"/>
                <w:sz w:val="18"/>
              </w:rPr>
              <w:t>Wealthy fictional sponsors value the organization's influence or ideology</w:t>
            </w:r>
          </w:p>
        </w:tc>
        <w:tc>
          <w:tcPr>
            <w:tcW w:type="dxa" w:w="4176"/>
            <w:vAlign w:val="center"/>
            <w:shd w:fill="FFFFFF"/>
          </w:tcPr>
          <w:p>
            <w:pPr>
              <w:spacing w:after="100" w:before="80" w:line="252" w:lineRule="auto"/>
            </w:pPr>
            <w:r>
              <w:rPr>
                <w:b w:val="0"/>
                <w:i w:val="0"/>
                <w:sz w:val="18"/>
              </w:rPr>
              <w:t>Patron loyalty becomes a dependency rather than an unlimited resource.</w:t>
            </w:r>
          </w:p>
        </w:tc>
      </w:tr>
      <w:tr>
        <w:trPr>
          <w:cantSplit/>
        </w:trPr>
        <w:tc>
          <w:tcPr>
            <w:tcW w:type="dxa" w:w="1800"/>
            <w:vAlign w:val="center"/>
            <w:shd w:fill="F0F5F7"/>
          </w:tcPr>
          <w:p>
            <w:pPr>
              <w:spacing w:after="100" w:before="80" w:line="252" w:lineRule="auto"/>
            </w:pPr>
            <w:r>
              <w:rPr>
                <w:b w:val="0"/>
                <w:i w:val="0"/>
                <w:sz w:val="18"/>
              </w:rPr>
              <w:t>Contract revenue</w:t>
            </w:r>
          </w:p>
        </w:tc>
        <w:tc>
          <w:tcPr>
            <w:tcW w:type="dxa" w:w="4104"/>
            <w:vAlign w:val="center"/>
            <w:shd w:fill="F0F5F7"/>
          </w:tcPr>
          <w:p>
            <w:pPr>
              <w:spacing w:after="100" w:before="80" w:line="252" w:lineRule="auto"/>
            </w:pPr>
            <w:r>
              <w:rPr>
                <w:b w:val="0"/>
                <w:i w:val="0"/>
                <w:sz w:val="18"/>
              </w:rPr>
              <w:t>Other fictional institutions purchase administrative or technical services</w:t>
            </w:r>
          </w:p>
        </w:tc>
        <w:tc>
          <w:tcPr>
            <w:tcW w:type="dxa" w:w="4176"/>
            <w:vAlign w:val="center"/>
            <w:shd w:fill="F0F5F7"/>
          </w:tcPr>
          <w:p>
            <w:pPr>
              <w:spacing w:after="100" w:before="80" w:line="252" w:lineRule="auto"/>
            </w:pPr>
            <w:r>
              <w:rPr>
                <w:b w:val="0"/>
                <w:i w:val="0"/>
                <w:sz w:val="18"/>
              </w:rPr>
              <w:t>Contracts create obligations, records, and termination risks.</w:t>
            </w:r>
          </w:p>
        </w:tc>
      </w:tr>
      <w:tr>
        <w:trPr>
          <w:cantSplit/>
        </w:trPr>
        <w:tc>
          <w:tcPr>
            <w:tcW w:type="dxa" w:w="1800"/>
            <w:vAlign w:val="center"/>
            <w:shd w:fill="FFFFFF"/>
          </w:tcPr>
          <w:p>
            <w:pPr>
              <w:spacing w:after="100" w:before="80" w:line="252" w:lineRule="auto"/>
            </w:pPr>
            <w:r>
              <w:rPr>
                <w:b w:val="0"/>
                <w:i w:val="0"/>
                <w:sz w:val="18"/>
              </w:rPr>
              <w:t>Retained earnings</w:t>
            </w:r>
          </w:p>
        </w:tc>
        <w:tc>
          <w:tcPr>
            <w:tcW w:type="dxa" w:w="4104"/>
            <w:vAlign w:val="center"/>
            <w:shd w:fill="FFFFFF"/>
          </w:tcPr>
          <w:p>
            <w:pPr>
              <w:spacing w:after="100" w:before="80" w:line="252" w:lineRule="auto"/>
            </w:pPr>
            <w:r>
              <w:rPr>
                <w:b w:val="0"/>
                <w:i w:val="0"/>
                <w:sz w:val="18"/>
              </w:rPr>
              <w:t>Profitable activities subsidize less profitable priorities</w:t>
            </w:r>
          </w:p>
        </w:tc>
        <w:tc>
          <w:tcPr>
            <w:tcW w:type="dxa" w:w="4176"/>
            <w:vAlign w:val="center"/>
            <w:shd w:fill="FFFFFF"/>
          </w:tcPr>
          <w:p>
            <w:pPr>
              <w:spacing w:after="100" w:before="80" w:line="252" w:lineRule="auto"/>
            </w:pPr>
            <w:r>
              <w:rPr>
                <w:b w:val="0"/>
                <w:i w:val="0"/>
                <w:sz w:val="18"/>
              </w:rPr>
              <w:t>Managers object to sacrificing viable businesses for ideological projects.</w:t>
            </w:r>
          </w:p>
        </w:tc>
      </w:tr>
    </w:tbl>
    <w:p>
      <w:pPr>
        <w:spacing w:after="20"/>
      </w:pPr>
    </w:p>
    <w:p>
      <w:r>
        <w:rPr>
          <w:b w:val="0"/>
          <w:i w:val="0"/>
        </w:rPr>
        <w:t>These are conceptual funding categories, not a proposed financing arrangement.</w:t>
      </w:r>
    </w:p>
    <w:p>
      <w:r>
        <w:rPr>
          <w:b w:val="0"/>
          <w:i w:val="0"/>
        </w:rPr>
        <w:t>The presence of an ordinary revenue stream also does not make that revenue inherently unlawful. The fictional wrongdoing depends on particular decisions and conduct.</w:t>
      </w:r>
    </w:p>
    <w:p>
      <w:pPr>
        <w:pStyle w:val="Heading2"/>
      </w:pPr>
      <w:r>
        <w:rPr>
          <w:b w:val="0"/>
          <w:i w:val="0"/>
        </w:rPr>
        <w:t>Does it profit from misfortune?</w:t>
      </w:r>
    </w:p>
    <w:p>
      <w:r>
        <w:rPr>
          <w:b/>
          <w:i w:val="0"/>
        </w:rPr>
        <w:t>Sometimes—but that should be demonstrated, not assumed.</w:t>
      </w:r>
    </w:p>
    <w:p>
      <w:r>
        <w:rPr>
          <w:b w:val="0"/>
          <w:i w:val="0"/>
        </w:rPr>
        <w:t>The institution can benefit in several different ways:</w:t>
      </w:r>
    </w:p>
    <w:p>
      <w:r>
        <w:rPr>
          <w:b/>
          <w:i w:val="0"/>
        </w:rPr>
        <w:t>Direct revenue:</w:t>
      </w:r>
      <w:r>
        <w:rPr>
          <w:b w:val="0"/>
          <w:i w:val="0"/>
        </w:rPr>
        <w:t xml:space="preserve"> A problem produces demand for a service the network sells.</w:t>
      </w:r>
    </w:p>
    <w:p>
      <w:r>
        <w:rPr>
          <w:b/>
          <w:i w:val="0"/>
        </w:rPr>
        <w:t>Avoided expenditure:</w:t>
      </w:r>
      <w:r>
        <w:rPr>
          <w:b w:val="0"/>
          <w:i w:val="0"/>
        </w:rPr>
        <w:t xml:space="preserve"> The institution retains resources by declining or delaying an obligation.</w:t>
      </w:r>
    </w:p>
    <w:p>
      <w:r>
        <w:rPr>
          <w:b/>
          <w:i w:val="0"/>
        </w:rPr>
        <w:t>Dependency value:</w:t>
      </w:r>
      <w:r>
        <w:rPr>
          <w:b w:val="0"/>
          <w:i w:val="0"/>
        </w:rPr>
        <w:t xml:space="preserve"> People remain attached to a service because their underlying problem remains unresolved.</w:t>
      </w:r>
    </w:p>
    <w:p>
      <w:r>
        <w:rPr>
          <w:b/>
          <w:i w:val="0"/>
        </w:rPr>
        <w:t>Strategic advantage:</w:t>
      </w:r>
      <w:r>
        <w:rPr>
          <w:b w:val="0"/>
          <w:i w:val="0"/>
        </w:rPr>
        <w:t xml:space="preserve"> A rival, claimant, or community becomes less able to challenge the institution.</w:t>
      </w:r>
    </w:p>
    <w:p>
      <w:r>
        <w:rPr>
          <w:b/>
          <w:i w:val="0"/>
        </w:rPr>
        <w:t>Ideological satisfaction:</w:t>
      </w:r>
      <w:r>
        <w:rPr>
          <w:b w:val="0"/>
          <w:i w:val="0"/>
        </w:rPr>
        <w:t xml:space="preserve"> Leadership values the outcome even when it produces no financial gain.</w:t>
      </w:r>
    </w:p>
    <w:p>
      <w:r>
        <w:rPr>
          <w:b w:val="0"/>
          <w:i w:val="0"/>
        </w:rPr>
        <w:t>These mechanisms should not be collapsed into one another. A delayed appointment does not automatically create profit. A particular case needs an identifiable economic or strategic connection.</w:t>
      </w:r>
    </w:p>
    <w:p>
      <w:pPr>
        <w:pStyle w:val="Heading2"/>
      </w:pPr>
      <w:r>
        <w:rPr>
          <w:b w:val="0"/>
          <w:i w:val="0"/>
        </w:rPr>
        <w:t>Financial realism</w:t>
      </w:r>
    </w:p>
    <w:p>
      <w:r>
        <w:rPr>
          <w:b w:val="0"/>
          <w:i w:val="0"/>
        </w:rPr>
        <w:t>The Directorate also pays costs: salaries, facilities, technology, insurance, professional services, borrowing costs, and losses associated with institutional conflict.</w:t>
      </w:r>
    </w:p>
    <w:p>
      <w:r>
        <w:rPr>
          <w:b w:val="0"/>
          <w:i w:val="0"/>
        </w:rPr>
        <w:t>No unsupported budget, return percentage, or staffing total is assigned here. Such numbers would be invented setting parameters, not research findings.</w:t>
      </w:r>
    </w:p>
    <w:p>
      <w:r>
        <w:rPr>
          <w:b w:val="0"/>
          <w:i w:val="0"/>
        </w:rPr>
        <w:t xml:space="preserve">Its strongest financial contradiction is that </w:t>
      </w:r>
      <w:r>
        <w:rPr>
          <w:b/>
          <w:i w:val="0"/>
        </w:rPr>
        <w:t>an ideology of control can damage its own economic base</w:t>
      </w:r>
      <w:r>
        <w:rPr>
          <w:b w:val="0"/>
          <w:i w:val="0"/>
        </w:rPr>
        <w:t>. Sponsors, customers, staff, and counterparties may tolerate unpleasantness while rejecting conduct that threatens their interests or obligations.</w:t>
      </w:r>
    </w:p>
    <w:p>
      <w:r>
        <w:rPr>
          <w:b w:val="0"/>
          <w:i w:val="0"/>
        </w:rPr>
        <w:t>This creates a credible division between:</w:t>
      </w:r>
    </w:p>
    <w:p>
      <w:pPr>
        <w:pStyle w:val="ListBullet"/>
      </w:pPr>
      <w:r>
        <w:rPr>
          <w:b w:val="0"/>
          <w:i w:val="0"/>
        </w:rPr>
        <w:t>Leadership that regards harmful dominance as the objective.</w:t>
      </w:r>
    </w:p>
    <w:p>
      <w:pPr>
        <w:pStyle w:val="ListBullet"/>
      </w:pPr>
      <w:r>
        <w:rPr>
          <w:b w:val="0"/>
          <w:i w:val="0"/>
        </w:rPr>
        <w:t>Financiers who regard the institution as an investment.</w:t>
      </w:r>
    </w:p>
    <w:p>
      <w:pPr>
        <w:pStyle w:val="ListBullet"/>
      </w:pPr>
      <w:r>
        <w:rPr>
          <w:b w:val="0"/>
          <w:i w:val="0"/>
        </w:rPr>
        <w:t>Managers who want a stable organization.</w:t>
      </w:r>
    </w:p>
    <w:p>
      <w:pPr>
        <w:pStyle w:val="ListBullet"/>
      </w:pPr>
      <w:r>
        <w:rPr>
          <w:b w:val="0"/>
          <w:i w:val="0"/>
        </w:rPr>
        <w:t>Professionals who want to perform the service properly.</w:t>
      </w:r>
    </w:p>
    <w:p>
      <w:r>
        <w:rPr>
          <w:b w:val="0"/>
          <w:i w:val="0"/>
        </w:rPr>
        <w:t>They may cooperate for a time without wanting the same future.</w:t>
      </w:r>
    </w:p>
    <w:p>
      <w:pPr>
        <w:pStyle w:val="Heading1"/>
      </w:pPr>
      <w:r>
        <w:rPr>
          <w:b w:val="0"/>
          <w:i w:val="0"/>
        </w:rPr>
        <w:t>Staffing and participation</w:t>
      </w:r>
    </w:p>
    <w:p>
      <w:pPr>
        <w:pStyle w:val="Heading2"/>
      </w:pPr>
      <w:r>
        <w:rPr>
          <w:b w:val="0"/>
          <w:i w:val="0"/>
        </w:rPr>
        <w:t>How people enter</w:t>
      </w:r>
    </w:p>
    <w:p>
      <w:r>
        <w:rPr>
          <w:b w:val="0"/>
          <w:i w:val="0"/>
        </w:rPr>
        <w:t>Most fictional personnel should enter through ordinary employment and professional pathways.</w:t>
      </w:r>
    </w:p>
    <w:p>
      <w:r>
        <w:rPr>
          <w:b w:val="0"/>
          <w:i w:val="0"/>
        </w:rPr>
        <w:t>A scheduling employee needs income. An engineer wants interesting work. A manager seeks advancement. A clinician believes the institution's public mission. A financier sees an investment.</w:t>
      </w:r>
    </w:p>
    <w:p>
      <w:r>
        <w:rPr>
          <w:b w:val="0"/>
          <w:i w:val="0"/>
        </w:rPr>
        <w:t>Only a minority need arrive with full knowledge of the governing purpose. The organization's moral character emerges through what happens when people discover the conflict between its promises and its conduct.</w:t>
      </w:r>
    </w:p>
    <w:p>
      <w:r>
        <w:rPr>
          <w:b w:val="0"/>
          <w:i w:val="0"/>
        </w:rPr>
        <w:t>This is more credible than staffing every position with a person who openly celebrates suffering.</w:t>
      </w:r>
    </w:p>
    <w:p>
      <w:pPr>
        <w:pStyle w:val="Heading2"/>
      </w:pPr>
      <w:r>
        <w:rPr>
          <w:b w:val="0"/>
          <w:i w:val="0"/>
        </w:rPr>
        <w:t>Personnel archetypes</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Archetype</w:t>
            </w:r>
          </w:p>
        </w:tc>
        <w:tc>
          <w:tcPr>
            <w:tcW w:type="dxa" w:w="4104"/>
            <w:vAlign w:val="center"/>
            <w:shd w:fill="18384D"/>
          </w:tcPr>
          <w:p>
            <w:pPr>
              <w:spacing w:after="100" w:before="80" w:line="252" w:lineRule="auto"/>
            </w:pPr>
            <w:r>
              <w:rPr>
                <w:b/>
                <w:i w:val="0"/>
                <w:color w:val="FFFFFF"/>
                <w:sz w:val="18"/>
              </w:rPr>
              <w:t>Primary motivation</w:t>
            </w:r>
          </w:p>
        </w:tc>
        <w:tc>
          <w:tcPr>
            <w:tcW w:type="dxa" w:w="4176"/>
            <w:vAlign w:val="center"/>
            <w:shd w:fill="18384D"/>
          </w:tcPr>
          <w:p>
            <w:pPr>
              <w:spacing w:after="100" w:before="80" w:line="252" w:lineRule="auto"/>
            </w:pPr>
            <w:r>
              <w:rPr>
                <w:b/>
                <w:i w:val="0"/>
                <w:color w:val="FFFFFF"/>
                <w:sz w:val="18"/>
              </w:rPr>
              <w:t>Dramatic question</w:t>
            </w:r>
          </w:p>
        </w:tc>
      </w:tr>
      <w:tr>
        <w:trPr>
          <w:cantSplit/>
        </w:trPr>
        <w:tc>
          <w:tcPr>
            <w:tcW w:type="dxa" w:w="1800"/>
            <w:vAlign w:val="center"/>
            <w:shd w:fill="F0F5F7"/>
          </w:tcPr>
          <w:p>
            <w:pPr>
              <w:spacing w:after="100" w:before="80" w:line="252" w:lineRule="auto"/>
            </w:pPr>
            <w:r>
              <w:rPr>
                <w:b w:val="0"/>
                <w:i w:val="0"/>
                <w:sz w:val="18"/>
              </w:rPr>
              <w:t>Convicted architect</w:t>
            </w:r>
          </w:p>
        </w:tc>
        <w:tc>
          <w:tcPr>
            <w:tcW w:type="dxa" w:w="4104"/>
            <w:vAlign w:val="center"/>
            <w:shd w:fill="F0F5F7"/>
          </w:tcPr>
          <w:p>
            <w:pPr>
              <w:spacing w:after="100" w:before="80" w:line="252" w:lineRule="auto"/>
            </w:pPr>
            <w:r>
              <w:rPr>
                <w:b w:val="0"/>
                <w:i w:val="0"/>
                <w:sz w:val="18"/>
              </w:rPr>
              <w:t>Believes institutional dominance is justified</w:t>
            </w:r>
          </w:p>
        </w:tc>
        <w:tc>
          <w:tcPr>
            <w:tcW w:type="dxa" w:w="4176"/>
            <w:vAlign w:val="center"/>
            <w:shd w:fill="F0F5F7"/>
          </w:tcPr>
          <w:p>
            <w:pPr>
              <w:spacing w:after="100" w:before="80" w:line="252" w:lineRule="auto"/>
            </w:pPr>
            <w:r>
              <w:rPr>
                <w:b w:val="0"/>
                <w:i w:val="0"/>
                <w:sz w:val="18"/>
              </w:rPr>
              <w:t>Can opposition remove their capacity without changing their beliefs?</w:t>
            </w:r>
          </w:p>
        </w:tc>
      </w:tr>
      <w:tr>
        <w:trPr>
          <w:cantSplit/>
        </w:trPr>
        <w:tc>
          <w:tcPr>
            <w:tcW w:type="dxa" w:w="1800"/>
            <w:vAlign w:val="center"/>
            <w:shd w:fill="FFFFFF"/>
          </w:tcPr>
          <w:p>
            <w:pPr>
              <w:spacing w:after="100" w:before="80" w:line="252" w:lineRule="auto"/>
            </w:pPr>
            <w:r>
              <w:rPr>
                <w:b w:val="0"/>
                <w:i w:val="0"/>
                <w:sz w:val="18"/>
              </w:rPr>
              <w:t>Status-oriented executive</w:t>
            </w:r>
          </w:p>
        </w:tc>
        <w:tc>
          <w:tcPr>
            <w:tcW w:type="dxa" w:w="4104"/>
            <w:vAlign w:val="center"/>
            <w:shd w:fill="FFFFFF"/>
          </w:tcPr>
          <w:p>
            <w:pPr>
              <w:spacing w:after="100" w:before="80" w:line="252" w:lineRule="auto"/>
            </w:pPr>
            <w:r>
              <w:rPr>
                <w:b w:val="0"/>
                <w:i w:val="0"/>
                <w:sz w:val="18"/>
              </w:rPr>
              <w:t>Wants authority and prestige</w:t>
            </w:r>
          </w:p>
        </w:tc>
        <w:tc>
          <w:tcPr>
            <w:tcW w:type="dxa" w:w="4176"/>
            <w:vAlign w:val="center"/>
            <w:shd w:fill="FFFFFF"/>
          </w:tcPr>
          <w:p>
            <w:pPr>
              <w:spacing w:after="100" w:before="80" w:line="252" w:lineRule="auto"/>
            </w:pPr>
            <w:r>
              <w:rPr>
                <w:b w:val="0"/>
                <w:i w:val="0"/>
                <w:sz w:val="18"/>
              </w:rPr>
              <w:t>What happens when obedience threatens personal standing?</w:t>
            </w:r>
          </w:p>
        </w:tc>
      </w:tr>
      <w:tr>
        <w:trPr>
          <w:cantSplit/>
        </w:trPr>
        <w:tc>
          <w:tcPr>
            <w:tcW w:type="dxa" w:w="1800"/>
            <w:vAlign w:val="center"/>
            <w:shd w:fill="F0F5F7"/>
          </w:tcPr>
          <w:p>
            <w:pPr>
              <w:spacing w:after="100" w:before="80" w:line="252" w:lineRule="auto"/>
            </w:pPr>
            <w:r>
              <w:rPr>
                <w:b w:val="0"/>
                <w:i w:val="0"/>
                <w:sz w:val="18"/>
              </w:rPr>
              <w:t>Incentive-driven manager</w:t>
            </w:r>
          </w:p>
        </w:tc>
        <w:tc>
          <w:tcPr>
            <w:tcW w:type="dxa" w:w="4104"/>
            <w:vAlign w:val="center"/>
            <w:shd w:fill="F0F5F7"/>
          </w:tcPr>
          <w:p>
            <w:pPr>
              <w:spacing w:after="100" w:before="80" w:line="252" w:lineRule="auto"/>
            </w:pPr>
            <w:r>
              <w:rPr>
                <w:b w:val="0"/>
                <w:i w:val="0"/>
                <w:sz w:val="18"/>
              </w:rPr>
              <w:t>Pursues rewarded organizational results</w:t>
            </w:r>
          </w:p>
        </w:tc>
        <w:tc>
          <w:tcPr>
            <w:tcW w:type="dxa" w:w="4176"/>
            <w:vAlign w:val="center"/>
            <w:shd w:fill="F0F5F7"/>
          </w:tcPr>
          <w:p>
            <w:pPr>
              <w:spacing w:after="100" w:before="80" w:line="252" w:lineRule="auto"/>
            </w:pPr>
            <w:r>
              <w:rPr>
                <w:b w:val="0"/>
                <w:i w:val="0"/>
                <w:sz w:val="18"/>
              </w:rPr>
              <w:t>When does metric success become knowingly harmful conduct?</w:t>
            </w:r>
          </w:p>
        </w:tc>
      </w:tr>
      <w:tr>
        <w:trPr>
          <w:cantSplit/>
        </w:trPr>
        <w:tc>
          <w:tcPr>
            <w:tcW w:type="dxa" w:w="1800"/>
            <w:vAlign w:val="center"/>
            <w:shd w:fill="FFFFFF"/>
          </w:tcPr>
          <w:p>
            <w:pPr>
              <w:spacing w:after="100" w:before="80" w:line="252" w:lineRule="auto"/>
            </w:pPr>
            <w:r>
              <w:rPr>
                <w:b w:val="0"/>
                <w:i w:val="0"/>
                <w:sz w:val="18"/>
              </w:rPr>
              <w:t>Task-focused specialist</w:t>
            </w:r>
          </w:p>
        </w:tc>
        <w:tc>
          <w:tcPr>
            <w:tcW w:type="dxa" w:w="4104"/>
            <w:vAlign w:val="center"/>
            <w:shd w:fill="FFFFFF"/>
          </w:tcPr>
          <w:p>
            <w:pPr>
              <w:spacing w:after="100" w:before="80" w:line="252" w:lineRule="auto"/>
            </w:pPr>
            <w:r>
              <w:rPr>
                <w:b w:val="0"/>
                <w:i w:val="0"/>
                <w:sz w:val="18"/>
              </w:rPr>
              <w:t>Concentrates on a limited professional assignment</w:t>
            </w:r>
          </w:p>
        </w:tc>
        <w:tc>
          <w:tcPr>
            <w:tcW w:type="dxa" w:w="4176"/>
            <w:vAlign w:val="center"/>
            <w:shd w:fill="FFFFFF"/>
          </w:tcPr>
          <w:p>
            <w:pPr>
              <w:spacing w:after="100" w:before="80" w:line="252" w:lineRule="auto"/>
            </w:pPr>
            <w:r>
              <w:rPr>
                <w:b w:val="0"/>
                <w:i w:val="0"/>
                <w:sz w:val="18"/>
              </w:rPr>
              <w:t>What evidence breaks the boundary around the task?</w:t>
            </w:r>
          </w:p>
        </w:tc>
      </w:tr>
      <w:tr>
        <w:trPr>
          <w:cantSplit/>
        </w:trPr>
        <w:tc>
          <w:tcPr>
            <w:tcW w:type="dxa" w:w="1800"/>
            <w:vAlign w:val="center"/>
            <w:shd w:fill="F0F5F7"/>
          </w:tcPr>
          <w:p>
            <w:pPr>
              <w:spacing w:after="100" w:before="80" w:line="252" w:lineRule="auto"/>
            </w:pPr>
            <w:r>
              <w:rPr>
                <w:b w:val="0"/>
                <w:i w:val="0"/>
                <w:sz w:val="18"/>
              </w:rPr>
              <w:t>Dependent employee</w:t>
            </w:r>
          </w:p>
        </w:tc>
        <w:tc>
          <w:tcPr>
            <w:tcW w:type="dxa" w:w="4104"/>
            <w:vAlign w:val="center"/>
            <w:shd w:fill="F0F5F7"/>
          </w:tcPr>
          <w:p>
            <w:pPr>
              <w:spacing w:after="100" w:before="80" w:line="252" w:lineRule="auto"/>
            </w:pPr>
            <w:r>
              <w:rPr>
                <w:b w:val="0"/>
                <w:i w:val="0"/>
                <w:sz w:val="18"/>
              </w:rPr>
              <w:t>Needs employment and fears disruption</w:t>
            </w:r>
          </w:p>
        </w:tc>
        <w:tc>
          <w:tcPr>
            <w:tcW w:type="dxa" w:w="4176"/>
            <w:vAlign w:val="center"/>
            <w:shd w:fill="F0F5F7"/>
          </w:tcPr>
          <w:p>
            <w:pPr>
              <w:spacing w:after="100" w:before="80" w:line="252" w:lineRule="auto"/>
            </w:pPr>
            <w:r>
              <w:rPr>
                <w:b w:val="0"/>
                <w:i w:val="0"/>
                <w:sz w:val="18"/>
              </w:rPr>
              <w:t>What support makes refusal possible?</w:t>
            </w:r>
          </w:p>
        </w:tc>
      </w:tr>
      <w:tr>
        <w:trPr>
          <w:cantSplit/>
        </w:trPr>
        <w:tc>
          <w:tcPr>
            <w:tcW w:type="dxa" w:w="1800"/>
            <w:vAlign w:val="center"/>
            <w:shd w:fill="FFFFFF"/>
          </w:tcPr>
          <w:p>
            <w:pPr>
              <w:spacing w:after="100" w:before="80" w:line="252" w:lineRule="auto"/>
            </w:pPr>
            <w:r>
              <w:rPr>
                <w:b w:val="0"/>
                <w:i w:val="0"/>
                <w:sz w:val="18"/>
              </w:rPr>
              <w:t>Mission-believing professional</w:t>
            </w:r>
          </w:p>
        </w:tc>
        <w:tc>
          <w:tcPr>
            <w:tcW w:type="dxa" w:w="4104"/>
            <w:vAlign w:val="center"/>
            <w:shd w:fill="FFFFFF"/>
          </w:tcPr>
          <w:p>
            <w:pPr>
              <w:spacing w:after="100" w:before="80" w:line="252" w:lineRule="auto"/>
            </w:pPr>
            <w:r>
              <w:rPr>
                <w:b w:val="0"/>
                <w:i w:val="0"/>
                <w:sz w:val="18"/>
              </w:rPr>
              <w:t>Accepts the public promise</w:t>
            </w:r>
          </w:p>
        </w:tc>
        <w:tc>
          <w:tcPr>
            <w:tcW w:type="dxa" w:w="4176"/>
            <w:vAlign w:val="center"/>
            <w:shd w:fill="FFFFFF"/>
          </w:tcPr>
          <w:p>
            <w:pPr>
              <w:spacing w:after="100" w:before="80" w:line="252" w:lineRule="auto"/>
            </w:pPr>
            <w:r>
              <w:rPr>
                <w:b w:val="0"/>
                <w:i w:val="0"/>
                <w:sz w:val="18"/>
              </w:rPr>
              <w:t>How long can professional identity coexist with institutional betrayal?</w:t>
            </w:r>
          </w:p>
        </w:tc>
      </w:tr>
      <w:tr>
        <w:trPr>
          <w:cantSplit/>
        </w:trPr>
        <w:tc>
          <w:tcPr>
            <w:tcW w:type="dxa" w:w="1800"/>
            <w:vAlign w:val="center"/>
            <w:shd w:fill="F0F5F7"/>
          </w:tcPr>
          <w:p>
            <w:pPr>
              <w:spacing w:after="100" w:before="80" w:line="252" w:lineRule="auto"/>
            </w:pPr>
            <w:r>
              <w:rPr>
                <w:b w:val="0"/>
                <w:i w:val="0"/>
                <w:sz w:val="18"/>
              </w:rPr>
              <w:t>Conscientious dissenter</w:t>
            </w:r>
          </w:p>
        </w:tc>
        <w:tc>
          <w:tcPr>
            <w:tcW w:type="dxa" w:w="4104"/>
            <w:vAlign w:val="center"/>
            <w:shd w:fill="F0F5F7"/>
          </w:tcPr>
          <w:p>
            <w:pPr>
              <w:spacing w:after="100" w:before="80" w:line="252" w:lineRule="auto"/>
            </w:pPr>
            <w:r>
              <w:rPr>
                <w:b w:val="0"/>
                <w:i w:val="0"/>
                <w:sz w:val="18"/>
              </w:rPr>
              <w:t>Recognizes the contradiction and objects</w:t>
            </w:r>
          </w:p>
        </w:tc>
        <w:tc>
          <w:tcPr>
            <w:tcW w:type="dxa" w:w="4176"/>
            <w:vAlign w:val="center"/>
            <w:shd w:fill="F0F5F7"/>
          </w:tcPr>
          <w:p>
            <w:pPr>
              <w:spacing w:after="100" w:before="80" w:line="252" w:lineRule="auto"/>
            </w:pPr>
            <w:r>
              <w:rPr>
                <w:b w:val="0"/>
                <w:i w:val="0"/>
                <w:sz w:val="18"/>
              </w:rPr>
              <w:t>Can the institution continue after losing indispensable cooperation?</w:t>
            </w:r>
          </w:p>
        </w:tc>
      </w:tr>
      <w:tr>
        <w:trPr>
          <w:cantSplit/>
        </w:trPr>
        <w:tc>
          <w:tcPr>
            <w:tcW w:type="dxa" w:w="1800"/>
            <w:vAlign w:val="center"/>
            <w:shd w:fill="FFFFFF"/>
          </w:tcPr>
          <w:p>
            <w:pPr>
              <w:spacing w:after="100" w:before="80" w:line="252" w:lineRule="auto"/>
            </w:pPr>
            <w:r>
              <w:rPr>
                <w:b w:val="0"/>
                <w:i w:val="0"/>
                <w:sz w:val="18"/>
              </w:rPr>
              <w:t>Opportunistic participant</w:t>
            </w:r>
          </w:p>
        </w:tc>
        <w:tc>
          <w:tcPr>
            <w:tcW w:type="dxa" w:w="4104"/>
            <w:vAlign w:val="center"/>
            <w:shd w:fill="FFFFFF"/>
          </w:tcPr>
          <w:p>
            <w:pPr>
              <w:spacing w:after="100" w:before="80" w:line="252" w:lineRule="auto"/>
            </w:pPr>
            <w:r>
              <w:rPr>
                <w:b w:val="0"/>
                <w:i w:val="0"/>
                <w:sz w:val="18"/>
              </w:rPr>
              <w:t>Benefits without deep ideological commitment</w:t>
            </w:r>
          </w:p>
        </w:tc>
        <w:tc>
          <w:tcPr>
            <w:tcW w:type="dxa" w:w="4176"/>
            <w:vAlign w:val="center"/>
            <w:shd w:fill="FFFFFF"/>
          </w:tcPr>
          <w:p>
            <w:pPr>
              <w:spacing w:after="100" w:before="80" w:line="252" w:lineRule="auto"/>
            </w:pPr>
            <w:r>
              <w:rPr>
                <w:b w:val="0"/>
                <w:i w:val="0"/>
                <w:sz w:val="18"/>
              </w:rPr>
              <w:t>Does loyalty survive when benefits disappear?</w:t>
            </w:r>
          </w:p>
        </w:tc>
      </w:tr>
    </w:tbl>
    <w:p>
      <w:pPr>
        <w:spacing w:after="20"/>
      </w:pPr>
    </w:p>
    <w:p>
      <w:r>
        <w:rPr>
          <w:b w:val="0"/>
          <w:i w:val="0"/>
        </w:rPr>
        <w:t>These archetypes describe choices and circumstances, not psychiatric diagnoses.</w:t>
      </w:r>
    </w:p>
    <w:p>
      <w:pPr>
        <w:pStyle w:val="Heading2"/>
      </w:pPr>
      <w:r>
        <w:rPr>
          <w:b w:val="0"/>
          <w:i w:val="0"/>
        </w:rPr>
        <w:t>Culture and language</w:t>
      </w:r>
    </w:p>
    <w:p>
      <w:r>
        <w:rPr>
          <w:b w:val="0"/>
          <w:i w:val="0"/>
        </w:rPr>
        <w:t>The Directorate's culture should be recognizable in what it praises.</w:t>
      </w:r>
    </w:p>
    <w:p>
      <w:r>
        <w:rPr>
          <w:b w:val="0"/>
          <w:i w:val="0"/>
        </w:rPr>
        <w:t>It rewards predictability, institutional loyalty, polished explanations, and the maintenance of authority. It becomes uncomfortable when someone asks whether the affected person actually received what they needed.</w:t>
      </w:r>
    </w:p>
    <w:p>
      <w:r>
        <w:rPr>
          <w:b w:val="0"/>
          <w:i w:val="0"/>
        </w:rPr>
        <w:t>Its language can rename deprivation as process, treat a complaint as a workload event, and describe a factual correction as a reputational problem.</w:t>
      </w:r>
    </w:p>
    <w:p>
      <w:r>
        <w:rPr>
          <w:b w:val="0"/>
          <w:i w:val="0"/>
        </w:rPr>
        <w:t xml:space="preserve">Bandura's framework identifies euphemistic language and minimized consequences among mechanisms of moral disengagement. That provides an analytical foundation, not a claim that particular vocabulary proves wrongdoing. </w:t>
      </w:r>
      <w:hyperlink r:id="rId13">
        <w:r>
          <w:rPr>
            <w:color w:val="176A85"/>
            <w:u w:val="single"/>
          </w:rPr>
          <w:t xml:space="preserve">cite:238</w:t>
        </w:r>
      </w:hyperlink>
    </w:p>
    <w:p>
      <w:pPr>
        <w:pStyle w:val="Heading2"/>
      </w:pPr>
      <w:r>
        <w:rPr>
          <w:b w:val="0"/>
          <w:i w:val="0"/>
        </w:rPr>
        <w:t>The leadership mind</w:t>
      </w:r>
    </w:p>
    <w:p>
      <w:r>
        <w:rPr>
          <w:b w:val="0"/>
          <w:i w:val="0"/>
        </w:rPr>
        <w:t>The central leadership should not be written as incapable of understanding pain.</w:t>
      </w:r>
    </w:p>
    <w:p>
      <w:r>
        <w:rPr>
          <w:b w:val="0"/>
          <w:i w:val="0"/>
        </w:rPr>
        <w:t>A stronger portrayal gives it accurate understanding and an explicit refusal to grant that understanding moral force.</w:t>
      </w:r>
    </w:p>
    <w:p>
      <w:r>
        <w:rPr>
          <w:b w:val="0"/>
          <w:i w:val="0"/>
        </w:rPr>
        <w:t>A leader may recognize that the appointment would help, that the patient has been misled, and that the decision is reversible. The defining choice is to reject correction because the patient's welfare does not outrank institutional discretion.</w:t>
      </w:r>
    </w:p>
    <w:p>
      <w:r>
        <w:rPr>
          <w:b w:val="0"/>
          <w:i w:val="0"/>
        </w:rPr>
        <w:t>The relevant statement is not:</w:t>
      </w:r>
    </w:p>
    <w:p>
      <w:pPr>
        <w:ind w:left="259" w:right="115"/>
        <w:pBdr>
          <w:left w:val="single" w:sz="12" w:color="B8CCD6" w:space="8"/>
        </w:pBdr>
      </w:pPr>
      <w:r>
        <w:rPr>
          <w:b w:val="0"/>
          <w:i w:val="0"/>
          <w:sz w:val="20"/>
        </w:rPr>
        <w:t>They did not understand what they were doing.</w:t>
      </w:r>
    </w:p>
    <w:p>
      <w:r>
        <w:rPr>
          <w:b w:val="0"/>
          <w:i w:val="0"/>
        </w:rPr>
        <w:t>It is:</w:t>
      </w:r>
    </w:p>
    <w:p>
      <w:pPr>
        <w:ind w:left="259" w:right="115"/>
        <w:pBdr>
          <w:left w:val="single" w:sz="12" w:color="B8CCD6" w:space="8"/>
        </w:pBdr>
      </w:pPr>
      <w:r>
        <w:rPr>
          <w:b w:val="0"/>
          <w:i w:val="0"/>
          <w:sz w:val="20"/>
        </w:rPr>
        <w:t>They understood, and understanding did not change their decision.</w:t>
      </w:r>
    </w:p>
    <w:p>
      <w:pPr>
        <w:pStyle w:val="Heading1"/>
      </w:pPr>
      <w:r>
        <w:rPr>
          <w:b w:val="0"/>
          <w:i w:val="0"/>
        </w:rPr>
        <w:t>How it shapes events</w:t>
      </w:r>
    </w:p>
    <w:p>
      <w:pPr>
        <w:pStyle w:val="Heading2"/>
      </w:pPr>
      <w:r>
        <w:rPr>
          <w:b w:val="0"/>
          <w:i w:val="0"/>
        </w:rPr>
        <w:t>From choices to conditions</w:t>
      </w:r>
    </w:p>
    <w:p>
      <w:r>
        <w:rPr>
          <w:b w:val="0"/>
          <w:i w:val="0"/>
        </w:rPr>
        <w:t>The Directorate seeks influence over the conditions surrounding decisions:</w:t>
      </w:r>
    </w:p>
    <w:p>
      <w:pPr>
        <w:pStyle w:val="ListBullet"/>
      </w:pPr>
      <w:r>
        <w:rPr>
          <w:b w:val="0"/>
          <w:i w:val="0"/>
        </w:rPr>
        <w:t>What information is available.</w:t>
      </w:r>
    </w:p>
    <w:p>
      <w:pPr>
        <w:pStyle w:val="ListBullet"/>
      </w:pPr>
      <w:r>
        <w:rPr>
          <w:b w:val="0"/>
          <w:i w:val="0"/>
        </w:rPr>
        <w:t>Which alternatives are visible.</w:t>
      </w:r>
    </w:p>
    <w:p>
      <w:pPr>
        <w:pStyle w:val="ListBullet"/>
      </w:pPr>
      <w:r>
        <w:rPr>
          <w:b w:val="0"/>
          <w:i w:val="0"/>
        </w:rPr>
        <w:t>Who has authority to make exceptions.</w:t>
      </w:r>
    </w:p>
    <w:p>
      <w:pPr>
        <w:pStyle w:val="ListBullet"/>
      </w:pPr>
      <w:r>
        <w:rPr>
          <w:b w:val="0"/>
          <w:i w:val="0"/>
        </w:rPr>
        <w:t>Whether an institutional error is corrected.</w:t>
      </w:r>
    </w:p>
    <w:p>
      <w:pPr>
        <w:pStyle w:val="ListBullet"/>
      </w:pPr>
      <w:r>
        <w:rPr>
          <w:b w:val="0"/>
          <w:i w:val="0"/>
        </w:rPr>
        <w:t>Whether a person can leave an unsatisfactory arrangement.</w:t>
      </w:r>
    </w:p>
    <w:p>
      <w:pPr>
        <w:pStyle w:val="ListBullet"/>
      </w:pPr>
      <w:r>
        <w:rPr>
          <w:b w:val="0"/>
          <w:i w:val="0"/>
        </w:rPr>
        <w:t>Whether a remedy becomes practically usable.</w:t>
      </w:r>
    </w:p>
    <w:p>
      <w:r>
        <w:rPr>
          <w:b w:val="0"/>
          <w:i w:val="0"/>
        </w:rPr>
        <w:t xml:space="preserve">This is the fictional concept of </w:t>
      </w:r>
      <w:r>
        <w:rPr>
          <w:b/>
          <w:i w:val="0"/>
        </w:rPr>
        <w:t>choice enclosure</w:t>
      </w:r>
      <w:r>
        <w:rPr>
          <w:b w:val="0"/>
          <w:i w:val="0"/>
        </w:rPr>
        <w:t>: an environment in which a person appears to choose freely while important alternatives are unavailable to their knowledge.</w:t>
      </w:r>
    </w:p>
    <w:p>
      <w:r>
        <w:rPr>
          <w:b w:val="0"/>
          <w:i w:val="0"/>
        </w:rPr>
        <w:t>The institution need not control the person's thoughts. It seeks control over what their thoughts can successfully act upon.</w:t>
      </w:r>
    </w:p>
    <w:p>
      <w:pPr>
        <w:pStyle w:val="Heading2"/>
      </w:pPr>
      <w:r>
        <w:rPr>
          <w:b w:val="0"/>
          <w:i w:val="0"/>
        </w:rPr>
        <w:t>The desired social outcome</w:t>
      </w:r>
    </w:p>
    <w:p>
      <w:r>
        <w:rPr>
          <w:b w:val="0"/>
          <w:i w:val="0"/>
        </w:rPr>
        <w:t>Its desired society has formal promises but unreliable access to their benefits.</w:t>
      </w:r>
    </w:p>
    <w:p>
      <w:r>
        <w:rPr>
          <w:b w:val="0"/>
          <w:i w:val="0"/>
        </w:rPr>
        <w:t>People can be told that care, fairness, privacy, or redress exist while finding those commitments difficult to realize in their own circumstances.</w:t>
      </w:r>
    </w:p>
    <w:p>
      <w:r>
        <w:rPr>
          <w:b w:val="0"/>
          <w:i w:val="0"/>
        </w:rPr>
        <w:t xml:space="preserve">The distinction is between </w:t>
      </w:r>
      <w:r>
        <w:rPr>
          <w:b/>
          <w:i w:val="0"/>
        </w:rPr>
        <w:t>possessing a right in principle</w:t>
      </w:r>
      <w:r>
        <w:rPr>
          <w:b w:val="0"/>
          <w:i w:val="0"/>
        </w:rPr>
        <w:t xml:space="preserve"> and </w:t>
      </w:r>
      <w:r>
        <w:rPr>
          <w:b/>
          <w:i w:val="0"/>
        </w:rPr>
        <w:t>being able to obtain its practical protection</w:t>
      </w:r>
      <w:r>
        <w:rPr>
          <w:b w:val="0"/>
          <w:i w:val="0"/>
        </w:rPr>
        <w:t>.</w:t>
      </w:r>
    </w:p>
    <w:p>
      <w:r>
        <w:rPr>
          <w:b w:val="0"/>
          <w:i w:val="0"/>
        </w:rPr>
        <w:t xml:space="preserve">The UN Guiding Principles on Business and Human Rights emphasize protection, respect, and remedy; they are a framework, not a single universally enforceable statute. Their structure helps identify what the fictional organization opposes. </w:t>
      </w:r>
      <w:hyperlink r:id="rId20">
        <w:r>
          <w:rPr>
            <w:color w:val="176A85"/>
            <w:u w:val="single"/>
          </w:rPr>
          <w:t xml:space="preserve">cite:257</w:t>
        </w:r>
      </w:hyperlink>
    </w:p>
    <w:p>
      <w:pPr>
        <w:pStyle w:val="Heading2"/>
      </w:pPr>
      <w:r>
        <w:rPr>
          <w:b w:val="0"/>
          <w:i w:val="0"/>
        </w:rPr>
        <w:t>Coordination has limits</w:t>
      </w:r>
    </w:p>
    <w:p>
      <w:r>
        <w:rPr>
          <w:b w:val="0"/>
          <w:i w:val="0"/>
        </w:rPr>
        <w:t>A common outcome does not require every participating institution to receive a central order.</w:t>
      </w:r>
    </w:p>
    <w:p>
      <w:r>
        <w:rPr>
          <w:b w:val="0"/>
          <w:i w:val="0"/>
        </w:rPr>
        <w:t>Within the fiction, some patterns can arise from shared incentives, compatible systems, imitation, or local interpretation. Other incidents should involve specific direction and demonstrable knowledge.</w:t>
      </w:r>
    </w:p>
    <w:p>
      <w:r>
        <w:rPr>
          <w:b w:val="0"/>
          <w:i w:val="0"/>
        </w:rPr>
        <w:t>The writer should decide which explanation applies to each major event.</w:t>
      </w:r>
    </w:p>
    <w:p>
      <w:r>
        <w:rPr>
          <w:b/>
          <w:i w:val="0"/>
        </w:rPr>
        <w:t>“The organization did it” is not enough.</w:t>
      </w:r>
      <w:r>
        <w:rPr>
          <w:b w:val="0"/>
          <w:i w:val="0"/>
        </w:rPr>
        <w:t xml:space="preserve"> A convincing dossier identifies the decision, authority, dependency, and evidence that make the explanation work.</w:t>
      </w:r>
    </w:p>
    <w:p>
      <w:pPr>
        <w:pStyle w:val="Heading1"/>
      </w:pPr>
      <w:r>
        <w:rPr>
          <w:b w:val="0"/>
          <w:i w:val="0"/>
        </w:rPr>
        <w:t>Routines and consumer products</w:t>
      </w:r>
    </w:p>
    <w:p>
      <w:pPr>
        <w:pStyle w:val="Heading2"/>
      </w:pPr>
      <w:r>
        <w:rPr>
          <w:b w:val="0"/>
          <w:i w:val="0"/>
        </w:rPr>
        <w:t>Why routines matter</w:t>
      </w:r>
    </w:p>
    <w:p>
      <w:r>
        <w:rPr>
          <w:b w:val="0"/>
          <w:i w:val="0"/>
        </w:rPr>
        <w:t>The originating prompt names smoking, vaping, and daily soda consumption because repetition creates a particular form of vulnerability within the story: people ordinarily rely on familiar products and services without independently re-verifying them every day.</w:t>
      </w:r>
    </w:p>
    <w:p>
      <w:r>
        <w:rPr>
          <w:b w:val="0"/>
          <w:i w:val="0"/>
        </w:rPr>
        <w:t xml:space="preserve">The fictional issue is not that familiar products are secretly controlled by this organization. It is that </w:t>
      </w:r>
      <w:r>
        <w:rPr>
          <w:b/>
          <w:i w:val="0"/>
        </w:rPr>
        <w:t>reliance creates stakes when an antagonist violates an assumed standard of consistency or safety</w:t>
      </w:r>
      <w:r>
        <w:rPr>
          <w:b w:val="0"/>
          <w:i w:val="0"/>
        </w:rPr>
        <w:t>.</w:t>
      </w:r>
    </w:p>
    <w:p>
      <w:r>
        <w:rPr>
          <w:b w:val="0"/>
          <w:i w:val="0"/>
        </w:rPr>
        <w:t>That theme can extend to billing, appointment reminders, transportation, employment systems, or household services without requiring a product-tampering plot.</w:t>
      </w:r>
    </w:p>
    <w:p>
      <w:pPr>
        <w:pStyle w:val="Heading2"/>
      </w:pPr>
      <w:r>
        <w:rPr>
          <w:b w:val="0"/>
          <w:i w:val="0"/>
        </w:rPr>
        <w:t>Regulatory realism</w:t>
      </w:r>
    </w:p>
    <w:p>
      <w:r>
        <w:rPr>
          <w:b w:val="0"/>
          <w:i w:val="0"/>
        </w:rPr>
        <w:t xml:space="preserve">The premise should not assume that any ingredient change is lawful merely because a substance is commercially available. FDA materials describe tobacco-product modifications as potentially falling within the statutory definition of a new tobacco product requiring applicable authorization. </w:t>
      </w:r>
      <w:hyperlink r:id="rId21">
        <w:r>
          <w:rPr>
            <w:color w:val="176A85"/>
            <w:u w:val="single"/>
          </w:rPr>
          <w:t xml:space="preserve">cite:296</w:t>
        </w:r>
      </w:hyperlink>
      <w:r>
        <w:rPr>
          <w:b w:val="0"/>
          <w:i w:val="0"/>
        </w:rPr>
        <w:t xml:space="preserve"> </w:t>
      </w:r>
      <w:hyperlink r:id="rId22">
        <w:r>
          <w:rPr>
            <w:color w:val="176A85"/>
            <w:u w:val="single"/>
          </w:rPr>
          <w:t xml:space="preserve">cite:303</w:t>
        </w:r>
      </w:hyperlink>
    </w:p>
    <w:p>
      <w:r>
        <w:rPr>
          <w:b w:val="0"/>
          <w:i w:val="0"/>
        </w:rPr>
        <w:t>The useful worldbuilding question is therefore not “What can be changed without breaking the law?” It is:</w:t>
      </w:r>
    </w:p>
    <w:p>
      <w:r>
        <w:rPr>
          <w:b/>
          <w:i w:val="0"/>
        </w:rPr>
        <w:t>What duties exist, what does leadership know about those duties, and what does its deliberate violation reveal about the institution?</w:t>
      </w:r>
    </w:p>
    <w:p>
      <w:pPr>
        <w:pStyle w:val="Heading2"/>
      </w:pPr>
      <w:r>
        <w:rPr>
          <w:b w:val="0"/>
          <w:i w:val="0"/>
        </w:rPr>
        <w:t>Non-operational treatment</w:t>
      </w:r>
    </w:p>
    <w:p>
      <w:r>
        <w:rPr>
          <w:b w:val="0"/>
          <w:i w:val="0"/>
        </w:rPr>
        <w:t>If the story includes a product-safety violation, the document can establish:</w:t>
      </w:r>
    </w:p>
    <w:p>
      <w:pPr>
        <w:pStyle w:val="ListBullet"/>
      </w:pPr>
      <w:r>
        <w:rPr>
          <w:b w:val="0"/>
          <w:i w:val="0"/>
        </w:rPr>
        <w:t>An applicable standard existed.</w:t>
      </w:r>
    </w:p>
    <w:p>
      <w:pPr>
        <w:pStyle w:val="ListBullet"/>
      </w:pPr>
      <w:r>
        <w:rPr>
          <w:b w:val="0"/>
          <w:i w:val="0"/>
        </w:rPr>
        <w:t>The institution knew it.</w:t>
      </w:r>
    </w:p>
    <w:p>
      <w:pPr>
        <w:pStyle w:val="ListBullet"/>
      </w:pPr>
      <w:r>
        <w:rPr>
          <w:b w:val="0"/>
          <w:i w:val="0"/>
        </w:rPr>
        <w:t>A responsible person objected.</w:t>
      </w:r>
    </w:p>
    <w:p>
      <w:pPr>
        <w:pStyle w:val="ListBullet"/>
      </w:pPr>
      <w:r>
        <w:rPr>
          <w:b w:val="0"/>
          <w:i w:val="0"/>
        </w:rPr>
        <w:t>Leadership knowingly continued.</w:t>
      </w:r>
    </w:p>
    <w:p>
      <w:pPr>
        <w:pStyle w:val="ListBullet"/>
      </w:pPr>
      <w:r>
        <w:rPr>
          <w:b w:val="0"/>
          <w:i w:val="0"/>
        </w:rPr>
        <w:t>The violation had identifiable consequences.</w:t>
      </w:r>
    </w:p>
    <w:p>
      <w:pPr>
        <w:pStyle w:val="ListBullet"/>
      </w:pPr>
      <w:r>
        <w:rPr>
          <w:b w:val="0"/>
          <w:i w:val="0"/>
        </w:rPr>
        <w:t>Independent evidence can distinguish the violation from suspicion.</w:t>
      </w:r>
    </w:p>
    <w:p>
      <w:r>
        <w:rPr>
          <w:b w:val="0"/>
          <w:i w:val="0"/>
        </w:rPr>
        <w:t>No ingredient list, adulteration procedure, exposure calculation, or concealment method is needed to establish the antagonist's character.</w:t>
      </w:r>
    </w:p>
    <w:p>
      <w:r>
        <w:rPr>
          <w:b w:val="0"/>
          <w:i w:val="0"/>
        </w:rPr>
        <w:t>The most revealing event may be a safety professional's clear warning followed by leadership's refusal to authorize correction.</w:t>
      </w:r>
    </w:p>
    <w:p>
      <w:pPr>
        <w:pStyle w:val="Heading1"/>
      </w:pPr>
      <w:r>
        <w:rPr>
          <w:b w:val="0"/>
          <w:i w:val="0"/>
        </w:rPr>
        <w:t>Technology architecture</w:t>
      </w:r>
    </w:p>
    <w:p>
      <w:pPr>
        <w:pStyle w:val="Heading2"/>
      </w:pPr>
      <w:r>
        <w:rPr>
          <w:b w:val="0"/>
          <w:i w:val="0"/>
        </w:rPr>
        <w:t>Technology as institutional capacity</w:t>
      </w:r>
    </w:p>
    <w:p>
      <w:r>
        <w:rPr>
          <w:b w:val="0"/>
          <w:i w:val="0"/>
        </w:rPr>
        <w:t>The Directorate's technology makes its decisions persistent, scalable, and consequential. It does not make those decisions infallible.</w:t>
      </w:r>
    </w:p>
    <w:p>
      <w:r>
        <w:rPr>
          <w:b w:val="0"/>
          <w:i w:val="0"/>
        </w:rPr>
        <w:t>The baseline proposal uses ordinary categories of institutional technology, not speculative access to every device or private record.</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Technology layer</w:t>
            </w:r>
          </w:p>
        </w:tc>
        <w:tc>
          <w:tcPr>
            <w:tcW w:type="dxa" w:w="4104"/>
            <w:vAlign w:val="center"/>
            <w:shd w:fill="18384D"/>
          </w:tcPr>
          <w:p>
            <w:pPr>
              <w:spacing w:after="100" w:before="80" w:line="252" w:lineRule="auto"/>
            </w:pPr>
            <w:r>
              <w:rPr>
                <w:b/>
                <w:i w:val="0"/>
                <w:color w:val="FFFFFF"/>
                <w:sz w:val="18"/>
              </w:rPr>
              <w:t>Fictional role</w:t>
            </w:r>
          </w:p>
        </w:tc>
        <w:tc>
          <w:tcPr>
            <w:tcW w:type="dxa" w:w="4176"/>
            <w:vAlign w:val="center"/>
            <w:shd w:fill="18384D"/>
          </w:tcPr>
          <w:p>
            <w:pPr>
              <w:spacing w:after="100" w:before="80" w:line="252" w:lineRule="auto"/>
            </w:pPr>
            <w:r>
              <w:rPr>
                <w:b/>
                <w:i w:val="0"/>
                <w:color w:val="FFFFFF"/>
                <w:sz w:val="18"/>
              </w:rPr>
              <w:t>Required limitation</w:t>
            </w:r>
          </w:p>
        </w:tc>
      </w:tr>
      <w:tr>
        <w:trPr>
          <w:cantSplit/>
        </w:trPr>
        <w:tc>
          <w:tcPr>
            <w:tcW w:type="dxa" w:w="1800"/>
            <w:vAlign w:val="center"/>
            <w:shd w:fill="F0F5F7"/>
          </w:tcPr>
          <w:p>
            <w:pPr>
              <w:spacing w:after="100" w:before="80" w:line="252" w:lineRule="auto"/>
            </w:pPr>
            <w:r>
              <w:rPr>
                <w:b w:val="0"/>
                <w:i w:val="0"/>
                <w:sz w:val="18"/>
              </w:rPr>
              <w:t>Records systems</w:t>
            </w:r>
          </w:p>
        </w:tc>
        <w:tc>
          <w:tcPr>
            <w:tcW w:type="dxa" w:w="4104"/>
            <w:vAlign w:val="center"/>
            <w:shd w:fill="F0F5F7"/>
          </w:tcPr>
          <w:p>
            <w:pPr>
              <w:spacing w:after="100" w:before="80" w:line="252" w:lineRule="auto"/>
            </w:pPr>
            <w:r>
              <w:rPr>
                <w:b w:val="0"/>
                <w:i w:val="0"/>
                <w:sz w:val="18"/>
              </w:rPr>
              <w:t>Store appointments, transactions, correspondence, and decisions</w:t>
            </w:r>
          </w:p>
        </w:tc>
        <w:tc>
          <w:tcPr>
            <w:tcW w:type="dxa" w:w="4176"/>
            <w:vAlign w:val="center"/>
            <w:shd w:fill="F0F5F7"/>
          </w:tcPr>
          <w:p>
            <w:pPr>
              <w:spacing w:after="100" w:before="80" w:line="252" w:lineRule="auto"/>
            </w:pPr>
            <w:r>
              <w:rPr>
                <w:b w:val="0"/>
                <w:i w:val="0"/>
                <w:sz w:val="18"/>
              </w:rPr>
              <w:t>Records can be incomplete, inconsistent, or independently contradicted.</w:t>
            </w:r>
          </w:p>
        </w:tc>
      </w:tr>
      <w:tr>
        <w:trPr>
          <w:cantSplit/>
        </w:trPr>
        <w:tc>
          <w:tcPr>
            <w:tcW w:type="dxa" w:w="1800"/>
            <w:vAlign w:val="center"/>
            <w:shd w:fill="FFFFFF"/>
          </w:tcPr>
          <w:p>
            <w:pPr>
              <w:spacing w:after="100" w:before="80" w:line="252" w:lineRule="auto"/>
            </w:pPr>
            <w:r>
              <w:rPr>
                <w:b w:val="0"/>
                <w:i w:val="0"/>
                <w:sz w:val="18"/>
              </w:rPr>
              <w:t>Workflow software</w:t>
            </w:r>
          </w:p>
        </w:tc>
        <w:tc>
          <w:tcPr>
            <w:tcW w:type="dxa" w:w="4104"/>
            <w:vAlign w:val="center"/>
            <w:shd w:fill="FFFFFF"/>
          </w:tcPr>
          <w:p>
            <w:pPr>
              <w:spacing w:after="100" w:before="80" w:line="252" w:lineRule="auto"/>
            </w:pPr>
            <w:r>
              <w:rPr>
                <w:b w:val="0"/>
                <w:i w:val="0"/>
                <w:sz w:val="18"/>
              </w:rPr>
              <w:t>Determines which tasks and options appear to personnel</w:t>
            </w:r>
          </w:p>
        </w:tc>
        <w:tc>
          <w:tcPr>
            <w:tcW w:type="dxa" w:w="4176"/>
            <w:vAlign w:val="center"/>
            <w:shd w:fill="FFFFFF"/>
          </w:tcPr>
          <w:p>
            <w:pPr>
              <w:spacing w:after="100" w:before="80" w:line="252" w:lineRule="auto"/>
            </w:pPr>
            <w:r>
              <w:rPr>
                <w:b w:val="0"/>
                <w:i w:val="0"/>
                <w:sz w:val="18"/>
              </w:rPr>
              <w:t>Software authority is bounded by configuration and actual integration.</w:t>
            </w:r>
          </w:p>
        </w:tc>
      </w:tr>
      <w:tr>
        <w:trPr>
          <w:cantSplit/>
        </w:trPr>
        <w:tc>
          <w:tcPr>
            <w:tcW w:type="dxa" w:w="1800"/>
            <w:vAlign w:val="center"/>
            <w:shd w:fill="F0F5F7"/>
          </w:tcPr>
          <w:p>
            <w:pPr>
              <w:spacing w:after="100" w:before="80" w:line="252" w:lineRule="auto"/>
            </w:pPr>
            <w:r>
              <w:rPr>
                <w:b w:val="0"/>
                <w:i w:val="0"/>
                <w:sz w:val="18"/>
              </w:rPr>
              <w:t>Rules engines</w:t>
            </w:r>
          </w:p>
        </w:tc>
        <w:tc>
          <w:tcPr>
            <w:tcW w:type="dxa" w:w="4104"/>
            <w:vAlign w:val="center"/>
            <w:shd w:fill="F0F5F7"/>
          </w:tcPr>
          <w:p>
            <w:pPr>
              <w:spacing w:after="100" w:before="80" w:line="252" w:lineRule="auto"/>
            </w:pPr>
            <w:r>
              <w:rPr>
                <w:b w:val="0"/>
                <w:i w:val="0"/>
                <w:sz w:val="18"/>
              </w:rPr>
              <w:t>Applies explicit institutional criteria</w:t>
            </w:r>
          </w:p>
        </w:tc>
        <w:tc>
          <w:tcPr>
            <w:tcW w:type="dxa" w:w="4176"/>
            <w:vAlign w:val="center"/>
            <w:shd w:fill="F0F5F7"/>
          </w:tcPr>
          <w:p>
            <w:pPr>
              <w:spacing w:after="100" w:before="80" w:line="252" w:lineRule="auto"/>
            </w:pPr>
            <w:r>
              <w:rPr>
                <w:b w:val="0"/>
                <w:i w:val="0"/>
                <w:sz w:val="18"/>
              </w:rPr>
              <w:t>Rules cannot understand every exceptional circumstance.</w:t>
            </w:r>
          </w:p>
        </w:tc>
      </w:tr>
      <w:tr>
        <w:trPr>
          <w:cantSplit/>
        </w:trPr>
        <w:tc>
          <w:tcPr>
            <w:tcW w:type="dxa" w:w="1800"/>
            <w:vAlign w:val="center"/>
            <w:shd w:fill="FFFFFF"/>
          </w:tcPr>
          <w:p>
            <w:pPr>
              <w:spacing w:after="100" w:before="80" w:line="252" w:lineRule="auto"/>
            </w:pPr>
            <w:r>
              <w:rPr>
                <w:b w:val="0"/>
                <w:i w:val="0"/>
                <w:sz w:val="18"/>
              </w:rPr>
              <w:t>Analytics</w:t>
            </w:r>
          </w:p>
        </w:tc>
        <w:tc>
          <w:tcPr>
            <w:tcW w:type="dxa" w:w="4104"/>
            <w:vAlign w:val="center"/>
            <w:shd w:fill="FFFFFF"/>
          </w:tcPr>
          <w:p>
            <w:pPr>
              <w:spacing w:after="100" w:before="80" w:line="252" w:lineRule="auto"/>
            </w:pPr>
            <w:r>
              <w:rPr>
                <w:b w:val="0"/>
                <w:i w:val="0"/>
                <w:sz w:val="18"/>
              </w:rPr>
              <w:t>Summarizes service use and institutional performance</w:t>
            </w:r>
          </w:p>
        </w:tc>
        <w:tc>
          <w:tcPr>
            <w:tcW w:type="dxa" w:w="4176"/>
            <w:vAlign w:val="center"/>
            <w:shd w:fill="FFFFFF"/>
          </w:tcPr>
          <w:p>
            <w:pPr>
              <w:spacing w:after="100" w:before="80" w:line="252" w:lineRule="auto"/>
            </w:pPr>
            <w:r>
              <w:rPr>
                <w:b w:val="0"/>
                <w:i w:val="0"/>
                <w:sz w:val="18"/>
              </w:rPr>
              <w:t>A useful statistical pattern does not establish an individual's circumstances.</w:t>
            </w:r>
          </w:p>
        </w:tc>
      </w:tr>
      <w:tr>
        <w:trPr>
          <w:cantSplit/>
        </w:trPr>
        <w:tc>
          <w:tcPr>
            <w:tcW w:type="dxa" w:w="1800"/>
            <w:vAlign w:val="center"/>
            <w:shd w:fill="F0F5F7"/>
          </w:tcPr>
          <w:p>
            <w:pPr>
              <w:spacing w:after="100" w:before="80" w:line="252" w:lineRule="auto"/>
            </w:pPr>
            <w:r>
              <w:rPr>
                <w:b w:val="0"/>
                <w:i w:val="0"/>
                <w:sz w:val="18"/>
              </w:rPr>
              <w:t>Identity and access systems</w:t>
            </w:r>
          </w:p>
        </w:tc>
        <w:tc>
          <w:tcPr>
            <w:tcW w:type="dxa" w:w="4104"/>
            <w:vAlign w:val="center"/>
            <w:shd w:fill="F0F5F7"/>
          </w:tcPr>
          <w:p>
            <w:pPr>
              <w:spacing w:after="100" w:before="80" w:line="252" w:lineRule="auto"/>
            </w:pPr>
            <w:r>
              <w:rPr>
                <w:b w:val="0"/>
                <w:i w:val="0"/>
                <w:sz w:val="18"/>
              </w:rPr>
              <w:t>Determines who may view or change information</w:t>
            </w:r>
          </w:p>
        </w:tc>
        <w:tc>
          <w:tcPr>
            <w:tcW w:type="dxa" w:w="4176"/>
            <w:vAlign w:val="center"/>
            <w:shd w:fill="F0F5F7"/>
          </w:tcPr>
          <w:p>
            <w:pPr>
              <w:spacing w:after="100" w:before="80" w:line="252" w:lineRule="auto"/>
            </w:pPr>
            <w:r>
              <w:rPr>
                <w:b w:val="0"/>
                <w:i w:val="0"/>
                <w:sz w:val="18"/>
              </w:rPr>
              <w:t>Access is not universal and can be revoked.</w:t>
            </w:r>
          </w:p>
        </w:tc>
      </w:tr>
      <w:tr>
        <w:trPr>
          <w:cantSplit/>
        </w:trPr>
        <w:tc>
          <w:tcPr>
            <w:tcW w:type="dxa" w:w="1800"/>
            <w:vAlign w:val="center"/>
            <w:shd w:fill="FFFFFF"/>
          </w:tcPr>
          <w:p>
            <w:pPr>
              <w:spacing w:after="100" w:before="80" w:line="252" w:lineRule="auto"/>
            </w:pPr>
            <w:r>
              <w:rPr>
                <w:b w:val="0"/>
                <w:i w:val="0"/>
                <w:sz w:val="18"/>
              </w:rPr>
              <w:t>Customer interfaces</w:t>
            </w:r>
          </w:p>
        </w:tc>
        <w:tc>
          <w:tcPr>
            <w:tcW w:type="dxa" w:w="4104"/>
            <w:vAlign w:val="center"/>
            <w:shd w:fill="FFFFFF"/>
          </w:tcPr>
          <w:p>
            <w:pPr>
              <w:spacing w:after="100" w:before="80" w:line="252" w:lineRule="auto"/>
            </w:pPr>
            <w:r>
              <w:rPr>
                <w:b w:val="0"/>
                <w:i w:val="0"/>
                <w:sz w:val="18"/>
              </w:rPr>
              <w:t>Mediates what a person sees or is told</w:t>
            </w:r>
          </w:p>
        </w:tc>
        <w:tc>
          <w:tcPr>
            <w:tcW w:type="dxa" w:w="4176"/>
            <w:vAlign w:val="center"/>
            <w:shd w:fill="FFFFFF"/>
          </w:tcPr>
          <w:p>
            <w:pPr>
              <w:spacing w:after="100" w:before="80" w:line="252" w:lineRule="auto"/>
            </w:pPr>
            <w:r>
              <w:rPr>
                <w:b w:val="0"/>
                <w:i w:val="0"/>
                <w:sz w:val="18"/>
              </w:rPr>
              <w:t>Other channels may reveal conflicting facts.</w:t>
            </w:r>
          </w:p>
        </w:tc>
      </w:tr>
      <w:tr>
        <w:trPr>
          <w:cantSplit/>
        </w:trPr>
        <w:tc>
          <w:tcPr>
            <w:tcW w:type="dxa" w:w="1800"/>
            <w:vAlign w:val="center"/>
            <w:shd w:fill="F0F5F7"/>
          </w:tcPr>
          <w:p>
            <w:pPr>
              <w:spacing w:after="100" w:before="80" w:line="252" w:lineRule="auto"/>
            </w:pPr>
            <w:r>
              <w:rPr>
                <w:b w:val="0"/>
                <w:i w:val="0"/>
                <w:sz w:val="18"/>
              </w:rPr>
              <w:t>Audit infrastructure</w:t>
            </w:r>
          </w:p>
        </w:tc>
        <w:tc>
          <w:tcPr>
            <w:tcW w:type="dxa" w:w="4104"/>
            <w:vAlign w:val="center"/>
            <w:shd w:fill="F0F5F7"/>
          </w:tcPr>
          <w:p>
            <w:pPr>
              <w:spacing w:after="100" w:before="80" w:line="252" w:lineRule="auto"/>
            </w:pPr>
            <w:r>
              <w:rPr>
                <w:b w:val="0"/>
                <w:i w:val="0"/>
                <w:sz w:val="18"/>
              </w:rPr>
              <w:t>Records selected actions and changes</w:t>
            </w:r>
          </w:p>
        </w:tc>
        <w:tc>
          <w:tcPr>
            <w:tcW w:type="dxa" w:w="4176"/>
            <w:vAlign w:val="center"/>
            <w:shd w:fill="F0F5F7"/>
          </w:tcPr>
          <w:p>
            <w:pPr>
              <w:spacing w:after="100" w:before="80" w:line="252" w:lineRule="auto"/>
            </w:pPr>
            <w:r>
              <w:rPr>
                <w:b w:val="0"/>
                <w:i w:val="0"/>
                <w:sz w:val="18"/>
              </w:rPr>
              <w:t>Logs are useful evidence, not automatic proof of motive.</w:t>
            </w:r>
          </w:p>
        </w:tc>
      </w:tr>
      <w:tr>
        <w:trPr>
          <w:cantSplit/>
        </w:trPr>
        <w:tc>
          <w:tcPr>
            <w:tcW w:type="dxa" w:w="1800"/>
            <w:vAlign w:val="center"/>
            <w:shd w:fill="FFFFFF"/>
          </w:tcPr>
          <w:p>
            <w:pPr>
              <w:spacing w:after="100" w:before="80" w:line="252" w:lineRule="auto"/>
            </w:pPr>
            <w:r>
              <w:rPr>
                <w:b w:val="0"/>
                <w:i w:val="0"/>
                <w:sz w:val="18"/>
              </w:rPr>
              <w:t>External integrations</w:t>
            </w:r>
          </w:p>
        </w:tc>
        <w:tc>
          <w:tcPr>
            <w:tcW w:type="dxa" w:w="4104"/>
            <w:vAlign w:val="center"/>
            <w:shd w:fill="FFFFFF"/>
          </w:tcPr>
          <w:p>
            <w:pPr>
              <w:spacing w:after="100" w:before="80" w:line="252" w:lineRule="auto"/>
            </w:pPr>
            <w:r>
              <w:rPr>
                <w:b w:val="0"/>
                <w:i w:val="0"/>
                <w:sz w:val="18"/>
              </w:rPr>
              <w:t>Connects participating institutions</w:t>
            </w:r>
          </w:p>
        </w:tc>
        <w:tc>
          <w:tcPr>
            <w:tcW w:type="dxa" w:w="4176"/>
            <w:vAlign w:val="center"/>
            <w:shd w:fill="FFFFFF"/>
          </w:tcPr>
          <w:p>
            <w:pPr>
              <w:spacing w:after="100" w:before="80" w:line="252" w:lineRule="auto"/>
            </w:pPr>
            <w:r>
              <w:rPr>
                <w:b w:val="0"/>
                <w:i w:val="0"/>
                <w:sz w:val="18"/>
              </w:rPr>
              <w:t>Dependencies introduce contractual and technical failure points.</w:t>
            </w:r>
          </w:p>
        </w:tc>
      </w:tr>
    </w:tbl>
    <w:p>
      <w:pPr>
        <w:spacing w:after="20"/>
      </w:pPr>
    </w:p>
    <w:p>
      <w:pPr>
        <w:pStyle w:val="Heading2"/>
      </w:pPr>
      <w:r>
        <w:rPr>
          <w:b w:val="0"/>
          <w:i w:val="0"/>
        </w:rPr>
        <w:t>Authorized access is consequential</w:t>
      </w:r>
    </w:p>
    <w:p>
      <w:r>
        <w:rPr>
          <w:b w:val="0"/>
          <w:i w:val="0"/>
        </w:rPr>
        <w:t>A powerful institution still needs a plausible basis for accessing information.</w:t>
      </w:r>
    </w:p>
    <w:p>
      <w:r>
        <w:rPr>
          <w:b w:val="0"/>
          <w:i w:val="0"/>
        </w:rPr>
        <w:t>Ownership, a service relationship, a contract, or another defined authorization may explain particular access within the setting. None should be assumed to permit every use.</w:t>
      </w:r>
    </w:p>
    <w:p>
      <w:r>
        <w:rPr>
          <w:b w:val="0"/>
          <w:i w:val="0"/>
        </w:rPr>
        <w:t xml:space="preserve">For example, HHS distinguishes HIPAA-covered entities and business associates from entities outside those definitions; it also identifies direct obligations applicable to business associates. “Health-related data” is not a sufficient description of the legal framework by itself. </w:t>
      </w:r>
      <w:hyperlink r:id="rId23">
        <w:r>
          <w:rPr>
            <w:color w:val="176A85"/>
            <w:u w:val="single"/>
          </w:rPr>
          <w:t xml:space="preserve">cite:267</w:t>
        </w:r>
      </w:hyperlink>
    </w:p>
    <w:p>
      <w:r>
        <w:rPr>
          <w:b w:val="0"/>
          <w:i w:val="0"/>
        </w:rPr>
        <w:t>The story should specify what information a character actually has, how current it is, and what conclusions it does not support.</w:t>
      </w:r>
    </w:p>
    <w:p>
      <w:pPr>
        <w:pStyle w:val="Heading2"/>
      </w:pPr>
      <w:r>
        <w:rPr>
          <w:b w:val="0"/>
          <w:i w:val="0"/>
        </w:rPr>
        <w:t>The technological contradiction</w:t>
      </w:r>
    </w:p>
    <w:p>
      <w:r>
        <w:rPr>
          <w:b w:val="0"/>
          <w:i w:val="0"/>
        </w:rPr>
        <w:t>Reliable systems preserve useful evidence.</w:t>
      </w:r>
    </w:p>
    <w:p>
      <w:r>
        <w:rPr>
          <w:b w:val="0"/>
          <w:i w:val="0"/>
        </w:rPr>
        <w:t>The same record that lets the institution coordinate appointments can establish that an eligible appointment was available. The same performance report used to praise a manager can reveal the mismatch between institutional success and human outcomes.</w:t>
      </w:r>
    </w:p>
    <w:p>
      <w:r>
        <w:rPr>
          <w:b w:val="0"/>
          <w:i w:val="0"/>
        </w:rPr>
        <w:t>Technology therefore creates both power and exposure.</w:t>
      </w:r>
    </w:p>
    <w:p>
      <w:r>
        <w:rPr>
          <w:b w:val="0"/>
          <w:i w:val="0"/>
        </w:rPr>
        <w:t>A credible antagonist does not get unlimited technological benefits without corresponding dependencies and traces.</w:t>
      </w:r>
    </w:p>
    <w:p>
      <w:pPr>
        <w:pStyle w:val="Heading1"/>
      </w:pPr>
      <w:r>
        <w:rPr>
          <w:b w:val="0"/>
          <w:i w:val="0"/>
        </w:rPr>
        <w:t>Where AI intersects</w:t>
      </w:r>
    </w:p>
    <w:p>
      <w:pPr>
        <w:pStyle w:val="Heading2"/>
      </w:pPr>
      <w:r>
        <w:rPr>
          <w:b w:val="0"/>
          <w:i w:val="0"/>
        </w:rPr>
        <w:t>AI is not the motive</w:t>
      </w:r>
    </w:p>
    <w:p>
      <w:r>
        <w:rPr>
          <w:b w:val="0"/>
          <w:i w:val="0"/>
        </w:rPr>
        <w:t>The baseline design places responsibility with institutional leadership.</w:t>
      </w:r>
    </w:p>
    <w:p>
      <w:r>
        <w:rPr>
          <w:b w:val="0"/>
          <w:i w:val="0"/>
        </w:rPr>
        <w:t>An AI system need not desire harm, possess consciousness, or independently invent the organization's doctrine. It can participate through the tasks it is assigned, the information it receives, and the authority humans grant its outputs.</w:t>
      </w:r>
    </w:p>
    <w:p>
      <w:r>
        <w:rPr>
          <w:b w:val="0"/>
          <w:i w:val="0"/>
        </w:rPr>
        <w:t xml:space="preserve">NIST's generative AI profile discusses risks arising from models, human behavior, and human–AI interactions. That supports separating the technology's failure modes from the institution's governing intent. </w:t>
      </w:r>
      <w:hyperlink r:id="rId18">
        <w:r>
          <w:rPr>
            <w:color w:val="176A85"/>
            <w:u w:val="single"/>
          </w:rPr>
          <w:t xml:space="preserve">cite:255</w:t>
        </w:r>
      </w:hyperlink>
    </w:p>
    <w:p>
      <w:pPr>
        <w:pStyle w:val="Heading2"/>
      </w:pPr>
      <w:r>
        <w:rPr>
          <w:b w:val="0"/>
          <w:i w:val="0"/>
        </w:rPr>
        <w:t>Proposed AI roles</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AI role</w:t>
            </w:r>
          </w:p>
        </w:tc>
        <w:tc>
          <w:tcPr>
            <w:tcW w:type="dxa" w:w="4104"/>
            <w:vAlign w:val="center"/>
            <w:shd w:fill="18384D"/>
          </w:tcPr>
          <w:p>
            <w:pPr>
              <w:spacing w:after="100" w:before="80" w:line="252" w:lineRule="auto"/>
            </w:pPr>
            <w:r>
              <w:rPr>
                <w:b/>
                <w:i w:val="0"/>
                <w:color w:val="FFFFFF"/>
                <w:sz w:val="18"/>
              </w:rPr>
              <w:t>Fictional use</w:t>
            </w:r>
          </w:p>
        </w:tc>
        <w:tc>
          <w:tcPr>
            <w:tcW w:type="dxa" w:w="4176"/>
            <w:vAlign w:val="center"/>
            <w:shd w:fill="18384D"/>
          </w:tcPr>
          <w:p>
            <w:pPr>
              <w:spacing w:after="100" w:before="80" w:line="252" w:lineRule="auto"/>
            </w:pPr>
            <w:r>
              <w:rPr>
                <w:b/>
                <w:i w:val="0"/>
                <w:color w:val="FFFFFF"/>
                <w:sz w:val="18"/>
              </w:rPr>
              <w:t>Accountability question</w:t>
            </w:r>
          </w:p>
        </w:tc>
      </w:tr>
      <w:tr>
        <w:trPr>
          <w:cantSplit/>
        </w:trPr>
        <w:tc>
          <w:tcPr>
            <w:tcW w:type="dxa" w:w="1800"/>
            <w:vAlign w:val="center"/>
            <w:shd w:fill="F0F5F7"/>
          </w:tcPr>
          <w:p>
            <w:pPr>
              <w:spacing w:after="100" w:before="80" w:line="252" w:lineRule="auto"/>
            </w:pPr>
            <w:r>
              <w:rPr>
                <w:b w:val="0"/>
                <w:i w:val="0"/>
                <w:sz w:val="18"/>
              </w:rPr>
              <w:t>Document assistance</w:t>
            </w:r>
          </w:p>
        </w:tc>
        <w:tc>
          <w:tcPr>
            <w:tcW w:type="dxa" w:w="4104"/>
            <w:vAlign w:val="center"/>
            <w:shd w:fill="F0F5F7"/>
          </w:tcPr>
          <w:p>
            <w:pPr>
              <w:spacing w:after="100" w:before="80" w:line="252" w:lineRule="auto"/>
            </w:pPr>
            <w:r>
              <w:rPr>
                <w:b w:val="0"/>
                <w:i w:val="0"/>
                <w:sz w:val="18"/>
              </w:rPr>
              <w:t>Summarizes correspondence and records</w:t>
            </w:r>
          </w:p>
        </w:tc>
        <w:tc>
          <w:tcPr>
            <w:tcW w:type="dxa" w:w="4176"/>
            <w:vAlign w:val="center"/>
            <w:shd w:fill="F0F5F7"/>
          </w:tcPr>
          <w:p>
            <w:pPr>
              <w:spacing w:after="100" w:before="80" w:line="252" w:lineRule="auto"/>
            </w:pPr>
            <w:r>
              <w:rPr>
                <w:b w:val="0"/>
                <w:i w:val="0"/>
                <w:sz w:val="18"/>
              </w:rPr>
              <w:t>Did a summary omit information that changed the decision?</w:t>
            </w:r>
          </w:p>
        </w:tc>
      </w:tr>
      <w:tr>
        <w:trPr>
          <w:cantSplit/>
        </w:trPr>
        <w:tc>
          <w:tcPr>
            <w:tcW w:type="dxa" w:w="1800"/>
            <w:vAlign w:val="center"/>
            <w:shd w:fill="FFFFFF"/>
          </w:tcPr>
          <w:p>
            <w:pPr>
              <w:spacing w:after="100" w:before="80" w:line="252" w:lineRule="auto"/>
            </w:pPr>
            <w:r>
              <w:rPr>
                <w:b w:val="0"/>
                <w:i w:val="0"/>
                <w:sz w:val="18"/>
              </w:rPr>
              <w:t>Conversational interface</w:t>
            </w:r>
          </w:p>
        </w:tc>
        <w:tc>
          <w:tcPr>
            <w:tcW w:type="dxa" w:w="4104"/>
            <w:vAlign w:val="center"/>
            <w:shd w:fill="FFFFFF"/>
          </w:tcPr>
          <w:p>
            <w:pPr>
              <w:spacing w:after="100" w:before="80" w:line="252" w:lineRule="auto"/>
            </w:pPr>
            <w:r>
              <w:rPr>
                <w:b w:val="0"/>
                <w:i w:val="0"/>
                <w:sz w:val="18"/>
              </w:rPr>
              <w:t>Handles routine service interactions</w:t>
            </w:r>
          </w:p>
        </w:tc>
        <w:tc>
          <w:tcPr>
            <w:tcW w:type="dxa" w:w="4176"/>
            <w:vAlign w:val="center"/>
            <w:shd w:fill="FFFFFF"/>
          </w:tcPr>
          <w:p>
            <w:pPr>
              <w:spacing w:after="100" w:before="80" w:line="252" w:lineRule="auto"/>
            </w:pPr>
            <w:r>
              <w:rPr>
                <w:b w:val="0"/>
                <w:i w:val="0"/>
                <w:sz w:val="18"/>
              </w:rPr>
              <w:t>Can the person reach an accountable human?</w:t>
            </w:r>
          </w:p>
        </w:tc>
      </w:tr>
      <w:tr>
        <w:trPr>
          <w:cantSplit/>
        </w:trPr>
        <w:tc>
          <w:tcPr>
            <w:tcW w:type="dxa" w:w="1800"/>
            <w:vAlign w:val="center"/>
            <w:shd w:fill="F0F5F7"/>
          </w:tcPr>
          <w:p>
            <w:pPr>
              <w:spacing w:after="100" w:before="80" w:line="252" w:lineRule="auto"/>
            </w:pPr>
            <w:r>
              <w:rPr>
                <w:b w:val="0"/>
                <w:i w:val="0"/>
                <w:sz w:val="18"/>
              </w:rPr>
              <w:t>Forecasting</w:t>
            </w:r>
          </w:p>
        </w:tc>
        <w:tc>
          <w:tcPr>
            <w:tcW w:type="dxa" w:w="4104"/>
            <w:vAlign w:val="center"/>
            <w:shd w:fill="F0F5F7"/>
          </w:tcPr>
          <w:p>
            <w:pPr>
              <w:spacing w:after="100" w:before="80" w:line="252" w:lineRule="auto"/>
            </w:pPr>
            <w:r>
              <w:rPr>
                <w:b w:val="0"/>
                <w:i w:val="0"/>
                <w:sz w:val="18"/>
              </w:rPr>
              <w:t>Estimates demand and resource needs</w:t>
            </w:r>
          </w:p>
        </w:tc>
        <w:tc>
          <w:tcPr>
            <w:tcW w:type="dxa" w:w="4176"/>
            <w:vAlign w:val="center"/>
            <w:shd w:fill="F0F5F7"/>
          </w:tcPr>
          <w:p>
            <w:pPr>
              <w:spacing w:after="100" w:before="80" w:line="252" w:lineRule="auto"/>
            </w:pPr>
            <w:r>
              <w:rPr>
                <w:b w:val="0"/>
                <w:i w:val="0"/>
                <w:sz w:val="18"/>
              </w:rPr>
              <w:t>Is the forecast being mistaken for an individual entitlement decision?</w:t>
            </w:r>
          </w:p>
        </w:tc>
      </w:tr>
      <w:tr>
        <w:trPr>
          <w:cantSplit/>
        </w:trPr>
        <w:tc>
          <w:tcPr>
            <w:tcW w:type="dxa" w:w="1800"/>
            <w:vAlign w:val="center"/>
            <w:shd w:fill="FFFFFF"/>
          </w:tcPr>
          <w:p>
            <w:pPr>
              <w:spacing w:after="100" w:before="80" w:line="252" w:lineRule="auto"/>
            </w:pPr>
            <w:r>
              <w:rPr>
                <w:b w:val="0"/>
                <w:i w:val="0"/>
                <w:sz w:val="18"/>
              </w:rPr>
              <w:t>Decision support</w:t>
            </w:r>
          </w:p>
        </w:tc>
        <w:tc>
          <w:tcPr>
            <w:tcW w:type="dxa" w:w="4104"/>
            <w:vAlign w:val="center"/>
            <w:shd w:fill="FFFFFF"/>
          </w:tcPr>
          <w:p>
            <w:pPr>
              <w:spacing w:after="100" w:before="80" w:line="252" w:lineRule="auto"/>
            </w:pPr>
            <w:r>
              <w:rPr>
                <w:b w:val="0"/>
                <w:i w:val="0"/>
                <w:sz w:val="18"/>
              </w:rPr>
              <w:t>Presents recommendations to personnel</w:t>
            </w:r>
          </w:p>
        </w:tc>
        <w:tc>
          <w:tcPr>
            <w:tcW w:type="dxa" w:w="4176"/>
            <w:vAlign w:val="center"/>
            <w:shd w:fill="FFFFFF"/>
          </w:tcPr>
          <w:p>
            <w:pPr>
              <w:spacing w:after="100" w:before="80" w:line="252" w:lineRule="auto"/>
            </w:pPr>
            <w:r>
              <w:rPr>
                <w:b w:val="0"/>
                <w:i w:val="0"/>
                <w:sz w:val="18"/>
              </w:rPr>
              <w:t>Who selected the objective and authorized reliance?</w:t>
            </w:r>
          </w:p>
        </w:tc>
      </w:tr>
      <w:tr>
        <w:trPr>
          <w:cantSplit/>
        </w:trPr>
        <w:tc>
          <w:tcPr>
            <w:tcW w:type="dxa" w:w="1800"/>
            <w:vAlign w:val="center"/>
            <w:shd w:fill="F0F5F7"/>
          </w:tcPr>
          <w:p>
            <w:pPr>
              <w:spacing w:after="100" w:before="80" w:line="252" w:lineRule="auto"/>
            </w:pPr>
            <w:r>
              <w:rPr>
                <w:b w:val="0"/>
                <w:i w:val="0"/>
                <w:sz w:val="18"/>
              </w:rPr>
              <w:t>Quality review</w:t>
            </w:r>
          </w:p>
        </w:tc>
        <w:tc>
          <w:tcPr>
            <w:tcW w:type="dxa" w:w="4104"/>
            <w:vAlign w:val="center"/>
            <w:shd w:fill="F0F5F7"/>
          </w:tcPr>
          <w:p>
            <w:pPr>
              <w:spacing w:after="100" w:before="80" w:line="252" w:lineRule="auto"/>
            </w:pPr>
            <w:r>
              <w:rPr>
                <w:b w:val="0"/>
                <w:i w:val="0"/>
                <w:sz w:val="18"/>
              </w:rPr>
              <w:t>Flags inconsistencies and apparent errors</w:t>
            </w:r>
          </w:p>
        </w:tc>
        <w:tc>
          <w:tcPr>
            <w:tcW w:type="dxa" w:w="4176"/>
            <w:vAlign w:val="center"/>
            <w:shd w:fill="F0F5F7"/>
          </w:tcPr>
          <w:p>
            <w:pPr>
              <w:spacing w:after="100" w:before="80" w:line="252" w:lineRule="auto"/>
            </w:pPr>
            <w:r>
              <w:rPr>
                <w:b w:val="0"/>
                <w:i w:val="0"/>
                <w:sz w:val="18"/>
              </w:rPr>
              <w:t>What happens when it identifies leadership's preferred conduct as a problem?</w:t>
            </w:r>
          </w:p>
        </w:tc>
      </w:tr>
      <w:tr>
        <w:trPr>
          <w:cantSplit/>
        </w:trPr>
        <w:tc>
          <w:tcPr>
            <w:tcW w:type="dxa" w:w="1800"/>
            <w:vAlign w:val="center"/>
            <w:shd w:fill="FFFFFF"/>
          </w:tcPr>
          <w:p>
            <w:pPr>
              <w:spacing w:after="100" w:before="80" w:line="252" w:lineRule="auto"/>
            </w:pPr>
            <w:r>
              <w:rPr>
                <w:b w:val="0"/>
                <w:i w:val="0"/>
                <w:sz w:val="18"/>
              </w:rPr>
              <w:t>Institutional analysis</w:t>
            </w:r>
          </w:p>
        </w:tc>
        <w:tc>
          <w:tcPr>
            <w:tcW w:type="dxa" w:w="4104"/>
            <w:vAlign w:val="center"/>
            <w:shd w:fill="FFFFFF"/>
          </w:tcPr>
          <w:p>
            <w:pPr>
              <w:spacing w:after="100" w:before="80" w:line="252" w:lineRule="auto"/>
            </w:pPr>
            <w:r>
              <w:rPr>
                <w:b w:val="0"/>
                <w:i w:val="0"/>
                <w:sz w:val="18"/>
              </w:rPr>
              <w:t>Compares performance across associated institutions</w:t>
            </w:r>
          </w:p>
        </w:tc>
        <w:tc>
          <w:tcPr>
            <w:tcW w:type="dxa" w:w="4176"/>
            <w:vAlign w:val="center"/>
            <w:shd w:fill="FFFFFF"/>
          </w:tcPr>
          <w:p>
            <w:pPr>
              <w:spacing w:after="100" w:before="80" w:line="252" w:lineRule="auto"/>
            </w:pPr>
            <w:r>
              <w:rPr>
                <w:b w:val="0"/>
                <w:i w:val="0"/>
                <w:sz w:val="18"/>
              </w:rPr>
              <w:t>Does a shared metric reward outcomes inconsistent with the public mission?</w:t>
            </w:r>
          </w:p>
        </w:tc>
      </w:tr>
      <w:tr>
        <w:trPr>
          <w:cantSplit/>
        </w:trPr>
        <w:tc>
          <w:tcPr>
            <w:tcW w:type="dxa" w:w="1800"/>
            <w:vAlign w:val="center"/>
            <w:shd w:fill="F0F5F7"/>
          </w:tcPr>
          <w:p>
            <w:pPr>
              <w:spacing w:after="100" w:before="80" w:line="252" w:lineRule="auto"/>
            </w:pPr>
            <w:r>
              <w:rPr>
                <w:b w:val="0"/>
                <w:i w:val="0"/>
                <w:sz w:val="18"/>
              </w:rPr>
              <w:t>Research simulation</w:t>
            </w:r>
          </w:p>
        </w:tc>
        <w:tc>
          <w:tcPr>
            <w:tcW w:type="dxa" w:w="4104"/>
            <w:vAlign w:val="center"/>
            <w:shd w:fill="F0F5F7"/>
          </w:tcPr>
          <w:p>
            <w:pPr>
              <w:spacing w:after="100" w:before="80" w:line="252" w:lineRule="auto"/>
            </w:pPr>
            <w:r>
              <w:rPr>
                <w:b w:val="0"/>
                <w:i w:val="0"/>
                <w:sz w:val="18"/>
              </w:rPr>
              <w:t>Explores fictional institutional scenarios</w:t>
            </w:r>
          </w:p>
        </w:tc>
        <w:tc>
          <w:tcPr>
            <w:tcW w:type="dxa" w:w="4176"/>
            <w:vAlign w:val="center"/>
            <w:shd w:fill="F0F5F7"/>
          </w:tcPr>
          <w:p>
            <w:pPr>
              <w:spacing w:after="100" w:before="80" w:line="252" w:lineRule="auto"/>
            </w:pPr>
            <w:r>
              <w:rPr>
                <w:b w:val="0"/>
                <w:i w:val="0"/>
                <w:sz w:val="18"/>
              </w:rPr>
              <w:t>Are simulated assumptions being misrepresented as established facts?</w:t>
            </w:r>
          </w:p>
        </w:tc>
      </w:tr>
    </w:tbl>
    <w:p>
      <w:pPr>
        <w:spacing w:after="20"/>
      </w:pPr>
    </w:p>
    <w:p>
      <w:r>
        <w:rPr>
          <w:b w:val="0"/>
          <w:i w:val="0"/>
        </w:rPr>
        <w:t>This table describes narrative functions, not deployment instructions.</w:t>
      </w:r>
    </w:p>
    <w:p>
      <w:pPr>
        <w:pStyle w:val="Heading2"/>
      </w:pPr>
      <w:r>
        <w:rPr>
          <w:b w:val="0"/>
          <w:i w:val="0"/>
        </w:rPr>
        <w:t>Four responsibility conditions</w:t>
      </w:r>
    </w:p>
    <w:p>
      <w:r>
        <w:rPr>
          <w:b w:val="0"/>
          <w:i w:val="0"/>
        </w:rPr>
        <w:t>The story should distinguish four conditions:</w:t>
      </w:r>
    </w:p>
    <w:p>
      <w:r>
        <w:rPr>
          <w:b/>
          <w:i w:val="0"/>
        </w:rPr>
        <w:t>Accidental error:</w:t>
      </w:r>
      <w:r>
        <w:rPr>
          <w:b w:val="0"/>
          <w:i w:val="0"/>
        </w:rPr>
        <w:t xml:space="preserve"> The system produces a mistaken result that personnel reasonably fail to detect.</w:t>
      </w:r>
    </w:p>
    <w:p>
      <w:r>
        <w:rPr>
          <w:b/>
          <w:i w:val="0"/>
        </w:rPr>
        <w:t>Negligent reliance:</w:t>
      </w:r>
      <w:r>
        <w:rPr>
          <w:b w:val="0"/>
          <w:i w:val="0"/>
        </w:rPr>
        <w:t xml:space="preserve"> Personnel use a system without adequate validation or supervision.</w:t>
      </w:r>
    </w:p>
    <w:p>
      <w:r>
        <w:rPr>
          <w:b/>
          <w:i w:val="0"/>
        </w:rPr>
        <w:t>Reckless continuation:</w:t>
      </w:r>
      <w:r>
        <w:rPr>
          <w:b w:val="0"/>
          <w:i w:val="0"/>
        </w:rPr>
        <w:t xml:space="preserve"> Leadership understands a serious problem and continues without sufficient correction.</w:t>
      </w:r>
    </w:p>
    <w:p>
      <w:r>
        <w:rPr>
          <w:b/>
          <w:i w:val="0"/>
        </w:rPr>
        <w:t>Deliberate adoption:</w:t>
      </w:r>
      <w:r>
        <w:rPr>
          <w:b w:val="0"/>
          <w:i w:val="0"/>
        </w:rPr>
        <w:t xml:space="preserve"> Leadership knowingly uses a system to carry out the institution's adverse objective.</w:t>
      </w:r>
    </w:p>
    <w:p>
      <w:r>
        <w:rPr>
          <w:b w:val="0"/>
          <w:i w:val="0"/>
        </w:rPr>
        <w:t>The Directorate's defining leadership belongs in the fourth condition, although individual incidents and personnel may fall elsewhere.</w:t>
      </w:r>
    </w:p>
    <w:p>
      <w:pPr>
        <w:pStyle w:val="Heading2"/>
      </w:pPr>
      <w:r>
        <w:rPr>
          <w:b w:val="0"/>
          <w:i w:val="0"/>
        </w:rPr>
        <w:t>Proxy failure versus malice</w:t>
      </w:r>
    </w:p>
    <w:p>
      <w:r>
        <w:rPr>
          <w:b w:val="0"/>
          <w:i w:val="0"/>
        </w:rPr>
        <w:t xml:space="preserve">Obermeyer and colleagues' research shows why an apparently useful prediction target can produce inequitable consequences. It does not establish an intention to cause those consequences. </w:t>
      </w:r>
      <w:hyperlink r:id="rId16">
        <w:r>
          <w:rPr>
            <w:color w:val="176A85"/>
            <w:u w:val="single"/>
          </w:rPr>
          <w:t xml:space="preserve">cite:294</w:t>
        </w:r>
      </w:hyperlink>
    </w:p>
    <w:p>
      <w:r>
        <w:rPr>
          <w:b w:val="0"/>
          <w:i w:val="0"/>
        </w:rPr>
        <w:t xml:space="preserve">The fictional organization crosses a different boundary when leadership learns that an approach disadvantages people and affirmatively retains it </w:t>
      </w:r>
      <w:r>
        <w:rPr>
          <w:b/>
          <w:i w:val="0"/>
        </w:rPr>
        <w:t>because that disadvantage serves the institution's purpose</w:t>
      </w:r>
      <w:r>
        <w:rPr>
          <w:b w:val="0"/>
          <w:i w:val="0"/>
        </w:rPr>
        <w:t>.</w:t>
      </w:r>
    </w:p>
    <w:p>
      <w:r>
        <w:rPr>
          <w:b w:val="0"/>
          <w:i w:val="0"/>
        </w:rPr>
        <w:t>The morally decisive event is therefore often the review meeting, not the original software release.</w:t>
      </w:r>
    </w:p>
    <w:p>
      <w:pPr>
        <w:pStyle w:val="Heading2"/>
      </w:pPr>
      <w:r>
        <w:rPr>
          <w:b w:val="0"/>
          <w:i w:val="0"/>
        </w:rPr>
        <w:t>AI limitations</w:t>
      </w:r>
    </w:p>
    <w:p>
      <w:r>
        <w:rPr>
          <w:b w:val="0"/>
          <w:i w:val="0"/>
        </w:rPr>
        <w:t xml:space="preserve">NIST identifies confidently incorrect outputs, privacy risks, harmful bias, and inappropriate human reliance as relevant generative AI concerns. These are reasons not to portray an AI-assisted organization as automatically accurate or all-seeing. </w:t>
      </w:r>
      <w:hyperlink r:id="rId18">
        <w:r>
          <w:rPr>
            <w:color w:val="176A85"/>
            <w:u w:val="single"/>
          </w:rPr>
          <w:t xml:space="preserve">cite:255</w:t>
        </w:r>
      </w:hyperlink>
    </w:p>
    <w:p>
      <w:r>
        <w:rPr>
          <w:b w:val="0"/>
          <w:i w:val="0"/>
        </w:rPr>
        <w:t>Within the fiction, its systems can misread records, fail on unfamiliar circumstances, reproduce bad assumptions, or generate explanations inconsistent with the underlying decision.</w:t>
      </w:r>
    </w:p>
    <w:p>
      <w:r>
        <w:rPr>
          <w:b w:val="0"/>
          <w:i w:val="0"/>
        </w:rPr>
        <w:t>Its personnel may disagree over whether an output is a recommendation, an error, an order, or an excuse.</w:t>
      </w:r>
    </w:p>
    <w:p>
      <w:pPr>
        <w:pStyle w:val="Heading2"/>
      </w:pPr>
      <w:r>
        <w:rPr>
          <w:b w:val="0"/>
          <w:i w:val="0"/>
        </w:rPr>
        <w:t>Advanced-setting option</w:t>
      </w:r>
    </w:p>
    <w:p>
      <w:r>
        <w:rPr>
          <w:b w:val="0"/>
          <w:i w:val="0"/>
        </w:rPr>
        <w:t>If the author later places the Directorate in an advanced speculative setting, a nonhuman intelligence could become a governing participant.</w:t>
      </w:r>
    </w:p>
    <w:p>
      <w:r>
        <w:rPr>
          <w:b w:val="0"/>
          <w:i w:val="0"/>
        </w:rPr>
        <w:t>That would require explicit decisions about its awareness, values, authority, embodiment, limitations, and relationship to the human organization.</w:t>
      </w:r>
    </w:p>
    <w:p>
      <w:r>
        <w:rPr>
          <w:b w:val="0"/>
          <w:i w:val="0"/>
        </w:rPr>
        <w:t>This dossier does not assume an association with existing named intelligences or cosmological entities merely because their names appear elsewhere in the project.</w:t>
      </w:r>
    </w:p>
    <w:p>
      <w:pPr>
        <w:pStyle w:val="Heading1"/>
      </w:pPr>
      <w:r>
        <w:rPr>
          <w:b w:val="0"/>
          <w:i w:val="0"/>
        </w:rPr>
        <w:t>Rights and accountability</w:t>
      </w:r>
    </w:p>
    <w:p>
      <w:pPr>
        <w:pStyle w:val="Heading2"/>
      </w:pPr>
      <w:r>
        <w:rPr>
          <w:b w:val="0"/>
          <w:i w:val="0"/>
        </w:rPr>
        <w:t>Opposition to practical protection</w:t>
      </w:r>
    </w:p>
    <w:p>
      <w:r>
        <w:rPr>
          <w:b w:val="0"/>
          <w:i w:val="0"/>
        </w:rPr>
        <w:t>The Directorate's institutional project is not simply to defeat a particular complaint. It seeks a condition in which other people cannot reliably turn legitimate claims into effective protection.</w:t>
      </w:r>
    </w:p>
    <w:p>
      <w:r>
        <w:rPr>
          <w:b w:val="0"/>
          <w:i w:val="0"/>
        </w:rPr>
        <w:t>That is distinct from claiming the organization has literally abolished all law.</w:t>
      </w:r>
    </w:p>
    <w:p>
      <w:r>
        <w:rPr>
          <w:b w:val="0"/>
          <w:i w:val="0"/>
        </w:rPr>
        <w:t>Its leaders can despise a duty while remaining legally subject to it. The tension between those positions creates stakes.</w:t>
      </w:r>
    </w:p>
    <w:p>
      <w:pPr>
        <w:pStyle w:val="Heading2"/>
      </w:pPr>
      <w:r>
        <w:rPr>
          <w:b w:val="0"/>
          <w:i w:val="0"/>
        </w:rPr>
        <w:t>Rights architecture</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Protective principle</w:t>
            </w:r>
          </w:p>
        </w:tc>
        <w:tc>
          <w:tcPr>
            <w:tcW w:type="dxa" w:w="4104"/>
            <w:vAlign w:val="center"/>
            <w:shd w:fill="18384D"/>
          </w:tcPr>
          <w:p>
            <w:pPr>
              <w:spacing w:after="100" w:before="80" w:line="252" w:lineRule="auto"/>
            </w:pPr>
            <w:r>
              <w:rPr>
                <w:b/>
                <w:i w:val="0"/>
                <w:color w:val="FFFFFF"/>
                <w:sz w:val="18"/>
              </w:rPr>
              <w:t>Fictional institutional conflict</w:t>
            </w:r>
          </w:p>
        </w:tc>
        <w:tc>
          <w:tcPr>
            <w:tcW w:type="dxa" w:w="4176"/>
            <w:vAlign w:val="center"/>
            <w:shd w:fill="18384D"/>
          </w:tcPr>
          <w:p>
            <w:pPr>
              <w:spacing w:after="100" w:before="80" w:line="252" w:lineRule="auto"/>
            </w:pPr>
            <w:r>
              <w:rPr>
                <w:b/>
                <w:i w:val="0"/>
                <w:color w:val="FFFFFF"/>
                <w:sz w:val="18"/>
              </w:rPr>
              <w:t>Credible counterforce</w:t>
            </w:r>
          </w:p>
        </w:tc>
      </w:tr>
      <w:tr>
        <w:trPr>
          <w:cantSplit/>
        </w:trPr>
        <w:tc>
          <w:tcPr>
            <w:tcW w:type="dxa" w:w="1800"/>
            <w:vAlign w:val="center"/>
            <w:shd w:fill="F0F5F7"/>
          </w:tcPr>
          <w:p>
            <w:pPr>
              <w:spacing w:after="100" w:before="80" w:line="252" w:lineRule="auto"/>
            </w:pPr>
            <w:r>
              <w:rPr>
                <w:b w:val="0"/>
                <w:i w:val="0"/>
                <w:sz w:val="18"/>
              </w:rPr>
              <w:t>Truthful representation</w:t>
            </w:r>
          </w:p>
        </w:tc>
        <w:tc>
          <w:tcPr>
            <w:tcW w:type="dxa" w:w="4104"/>
            <w:vAlign w:val="center"/>
            <w:shd w:fill="F0F5F7"/>
          </w:tcPr>
          <w:p>
            <w:pPr>
              <w:spacing w:after="100" w:before="80" w:line="252" w:lineRule="auto"/>
            </w:pPr>
            <w:r>
              <w:rPr>
                <w:b w:val="0"/>
                <w:i w:val="0"/>
                <w:sz w:val="18"/>
              </w:rPr>
              <w:t>Available options are knowingly misrepresented</w:t>
            </w:r>
          </w:p>
        </w:tc>
        <w:tc>
          <w:tcPr>
            <w:tcW w:type="dxa" w:w="4176"/>
            <w:vAlign w:val="center"/>
            <w:shd w:fill="F0F5F7"/>
          </w:tcPr>
          <w:p>
            <w:pPr>
              <w:spacing w:after="100" w:before="80" w:line="252" w:lineRule="auto"/>
            </w:pPr>
            <w:r>
              <w:rPr>
                <w:b w:val="0"/>
                <w:i w:val="0"/>
                <w:sz w:val="18"/>
              </w:rPr>
              <w:t>Independent records and accountable review</w:t>
            </w:r>
          </w:p>
        </w:tc>
      </w:tr>
      <w:tr>
        <w:trPr>
          <w:cantSplit/>
        </w:trPr>
        <w:tc>
          <w:tcPr>
            <w:tcW w:type="dxa" w:w="1800"/>
            <w:vAlign w:val="center"/>
            <w:shd w:fill="FFFFFF"/>
          </w:tcPr>
          <w:p>
            <w:pPr>
              <w:spacing w:after="100" w:before="80" w:line="252" w:lineRule="auto"/>
            </w:pPr>
            <w:r>
              <w:rPr>
                <w:b w:val="0"/>
                <w:i w:val="0"/>
                <w:sz w:val="18"/>
              </w:rPr>
              <w:t>Privacy</w:t>
            </w:r>
          </w:p>
        </w:tc>
        <w:tc>
          <w:tcPr>
            <w:tcW w:type="dxa" w:w="4104"/>
            <w:vAlign w:val="center"/>
            <w:shd w:fill="FFFFFF"/>
          </w:tcPr>
          <w:p>
            <w:pPr>
              <w:spacing w:after="100" w:before="80" w:line="252" w:lineRule="auto"/>
            </w:pPr>
            <w:r>
              <w:rPr>
                <w:b w:val="0"/>
                <w:i w:val="0"/>
                <w:sz w:val="18"/>
              </w:rPr>
              <w:t>Information is used beyond justified purposes</w:t>
            </w:r>
          </w:p>
        </w:tc>
        <w:tc>
          <w:tcPr>
            <w:tcW w:type="dxa" w:w="4176"/>
            <w:vAlign w:val="center"/>
            <w:shd w:fill="FFFFFF"/>
          </w:tcPr>
          <w:p>
            <w:pPr>
              <w:spacing w:after="100" w:before="80" w:line="252" w:lineRule="auto"/>
            </w:pPr>
            <w:r>
              <w:rPr>
                <w:b w:val="0"/>
                <w:i w:val="0"/>
                <w:sz w:val="18"/>
              </w:rPr>
              <w:t>Purpose restrictions and external enforcement</w:t>
            </w:r>
          </w:p>
        </w:tc>
      </w:tr>
      <w:tr>
        <w:trPr>
          <w:cantSplit/>
        </w:trPr>
        <w:tc>
          <w:tcPr>
            <w:tcW w:type="dxa" w:w="1800"/>
            <w:vAlign w:val="center"/>
            <w:shd w:fill="F0F5F7"/>
          </w:tcPr>
          <w:p>
            <w:pPr>
              <w:spacing w:after="100" w:before="80" w:line="252" w:lineRule="auto"/>
            </w:pPr>
            <w:r>
              <w:rPr>
                <w:b w:val="0"/>
                <w:i w:val="0"/>
                <w:sz w:val="18"/>
              </w:rPr>
              <w:t>Equal treatment</w:t>
            </w:r>
          </w:p>
        </w:tc>
        <w:tc>
          <w:tcPr>
            <w:tcW w:type="dxa" w:w="4104"/>
            <w:vAlign w:val="center"/>
            <w:shd w:fill="F0F5F7"/>
          </w:tcPr>
          <w:p>
            <w:pPr>
              <w:spacing w:after="100" w:before="80" w:line="252" w:lineRule="auto"/>
            </w:pPr>
            <w:r>
              <w:rPr>
                <w:b w:val="0"/>
                <w:i w:val="0"/>
                <w:sz w:val="18"/>
              </w:rPr>
              <w:t>Institutional criteria produce unjustified exclusion</w:t>
            </w:r>
          </w:p>
        </w:tc>
        <w:tc>
          <w:tcPr>
            <w:tcW w:type="dxa" w:w="4176"/>
            <w:vAlign w:val="center"/>
            <w:shd w:fill="F0F5F7"/>
          </w:tcPr>
          <w:p>
            <w:pPr>
              <w:spacing w:after="100" w:before="80" w:line="252" w:lineRule="auto"/>
            </w:pPr>
            <w:r>
              <w:rPr>
                <w:b w:val="0"/>
                <w:i w:val="0"/>
                <w:sz w:val="18"/>
              </w:rPr>
              <w:t>Comparative evidence and meaningful scrutiny</w:t>
            </w:r>
          </w:p>
        </w:tc>
      </w:tr>
      <w:tr>
        <w:trPr>
          <w:cantSplit/>
        </w:trPr>
        <w:tc>
          <w:tcPr>
            <w:tcW w:type="dxa" w:w="1800"/>
            <w:vAlign w:val="center"/>
            <w:shd w:fill="FFFFFF"/>
          </w:tcPr>
          <w:p>
            <w:pPr>
              <w:spacing w:after="100" w:before="80" w:line="252" w:lineRule="auto"/>
            </w:pPr>
            <w:r>
              <w:rPr>
                <w:b w:val="0"/>
                <w:i w:val="0"/>
                <w:sz w:val="18"/>
              </w:rPr>
              <w:t>Professional duty</w:t>
            </w:r>
          </w:p>
        </w:tc>
        <w:tc>
          <w:tcPr>
            <w:tcW w:type="dxa" w:w="4104"/>
            <w:vAlign w:val="center"/>
            <w:shd w:fill="FFFFFF"/>
          </w:tcPr>
          <w:p>
            <w:pPr>
              <w:spacing w:after="100" w:before="80" w:line="252" w:lineRule="auto"/>
            </w:pPr>
            <w:r>
              <w:rPr>
                <w:b w:val="0"/>
                <w:i w:val="0"/>
                <w:sz w:val="18"/>
              </w:rPr>
              <w:t>Organizational priorities contradict competent service</w:t>
            </w:r>
          </w:p>
        </w:tc>
        <w:tc>
          <w:tcPr>
            <w:tcW w:type="dxa" w:w="4176"/>
            <w:vAlign w:val="center"/>
            <w:shd w:fill="FFFFFF"/>
          </w:tcPr>
          <w:p>
            <w:pPr>
              <w:spacing w:after="100" w:before="80" w:line="252" w:lineRule="auto"/>
            </w:pPr>
            <w:r>
              <w:rPr>
                <w:b w:val="0"/>
                <w:i w:val="0"/>
                <w:sz w:val="18"/>
              </w:rPr>
              <w:t>Independent professional judgment</w:t>
            </w:r>
          </w:p>
        </w:tc>
      </w:tr>
      <w:tr>
        <w:trPr>
          <w:cantSplit/>
        </w:trPr>
        <w:tc>
          <w:tcPr>
            <w:tcW w:type="dxa" w:w="1800"/>
            <w:vAlign w:val="center"/>
            <w:shd w:fill="F0F5F7"/>
          </w:tcPr>
          <w:p>
            <w:pPr>
              <w:spacing w:after="100" w:before="80" w:line="252" w:lineRule="auto"/>
            </w:pPr>
            <w:r>
              <w:rPr>
                <w:b w:val="0"/>
                <w:i w:val="0"/>
                <w:sz w:val="18"/>
              </w:rPr>
              <w:t>Effective remedy</w:t>
            </w:r>
          </w:p>
        </w:tc>
        <w:tc>
          <w:tcPr>
            <w:tcW w:type="dxa" w:w="4104"/>
            <w:vAlign w:val="center"/>
            <w:shd w:fill="F0F5F7"/>
          </w:tcPr>
          <w:p>
            <w:pPr>
              <w:spacing w:after="100" w:before="80" w:line="252" w:lineRule="auto"/>
            </w:pPr>
            <w:r>
              <w:rPr>
                <w:b w:val="0"/>
                <w:i w:val="0"/>
                <w:sz w:val="18"/>
              </w:rPr>
              <w:t>Recognition of a problem does not produce correction</w:t>
            </w:r>
          </w:p>
        </w:tc>
        <w:tc>
          <w:tcPr>
            <w:tcW w:type="dxa" w:w="4176"/>
            <w:vAlign w:val="center"/>
            <w:shd w:fill="F0F5F7"/>
          </w:tcPr>
          <w:p>
            <w:pPr>
              <w:spacing w:after="100" w:before="80" w:line="252" w:lineRule="auto"/>
            </w:pPr>
            <w:r>
              <w:rPr>
                <w:b w:val="0"/>
                <w:i w:val="0"/>
                <w:sz w:val="18"/>
              </w:rPr>
              <w:t>Enforceable decisions and accessible assistance</w:t>
            </w:r>
          </w:p>
        </w:tc>
      </w:tr>
      <w:tr>
        <w:trPr>
          <w:cantSplit/>
        </w:trPr>
        <w:tc>
          <w:tcPr>
            <w:tcW w:type="dxa" w:w="1800"/>
            <w:vAlign w:val="center"/>
            <w:shd w:fill="FFFFFF"/>
          </w:tcPr>
          <w:p>
            <w:pPr>
              <w:spacing w:after="100" w:before="80" w:line="252" w:lineRule="auto"/>
            </w:pPr>
            <w:r>
              <w:rPr>
                <w:b w:val="0"/>
                <w:i w:val="0"/>
                <w:sz w:val="18"/>
              </w:rPr>
              <w:t>Freedom to disengage</w:t>
            </w:r>
          </w:p>
        </w:tc>
        <w:tc>
          <w:tcPr>
            <w:tcW w:type="dxa" w:w="4104"/>
            <w:vAlign w:val="center"/>
            <w:shd w:fill="FFFFFF"/>
          </w:tcPr>
          <w:p>
            <w:pPr>
              <w:spacing w:after="100" w:before="80" w:line="252" w:lineRule="auto"/>
            </w:pPr>
            <w:r>
              <w:rPr>
                <w:b w:val="0"/>
                <w:i w:val="0"/>
                <w:sz w:val="18"/>
              </w:rPr>
              <w:t>Dependence makes exit difficult</w:t>
            </w:r>
          </w:p>
        </w:tc>
        <w:tc>
          <w:tcPr>
            <w:tcW w:type="dxa" w:w="4176"/>
            <w:vAlign w:val="center"/>
            <w:shd w:fill="FFFFFF"/>
          </w:tcPr>
          <w:p>
            <w:pPr>
              <w:spacing w:after="100" w:before="80" w:line="252" w:lineRule="auto"/>
            </w:pPr>
            <w:r>
              <w:rPr>
                <w:b w:val="0"/>
                <w:i w:val="0"/>
                <w:sz w:val="18"/>
              </w:rPr>
              <w:t>Viable alternatives and continuity of essential services</w:t>
            </w:r>
          </w:p>
        </w:tc>
      </w:tr>
    </w:tbl>
    <w:p>
      <w:pPr>
        <w:spacing w:after="20"/>
      </w:pPr>
    </w:p>
    <w:p>
      <w:r>
        <w:rPr>
          <w:b w:val="0"/>
          <w:i w:val="0"/>
        </w:rPr>
        <w:t>This is a design matrix, not an exhaustive legal opinion.</w:t>
      </w:r>
    </w:p>
    <w:p>
      <w:pPr>
        <w:pStyle w:val="Heading2"/>
      </w:pPr>
      <w:r>
        <w:rPr>
          <w:b w:val="0"/>
          <w:i w:val="0"/>
        </w:rPr>
        <w:t>Why reporting is not magical</w:t>
      </w:r>
    </w:p>
    <w:p>
      <w:r>
        <w:rPr>
          <w:b w:val="0"/>
          <w:i w:val="0"/>
        </w:rPr>
        <w:t>The originating premise says that confrontation and reporting do not persuade the organization to stop.</w:t>
      </w:r>
    </w:p>
    <w:p>
      <w:r>
        <w:rPr>
          <w:b w:val="0"/>
          <w:i w:val="0"/>
        </w:rPr>
        <w:t>That can remain true without making every authority ineffective.</w:t>
      </w:r>
    </w:p>
    <w:p>
      <w:r>
        <w:rPr>
          <w:b w:val="0"/>
          <w:i w:val="0"/>
        </w:rPr>
        <w:t>A complaint can fail initially because facts are incomplete, responsibility is disputed, or the reviewing body lacks the relevant authority. Later proceedings can still constrain the organization.</w:t>
      </w:r>
    </w:p>
    <w:p>
      <w:r>
        <w:rPr>
          <w:b w:val="0"/>
          <w:i w:val="0"/>
        </w:rPr>
        <w:t>The strongest design principle is:</w:t>
      </w:r>
    </w:p>
    <w:p>
      <w:r>
        <w:rPr>
          <w:b/>
          <w:i w:val="0"/>
        </w:rPr>
        <w:t>Do not confuse an antagonist's refusal to stop with an antagonist's ability to continue forever.</w:t>
      </w:r>
    </w:p>
    <w:p>
      <w:r>
        <w:rPr>
          <w:b w:val="0"/>
          <w:i w:val="0"/>
        </w:rPr>
        <w:t>The former is character. The latter requires a separate setting rule.</w:t>
      </w:r>
    </w:p>
    <w:p>
      <w:pPr>
        <w:pStyle w:val="Heading1"/>
      </w:pPr>
      <w:r>
        <w:rPr>
          <w:b w:val="0"/>
          <w:i w:val="0"/>
        </w:rPr>
        <w:t>Persistence and vulnerability</w:t>
      </w:r>
    </w:p>
    <w:p>
      <w:pPr>
        <w:pStyle w:val="Heading2"/>
      </w:pPr>
      <w:r>
        <w:rPr>
          <w:b w:val="0"/>
          <w:i w:val="0"/>
        </w:rPr>
        <w:t>The meaning of refusal</w:t>
      </w:r>
    </w:p>
    <w:p>
      <w:r>
        <w:rPr>
          <w:b w:val="0"/>
          <w:i w:val="0"/>
        </w:rPr>
        <w:t>The Directorate's refusal has three forms.</w:t>
      </w:r>
    </w:p>
    <w:p>
      <w:r>
        <w:rPr>
          <w:b/>
          <w:i w:val="0"/>
        </w:rPr>
        <w:t>Personal refusal:</w:t>
      </w:r>
      <w:r>
        <w:rPr>
          <w:b w:val="0"/>
          <w:i w:val="0"/>
        </w:rPr>
        <w:t xml:space="preserve"> A leader will not acknowledge another person's claim.</w:t>
      </w:r>
    </w:p>
    <w:p>
      <w:r>
        <w:rPr>
          <w:b/>
          <w:i w:val="0"/>
        </w:rPr>
        <w:t>Institutional refusal:</w:t>
      </w:r>
      <w:r>
        <w:rPr>
          <w:b w:val="0"/>
          <w:i w:val="0"/>
        </w:rPr>
        <w:t xml:space="preserve"> The organization maintains a harmful decision after competent review establishes the problem.</w:t>
      </w:r>
    </w:p>
    <w:p>
      <w:r>
        <w:rPr>
          <w:b/>
          <w:i w:val="0"/>
        </w:rPr>
        <w:t>Historical refusal:</w:t>
      </w:r>
      <w:r>
        <w:rPr>
          <w:b w:val="0"/>
          <w:i w:val="0"/>
        </w:rPr>
        <w:t xml:space="preserve"> New leadership or personnel inherit the purpose and choose to continue it.</w:t>
      </w:r>
    </w:p>
    <w:p>
      <w:r>
        <w:rPr>
          <w:b w:val="0"/>
          <w:i w:val="0"/>
        </w:rPr>
        <w:t>These forms are related but not identical. A leader can remain personally defiant after the institution loses the capacity to act.</w:t>
      </w:r>
    </w:p>
    <w:p>
      <w:pPr>
        <w:pStyle w:val="Heading2"/>
      </w:pPr>
      <w:r>
        <w:rPr>
          <w:b w:val="0"/>
          <w:i w:val="0"/>
        </w:rPr>
        <w:t>Sources of weakness</w:t>
      </w:r>
    </w:p>
    <w:tbl>
      <w:tblPr>
        <w:tblStyle w:val="TableGrid"/>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18384D"/>
          </w:tcPr>
          <w:p>
            <w:pPr>
              <w:spacing w:after="100" w:before="80" w:line="252" w:lineRule="auto"/>
            </w:pPr>
            <w:r>
              <w:rPr>
                <w:b/>
                <w:i w:val="0"/>
                <w:color w:val="FFFFFF"/>
                <w:sz w:val="18"/>
              </w:rPr>
              <w:t>Weakness</w:t>
            </w:r>
          </w:p>
        </w:tc>
        <w:tc>
          <w:tcPr>
            <w:tcW w:type="dxa" w:w="7776"/>
            <w:vAlign w:val="center"/>
            <w:shd w:fill="18384D"/>
          </w:tcPr>
          <w:p>
            <w:pPr>
              <w:spacing w:after="100" w:before="80" w:line="252" w:lineRule="auto"/>
            </w:pPr>
            <w:r>
              <w:rPr>
                <w:b/>
                <w:i w:val="0"/>
                <w:color w:val="FFFFFF"/>
                <w:sz w:val="18"/>
              </w:rPr>
              <w:t>Why it matters</w:t>
            </w:r>
          </w:p>
        </w:tc>
      </w:tr>
      <w:tr>
        <w:trPr>
          <w:cantSplit/>
        </w:trPr>
        <w:tc>
          <w:tcPr>
            <w:tcW w:type="dxa" w:w="2304"/>
            <w:vAlign w:val="center"/>
            <w:shd w:fill="F0F5F7"/>
          </w:tcPr>
          <w:p>
            <w:pPr>
              <w:spacing w:after="100" w:before="80" w:line="252" w:lineRule="auto"/>
            </w:pPr>
            <w:r>
              <w:rPr>
                <w:b w:val="0"/>
                <w:i w:val="0"/>
                <w:sz w:val="18"/>
              </w:rPr>
              <w:t>Dependence on expertise</w:t>
            </w:r>
          </w:p>
        </w:tc>
        <w:tc>
          <w:tcPr>
            <w:tcW w:type="dxa" w:w="7776"/>
            <w:vAlign w:val="center"/>
            <w:shd w:fill="F0F5F7"/>
          </w:tcPr>
          <w:p>
            <w:pPr>
              <w:spacing w:after="100" w:before="80" w:line="252" w:lineRule="auto"/>
            </w:pPr>
            <w:r>
              <w:rPr>
                <w:b w:val="0"/>
                <w:i w:val="0"/>
                <w:sz w:val="18"/>
              </w:rPr>
              <w:t>Skilled personnel can reject instructions or leave.</w:t>
            </w:r>
          </w:p>
        </w:tc>
      </w:tr>
      <w:tr>
        <w:trPr>
          <w:cantSplit/>
        </w:trPr>
        <w:tc>
          <w:tcPr>
            <w:tcW w:type="dxa" w:w="2304"/>
            <w:vAlign w:val="center"/>
            <w:shd w:fill="FFFFFF"/>
          </w:tcPr>
          <w:p>
            <w:pPr>
              <w:spacing w:after="100" w:before="80" w:line="252" w:lineRule="auto"/>
            </w:pPr>
            <w:r>
              <w:rPr>
                <w:b w:val="0"/>
                <w:i w:val="0"/>
                <w:sz w:val="18"/>
              </w:rPr>
              <w:t>Conflicting financial interests</w:t>
            </w:r>
          </w:p>
        </w:tc>
        <w:tc>
          <w:tcPr>
            <w:tcW w:type="dxa" w:w="7776"/>
            <w:vAlign w:val="center"/>
            <w:shd w:fill="FFFFFF"/>
          </w:tcPr>
          <w:p>
            <w:pPr>
              <w:spacing w:after="100" w:before="80" w:line="252" w:lineRule="auto"/>
            </w:pPr>
            <w:r>
              <w:rPr>
                <w:b w:val="0"/>
                <w:i w:val="0"/>
                <w:sz w:val="18"/>
              </w:rPr>
              <w:t>Sponsors may refuse to subsidize ideological losses.</w:t>
            </w:r>
          </w:p>
        </w:tc>
      </w:tr>
      <w:tr>
        <w:trPr>
          <w:cantSplit/>
        </w:trPr>
        <w:tc>
          <w:tcPr>
            <w:tcW w:type="dxa" w:w="2304"/>
            <w:vAlign w:val="center"/>
            <w:shd w:fill="F0F5F7"/>
          </w:tcPr>
          <w:p>
            <w:pPr>
              <w:spacing w:after="100" w:before="80" w:line="252" w:lineRule="auto"/>
            </w:pPr>
            <w:r>
              <w:rPr>
                <w:b w:val="0"/>
                <w:i w:val="0"/>
                <w:sz w:val="18"/>
              </w:rPr>
              <w:t>Independent records</w:t>
            </w:r>
          </w:p>
        </w:tc>
        <w:tc>
          <w:tcPr>
            <w:tcW w:type="dxa" w:w="7776"/>
            <w:vAlign w:val="center"/>
            <w:shd w:fill="F0F5F7"/>
          </w:tcPr>
          <w:p>
            <w:pPr>
              <w:spacing w:after="100" w:before="80" w:line="252" w:lineRule="auto"/>
            </w:pPr>
            <w:r>
              <w:rPr>
                <w:b w:val="0"/>
                <w:i w:val="0"/>
                <w:sz w:val="18"/>
              </w:rPr>
              <w:t>The institution cannot necessarily control every account of an event.</w:t>
            </w:r>
          </w:p>
        </w:tc>
      </w:tr>
      <w:tr>
        <w:trPr>
          <w:cantSplit/>
        </w:trPr>
        <w:tc>
          <w:tcPr>
            <w:tcW w:type="dxa" w:w="2304"/>
            <w:vAlign w:val="center"/>
            <w:shd w:fill="FFFFFF"/>
          </w:tcPr>
          <w:p>
            <w:pPr>
              <w:spacing w:after="100" w:before="80" w:line="252" w:lineRule="auto"/>
            </w:pPr>
            <w:r>
              <w:rPr>
                <w:b w:val="0"/>
                <w:i w:val="0"/>
                <w:sz w:val="18"/>
              </w:rPr>
              <w:t>Limited authority</w:t>
            </w:r>
          </w:p>
        </w:tc>
        <w:tc>
          <w:tcPr>
            <w:tcW w:type="dxa" w:w="7776"/>
            <w:vAlign w:val="center"/>
            <w:shd w:fill="FFFFFF"/>
          </w:tcPr>
          <w:p>
            <w:pPr>
              <w:spacing w:after="100" w:before="80" w:line="252" w:lineRule="auto"/>
            </w:pPr>
            <w:r>
              <w:rPr>
                <w:b w:val="0"/>
                <w:i w:val="0"/>
                <w:sz w:val="18"/>
              </w:rPr>
              <w:t>Participating institutions do not automatically control outsiders.</w:t>
            </w:r>
          </w:p>
        </w:tc>
      </w:tr>
      <w:tr>
        <w:trPr>
          <w:cantSplit/>
        </w:trPr>
        <w:tc>
          <w:tcPr>
            <w:tcW w:type="dxa" w:w="2304"/>
            <w:vAlign w:val="center"/>
            <w:shd w:fill="F0F5F7"/>
          </w:tcPr>
          <w:p>
            <w:pPr>
              <w:spacing w:after="100" w:before="80" w:line="252" w:lineRule="auto"/>
            </w:pPr>
            <w:r>
              <w:rPr>
                <w:b w:val="0"/>
                <w:i w:val="0"/>
                <w:sz w:val="18"/>
              </w:rPr>
              <w:t>Internal disagreement</w:t>
            </w:r>
          </w:p>
        </w:tc>
        <w:tc>
          <w:tcPr>
            <w:tcW w:type="dxa" w:w="7776"/>
            <w:vAlign w:val="center"/>
            <w:shd w:fill="F0F5F7"/>
          </w:tcPr>
          <w:p>
            <w:pPr>
              <w:spacing w:after="100" w:before="80" w:line="252" w:lineRule="auto"/>
            </w:pPr>
            <w:r>
              <w:rPr>
                <w:b w:val="0"/>
                <w:i w:val="0"/>
                <w:sz w:val="18"/>
              </w:rPr>
              <w:t>Members cooperate without necessarily sharing final objectives.</w:t>
            </w:r>
          </w:p>
        </w:tc>
      </w:tr>
      <w:tr>
        <w:trPr>
          <w:cantSplit/>
        </w:trPr>
        <w:tc>
          <w:tcPr>
            <w:tcW w:type="dxa" w:w="2304"/>
            <w:vAlign w:val="center"/>
            <w:shd w:fill="FFFFFF"/>
          </w:tcPr>
          <w:p>
            <w:pPr>
              <w:spacing w:after="100" w:before="80" w:line="252" w:lineRule="auto"/>
            </w:pPr>
            <w:r>
              <w:rPr>
                <w:b w:val="0"/>
                <w:i w:val="0"/>
                <w:sz w:val="18"/>
              </w:rPr>
              <w:t>Technical dependency</w:t>
            </w:r>
          </w:p>
        </w:tc>
        <w:tc>
          <w:tcPr>
            <w:tcW w:type="dxa" w:w="7776"/>
            <w:vAlign w:val="center"/>
            <w:shd w:fill="FFFFFF"/>
          </w:tcPr>
          <w:p>
            <w:pPr>
              <w:spacing w:after="100" w:before="80" w:line="252" w:lineRule="auto"/>
            </w:pPr>
            <w:r>
              <w:rPr>
                <w:b w:val="0"/>
                <w:i w:val="0"/>
                <w:sz w:val="18"/>
              </w:rPr>
              <w:t>Access, infrastructure, and integrations can fail or be withdrawn.</w:t>
            </w:r>
          </w:p>
        </w:tc>
      </w:tr>
      <w:tr>
        <w:trPr>
          <w:cantSplit/>
        </w:trPr>
        <w:tc>
          <w:tcPr>
            <w:tcW w:type="dxa" w:w="2304"/>
            <w:vAlign w:val="center"/>
            <w:shd w:fill="F0F5F7"/>
          </w:tcPr>
          <w:p>
            <w:pPr>
              <w:spacing w:after="100" w:before="80" w:line="252" w:lineRule="auto"/>
            </w:pPr>
            <w:r>
              <w:rPr>
                <w:b w:val="0"/>
                <w:i w:val="0"/>
                <w:sz w:val="18"/>
              </w:rPr>
              <w:t>Meaningful alternatives</w:t>
            </w:r>
          </w:p>
        </w:tc>
        <w:tc>
          <w:tcPr>
            <w:tcW w:type="dxa" w:w="7776"/>
            <w:vAlign w:val="center"/>
            <w:shd w:fill="F0F5F7"/>
          </w:tcPr>
          <w:p>
            <w:pPr>
              <w:spacing w:after="100" w:before="80" w:line="252" w:lineRule="auto"/>
            </w:pPr>
            <w:r>
              <w:rPr>
                <w:b w:val="0"/>
                <w:i w:val="0"/>
                <w:sz w:val="18"/>
              </w:rPr>
              <w:t>People with practical exit options are harder to keep dependent.</w:t>
            </w:r>
          </w:p>
        </w:tc>
      </w:tr>
      <w:tr>
        <w:trPr>
          <w:cantSplit/>
        </w:trPr>
        <w:tc>
          <w:tcPr>
            <w:tcW w:type="dxa" w:w="2304"/>
            <w:vAlign w:val="center"/>
            <w:shd w:fill="FFFFFF"/>
          </w:tcPr>
          <w:p>
            <w:pPr>
              <w:spacing w:after="100" w:before="80" w:line="252" w:lineRule="auto"/>
            </w:pPr>
            <w:r>
              <w:rPr>
                <w:b w:val="0"/>
                <w:i w:val="0"/>
                <w:sz w:val="18"/>
              </w:rPr>
              <w:t>Enforceable accountability</w:t>
            </w:r>
          </w:p>
        </w:tc>
        <w:tc>
          <w:tcPr>
            <w:tcW w:type="dxa" w:w="7776"/>
            <w:vAlign w:val="center"/>
            <w:shd w:fill="FFFFFF"/>
          </w:tcPr>
          <w:p>
            <w:pPr>
              <w:spacing w:after="100" w:before="80" w:line="252" w:lineRule="auto"/>
            </w:pPr>
            <w:r>
              <w:rPr>
                <w:b w:val="0"/>
                <w:i w:val="0"/>
                <w:sz w:val="18"/>
              </w:rPr>
              <w:t>Intent does not prevent loss of contracts, authority, or capacity.</w:t>
            </w:r>
          </w:p>
        </w:tc>
      </w:tr>
    </w:tbl>
    <w:p>
      <w:pPr>
        <w:spacing w:after="20"/>
      </w:pPr>
    </w:p>
    <w:p>
      <w:pPr>
        <w:pStyle w:val="Heading2"/>
      </w:pPr>
      <w:r>
        <w:rPr>
          <w:b w:val="0"/>
          <w:i w:val="0"/>
        </w:rPr>
        <w:t>Avoiding omnipotence</w:t>
      </w:r>
    </w:p>
    <w:p>
      <w:r>
        <w:rPr>
          <w:b w:val="0"/>
          <w:i w:val="0"/>
        </w:rPr>
        <w:t>An organization that causes every setback, anticipates every response, and defeats every institution becomes difficult to distinguish from an authorial explanation for everything.</w:t>
      </w:r>
    </w:p>
    <w:p>
      <w:r>
        <w:rPr>
          <w:b w:val="0"/>
          <w:i w:val="0"/>
        </w:rPr>
        <w:t>A more forceful antagonist has a defined reach.</w:t>
      </w:r>
    </w:p>
    <w:p>
      <w:r>
        <w:rPr>
          <w:b w:val="0"/>
          <w:i w:val="0"/>
        </w:rPr>
        <w:t>It can be relentless inside that reach. Outside it, it must negotiate, fail, improvise, or withdraw.</w:t>
      </w:r>
    </w:p>
    <w:p>
      <w:r>
        <w:rPr>
          <w:b w:val="0"/>
          <w:i w:val="0"/>
        </w:rPr>
        <w:t>If the author intends literal supernatural inevitability instead, the narrative should say so explicitly. The conflict then concerns preservation, refuge, testimony, or the survival of values—not a conventional investigation expected to dismantle a finite institution.</w:t>
      </w:r>
    </w:p>
    <w:p>
      <w:pPr>
        <w:pStyle w:val="Heading1"/>
      </w:pPr>
      <w:r>
        <w:rPr>
          <w:b w:val="0"/>
          <w:i w:val="0"/>
        </w:rPr>
        <w:t>Narrative development</w:t>
      </w:r>
    </w:p>
    <w:p>
      <w:pPr>
        <w:pStyle w:val="Heading2"/>
      </w:pPr>
      <w:r>
        <w:rPr>
          <w:b w:val="0"/>
          <w:i w:val="0"/>
        </w:rPr>
        <w:t>The primary dramatic question</w:t>
      </w:r>
    </w:p>
    <w:p>
      <w:r>
        <w:rPr>
          <w:b w:val="0"/>
          <w:i w:val="0"/>
        </w:rPr>
        <w:t>The strongest dramatic question is not merely whether the protagonists can expose wrongdoing.</w:t>
      </w:r>
    </w:p>
    <w:p>
      <w:r>
        <w:rPr>
          <w:b w:val="0"/>
          <w:i w:val="0"/>
        </w:rPr>
        <w:t>It is:</w:t>
      </w:r>
    </w:p>
    <w:p>
      <w:r>
        <w:rPr>
          <w:b/>
          <w:i w:val="0"/>
        </w:rPr>
        <w:t>What must change before a truthful account of harm can produce an actual change in someone's life?</w:t>
      </w:r>
    </w:p>
    <w:p>
      <w:r>
        <w:rPr>
          <w:b w:val="0"/>
          <w:i w:val="0"/>
        </w:rPr>
        <w:t>Exposure, accountability, restored service, compensation, and institutional reform are different outcomes. A story gains depth by refusing to treat them as interchangeable.</w:t>
      </w:r>
    </w:p>
    <w:p>
      <w:pPr>
        <w:pStyle w:val="Heading2"/>
      </w:pPr>
      <w:r>
        <w:rPr>
          <w:b w:val="0"/>
          <w:i w:val="0"/>
        </w:rPr>
        <w:t>Suggested character ensemble</w:t>
      </w:r>
    </w:p>
    <w:p>
      <w:r>
        <w:rPr>
          <w:b/>
          <w:i w:val="0"/>
        </w:rPr>
        <w:t>The person seeking care:</w:t>
      </w:r>
      <w:r>
        <w:rPr>
          <w:b w:val="0"/>
          <w:i w:val="0"/>
        </w:rPr>
        <w:t xml:space="preserve"> Establishes the human meaning of the original decision and remains more than a case file.</w:t>
      </w:r>
    </w:p>
    <w:p>
      <w:r>
        <w:rPr>
          <w:b/>
          <w:i w:val="0"/>
        </w:rPr>
        <w:t>The scheduler:</w:t>
      </w:r>
      <w:r>
        <w:rPr>
          <w:b w:val="0"/>
          <w:i w:val="0"/>
        </w:rPr>
        <w:t xml:space="preserve"> Makes the initial consequential choice; their knowledge and discretion must be explicit.</w:t>
      </w:r>
    </w:p>
    <w:p>
      <w:r>
        <w:rPr>
          <w:b/>
          <w:i w:val="0"/>
        </w:rPr>
        <w:t>The professional dissenter:</w:t>
      </w:r>
      <w:r>
        <w:rPr>
          <w:b w:val="0"/>
          <w:i w:val="0"/>
        </w:rPr>
        <w:t xml:space="preserve"> Understands the service well enough to identify an unjustifiable decision.</w:t>
      </w:r>
    </w:p>
    <w:p>
      <w:r>
        <w:rPr>
          <w:b/>
          <w:i w:val="0"/>
        </w:rPr>
        <w:t>The records specialist:</w:t>
      </w:r>
      <w:r>
        <w:rPr>
          <w:b w:val="0"/>
          <w:i w:val="0"/>
        </w:rPr>
        <w:t xml:space="preserve"> Can establish a discrepancy without automatically understanding motive or organizational scope.</w:t>
      </w:r>
    </w:p>
    <w:p>
      <w:r>
        <w:rPr>
          <w:b/>
          <w:i w:val="0"/>
        </w:rPr>
        <w:t>The financial insider:</w:t>
      </w:r>
      <w:r>
        <w:rPr>
          <w:b w:val="0"/>
          <w:i w:val="0"/>
        </w:rPr>
        <w:t xml:space="preserve"> Reveals who benefits and where financial explanations stop being sufficient.</w:t>
      </w:r>
    </w:p>
    <w:p>
      <w:r>
        <w:rPr>
          <w:b/>
          <w:i w:val="0"/>
        </w:rPr>
        <w:t>The executive:</w:t>
      </w:r>
      <w:r>
        <w:rPr>
          <w:b w:val="0"/>
          <w:i w:val="0"/>
        </w:rPr>
        <w:t xml:space="preserve"> Understands the consequences and defends continuation.</w:t>
      </w:r>
    </w:p>
    <w:p>
      <w:r>
        <w:rPr>
          <w:b/>
          <w:i w:val="0"/>
        </w:rPr>
        <w:t>The independent reviewer:</w:t>
      </w:r>
      <w:r>
        <w:rPr>
          <w:b w:val="0"/>
          <w:i w:val="0"/>
        </w:rPr>
        <w:t xml:space="preserve"> Tests the evidence rather than accepting either institutional reassurance or the protagonist's theory automatically.</w:t>
      </w:r>
    </w:p>
    <w:p>
      <w:pPr>
        <w:pStyle w:val="Heading2"/>
      </w:pPr>
      <w:r>
        <w:rPr>
          <w:b w:val="0"/>
          <w:i w:val="0"/>
        </w:rPr>
        <w:t>Six narrative movements</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Movement</w:t>
            </w:r>
          </w:p>
        </w:tc>
        <w:tc>
          <w:tcPr>
            <w:tcW w:type="dxa" w:w="4104"/>
            <w:vAlign w:val="center"/>
            <w:shd w:fill="18384D"/>
          </w:tcPr>
          <w:p>
            <w:pPr>
              <w:spacing w:after="100" w:before="80" w:line="252" w:lineRule="auto"/>
            </w:pPr>
            <w:r>
              <w:rPr>
                <w:b/>
                <w:i w:val="0"/>
                <w:color w:val="FFFFFF"/>
                <w:sz w:val="18"/>
              </w:rPr>
              <w:t>Development</w:t>
            </w:r>
          </w:p>
        </w:tc>
        <w:tc>
          <w:tcPr>
            <w:tcW w:type="dxa" w:w="4176"/>
            <w:vAlign w:val="center"/>
            <w:shd w:fill="18384D"/>
          </w:tcPr>
          <w:p>
            <w:pPr>
              <w:spacing w:after="100" w:before="80" w:line="252" w:lineRule="auto"/>
            </w:pPr>
            <w:r>
              <w:rPr>
                <w:b/>
                <w:i w:val="0"/>
                <w:color w:val="FFFFFF"/>
                <w:sz w:val="18"/>
              </w:rPr>
              <w:t>Necessary restraint</w:t>
            </w:r>
          </w:p>
        </w:tc>
      </w:tr>
      <w:tr>
        <w:trPr>
          <w:cantSplit/>
        </w:trPr>
        <w:tc>
          <w:tcPr>
            <w:tcW w:type="dxa" w:w="1800"/>
            <w:vAlign w:val="center"/>
            <w:shd w:fill="F0F5F7"/>
          </w:tcPr>
          <w:p>
            <w:pPr>
              <w:spacing w:after="100" w:before="80" w:line="252" w:lineRule="auto"/>
            </w:pPr>
            <w:r>
              <w:rPr>
                <w:b w:val="0"/>
                <w:i w:val="0"/>
                <w:sz w:val="18"/>
              </w:rPr>
              <w:t>The discrepancy</w:t>
            </w:r>
          </w:p>
        </w:tc>
        <w:tc>
          <w:tcPr>
            <w:tcW w:type="dxa" w:w="4104"/>
            <w:vAlign w:val="center"/>
            <w:shd w:fill="F0F5F7"/>
          </w:tcPr>
          <w:p>
            <w:pPr>
              <w:spacing w:after="100" w:before="80" w:line="252" w:lineRule="auto"/>
            </w:pPr>
            <w:r>
              <w:rPr>
                <w:b w:val="0"/>
                <w:i w:val="0"/>
                <w:sz w:val="18"/>
              </w:rPr>
              <w:t>A person discovers that an important option was withheld</w:t>
            </w:r>
          </w:p>
        </w:tc>
        <w:tc>
          <w:tcPr>
            <w:tcW w:type="dxa" w:w="4176"/>
            <w:vAlign w:val="center"/>
            <w:shd w:fill="F0F5F7"/>
          </w:tcPr>
          <w:p>
            <w:pPr>
              <w:spacing w:after="100" w:before="80" w:line="252" w:lineRule="auto"/>
            </w:pPr>
            <w:r>
              <w:rPr>
                <w:b w:val="0"/>
                <w:i w:val="0"/>
                <w:sz w:val="18"/>
              </w:rPr>
              <w:t>Do not infer the whole organization from one unexplained incident.</w:t>
            </w:r>
          </w:p>
        </w:tc>
      </w:tr>
      <w:tr>
        <w:trPr>
          <w:cantSplit/>
        </w:trPr>
        <w:tc>
          <w:tcPr>
            <w:tcW w:type="dxa" w:w="1800"/>
            <w:vAlign w:val="center"/>
            <w:shd w:fill="FFFFFF"/>
          </w:tcPr>
          <w:p>
            <w:pPr>
              <w:spacing w:after="100" w:before="80" w:line="252" w:lineRule="auto"/>
            </w:pPr>
            <w:r>
              <w:rPr>
                <w:b w:val="0"/>
                <w:i w:val="0"/>
                <w:sz w:val="18"/>
              </w:rPr>
              <w:t>The decision</w:t>
            </w:r>
          </w:p>
        </w:tc>
        <w:tc>
          <w:tcPr>
            <w:tcW w:type="dxa" w:w="4104"/>
            <w:vAlign w:val="center"/>
            <w:shd w:fill="FFFFFF"/>
          </w:tcPr>
          <w:p>
            <w:pPr>
              <w:spacing w:after="100" w:before="80" w:line="252" w:lineRule="auto"/>
            </w:pPr>
            <w:r>
              <w:rPr>
                <w:b w:val="0"/>
                <w:i w:val="0"/>
                <w:sz w:val="18"/>
              </w:rPr>
              <w:t>Evidence establishes knowledge and intentional choice</w:t>
            </w:r>
          </w:p>
        </w:tc>
        <w:tc>
          <w:tcPr>
            <w:tcW w:type="dxa" w:w="4176"/>
            <w:vAlign w:val="center"/>
            <w:shd w:fill="FFFFFF"/>
          </w:tcPr>
          <w:p>
            <w:pPr>
              <w:spacing w:after="100" w:before="80" w:line="252" w:lineRule="auto"/>
            </w:pPr>
            <w:r>
              <w:rPr>
                <w:b w:val="0"/>
                <w:i w:val="0"/>
                <w:sz w:val="18"/>
              </w:rPr>
              <w:t>Distinguish intent from an adverse outcome.</w:t>
            </w:r>
          </w:p>
        </w:tc>
      </w:tr>
      <w:tr>
        <w:trPr>
          <w:cantSplit/>
        </w:trPr>
        <w:tc>
          <w:tcPr>
            <w:tcW w:type="dxa" w:w="1800"/>
            <w:vAlign w:val="center"/>
            <w:shd w:fill="F0F5F7"/>
          </w:tcPr>
          <w:p>
            <w:pPr>
              <w:spacing w:after="100" w:before="80" w:line="252" w:lineRule="auto"/>
            </w:pPr>
            <w:r>
              <w:rPr>
                <w:b w:val="0"/>
                <w:i w:val="0"/>
                <w:sz w:val="18"/>
              </w:rPr>
              <w:t>The institution</w:t>
            </w:r>
          </w:p>
        </w:tc>
        <w:tc>
          <w:tcPr>
            <w:tcW w:type="dxa" w:w="4104"/>
            <w:vAlign w:val="center"/>
            <w:shd w:fill="F0F5F7"/>
          </w:tcPr>
          <w:p>
            <w:pPr>
              <w:spacing w:after="100" w:before="80" w:line="252" w:lineRule="auto"/>
            </w:pPr>
            <w:r>
              <w:rPr>
                <w:b w:val="0"/>
                <w:i w:val="0"/>
                <w:sz w:val="18"/>
              </w:rPr>
              <w:t>Review reveals that leadership accepts the conduct</w:t>
            </w:r>
          </w:p>
        </w:tc>
        <w:tc>
          <w:tcPr>
            <w:tcW w:type="dxa" w:w="4176"/>
            <w:vAlign w:val="center"/>
            <w:shd w:fill="F0F5F7"/>
          </w:tcPr>
          <w:p>
            <w:pPr>
              <w:spacing w:after="100" w:before="80" w:line="252" w:lineRule="auto"/>
            </w:pPr>
            <w:r>
              <w:rPr>
                <w:b w:val="0"/>
                <w:i w:val="0"/>
                <w:sz w:val="18"/>
              </w:rPr>
              <w:t>Avoid relying solely on a conveniently complete confession.</w:t>
            </w:r>
          </w:p>
        </w:tc>
      </w:tr>
      <w:tr>
        <w:trPr>
          <w:cantSplit/>
        </w:trPr>
        <w:tc>
          <w:tcPr>
            <w:tcW w:type="dxa" w:w="1800"/>
            <w:vAlign w:val="center"/>
            <w:shd w:fill="FFFFFF"/>
          </w:tcPr>
          <w:p>
            <w:pPr>
              <w:spacing w:after="100" w:before="80" w:line="252" w:lineRule="auto"/>
            </w:pPr>
            <w:r>
              <w:rPr>
                <w:b w:val="0"/>
                <w:i w:val="0"/>
                <w:sz w:val="18"/>
              </w:rPr>
              <w:t>The beneficiaries</w:t>
            </w:r>
          </w:p>
        </w:tc>
        <w:tc>
          <w:tcPr>
            <w:tcW w:type="dxa" w:w="4104"/>
            <w:vAlign w:val="center"/>
            <w:shd w:fill="FFFFFF"/>
          </w:tcPr>
          <w:p>
            <w:pPr>
              <w:spacing w:after="100" w:before="80" w:line="252" w:lineRule="auto"/>
            </w:pPr>
            <w:r>
              <w:rPr>
                <w:b w:val="0"/>
                <w:i w:val="0"/>
                <w:sz w:val="18"/>
              </w:rPr>
              <w:t>Financial and strategic relationships become intelligible</w:t>
            </w:r>
          </w:p>
        </w:tc>
        <w:tc>
          <w:tcPr>
            <w:tcW w:type="dxa" w:w="4176"/>
            <w:vAlign w:val="center"/>
            <w:shd w:fill="FFFFFF"/>
          </w:tcPr>
          <w:p>
            <w:pPr>
              <w:spacing w:after="100" w:before="80" w:line="252" w:lineRule="auto"/>
            </w:pPr>
            <w:r>
              <w:rPr>
                <w:b w:val="0"/>
                <w:i w:val="0"/>
                <w:sz w:val="18"/>
              </w:rPr>
              <w:t>Show actual connections rather than asserting that everyone profits.</w:t>
            </w:r>
          </w:p>
        </w:tc>
      </w:tr>
      <w:tr>
        <w:trPr>
          <w:cantSplit/>
        </w:trPr>
        <w:tc>
          <w:tcPr>
            <w:tcW w:type="dxa" w:w="1800"/>
            <w:vAlign w:val="center"/>
            <w:shd w:fill="F0F5F7"/>
          </w:tcPr>
          <w:p>
            <w:pPr>
              <w:spacing w:after="100" w:before="80" w:line="252" w:lineRule="auto"/>
            </w:pPr>
            <w:r>
              <w:rPr>
                <w:b w:val="0"/>
                <w:i w:val="0"/>
                <w:sz w:val="18"/>
              </w:rPr>
              <w:t>The fracture</w:t>
            </w:r>
          </w:p>
        </w:tc>
        <w:tc>
          <w:tcPr>
            <w:tcW w:type="dxa" w:w="4104"/>
            <w:vAlign w:val="center"/>
            <w:shd w:fill="F0F5F7"/>
          </w:tcPr>
          <w:p>
            <w:pPr>
              <w:spacing w:after="100" w:before="80" w:line="252" w:lineRule="auto"/>
            </w:pPr>
            <w:r>
              <w:rPr>
                <w:b w:val="0"/>
                <w:i w:val="0"/>
                <w:sz w:val="18"/>
              </w:rPr>
              <w:t>Internal interests diverge under scrutiny</w:t>
            </w:r>
          </w:p>
        </w:tc>
        <w:tc>
          <w:tcPr>
            <w:tcW w:type="dxa" w:w="4176"/>
            <w:vAlign w:val="center"/>
            <w:shd w:fill="F0F5F7"/>
          </w:tcPr>
          <w:p>
            <w:pPr>
              <w:spacing w:after="100" w:before="80" w:line="252" w:lineRule="auto"/>
            </w:pPr>
            <w:r>
              <w:rPr>
                <w:b w:val="0"/>
                <w:i w:val="0"/>
                <w:sz w:val="18"/>
              </w:rPr>
              <w:t>Preserve independent choices among staff and sponsors.</w:t>
            </w:r>
          </w:p>
        </w:tc>
      </w:tr>
      <w:tr>
        <w:trPr>
          <w:cantSplit/>
        </w:trPr>
        <w:tc>
          <w:tcPr>
            <w:tcW w:type="dxa" w:w="1800"/>
            <w:vAlign w:val="center"/>
            <w:shd w:fill="FFFFFF"/>
          </w:tcPr>
          <w:p>
            <w:pPr>
              <w:spacing w:after="100" w:before="80" w:line="252" w:lineRule="auto"/>
            </w:pPr>
            <w:r>
              <w:rPr>
                <w:b w:val="0"/>
                <w:i w:val="0"/>
                <w:sz w:val="18"/>
              </w:rPr>
              <w:t>The aftermath</w:t>
            </w:r>
          </w:p>
        </w:tc>
        <w:tc>
          <w:tcPr>
            <w:tcW w:type="dxa" w:w="4104"/>
            <w:vAlign w:val="center"/>
            <w:shd w:fill="FFFFFF"/>
          </w:tcPr>
          <w:p>
            <w:pPr>
              <w:spacing w:after="100" w:before="80" w:line="252" w:lineRule="auto"/>
            </w:pPr>
            <w:r>
              <w:rPr>
                <w:b w:val="0"/>
                <w:i w:val="0"/>
                <w:sz w:val="18"/>
              </w:rPr>
              <w:t>Capacity changes and affected people seek practical restoration</w:t>
            </w:r>
          </w:p>
        </w:tc>
        <w:tc>
          <w:tcPr>
            <w:tcW w:type="dxa" w:w="4176"/>
            <w:vAlign w:val="center"/>
            <w:shd w:fill="FFFFFF"/>
          </w:tcPr>
          <w:p>
            <w:pPr>
              <w:spacing w:after="100" w:before="80" w:line="252" w:lineRule="auto"/>
            </w:pPr>
            <w:r>
              <w:rPr>
                <w:b w:val="0"/>
                <w:i w:val="0"/>
                <w:sz w:val="18"/>
              </w:rPr>
              <w:t>Do not end at reputational embarrassment alone.</w:t>
            </w:r>
          </w:p>
        </w:tc>
      </w:tr>
    </w:tbl>
    <w:p>
      <w:pPr>
        <w:spacing w:after="20"/>
      </w:pPr>
    </w:p>
    <w:p>
      <w:pPr>
        <w:pStyle w:val="Heading2"/>
      </w:pPr>
      <w:r>
        <w:rPr>
          <w:b w:val="0"/>
          <w:i w:val="0"/>
        </w:rPr>
        <w:t>Preserving the human center</w:t>
      </w:r>
    </w:p>
    <w:p>
      <w:r>
        <w:rPr>
          <w:b w:val="0"/>
          <w:i w:val="0"/>
        </w:rPr>
        <w:t>The institution can be extensive without making its victims anonymous.</w:t>
      </w:r>
    </w:p>
    <w:p>
      <w:r>
        <w:rPr>
          <w:b w:val="0"/>
          <w:i w:val="0"/>
        </w:rPr>
        <w:t>Return to the appointment seeker after each major organizational revelation. Ask what the revelation changes about access to care, uncertainty, work, relationships, or recovery.</w:t>
      </w:r>
    </w:p>
    <w:p>
      <w:r>
        <w:rPr>
          <w:b w:val="0"/>
          <w:i w:val="0"/>
        </w:rPr>
        <w:t>If nothing changes for the person, that is itself a meaningful result—but it should be deliberate, not an accidental consequence of the story becoming fascinated with its own antagonist.</w:t>
      </w:r>
    </w:p>
    <w:p>
      <w:pPr>
        <w:pStyle w:val="Heading1"/>
      </w:pPr>
      <w:r>
        <w:rPr>
          <w:b w:val="0"/>
          <w:i w:val="0"/>
        </w:rPr>
        <w:t>Development roadmap</w:t>
      </w:r>
    </w:p>
    <w:p>
      <w:pPr>
        <w:pStyle w:val="Heading2"/>
      </w:pPr>
      <w:r>
        <w:rPr>
          <w:b w:val="0"/>
          <w:i w:val="0"/>
        </w:rPr>
        <w:t>Two separate roadmaps</w:t>
      </w:r>
    </w:p>
    <w:p>
      <w:r>
        <w:rPr>
          <w:b w:val="0"/>
          <w:i w:val="0"/>
        </w:rPr>
        <w:t>The commission calls for a roadmap. Two are useful:</w:t>
      </w:r>
    </w:p>
    <w:p>
      <w:pPr>
        <w:pStyle w:val="ListBullet"/>
      </w:pPr>
      <w:r>
        <w:rPr>
          <w:b w:val="0"/>
          <w:i w:val="0"/>
        </w:rPr>
        <w:t xml:space="preserve">A </w:t>
      </w:r>
      <w:r>
        <w:rPr>
          <w:b/>
          <w:i w:val="0"/>
        </w:rPr>
        <w:t>fictional historical arc</w:t>
      </w:r>
      <w:r>
        <w:rPr>
          <w:b w:val="0"/>
          <w:i w:val="0"/>
        </w:rPr>
        <w:t>, explaining how the institution becomes what it is.</w:t>
      </w:r>
    </w:p>
    <w:p>
      <w:pPr>
        <w:pStyle w:val="ListBullet"/>
      </w:pPr>
      <w:r>
        <w:rPr>
          <w:b w:val="0"/>
          <w:i w:val="0"/>
        </w:rPr>
        <w:t xml:space="preserve">A </w:t>
      </w:r>
      <w:r>
        <w:rPr>
          <w:b/>
          <w:i w:val="0"/>
        </w:rPr>
        <w:t>team development roadmap</w:t>
      </w:r>
      <w:r>
        <w:rPr>
          <w:b w:val="0"/>
          <w:i w:val="0"/>
        </w:rPr>
        <w:t>, explaining how to turn this proposal into reviewed project material.</w:t>
      </w:r>
    </w:p>
    <w:p>
      <w:r>
        <w:rPr>
          <w:b w:val="0"/>
          <w:i w:val="0"/>
        </w:rPr>
        <w:t>Neither is a practical implementation plan for harmful activity.</w:t>
      </w:r>
    </w:p>
    <w:p>
      <w:pPr>
        <w:pStyle w:val="Heading2"/>
      </w:pPr>
      <w:r>
        <w:rPr>
          <w:b w:val="0"/>
          <w:i w:val="0"/>
        </w:rPr>
        <w:t>Fictional historical arc</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Stage</w:t>
            </w:r>
          </w:p>
        </w:tc>
        <w:tc>
          <w:tcPr>
            <w:tcW w:type="dxa" w:w="4104"/>
            <w:vAlign w:val="center"/>
            <w:shd w:fill="18384D"/>
          </w:tcPr>
          <w:p>
            <w:pPr>
              <w:spacing w:after="100" w:before="80" w:line="252" w:lineRule="auto"/>
            </w:pPr>
            <w:r>
              <w:rPr>
                <w:b/>
                <w:i w:val="0"/>
                <w:color w:val="FFFFFF"/>
                <w:sz w:val="18"/>
              </w:rPr>
              <w:t>Institutional development</w:t>
            </w:r>
          </w:p>
        </w:tc>
        <w:tc>
          <w:tcPr>
            <w:tcW w:type="dxa" w:w="4176"/>
            <w:vAlign w:val="center"/>
            <w:shd w:fill="18384D"/>
          </w:tcPr>
          <w:p>
            <w:pPr>
              <w:spacing w:after="100" w:before="80" w:line="252" w:lineRule="auto"/>
            </w:pPr>
            <w:r>
              <w:rPr>
                <w:b/>
                <w:i w:val="0"/>
                <w:color w:val="FFFFFF"/>
                <w:sz w:val="18"/>
              </w:rPr>
              <w:t>Central contradiction</w:t>
            </w:r>
          </w:p>
        </w:tc>
      </w:tr>
      <w:tr>
        <w:trPr>
          <w:cantSplit/>
        </w:trPr>
        <w:tc>
          <w:tcPr>
            <w:tcW w:type="dxa" w:w="1800"/>
            <w:vAlign w:val="center"/>
            <w:shd w:fill="F0F5F7"/>
          </w:tcPr>
          <w:p>
            <w:pPr>
              <w:spacing w:after="100" w:before="80" w:line="252" w:lineRule="auto"/>
            </w:pPr>
            <w:r>
              <w:rPr>
                <w:b w:val="0"/>
                <w:i w:val="0"/>
                <w:sz w:val="18"/>
              </w:rPr>
              <w:t>Founding bargain</w:t>
            </w:r>
          </w:p>
        </w:tc>
        <w:tc>
          <w:tcPr>
            <w:tcW w:type="dxa" w:w="4104"/>
            <w:vAlign w:val="center"/>
            <w:shd w:fill="F0F5F7"/>
          </w:tcPr>
          <w:p>
            <w:pPr>
              <w:spacing w:after="100" w:before="80" w:line="252" w:lineRule="auto"/>
            </w:pPr>
            <w:r>
              <w:rPr>
                <w:b w:val="0"/>
                <w:i w:val="0"/>
                <w:sz w:val="18"/>
              </w:rPr>
              <w:t>Sponsors combine a useful service mission with a controlling ideology</w:t>
            </w:r>
          </w:p>
        </w:tc>
        <w:tc>
          <w:tcPr>
            <w:tcW w:type="dxa" w:w="4176"/>
            <w:vAlign w:val="center"/>
            <w:shd w:fill="F0F5F7"/>
          </w:tcPr>
          <w:p>
            <w:pPr>
              <w:spacing w:after="100" w:before="80" w:line="252" w:lineRule="auto"/>
            </w:pPr>
            <w:r>
              <w:rPr>
                <w:b w:val="0"/>
                <w:i w:val="0"/>
                <w:sz w:val="18"/>
              </w:rPr>
              <w:t>Different founders believe they are building different institutions.</w:t>
            </w:r>
          </w:p>
        </w:tc>
      </w:tr>
      <w:tr>
        <w:trPr>
          <w:cantSplit/>
        </w:trPr>
        <w:tc>
          <w:tcPr>
            <w:tcW w:type="dxa" w:w="1800"/>
            <w:vAlign w:val="center"/>
            <w:shd w:fill="FFFFFF"/>
          </w:tcPr>
          <w:p>
            <w:pPr>
              <w:spacing w:after="100" w:before="80" w:line="252" w:lineRule="auto"/>
            </w:pPr>
            <w:r>
              <w:rPr>
                <w:b w:val="0"/>
                <w:i w:val="0"/>
                <w:sz w:val="18"/>
              </w:rPr>
              <w:t>Consolidation</w:t>
            </w:r>
          </w:p>
        </w:tc>
        <w:tc>
          <w:tcPr>
            <w:tcW w:type="dxa" w:w="4104"/>
            <w:vAlign w:val="center"/>
            <w:shd w:fill="FFFFFF"/>
          </w:tcPr>
          <w:p>
            <w:pPr>
              <w:spacing w:after="100" w:before="80" w:line="252" w:lineRule="auto"/>
            </w:pPr>
            <w:r>
              <w:rPr>
                <w:b w:val="0"/>
                <w:i w:val="0"/>
                <w:sz w:val="18"/>
              </w:rPr>
              <w:t>Services, capital, and management practices become interdependent</w:t>
            </w:r>
          </w:p>
        </w:tc>
        <w:tc>
          <w:tcPr>
            <w:tcW w:type="dxa" w:w="4176"/>
            <w:vAlign w:val="center"/>
            <w:shd w:fill="FFFFFF"/>
          </w:tcPr>
          <w:p>
            <w:pPr>
              <w:spacing w:after="100" w:before="80" w:line="252" w:lineRule="auto"/>
            </w:pPr>
            <w:r>
              <w:rPr>
                <w:b w:val="0"/>
                <w:i w:val="0"/>
                <w:sz w:val="18"/>
              </w:rPr>
              <w:t>Success increases the consequences of leadership's choices.</w:t>
            </w:r>
          </w:p>
        </w:tc>
      </w:tr>
      <w:tr>
        <w:trPr>
          <w:cantSplit/>
        </w:trPr>
        <w:tc>
          <w:tcPr>
            <w:tcW w:type="dxa" w:w="1800"/>
            <w:vAlign w:val="center"/>
            <w:shd w:fill="F0F5F7"/>
          </w:tcPr>
          <w:p>
            <w:pPr>
              <w:spacing w:after="100" w:before="80" w:line="252" w:lineRule="auto"/>
            </w:pPr>
            <w:r>
              <w:rPr>
                <w:b w:val="0"/>
                <w:i w:val="0"/>
                <w:sz w:val="18"/>
              </w:rPr>
              <w:t>Entrenchment</w:t>
            </w:r>
          </w:p>
        </w:tc>
        <w:tc>
          <w:tcPr>
            <w:tcW w:type="dxa" w:w="4104"/>
            <w:vAlign w:val="center"/>
            <w:shd w:fill="F0F5F7"/>
          </w:tcPr>
          <w:p>
            <w:pPr>
              <w:spacing w:after="100" w:before="80" w:line="252" w:lineRule="auto"/>
            </w:pPr>
            <w:r>
              <w:rPr>
                <w:b w:val="0"/>
                <w:i w:val="0"/>
                <w:sz w:val="18"/>
              </w:rPr>
              <w:t>Personnel begin treating institutional continuity as a value above correction</w:t>
            </w:r>
          </w:p>
        </w:tc>
        <w:tc>
          <w:tcPr>
            <w:tcW w:type="dxa" w:w="4176"/>
            <w:vAlign w:val="center"/>
            <w:shd w:fill="F0F5F7"/>
          </w:tcPr>
          <w:p>
            <w:pPr>
              <w:spacing w:after="100" w:before="80" w:line="252" w:lineRule="auto"/>
            </w:pPr>
            <w:r>
              <w:rPr>
                <w:b w:val="0"/>
                <w:i w:val="0"/>
                <w:sz w:val="18"/>
              </w:rPr>
              <w:t>Professional duties become harder to reconcile with organizational demands.</w:t>
            </w:r>
          </w:p>
        </w:tc>
      </w:tr>
      <w:tr>
        <w:trPr>
          <w:cantSplit/>
        </w:trPr>
        <w:tc>
          <w:tcPr>
            <w:tcW w:type="dxa" w:w="1800"/>
            <w:vAlign w:val="center"/>
            <w:shd w:fill="FFFFFF"/>
          </w:tcPr>
          <w:p>
            <w:pPr>
              <w:spacing w:after="100" w:before="80" w:line="252" w:lineRule="auto"/>
            </w:pPr>
            <w:r>
              <w:rPr>
                <w:b w:val="0"/>
                <w:i w:val="0"/>
                <w:sz w:val="18"/>
              </w:rPr>
              <w:t>Recognized harm</w:t>
            </w:r>
          </w:p>
        </w:tc>
        <w:tc>
          <w:tcPr>
            <w:tcW w:type="dxa" w:w="4104"/>
            <w:vAlign w:val="center"/>
            <w:shd w:fill="FFFFFF"/>
          </w:tcPr>
          <w:p>
            <w:pPr>
              <w:spacing w:after="100" w:before="80" w:line="252" w:lineRule="auto"/>
            </w:pPr>
            <w:r>
              <w:rPr>
                <w:b w:val="0"/>
                <w:i w:val="0"/>
                <w:sz w:val="18"/>
              </w:rPr>
              <w:t>Clear evidence removes plausible ignorance in a significant case</w:t>
            </w:r>
          </w:p>
        </w:tc>
        <w:tc>
          <w:tcPr>
            <w:tcW w:type="dxa" w:w="4176"/>
            <w:vAlign w:val="center"/>
            <w:shd w:fill="FFFFFF"/>
          </w:tcPr>
          <w:p>
            <w:pPr>
              <w:spacing w:after="100" w:before="80" w:line="252" w:lineRule="auto"/>
            </w:pPr>
            <w:r>
              <w:rPr>
                <w:b w:val="0"/>
                <w:i w:val="0"/>
                <w:sz w:val="18"/>
              </w:rPr>
              <w:t>Leadership must choose correction or knowing continuation.</w:t>
            </w:r>
          </w:p>
        </w:tc>
      </w:tr>
      <w:tr>
        <w:trPr>
          <w:cantSplit/>
        </w:trPr>
        <w:tc>
          <w:tcPr>
            <w:tcW w:type="dxa" w:w="1800"/>
            <w:vAlign w:val="center"/>
            <w:shd w:fill="F0F5F7"/>
          </w:tcPr>
          <w:p>
            <w:pPr>
              <w:spacing w:after="100" w:before="80" w:line="252" w:lineRule="auto"/>
            </w:pPr>
            <w:r>
              <w:rPr>
                <w:b w:val="0"/>
                <w:i w:val="0"/>
                <w:sz w:val="18"/>
              </w:rPr>
              <w:t>Explicit continuation</w:t>
            </w:r>
          </w:p>
        </w:tc>
        <w:tc>
          <w:tcPr>
            <w:tcW w:type="dxa" w:w="4104"/>
            <w:vAlign w:val="center"/>
            <w:shd w:fill="F0F5F7"/>
          </w:tcPr>
          <w:p>
            <w:pPr>
              <w:spacing w:after="100" w:before="80" w:line="252" w:lineRule="auto"/>
            </w:pPr>
            <w:r>
              <w:rPr>
                <w:b w:val="0"/>
                <w:i w:val="0"/>
                <w:sz w:val="18"/>
              </w:rPr>
              <w:t>Leadership knowingly reaffirms the adverse purpose</w:t>
            </w:r>
          </w:p>
        </w:tc>
        <w:tc>
          <w:tcPr>
            <w:tcW w:type="dxa" w:w="4176"/>
            <w:vAlign w:val="center"/>
            <w:shd w:fill="F0F5F7"/>
          </w:tcPr>
          <w:p>
            <w:pPr>
              <w:spacing w:after="100" w:before="80" w:line="252" w:lineRule="auto"/>
            </w:pPr>
            <w:r>
              <w:rPr>
                <w:b w:val="0"/>
                <w:i w:val="0"/>
                <w:sz w:val="18"/>
              </w:rPr>
              <w:t>The institution's moral character becomes unmistakable.</w:t>
            </w:r>
          </w:p>
        </w:tc>
      </w:tr>
      <w:tr>
        <w:trPr>
          <w:cantSplit/>
        </w:trPr>
        <w:tc>
          <w:tcPr>
            <w:tcW w:type="dxa" w:w="1800"/>
            <w:vAlign w:val="center"/>
            <w:shd w:fill="FFFFFF"/>
          </w:tcPr>
          <w:p>
            <w:pPr>
              <w:spacing w:after="100" w:before="80" w:line="252" w:lineRule="auto"/>
            </w:pPr>
            <w:r>
              <w:rPr>
                <w:b w:val="0"/>
                <w:i w:val="0"/>
                <w:sz w:val="18"/>
              </w:rPr>
              <w:t>Fracture</w:t>
            </w:r>
          </w:p>
        </w:tc>
        <w:tc>
          <w:tcPr>
            <w:tcW w:type="dxa" w:w="4104"/>
            <w:vAlign w:val="center"/>
            <w:shd w:fill="FFFFFF"/>
          </w:tcPr>
          <w:p>
            <w:pPr>
              <w:spacing w:after="100" w:before="80" w:line="252" w:lineRule="auto"/>
            </w:pPr>
            <w:r>
              <w:rPr>
                <w:b w:val="0"/>
                <w:i w:val="0"/>
                <w:sz w:val="18"/>
              </w:rPr>
              <w:t>Staff, sponsors, affected people, and authorities act on conflicting interests</w:t>
            </w:r>
          </w:p>
        </w:tc>
        <w:tc>
          <w:tcPr>
            <w:tcW w:type="dxa" w:w="4176"/>
            <w:vAlign w:val="center"/>
            <w:shd w:fill="FFFFFF"/>
          </w:tcPr>
          <w:p>
            <w:pPr>
              <w:spacing w:after="100" w:before="80" w:line="252" w:lineRule="auto"/>
            </w:pPr>
            <w:r>
              <w:rPr>
                <w:b w:val="0"/>
                <w:i w:val="0"/>
                <w:sz w:val="18"/>
              </w:rPr>
              <w:t>Relentlessness no longer guarantees coordination.</w:t>
            </w:r>
          </w:p>
        </w:tc>
      </w:tr>
      <w:tr>
        <w:trPr>
          <w:cantSplit/>
        </w:trPr>
        <w:tc>
          <w:tcPr>
            <w:tcW w:type="dxa" w:w="1800"/>
            <w:vAlign w:val="center"/>
            <w:shd w:fill="F0F5F7"/>
          </w:tcPr>
          <w:p>
            <w:pPr>
              <w:spacing w:after="100" w:before="80" w:line="252" w:lineRule="auto"/>
            </w:pPr>
            <w:r>
              <w:rPr>
                <w:b w:val="0"/>
                <w:i w:val="0"/>
                <w:sz w:val="18"/>
              </w:rPr>
              <w:t>Aftermath</w:t>
            </w:r>
          </w:p>
        </w:tc>
        <w:tc>
          <w:tcPr>
            <w:tcW w:type="dxa" w:w="4104"/>
            <w:vAlign w:val="center"/>
            <w:shd w:fill="F0F5F7"/>
          </w:tcPr>
          <w:p>
            <w:pPr>
              <w:spacing w:after="100" w:before="80" w:line="252" w:lineRule="auto"/>
            </w:pPr>
            <w:r>
              <w:rPr>
                <w:b w:val="0"/>
                <w:i w:val="0"/>
                <w:sz w:val="18"/>
              </w:rPr>
              <w:t>Some capacities end while unresolved needs remain</w:t>
            </w:r>
          </w:p>
        </w:tc>
        <w:tc>
          <w:tcPr>
            <w:tcW w:type="dxa" w:w="4176"/>
            <w:vAlign w:val="center"/>
            <w:shd w:fill="F0F5F7"/>
          </w:tcPr>
          <w:p>
            <w:pPr>
              <w:spacing w:after="100" w:before="80" w:line="252" w:lineRule="auto"/>
            </w:pPr>
            <w:r>
              <w:rPr>
                <w:b w:val="0"/>
                <w:i w:val="0"/>
                <w:sz w:val="18"/>
              </w:rPr>
              <w:t>Institutional defeat does not automatically repair human harm.</w:t>
            </w:r>
          </w:p>
        </w:tc>
      </w:tr>
    </w:tbl>
    <w:p>
      <w:pPr>
        <w:spacing w:after="20"/>
      </w:pPr>
    </w:p>
    <w:p>
      <w:r>
        <w:rPr>
          <w:b w:val="0"/>
          <w:i w:val="0"/>
        </w:rPr>
        <w:t xml:space="preserve">The </w:t>
      </w:r>
      <w:r>
        <w:rPr>
          <w:b/>
          <w:i w:val="0"/>
        </w:rPr>
        <w:t>recognized-harm</w:t>
      </w:r>
      <w:r>
        <w:rPr>
          <w:b w:val="0"/>
          <w:i w:val="0"/>
        </w:rPr>
        <w:t xml:space="preserve"> and </w:t>
      </w:r>
      <w:r>
        <w:rPr>
          <w:b/>
          <w:i w:val="0"/>
        </w:rPr>
        <w:t>explicit-continuation</w:t>
      </w:r>
      <w:r>
        <w:rPr>
          <w:b w:val="0"/>
          <w:i w:val="0"/>
        </w:rPr>
        <w:t xml:space="preserve"> stages are indispensable. They prevent the organization from being excused as merely unaware of its consequences.</w:t>
      </w:r>
    </w:p>
    <w:p>
      <w:pPr>
        <w:pStyle w:val="Heading2"/>
      </w:pPr>
      <w:r>
        <w:rPr>
          <w:b w:val="0"/>
          <w:i w:val="0"/>
        </w:rPr>
        <w:t>Team development roadmap</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Phase</w:t>
            </w:r>
          </w:p>
        </w:tc>
        <w:tc>
          <w:tcPr>
            <w:tcW w:type="dxa" w:w="4104"/>
            <w:vAlign w:val="center"/>
            <w:shd w:fill="18384D"/>
          </w:tcPr>
          <w:p>
            <w:pPr>
              <w:spacing w:after="100" w:before="80" w:line="252" w:lineRule="auto"/>
            </w:pPr>
            <w:r>
              <w:rPr>
                <w:b/>
                <w:i w:val="0"/>
                <w:color w:val="FFFFFF"/>
                <w:sz w:val="18"/>
              </w:rPr>
              <w:t>Deliverable</w:t>
            </w:r>
          </w:p>
        </w:tc>
        <w:tc>
          <w:tcPr>
            <w:tcW w:type="dxa" w:w="4176"/>
            <w:vAlign w:val="center"/>
            <w:shd w:fill="18384D"/>
          </w:tcPr>
          <w:p>
            <w:pPr>
              <w:spacing w:after="100" w:before="80" w:line="252" w:lineRule="auto"/>
            </w:pPr>
            <w:r>
              <w:rPr>
                <w:b/>
                <w:i w:val="0"/>
                <w:color w:val="FFFFFF"/>
                <w:sz w:val="18"/>
              </w:rPr>
              <w:t>Review gate</w:t>
            </w:r>
          </w:p>
        </w:tc>
      </w:tr>
      <w:tr>
        <w:trPr>
          <w:cantSplit/>
        </w:trPr>
        <w:tc>
          <w:tcPr>
            <w:tcW w:type="dxa" w:w="1800"/>
            <w:vAlign w:val="center"/>
            <w:shd w:fill="F0F5F7"/>
          </w:tcPr>
          <w:p>
            <w:pPr>
              <w:spacing w:after="100" w:before="80" w:line="252" w:lineRule="auto"/>
            </w:pPr>
            <w:r>
              <w:rPr>
                <w:b w:val="0"/>
                <w:i w:val="0"/>
                <w:sz w:val="18"/>
              </w:rPr>
              <w:t>Concept baseline</w:t>
            </w:r>
          </w:p>
        </w:tc>
        <w:tc>
          <w:tcPr>
            <w:tcW w:type="dxa" w:w="4104"/>
            <w:vAlign w:val="center"/>
            <w:shd w:fill="F0F5F7"/>
          </w:tcPr>
          <w:p>
            <w:pPr>
              <w:spacing w:after="100" w:before="80" w:line="252" w:lineRule="auto"/>
            </w:pPr>
            <w:r>
              <w:rPr>
                <w:b w:val="0"/>
                <w:i w:val="0"/>
                <w:sz w:val="18"/>
              </w:rPr>
              <w:t>Mission, objective hierarchy, boundaries, and terminology</w:t>
            </w:r>
          </w:p>
        </w:tc>
        <w:tc>
          <w:tcPr>
            <w:tcW w:type="dxa" w:w="4176"/>
            <w:vAlign w:val="center"/>
            <w:shd w:fill="F0F5F7"/>
          </w:tcPr>
          <w:p>
            <w:pPr>
              <w:spacing w:after="100" w:before="80" w:line="252" w:lineRule="auto"/>
            </w:pPr>
            <w:r>
              <w:rPr>
                <w:b w:val="0"/>
                <w:i w:val="0"/>
                <w:sz w:val="18"/>
              </w:rPr>
              <w:t>Confirm fidelity to the original prompt.</w:t>
            </w:r>
          </w:p>
        </w:tc>
      </w:tr>
      <w:tr>
        <w:trPr>
          <w:cantSplit/>
        </w:trPr>
        <w:tc>
          <w:tcPr>
            <w:tcW w:type="dxa" w:w="1800"/>
            <w:vAlign w:val="center"/>
            <w:shd w:fill="FFFFFF"/>
          </w:tcPr>
          <w:p>
            <w:pPr>
              <w:spacing w:after="100" w:before="80" w:line="252" w:lineRule="auto"/>
            </w:pPr>
            <w:r>
              <w:rPr>
                <w:b w:val="0"/>
                <w:i w:val="0"/>
                <w:sz w:val="18"/>
              </w:rPr>
              <w:t>Setting placement</w:t>
            </w:r>
          </w:p>
        </w:tc>
        <w:tc>
          <w:tcPr>
            <w:tcW w:type="dxa" w:w="4104"/>
            <w:vAlign w:val="center"/>
            <w:shd w:fill="FFFFFF"/>
          </w:tcPr>
          <w:p>
            <w:pPr>
              <w:spacing w:after="100" w:before="80" w:line="252" w:lineRule="auto"/>
            </w:pPr>
            <w:r>
              <w:rPr>
                <w:b w:val="0"/>
                <w:i w:val="0"/>
                <w:sz w:val="18"/>
              </w:rPr>
              <w:t>Era, jurisdiction, technology level, and project relationships</w:t>
            </w:r>
          </w:p>
        </w:tc>
        <w:tc>
          <w:tcPr>
            <w:tcW w:type="dxa" w:w="4176"/>
            <w:vAlign w:val="center"/>
            <w:shd w:fill="FFFFFF"/>
          </w:tcPr>
          <w:p>
            <w:pPr>
              <w:spacing w:after="100" w:before="80" w:line="252" w:lineRule="auto"/>
            </w:pPr>
            <w:r>
              <w:rPr>
                <w:b w:val="0"/>
                <w:i w:val="0"/>
                <w:sz w:val="18"/>
              </w:rPr>
              <w:t>Author approves placement; no inferred mergers.</w:t>
            </w:r>
          </w:p>
        </w:tc>
      </w:tr>
      <w:tr>
        <w:trPr>
          <w:cantSplit/>
        </w:trPr>
        <w:tc>
          <w:tcPr>
            <w:tcW w:type="dxa" w:w="1800"/>
            <w:vAlign w:val="center"/>
            <w:shd w:fill="F0F5F7"/>
          </w:tcPr>
          <w:p>
            <w:pPr>
              <w:spacing w:after="100" w:before="80" w:line="252" w:lineRule="auto"/>
            </w:pPr>
            <w:r>
              <w:rPr>
                <w:b w:val="0"/>
                <w:i w:val="0"/>
                <w:sz w:val="18"/>
              </w:rPr>
              <w:t>Institutional specification</w:t>
            </w:r>
          </w:p>
        </w:tc>
        <w:tc>
          <w:tcPr>
            <w:tcW w:type="dxa" w:w="4104"/>
            <w:vAlign w:val="center"/>
            <w:shd w:fill="F0F5F7"/>
          </w:tcPr>
          <w:p>
            <w:pPr>
              <w:spacing w:after="100" w:before="80" w:line="252" w:lineRule="auto"/>
            </w:pPr>
            <w:r>
              <w:rPr>
                <w:b w:val="0"/>
                <w:i w:val="0"/>
                <w:sz w:val="18"/>
              </w:rPr>
              <w:t>Organizational roles, authority, dependencies, and conflicts</w:t>
            </w:r>
          </w:p>
        </w:tc>
        <w:tc>
          <w:tcPr>
            <w:tcW w:type="dxa" w:w="4176"/>
            <w:vAlign w:val="center"/>
            <w:shd w:fill="F0F5F7"/>
          </w:tcPr>
          <w:p>
            <w:pPr>
              <w:spacing w:after="100" w:before="80" w:line="252" w:lineRule="auto"/>
            </w:pPr>
            <w:r>
              <w:rPr>
                <w:b w:val="0"/>
                <w:i w:val="0"/>
                <w:sz w:val="18"/>
              </w:rPr>
              <w:t>Each important capability has a defined basis and limit.</w:t>
            </w:r>
          </w:p>
        </w:tc>
      </w:tr>
      <w:tr>
        <w:trPr>
          <w:cantSplit/>
        </w:trPr>
        <w:tc>
          <w:tcPr>
            <w:tcW w:type="dxa" w:w="1800"/>
            <w:vAlign w:val="center"/>
            <w:shd w:fill="FFFFFF"/>
          </w:tcPr>
          <w:p>
            <w:pPr>
              <w:spacing w:after="100" w:before="80" w:line="252" w:lineRule="auto"/>
            </w:pPr>
            <w:r>
              <w:rPr>
                <w:b w:val="0"/>
                <w:i w:val="0"/>
                <w:sz w:val="18"/>
              </w:rPr>
              <w:t>Character dossiers</w:t>
            </w:r>
          </w:p>
        </w:tc>
        <w:tc>
          <w:tcPr>
            <w:tcW w:type="dxa" w:w="4104"/>
            <w:vAlign w:val="center"/>
            <w:shd w:fill="FFFFFF"/>
          </w:tcPr>
          <w:p>
            <w:pPr>
              <w:spacing w:after="100" w:before="80" w:line="252" w:lineRule="auto"/>
            </w:pPr>
            <w:r>
              <w:rPr>
                <w:b w:val="0"/>
                <w:i w:val="0"/>
                <w:sz w:val="18"/>
              </w:rPr>
              <w:t>Leadership, staff, dissenters, affected people, and reviewers</w:t>
            </w:r>
          </w:p>
        </w:tc>
        <w:tc>
          <w:tcPr>
            <w:tcW w:type="dxa" w:w="4176"/>
            <w:vAlign w:val="center"/>
            <w:shd w:fill="FFFFFF"/>
          </w:tcPr>
          <w:p>
            <w:pPr>
              <w:spacing w:after="100" w:before="80" w:line="252" w:lineRule="auto"/>
            </w:pPr>
            <w:r>
              <w:rPr>
                <w:b w:val="0"/>
                <w:i w:val="0"/>
                <w:sz w:val="18"/>
              </w:rPr>
              <w:t>Characters remain distinct rather than interchangeable functions.</w:t>
            </w:r>
          </w:p>
        </w:tc>
      </w:tr>
      <w:tr>
        <w:trPr>
          <w:cantSplit/>
        </w:trPr>
        <w:tc>
          <w:tcPr>
            <w:tcW w:type="dxa" w:w="1800"/>
            <w:vAlign w:val="center"/>
            <w:shd w:fill="F0F5F7"/>
          </w:tcPr>
          <w:p>
            <w:pPr>
              <w:spacing w:after="100" w:before="80" w:line="252" w:lineRule="auto"/>
            </w:pPr>
            <w:r>
              <w:rPr>
                <w:b w:val="0"/>
                <w:i w:val="0"/>
                <w:sz w:val="18"/>
              </w:rPr>
              <w:t>Financial coherence</w:t>
            </w:r>
          </w:p>
        </w:tc>
        <w:tc>
          <w:tcPr>
            <w:tcW w:type="dxa" w:w="4104"/>
            <w:vAlign w:val="center"/>
            <w:shd w:fill="F0F5F7"/>
          </w:tcPr>
          <w:p>
            <w:pPr>
              <w:spacing w:after="100" w:before="80" w:line="252" w:lineRule="auto"/>
            </w:pPr>
            <w:r>
              <w:rPr>
                <w:b w:val="0"/>
                <w:i w:val="0"/>
                <w:sz w:val="18"/>
              </w:rPr>
              <w:t>Identifiable funding sources, costs, beneficiaries, and contradictions</w:t>
            </w:r>
          </w:p>
        </w:tc>
        <w:tc>
          <w:tcPr>
            <w:tcW w:type="dxa" w:w="4176"/>
            <w:vAlign w:val="center"/>
            <w:shd w:fill="F0F5F7"/>
          </w:tcPr>
          <w:p>
            <w:pPr>
              <w:spacing w:after="100" w:before="80" w:line="252" w:lineRule="auto"/>
            </w:pPr>
            <w:r>
              <w:rPr>
                <w:b w:val="0"/>
                <w:i w:val="0"/>
                <w:sz w:val="18"/>
              </w:rPr>
              <w:t>Every claimed benefit has an explained connection.</w:t>
            </w:r>
          </w:p>
        </w:tc>
      </w:tr>
      <w:tr>
        <w:trPr>
          <w:cantSplit/>
        </w:trPr>
        <w:tc>
          <w:tcPr>
            <w:tcW w:type="dxa" w:w="1800"/>
            <w:vAlign w:val="center"/>
            <w:shd w:fill="FFFFFF"/>
          </w:tcPr>
          <w:p>
            <w:pPr>
              <w:spacing w:after="100" w:before="80" w:line="252" w:lineRule="auto"/>
            </w:pPr>
            <w:r>
              <w:rPr>
                <w:b w:val="0"/>
                <w:i w:val="0"/>
                <w:sz w:val="18"/>
              </w:rPr>
              <w:t>Evidence architecture</w:t>
            </w:r>
          </w:p>
        </w:tc>
        <w:tc>
          <w:tcPr>
            <w:tcW w:type="dxa" w:w="4104"/>
            <w:vAlign w:val="center"/>
            <w:shd w:fill="FFFFFF"/>
          </w:tcPr>
          <w:p>
            <w:pPr>
              <w:spacing w:after="100" w:before="80" w:line="252" w:lineRule="auto"/>
            </w:pPr>
            <w:r>
              <w:rPr>
                <w:b w:val="0"/>
                <w:i w:val="0"/>
                <w:sz w:val="18"/>
              </w:rPr>
              <w:t>Records and events establishing knowledge, conduct, and responsibility</w:t>
            </w:r>
          </w:p>
        </w:tc>
        <w:tc>
          <w:tcPr>
            <w:tcW w:type="dxa" w:w="4176"/>
            <w:vAlign w:val="center"/>
            <w:shd w:fill="FFFFFF"/>
          </w:tcPr>
          <w:p>
            <w:pPr>
              <w:spacing w:after="100" w:before="80" w:line="252" w:lineRule="auto"/>
            </w:pPr>
            <w:r>
              <w:rPr>
                <w:b w:val="0"/>
                <w:i w:val="0"/>
                <w:sz w:val="18"/>
              </w:rPr>
              <w:t>Suspicion, proof, and interpretation remain separate.</w:t>
            </w:r>
          </w:p>
        </w:tc>
      </w:tr>
      <w:tr>
        <w:trPr>
          <w:cantSplit/>
        </w:trPr>
        <w:tc>
          <w:tcPr>
            <w:tcW w:type="dxa" w:w="1800"/>
            <w:vAlign w:val="center"/>
            <w:shd w:fill="F0F5F7"/>
          </w:tcPr>
          <w:p>
            <w:pPr>
              <w:spacing w:after="100" w:before="80" w:line="252" w:lineRule="auto"/>
            </w:pPr>
            <w:r>
              <w:rPr>
                <w:b w:val="0"/>
                <w:i w:val="0"/>
                <w:sz w:val="18"/>
              </w:rPr>
              <w:t>Scenario drafting</w:t>
            </w:r>
          </w:p>
        </w:tc>
        <w:tc>
          <w:tcPr>
            <w:tcW w:type="dxa" w:w="4104"/>
            <w:vAlign w:val="center"/>
            <w:shd w:fill="F0F5F7"/>
          </w:tcPr>
          <w:p>
            <w:pPr>
              <w:spacing w:after="100" w:before="80" w:line="252" w:lineRule="auto"/>
            </w:pPr>
            <w:r>
              <w:rPr>
                <w:b w:val="0"/>
                <w:i w:val="0"/>
                <w:sz w:val="18"/>
              </w:rPr>
              <w:t>Appointment case and additional institutional incidents</w:t>
            </w:r>
          </w:p>
        </w:tc>
        <w:tc>
          <w:tcPr>
            <w:tcW w:type="dxa" w:w="4176"/>
            <w:vAlign w:val="center"/>
            <w:shd w:fill="F0F5F7"/>
          </w:tcPr>
          <w:p>
            <w:pPr>
              <w:spacing w:after="100" w:before="80" w:line="252" w:lineRule="auto"/>
            </w:pPr>
            <w:r>
              <w:rPr>
                <w:b w:val="0"/>
                <w:i w:val="0"/>
                <w:sz w:val="18"/>
              </w:rPr>
              <w:t>Each scene preserves a concrete human consequence.</w:t>
            </w:r>
          </w:p>
        </w:tc>
      </w:tr>
      <w:tr>
        <w:trPr>
          <w:cantSplit/>
        </w:trPr>
        <w:tc>
          <w:tcPr>
            <w:tcW w:type="dxa" w:w="1800"/>
            <w:vAlign w:val="center"/>
            <w:shd w:fill="FFFFFF"/>
          </w:tcPr>
          <w:p>
            <w:pPr>
              <w:spacing w:after="100" w:before="80" w:line="252" w:lineRule="auto"/>
            </w:pPr>
            <w:r>
              <w:rPr>
                <w:b w:val="0"/>
                <w:i w:val="0"/>
                <w:sz w:val="18"/>
              </w:rPr>
              <w:t>Adversarial review</w:t>
            </w:r>
          </w:p>
        </w:tc>
        <w:tc>
          <w:tcPr>
            <w:tcW w:type="dxa" w:w="4104"/>
            <w:vAlign w:val="center"/>
            <w:shd w:fill="FFFFFF"/>
          </w:tcPr>
          <w:p>
            <w:pPr>
              <w:spacing w:after="100" w:before="80" w:line="252" w:lineRule="auto"/>
            </w:pPr>
            <w:r>
              <w:rPr>
                <w:b w:val="0"/>
                <w:i w:val="0"/>
                <w:sz w:val="18"/>
              </w:rPr>
              <w:t>Independent critiques of plausibility, overreach, and unsupported claims</w:t>
            </w:r>
          </w:p>
        </w:tc>
        <w:tc>
          <w:tcPr>
            <w:tcW w:type="dxa" w:w="4176"/>
            <w:vAlign w:val="center"/>
            <w:shd w:fill="FFFFFF"/>
          </w:tcPr>
          <w:p>
            <w:pPr>
              <w:spacing w:after="100" w:before="80" w:line="252" w:lineRule="auto"/>
            </w:pPr>
            <w:r>
              <w:rPr>
                <w:b w:val="0"/>
                <w:i w:val="0"/>
                <w:sz w:val="18"/>
              </w:rPr>
              <w:t>Dissent is recorded rather than silently blended away.</w:t>
            </w:r>
          </w:p>
        </w:tc>
      </w:tr>
      <w:tr>
        <w:trPr>
          <w:cantSplit/>
        </w:trPr>
        <w:tc>
          <w:tcPr>
            <w:tcW w:type="dxa" w:w="1800"/>
            <w:vAlign w:val="center"/>
            <w:shd w:fill="F0F5F7"/>
          </w:tcPr>
          <w:p>
            <w:pPr>
              <w:spacing w:after="100" w:before="80" w:line="252" w:lineRule="auto"/>
            </w:pPr>
            <w:r>
              <w:rPr>
                <w:b w:val="0"/>
                <w:i w:val="0"/>
                <w:sz w:val="18"/>
              </w:rPr>
              <w:t>Publication preparation</w:t>
            </w:r>
          </w:p>
        </w:tc>
        <w:tc>
          <w:tcPr>
            <w:tcW w:type="dxa" w:w="4104"/>
            <w:vAlign w:val="center"/>
            <w:shd w:fill="F0F5F7"/>
          </w:tcPr>
          <w:p>
            <w:pPr>
              <w:spacing w:after="100" w:before="80" w:line="252" w:lineRule="auto"/>
            </w:pPr>
            <w:r>
              <w:rPr>
                <w:b w:val="0"/>
                <w:i w:val="0"/>
                <w:sz w:val="18"/>
              </w:rPr>
              <w:t>Reviewed manuscript, source links, provenance, and prompt appendix</w:t>
            </w:r>
          </w:p>
        </w:tc>
        <w:tc>
          <w:tcPr>
            <w:tcW w:type="dxa" w:w="4176"/>
            <w:vAlign w:val="center"/>
            <w:shd w:fill="F0F5F7"/>
          </w:tcPr>
          <w:p>
            <w:pPr>
              <w:spacing w:after="100" w:before="80" w:line="252" w:lineRule="auto"/>
            </w:pPr>
            <w:r>
              <w:rPr>
                <w:b w:val="0"/>
                <w:i w:val="0"/>
                <w:sz w:val="18"/>
              </w:rPr>
              <w:t>Format, rights, factual, and approval checks completed.</w:t>
            </w:r>
          </w:p>
        </w:tc>
      </w:tr>
      <w:tr>
        <w:trPr>
          <w:cantSplit/>
        </w:trPr>
        <w:tc>
          <w:tcPr>
            <w:tcW w:type="dxa" w:w="1800"/>
            <w:vAlign w:val="center"/>
            <w:shd w:fill="FFFFFF"/>
          </w:tcPr>
          <w:p>
            <w:pPr>
              <w:spacing w:after="100" w:before="80" w:line="252" w:lineRule="auto"/>
            </w:pPr>
            <w:r>
              <w:rPr>
                <w:b w:val="0"/>
                <w:i w:val="0"/>
                <w:sz w:val="18"/>
              </w:rPr>
              <w:t>Canon decision</w:t>
            </w:r>
          </w:p>
        </w:tc>
        <w:tc>
          <w:tcPr>
            <w:tcW w:type="dxa" w:w="4104"/>
            <w:vAlign w:val="center"/>
            <w:shd w:fill="FFFFFF"/>
          </w:tcPr>
          <w:p>
            <w:pPr>
              <w:spacing w:after="100" w:before="80" w:line="252" w:lineRule="auto"/>
            </w:pPr>
            <w:r>
              <w:rPr>
                <w:b w:val="0"/>
                <w:i w:val="0"/>
                <w:sz w:val="18"/>
              </w:rPr>
              <w:t>Accepted, rejected, or revised design decisions</w:t>
            </w:r>
          </w:p>
        </w:tc>
        <w:tc>
          <w:tcPr>
            <w:tcW w:type="dxa" w:w="4176"/>
            <w:vAlign w:val="center"/>
            <w:shd w:fill="FFFFFF"/>
          </w:tcPr>
          <w:p>
            <w:pPr>
              <w:spacing w:after="100" w:before="80" w:line="252" w:lineRule="auto"/>
            </w:pPr>
            <w:r>
              <w:rPr>
                <w:b w:val="0"/>
                <w:i w:val="0"/>
                <w:sz w:val="18"/>
              </w:rPr>
              <w:t>Only explicit authorial approval changes status.</w:t>
            </w:r>
          </w:p>
        </w:tc>
      </w:tr>
    </w:tbl>
    <w:p>
      <w:pPr>
        <w:spacing w:after="20"/>
      </w:pPr>
    </w:p>
    <w:p>
      <w:pPr>
        <w:pStyle w:val="Heading2"/>
      </w:pPr>
      <w:r>
        <w:rPr>
          <w:b w:val="0"/>
          <w:i w:val="0"/>
        </w:rPr>
        <w:t>Acceptance criteria</w:t>
      </w:r>
    </w:p>
    <w:p>
      <w:r>
        <w:rPr>
          <w:b w:val="0"/>
          <w:i w:val="0"/>
        </w:rPr>
        <w:t>A subsequent draft should not be considered complete unless it answers:</w:t>
      </w:r>
    </w:p>
    <w:p>
      <w:pPr>
        <w:pStyle w:val="ListBullet"/>
      </w:pPr>
      <w:r>
        <w:rPr>
          <w:b w:val="0"/>
          <w:i w:val="0"/>
        </w:rPr>
        <w:t>Who knows the institution's actual purpose?</w:t>
      </w:r>
    </w:p>
    <w:p>
      <w:pPr>
        <w:pStyle w:val="ListBullet"/>
      </w:pPr>
      <w:r>
        <w:rPr>
          <w:b w:val="0"/>
          <w:i w:val="0"/>
        </w:rPr>
        <w:t>Which decisions are centrally directed?</w:t>
      </w:r>
    </w:p>
    <w:p>
      <w:pPr>
        <w:pStyle w:val="ListBullet"/>
      </w:pPr>
      <w:r>
        <w:rPr>
          <w:b w:val="0"/>
          <w:i w:val="0"/>
        </w:rPr>
        <w:t>Which harms arise from local choices or system failures?</w:t>
      </w:r>
    </w:p>
    <w:p>
      <w:pPr>
        <w:pStyle w:val="ListBullet"/>
      </w:pPr>
      <w:r>
        <w:rPr>
          <w:b w:val="0"/>
          <w:i w:val="0"/>
        </w:rPr>
        <w:t>What does the institution genuinely provide?</w:t>
      </w:r>
    </w:p>
    <w:p>
      <w:pPr>
        <w:pStyle w:val="ListBullet"/>
      </w:pPr>
      <w:r>
        <w:rPr>
          <w:b w:val="0"/>
          <w:i w:val="0"/>
        </w:rPr>
        <w:t>Who pays, who benefits, and who bears the costs?</w:t>
      </w:r>
    </w:p>
    <w:p>
      <w:pPr>
        <w:pStyle w:val="ListBullet"/>
      </w:pPr>
      <w:r>
        <w:rPr>
          <w:b w:val="0"/>
          <w:i w:val="0"/>
        </w:rPr>
        <w:t>What can its technology actually access and do?</w:t>
      </w:r>
    </w:p>
    <w:p>
      <w:pPr>
        <w:pStyle w:val="ListBullet"/>
      </w:pPr>
      <w:r>
        <w:rPr>
          <w:b w:val="0"/>
          <w:i w:val="0"/>
        </w:rPr>
        <w:t>Where does AI assist, mislead, or expose it?</w:t>
      </w:r>
    </w:p>
    <w:p>
      <w:pPr>
        <w:pStyle w:val="ListBullet"/>
      </w:pPr>
      <w:r>
        <w:rPr>
          <w:b w:val="0"/>
          <w:i w:val="0"/>
        </w:rPr>
        <w:t>What evidence establishes intent?</w:t>
      </w:r>
    </w:p>
    <w:p>
      <w:pPr>
        <w:pStyle w:val="ListBullet"/>
      </w:pPr>
      <w:r>
        <w:rPr>
          <w:b w:val="0"/>
          <w:i w:val="0"/>
        </w:rPr>
        <w:t>Which authorities or outsiders remain independent?</w:t>
      </w:r>
    </w:p>
    <w:p>
      <w:pPr>
        <w:pStyle w:val="ListBullet"/>
      </w:pPr>
      <w:r>
        <w:rPr>
          <w:b w:val="0"/>
          <w:i w:val="0"/>
        </w:rPr>
        <w:t>What can stop its actions without reforming its beliefs?</w:t>
      </w:r>
    </w:p>
    <w:p>
      <w:pPr>
        <w:pStyle w:val="ListBullet"/>
      </w:pPr>
      <w:r>
        <w:rPr>
          <w:b w:val="0"/>
          <w:i w:val="0"/>
        </w:rPr>
        <w:t>What practical restoration remains necessary afterward?</w:t>
      </w:r>
    </w:p>
    <w:p>
      <w:pPr>
        <w:pStyle w:val="Heading1"/>
      </w:pPr>
      <w:r>
        <w:rPr>
          <w:b w:val="0"/>
          <w:i w:val="0"/>
        </w:rPr>
        <w:t>Independent design decisions</w:t>
      </w:r>
    </w:p>
    <w:p>
      <w:pPr>
        <w:pStyle w:val="Heading2"/>
      </w:pPr>
      <w:r>
        <w:rPr>
          <w:b w:val="0"/>
          <w:i w:val="0"/>
        </w:rPr>
        <w:t>Decisions proposed here</w:t>
      </w:r>
    </w:p>
    <w:p>
      <w:r>
        <w:rPr>
          <w:b w:val="0"/>
          <w:i w:val="0"/>
        </w:rPr>
        <w:t>This contribution independently proposes:</w:t>
      </w:r>
    </w:p>
    <w:p>
      <w:pPr>
        <w:pStyle w:val="ListBullet"/>
      </w:pPr>
      <w:r>
        <w:rPr>
          <w:b w:val="0"/>
          <w:i w:val="0"/>
        </w:rPr>
        <w:t xml:space="preserve">A provisional name: </w:t>
      </w:r>
      <w:r>
        <w:rPr>
          <w:b/>
          <w:i w:val="0"/>
        </w:rPr>
        <w:t>The Adverse Continuity Directorate</w:t>
      </w:r>
      <w:r>
        <w:rPr>
          <w:b w:val="0"/>
          <w:i w:val="0"/>
        </w:rPr>
        <w:t>.</w:t>
      </w:r>
    </w:p>
    <w:p>
      <w:pPr>
        <w:pStyle w:val="ListBullet"/>
      </w:pPr>
      <w:r>
        <w:rPr>
          <w:b w:val="0"/>
          <w:i w:val="0"/>
        </w:rPr>
        <w:t>A primary objective of preserving asymmetric control.</w:t>
      </w:r>
    </w:p>
    <w:p>
      <w:pPr>
        <w:pStyle w:val="ListBullet"/>
      </w:pPr>
      <w:r>
        <w:rPr>
          <w:b w:val="0"/>
          <w:i w:val="0"/>
        </w:rPr>
        <w:t>Profit as one support mechanism rather than the sole motive.</w:t>
      </w:r>
    </w:p>
    <w:p>
      <w:pPr>
        <w:pStyle w:val="ListBullet"/>
      </w:pPr>
      <w:r>
        <w:rPr>
          <w:b w:val="0"/>
          <w:i w:val="0"/>
        </w:rPr>
        <w:t>A centrally directed network with uneven local knowledge and participation.</w:t>
      </w:r>
    </w:p>
    <w:p>
      <w:pPr>
        <w:pStyle w:val="ListBullet"/>
      </w:pPr>
      <w:r>
        <w:rPr>
          <w:b w:val="0"/>
          <w:i w:val="0"/>
        </w:rPr>
        <w:t>A leadership commitment to continuation after recognized harm.</w:t>
      </w:r>
    </w:p>
    <w:p>
      <w:pPr>
        <w:pStyle w:val="ListBullet"/>
      </w:pPr>
      <w:r>
        <w:rPr>
          <w:b w:val="0"/>
          <w:i w:val="0"/>
        </w:rPr>
        <w:t>Ordinary institutional technology as the baseline capability.</w:t>
      </w:r>
    </w:p>
    <w:p>
      <w:pPr>
        <w:pStyle w:val="ListBullet"/>
      </w:pPr>
      <w:r>
        <w:rPr>
          <w:b w:val="0"/>
          <w:i w:val="0"/>
        </w:rPr>
        <w:t>AI as a governed toolset rather than an automatic mastermind.</w:t>
      </w:r>
    </w:p>
    <w:p>
      <w:pPr>
        <w:pStyle w:val="ListBullet"/>
      </w:pPr>
      <w:r>
        <w:rPr>
          <w:b w:val="0"/>
          <w:i w:val="0"/>
        </w:rPr>
        <w:t>A distinction between unrepentant intent and finite capacity.</w:t>
      </w:r>
    </w:p>
    <w:p>
      <w:pPr>
        <w:pStyle w:val="ListBullet"/>
      </w:pPr>
      <w:r>
        <w:rPr>
          <w:b w:val="0"/>
          <w:i w:val="0"/>
        </w:rPr>
        <w:t>A narrative centered on practical restoration, not exposure alone.</w:t>
      </w:r>
    </w:p>
    <w:p>
      <w:r>
        <w:rPr>
          <w:b w:val="0"/>
          <w:i w:val="0"/>
        </w:rPr>
        <w:t>None of these decisions is attributed to the user as an already approved specification.</w:t>
      </w:r>
    </w:p>
    <w:p>
      <w:pPr>
        <w:pStyle w:val="Heading2"/>
      </w:pPr>
      <w:r>
        <w:rPr>
          <w:b w:val="0"/>
          <w:i w:val="0"/>
        </w:rPr>
        <w:t>Alternatives preserved</w:t>
      </w:r>
    </w:p>
    <w:tbl>
      <w:tblPr>
        <w:tblStyle w:val="TableGrid"/>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shd w:fill="18384D"/>
          </w:tcPr>
          <w:p>
            <w:pPr>
              <w:spacing w:after="100" w:before="80" w:line="252" w:lineRule="auto"/>
            </w:pPr>
            <w:r>
              <w:rPr>
                <w:b/>
                <w:i w:val="0"/>
                <w:color w:val="FFFFFF"/>
                <w:sz w:val="18"/>
              </w:rPr>
              <w:t>Open decision</w:t>
            </w:r>
          </w:p>
        </w:tc>
        <w:tc>
          <w:tcPr>
            <w:tcW w:type="dxa" w:w="4104"/>
            <w:vAlign w:val="center"/>
            <w:shd w:fill="18384D"/>
          </w:tcPr>
          <w:p>
            <w:pPr>
              <w:spacing w:after="100" w:before="80" w:line="252" w:lineRule="auto"/>
            </w:pPr>
            <w:r>
              <w:rPr>
                <w:b/>
                <w:i w:val="0"/>
                <w:color w:val="FFFFFF"/>
                <w:sz w:val="18"/>
              </w:rPr>
              <w:t>Available directions</w:t>
            </w:r>
          </w:p>
        </w:tc>
        <w:tc>
          <w:tcPr>
            <w:tcW w:type="dxa" w:w="4176"/>
            <w:vAlign w:val="center"/>
            <w:shd w:fill="18384D"/>
          </w:tcPr>
          <w:p>
            <w:pPr>
              <w:spacing w:after="100" w:before="80" w:line="252" w:lineRule="auto"/>
            </w:pPr>
            <w:r>
              <w:rPr>
                <w:b/>
                <w:i w:val="0"/>
                <w:color w:val="FFFFFF"/>
                <w:sz w:val="18"/>
              </w:rPr>
              <w:t>Consequence</w:t>
            </w:r>
          </w:p>
        </w:tc>
      </w:tr>
      <w:tr>
        <w:trPr>
          <w:cantSplit/>
        </w:trPr>
        <w:tc>
          <w:tcPr>
            <w:tcW w:type="dxa" w:w="1800"/>
            <w:vAlign w:val="center"/>
            <w:shd w:fill="F0F5F7"/>
          </w:tcPr>
          <w:p>
            <w:pPr>
              <w:spacing w:after="100" w:before="80" w:line="252" w:lineRule="auto"/>
            </w:pPr>
            <w:r>
              <w:rPr>
                <w:b w:val="0"/>
                <w:i w:val="0"/>
                <w:sz w:val="18"/>
              </w:rPr>
              <w:t>Organizational identity</w:t>
            </w:r>
          </w:p>
        </w:tc>
        <w:tc>
          <w:tcPr>
            <w:tcW w:type="dxa" w:w="4104"/>
            <w:vAlign w:val="center"/>
            <w:shd w:fill="F0F5F7"/>
          </w:tcPr>
          <w:p>
            <w:pPr>
              <w:spacing w:after="100" w:before="80" w:line="252" w:lineRule="auto"/>
            </w:pPr>
            <w:r>
              <w:rPr>
                <w:b w:val="0"/>
                <w:i w:val="0"/>
                <w:sz w:val="18"/>
              </w:rPr>
              <w:t>Independent institution, existing-faction affiliate, rival, or predecessor</w:t>
            </w:r>
          </w:p>
        </w:tc>
        <w:tc>
          <w:tcPr>
            <w:tcW w:type="dxa" w:w="4176"/>
            <w:vAlign w:val="center"/>
            <w:shd w:fill="F0F5F7"/>
          </w:tcPr>
          <w:p>
            <w:pPr>
              <w:spacing w:after="100" w:before="80" w:line="252" w:lineRule="auto"/>
            </w:pPr>
            <w:r>
              <w:rPr>
                <w:b w:val="0"/>
                <w:i w:val="0"/>
                <w:sz w:val="18"/>
              </w:rPr>
              <w:t>Changes continuity and project relationships.</w:t>
            </w:r>
          </w:p>
        </w:tc>
      </w:tr>
      <w:tr>
        <w:trPr>
          <w:cantSplit/>
        </w:trPr>
        <w:tc>
          <w:tcPr>
            <w:tcW w:type="dxa" w:w="1800"/>
            <w:vAlign w:val="center"/>
            <w:shd w:fill="FFFFFF"/>
          </w:tcPr>
          <w:p>
            <w:pPr>
              <w:spacing w:after="100" w:before="80" w:line="252" w:lineRule="auto"/>
            </w:pPr>
            <w:r>
              <w:rPr>
                <w:b w:val="0"/>
                <w:i w:val="0"/>
                <w:sz w:val="18"/>
              </w:rPr>
              <w:t>Ultimate motive</w:t>
            </w:r>
          </w:p>
        </w:tc>
        <w:tc>
          <w:tcPr>
            <w:tcW w:type="dxa" w:w="4104"/>
            <w:vAlign w:val="center"/>
            <w:shd w:fill="FFFFFF"/>
          </w:tcPr>
          <w:p>
            <w:pPr>
              <w:spacing w:after="100" w:before="80" w:line="252" w:lineRule="auto"/>
            </w:pPr>
            <w:r>
              <w:rPr>
                <w:b w:val="0"/>
                <w:i w:val="0"/>
                <w:sz w:val="18"/>
              </w:rPr>
              <w:t>Domination, ideological hostility, extraction, or a defined combination</w:t>
            </w:r>
          </w:p>
        </w:tc>
        <w:tc>
          <w:tcPr>
            <w:tcW w:type="dxa" w:w="4176"/>
            <w:vAlign w:val="center"/>
            <w:shd w:fill="FFFFFF"/>
          </w:tcPr>
          <w:p>
            <w:pPr>
              <w:spacing w:after="100" w:before="80" w:line="252" w:lineRule="auto"/>
            </w:pPr>
            <w:r>
              <w:rPr>
                <w:b w:val="0"/>
                <w:i w:val="0"/>
                <w:sz w:val="18"/>
              </w:rPr>
              <w:t>Changes what leadership will sacrifice.</w:t>
            </w:r>
          </w:p>
        </w:tc>
      </w:tr>
      <w:tr>
        <w:trPr>
          <w:cantSplit/>
        </w:trPr>
        <w:tc>
          <w:tcPr>
            <w:tcW w:type="dxa" w:w="1800"/>
            <w:vAlign w:val="center"/>
            <w:shd w:fill="F0F5F7"/>
          </w:tcPr>
          <w:p>
            <w:pPr>
              <w:spacing w:after="100" w:before="80" w:line="252" w:lineRule="auto"/>
            </w:pPr>
            <w:r>
              <w:rPr>
                <w:b w:val="0"/>
                <w:i w:val="0"/>
                <w:sz w:val="18"/>
              </w:rPr>
              <w:t>Leadership substrate</w:t>
            </w:r>
          </w:p>
        </w:tc>
        <w:tc>
          <w:tcPr>
            <w:tcW w:type="dxa" w:w="4104"/>
            <w:vAlign w:val="center"/>
            <w:shd w:fill="F0F5F7"/>
          </w:tcPr>
          <w:p>
            <w:pPr>
              <w:spacing w:after="100" w:before="80" w:line="252" w:lineRule="auto"/>
            </w:pPr>
            <w:r>
              <w:rPr>
                <w:b w:val="0"/>
                <w:i w:val="0"/>
                <w:sz w:val="18"/>
              </w:rPr>
              <w:t>Human, mixed human–AI, or explicitly nonhuman</w:t>
            </w:r>
          </w:p>
        </w:tc>
        <w:tc>
          <w:tcPr>
            <w:tcW w:type="dxa" w:w="4176"/>
            <w:vAlign w:val="center"/>
            <w:shd w:fill="F0F5F7"/>
          </w:tcPr>
          <w:p>
            <w:pPr>
              <w:spacing w:after="100" w:before="80" w:line="252" w:lineRule="auto"/>
            </w:pPr>
            <w:r>
              <w:rPr>
                <w:b w:val="0"/>
                <w:i w:val="0"/>
                <w:sz w:val="18"/>
              </w:rPr>
              <w:t>Changes responsibility and capability assumptions.</w:t>
            </w:r>
          </w:p>
        </w:tc>
      </w:tr>
      <w:tr>
        <w:trPr>
          <w:cantSplit/>
        </w:trPr>
        <w:tc>
          <w:tcPr>
            <w:tcW w:type="dxa" w:w="1800"/>
            <w:vAlign w:val="center"/>
            <w:shd w:fill="FFFFFF"/>
          </w:tcPr>
          <w:p>
            <w:pPr>
              <w:spacing w:after="100" w:before="80" w:line="252" w:lineRule="auto"/>
            </w:pPr>
            <w:r>
              <w:rPr>
                <w:b w:val="0"/>
                <w:i w:val="0"/>
                <w:sz w:val="18"/>
              </w:rPr>
              <w:t>Geographic scale</w:t>
            </w:r>
          </w:p>
        </w:tc>
        <w:tc>
          <w:tcPr>
            <w:tcW w:type="dxa" w:w="4104"/>
            <w:vAlign w:val="center"/>
            <w:shd w:fill="FFFFFF"/>
          </w:tcPr>
          <w:p>
            <w:pPr>
              <w:spacing w:after="100" w:before="80" w:line="252" w:lineRule="auto"/>
            </w:pPr>
            <w:r>
              <w:rPr>
                <w:b w:val="0"/>
                <w:i w:val="0"/>
                <w:sz w:val="18"/>
              </w:rPr>
              <w:t>Local, national, multinational, or speculative cross-domain</w:t>
            </w:r>
          </w:p>
        </w:tc>
        <w:tc>
          <w:tcPr>
            <w:tcW w:type="dxa" w:w="4176"/>
            <w:vAlign w:val="center"/>
            <w:shd w:fill="FFFFFF"/>
          </w:tcPr>
          <w:p>
            <w:pPr>
              <w:spacing w:after="100" w:before="80" w:line="252" w:lineRule="auto"/>
            </w:pPr>
            <w:r>
              <w:rPr>
                <w:b w:val="0"/>
                <w:i w:val="0"/>
                <w:sz w:val="18"/>
              </w:rPr>
              <w:t>Changes dependencies and evidentiary demands.</w:t>
            </w:r>
          </w:p>
        </w:tc>
      </w:tr>
      <w:tr>
        <w:trPr>
          <w:cantSplit/>
        </w:trPr>
        <w:tc>
          <w:tcPr>
            <w:tcW w:type="dxa" w:w="1800"/>
            <w:vAlign w:val="center"/>
            <w:shd w:fill="F0F5F7"/>
          </w:tcPr>
          <w:p>
            <w:pPr>
              <w:spacing w:after="100" w:before="80" w:line="252" w:lineRule="auto"/>
            </w:pPr>
            <w:r>
              <w:rPr>
                <w:b w:val="0"/>
                <w:i w:val="0"/>
                <w:sz w:val="18"/>
              </w:rPr>
              <w:t>Institutional persistence</w:t>
            </w:r>
          </w:p>
        </w:tc>
        <w:tc>
          <w:tcPr>
            <w:tcW w:type="dxa" w:w="4104"/>
            <w:vAlign w:val="center"/>
            <w:shd w:fill="F0F5F7"/>
          </w:tcPr>
          <w:p>
            <w:pPr>
              <w:spacing w:after="100" w:before="80" w:line="252" w:lineRule="auto"/>
            </w:pPr>
            <w:r>
              <w:rPr>
                <w:b w:val="0"/>
                <w:i w:val="0"/>
                <w:sz w:val="18"/>
              </w:rPr>
              <w:t>Finite organization or supernatural inevitability</w:t>
            </w:r>
          </w:p>
        </w:tc>
        <w:tc>
          <w:tcPr>
            <w:tcW w:type="dxa" w:w="4176"/>
            <w:vAlign w:val="center"/>
            <w:shd w:fill="F0F5F7"/>
          </w:tcPr>
          <w:p>
            <w:pPr>
              <w:spacing w:after="100" w:before="80" w:line="252" w:lineRule="auto"/>
            </w:pPr>
            <w:r>
              <w:rPr>
                <w:b w:val="0"/>
                <w:i w:val="0"/>
                <w:sz w:val="18"/>
              </w:rPr>
              <w:t>Changes what a meaningful victory can be.</w:t>
            </w:r>
          </w:p>
        </w:tc>
      </w:tr>
      <w:tr>
        <w:trPr>
          <w:cantSplit/>
        </w:trPr>
        <w:tc>
          <w:tcPr>
            <w:tcW w:type="dxa" w:w="1800"/>
            <w:vAlign w:val="center"/>
            <w:shd w:fill="FFFFFF"/>
          </w:tcPr>
          <w:p>
            <w:pPr>
              <w:spacing w:after="100" w:before="80" w:line="252" w:lineRule="auto"/>
            </w:pPr>
            <w:r>
              <w:rPr>
                <w:b w:val="0"/>
                <w:i w:val="0"/>
                <w:sz w:val="18"/>
              </w:rPr>
              <w:t>Ending</w:t>
            </w:r>
          </w:p>
        </w:tc>
        <w:tc>
          <w:tcPr>
            <w:tcW w:type="dxa" w:w="4104"/>
            <w:vAlign w:val="center"/>
            <w:shd w:fill="FFFFFF"/>
          </w:tcPr>
          <w:p>
            <w:pPr>
              <w:spacing w:after="100" w:before="80" w:line="252" w:lineRule="auto"/>
            </w:pPr>
            <w:r>
              <w:rPr>
                <w:b w:val="0"/>
                <w:i w:val="0"/>
                <w:sz w:val="18"/>
              </w:rPr>
              <w:t>Dismantlement, fragmentation, constrained survival, or unresolved continuation</w:t>
            </w:r>
          </w:p>
        </w:tc>
        <w:tc>
          <w:tcPr>
            <w:tcW w:type="dxa" w:w="4176"/>
            <w:vAlign w:val="center"/>
            <w:shd w:fill="FFFFFF"/>
          </w:tcPr>
          <w:p>
            <w:pPr>
              <w:spacing w:after="100" w:before="80" w:line="252" w:lineRule="auto"/>
            </w:pPr>
            <w:r>
              <w:rPr>
                <w:b w:val="0"/>
                <w:i w:val="0"/>
                <w:sz w:val="18"/>
              </w:rPr>
              <w:t>Changes the relationship between justice and recovery.</w:t>
            </w:r>
          </w:p>
        </w:tc>
      </w:tr>
    </w:tbl>
    <w:p>
      <w:pPr>
        <w:spacing w:after="20"/>
      </w:pPr>
    </w:p>
    <w:p>
      <w:r>
        <w:rPr>
          <w:b w:val="0"/>
          <w:i w:val="0"/>
        </w:rPr>
        <w:t>These alternatives should remain visible until the author chooses among them.</w:t>
      </w:r>
    </w:p>
    <w:p>
      <w:pPr>
        <w:pStyle w:val="Heading2"/>
      </w:pPr>
      <w:r>
        <w:rPr>
          <w:b w:val="0"/>
          <w:i w:val="0"/>
        </w:rPr>
        <w:t>Scope disclosure</w:t>
      </w:r>
    </w:p>
    <w:p>
      <w:r>
        <w:rPr>
          <w:b w:val="0"/>
          <w:i w:val="0"/>
        </w:rPr>
        <w:t>This version preserves the requested moral severity while declining to supply actionable methods for poisoning products, recruiting covert participants, conducting unlawful surveillance, retaliating against complainants, suppressing evidence, or bypassing enforcement.</w:t>
      </w:r>
    </w:p>
    <w:p>
      <w:r>
        <w:rPr>
          <w:b w:val="0"/>
          <w:i w:val="0"/>
        </w:rPr>
        <w:t xml:space="preserve">That is a boundary on operational detail, </w:t>
      </w:r>
      <w:r>
        <w:rPr>
          <w:b/>
          <w:i w:val="0"/>
        </w:rPr>
        <w:t>not a reinterpretation of the fictional leadership as well-intentioned</w:t>
      </w:r>
      <w:r>
        <w:rPr>
          <w:b w:val="0"/>
          <w:i w:val="0"/>
        </w:rPr>
        <w:t>.</w:t>
      </w:r>
    </w:p>
    <w:p>
      <w:pPr>
        <w:pStyle w:val="Heading1"/>
      </w:pPr>
      <w:r>
        <w:rPr>
          <w:b w:val="0"/>
          <w:i w:val="0"/>
        </w:rPr>
        <w:t>Publication and provenance</w:t>
      </w:r>
    </w:p>
    <w:p>
      <w:pPr>
        <w:pStyle w:val="Heading2"/>
      </w:pPr>
      <w:r>
        <w:rPr>
          <w:b w:val="0"/>
          <w:i w:val="0"/>
        </w:rPr>
        <w:t>Recommended document identity</w:t>
      </w:r>
    </w:p>
    <w:p>
      <w:r>
        <w:rPr>
          <w:b/>
          <w:i w:val="0"/>
        </w:rPr>
        <w:t>Title:</w:t>
      </w:r>
      <w:r>
        <w:rPr>
          <w:b w:val="0"/>
          <w:i w:val="0"/>
        </w:rPr>
        <w:t xml:space="preserve"> </w:t>
      </w:r>
      <w:r>
        <w:rPr>
          <w:b w:val="0"/>
          <w:i/>
        </w:rPr>
        <w:t>The Architecture of Deliberate Misfortune</w:t>
      </w:r>
      <w:r>
        <w:br/>
      </w:r>
      <w:r>
        <w:rPr>
          <w:b/>
          <w:i w:val="0"/>
        </w:rPr>
        <w:t>Subtitle:</w:t>
      </w:r>
      <w:r>
        <w:rPr>
          <w:b w:val="0"/>
          <w:i w:val="0"/>
        </w:rPr>
        <w:t xml:space="preserve"> </w:t>
      </w:r>
      <w:r>
        <w:rPr>
          <w:b w:val="0"/>
          <w:i/>
        </w:rPr>
        <w:t>Independent Research and Organizational Design for a Fictional Institutional Antagonist</w:t>
      </w:r>
      <w:r>
        <w:br/>
      </w:r>
      <w:r>
        <w:rPr>
          <w:b/>
          <w:i w:val="0"/>
        </w:rPr>
        <w:t>Version:</w:t>
      </w:r>
      <w:r>
        <w:rPr>
          <w:b w:val="0"/>
          <w:i w:val="0"/>
        </w:rPr>
        <w:t xml:space="preserve"> 0.1.1 — Downloadable edition</w:t>
      </w:r>
      <w:r>
        <w:br/>
      </w:r>
      <w:r>
        <w:rPr>
          <w:b/>
          <w:i w:val="0"/>
        </w:rPr>
        <w:t>Status:</w:t>
      </w:r>
      <w:r>
        <w:rPr>
          <w:b w:val="0"/>
          <w:i w:val="0"/>
        </w:rPr>
        <w:t xml:space="preserve"> Proposal — Architect Review Required</w:t>
      </w:r>
      <w:r>
        <w:br/>
      </w:r>
      <w:r>
        <w:rPr>
          <w:b/>
          <w:i w:val="0"/>
        </w:rPr>
        <w:t>Proposed organization:</w:t>
      </w:r>
      <w:r>
        <w:rPr>
          <w:b w:val="0"/>
          <w:i w:val="0"/>
        </w:rPr>
        <w:t xml:space="preserve"> The Adverse Continuity Directorate</w:t>
      </w:r>
      <w:r>
        <w:br/>
      </w:r>
      <w:r>
        <w:rPr>
          <w:b/>
          <w:i w:val="0"/>
        </w:rPr>
        <w:t>Commissioning basis:</w:t>
      </w:r>
      <w:r>
        <w:rPr>
          <w:b w:val="0"/>
          <w:i w:val="0"/>
        </w:rPr>
        <w:t xml:space="preserve"> User prompt reproduced below</w:t>
      </w:r>
      <w:r>
        <w:br/>
      </w:r>
      <w:r>
        <w:rPr>
          <w:b/>
          <w:i w:val="0"/>
        </w:rPr>
        <w:t>Contribution type:</w:t>
      </w:r>
      <w:r>
        <w:rPr>
          <w:b w:val="0"/>
          <w:i w:val="0"/>
        </w:rPr>
        <w:t xml:space="preserve"> Research synthesis, analysis, and independent fictional proposal</w:t>
      </w:r>
      <w:r>
        <w:br/>
      </w:r>
      <w:r>
        <w:rPr>
          <w:b/>
          <w:i w:val="0"/>
        </w:rPr>
        <w:t>Approval state:</w:t>
      </w:r>
      <w:r>
        <w:rPr>
          <w:b w:val="0"/>
          <w:i w:val="0"/>
        </w:rPr>
        <w:t xml:space="preserve"> Not approved in this record</w:t>
      </w:r>
      <w:r>
        <w:br/>
      </w:r>
      <w:r>
        <w:rPr>
          <w:b/>
          <w:i w:val="0"/>
        </w:rPr>
        <w:t>Signature state:</w:t>
      </w:r>
      <w:r>
        <w:rPr>
          <w:b w:val="0"/>
          <w:i w:val="0"/>
        </w:rPr>
        <w:t xml:space="preserve"> Not signed</w:t>
      </w:r>
      <w:r>
        <w:br/>
      </w:r>
      <w:r>
        <w:rPr>
          <w:b/>
          <w:i w:val="0"/>
        </w:rPr>
        <w:t>ONESTAMP state:</w:t>
      </w:r>
      <w:r>
        <w:rPr>
          <w:b w:val="0"/>
          <w:i w:val="0"/>
        </w:rPr>
        <w:t xml:space="preserve"> Not applied</w:t>
      </w:r>
      <w:r>
        <w:br/>
      </w:r>
      <w:r>
        <w:rPr>
          <w:b/>
          <w:i w:val="0"/>
        </w:rPr>
        <w:t>Publication location:</w:t>
      </w:r>
      <w:r>
        <w:rPr>
          <w:b w:val="0"/>
          <w:i w:val="0"/>
        </w:rPr>
        <w:t xml:space="preserve"> Not supplied</w:t>
      </w:r>
    </w:p>
    <w:p>
      <w:r>
        <w:rPr>
          <w:b w:val="0"/>
          <w:i w:val="0"/>
        </w:rPr>
        <w:t xml:space="preserve">The supplied governance material distinguishes publication from canon approval and requires conflicting AI contributions to remain identifiable until reconciled. This dossier should therefore be published as an independent proposal, not a silently merged team consensus. </w:t>
      </w:r>
      <w:r>
        <w:rPr>
          <w:b w:val="0"/>
          <w:i w:val="0"/>
        </w:rPr>
        <w:t>[</w:t>
      </w:r>
      <w:r>
        <w:rPr>
          <w:b w:val="0"/>
          <w:i w:val="0"/>
        </w:rPr>
        <w:t xml:space="preserve">file:2] Source: </w:t>
      </w:r>
      <w:r>
        <w:rPr>
          <w:b w:val="0"/>
          <w:i/>
        </w:rPr>
        <w:t>Master_Development_and_Change_Log_Unified_v2.0.4_REVIEW_DRAFT.pdf</w:t>
      </w:r>
      <w:r>
        <w:rPr>
          <w:b w:val="0"/>
          <w:i w:val="0"/>
        </w:rPr>
        <w:t>, document-control and provenance provisions supplied in the conversation.</w:t>
      </w:r>
    </w:p>
    <w:p>
      <w:pPr>
        <w:pStyle w:val="Heading2"/>
      </w:pPr>
      <w:r>
        <w:rPr>
          <w:b w:val="0"/>
          <w:i w:val="0"/>
        </w:rPr>
        <w:t>GitHub publication controls</w:t>
      </w:r>
    </w:p>
    <w:p>
      <w:r>
        <w:rPr>
          <w:b w:val="0"/>
          <w:i w:val="0"/>
        </w:rPr>
        <w:t>A publication package should preserve:</w:t>
      </w:r>
    </w:p>
    <w:p>
      <w:pPr>
        <w:pStyle w:val="ListBullet"/>
      </w:pPr>
      <w:r>
        <w:rPr>
          <w:b w:val="0"/>
          <w:i w:val="0"/>
        </w:rPr>
        <w:t>An editable source version alongside the PDF and DOCX.</w:t>
      </w:r>
    </w:p>
    <w:p>
      <w:pPr>
        <w:pStyle w:val="ListBullet"/>
      </w:pPr>
      <w:r>
        <w:rPr>
          <w:b w:val="0"/>
          <w:i w:val="0"/>
        </w:rPr>
        <w:t>A visible fictional-worldbuilding notice.</w:t>
      </w:r>
    </w:p>
    <w:p>
      <w:pPr>
        <w:pStyle w:val="ListBullet"/>
      </w:pPr>
      <w:r>
        <w:rPr>
          <w:b w:val="0"/>
          <w:i w:val="0"/>
        </w:rPr>
        <w:t>The exact commissioning prompt.</w:t>
      </w:r>
    </w:p>
    <w:p>
      <w:pPr>
        <w:pStyle w:val="ListBullet"/>
      </w:pPr>
      <w:r>
        <w:rPr>
          <w:b w:val="0"/>
          <w:i w:val="0"/>
        </w:rPr>
        <w:t>Inline source links that remain usable outside this conversation.</w:t>
      </w:r>
    </w:p>
    <w:p>
      <w:pPr>
        <w:pStyle w:val="ListBullet"/>
      </w:pPr>
      <w:r>
        <w:rPr>
          <w:b w:val="0"/>
          <w:i w:val="0"/>
        </w:rPr>
        <w:t>A version history separating factual corrections from creative revisions.</w:t>
      </w:r>
    </w:p>
    <w:p>
      <w:pPr>
        <w:pStyle w:val="ListBullet"/>
      </w:pPr>
      <w:r>
        <w:rPr>
          <w:b w:val="0"/>
          <w:i w:val="0"/>
        </w:rPr>
        <w:t>An authorial decision log.</w:t>
      </w:r>
    </w:p>
    <w:p>
      <w:pPr>
        <w:pStyle w:val="ListBullet"/>
      </w:pPr>
      <w:r>
        <w:rPr>
          <w:b w:val="0"/>
          <w:i w:val="0"/>
        </w:rPr>
        <w:t>Unresolved disagreements and rejected alternatives.</w:t>
      </w:r>
    </w:p>
    <w:p>
      <w:pPr>
        <w:pStyle w:val="ListBullet"/>
      </w:pPr>
      <w:r>
        <w:rPr>
          <w:b w:val="0"/>
          <w:i w:val="0"/>
        </w:rPr>
        <w:t>Clear separation between researched claims and invented specifications.</w:t>
      </w:r>
    </w:p>
    <w:p>
      <w:r>
        <w:rPr>
          <w:b w:val="0"/>
          <w:i w:val="0"/>
        </w:rPr>
        <w:t>The repository should not imply that named real-world case studies are members, models in every respect, or evidence of the fictional organization.</w:t>
      </w:r>
    </w:p>
    <w:p>
      <w:pPr>
        <w:pStyle w:val="Heading2"/>
      </w:pPr>
      <w:r>
        <w:rPr>
          <w:b w:val="0"/>
          <w:i w:val="0"/>
        </w:rPr>
        <w:t>Citation portability</w:t>
      </w:r>
    </w:p>
    <w:p>
      <w:r>
        <w:rPr>
          <w:b w:val="0"/>
          <w:i w:val="0"/>
        </w:rPr>
        <w:t>External citations in this edition are linked directly to their source URLs beside the relevant claims. The citation numbers retain their original research-session identifiers; they are not sequential bibliography numbers. DOCX and PDF editions retain clickable hyperlinks.</w:t>
      </w:r>
    </w:p>
    <w:p>
      <w:r>
        <w:rPr>
          <w:b w:val="0"/>
          <w:i w:val="0"/>
        </w:rPr>
        <w:t xml:space="preserve">The two user-supplied governance sources are identified by their full filenames beside the relevant claims. Their </w:t>
      </w:r>
      <w:r>
        <w:rPr>
          <w:b w:val="0"/>
          <w:i w:val="0"/>
        </w:rPr>
        <w:t>[</w:t>
      </w:r>
      <w:r>
        <w:rPr>
          <w:b w:val="0"/>
          <w:i w:val="0"/>
        </w:rPr>
        <w:t xml:space="preserve">file:1] and </w:t>
      </w:r>
      <w:r>
        <w:rPr>
          <w:b w:val="0"/>
          <w:i w:val="0"/>
        </w:rPr>
        <w:t>[</w:t>
      </w:r>
      <w:r>
        <w:rPr>
          <w:b w:val="0"/>
          <w:i w:val="0"/>
        </w:rPr>
        <w:t>file:2] markers identify conversation attachments, not public URLs; the documents are not republished as part of this package. A repository maintainer may add authorized local links if those source files are published separately.</w:t>
      </w:r>
    </w:p>
    <w:p>
      <w:pPr>
        <w:pStyle w:val="Heading2"/>
      </w:pPr>
      <w:r>
        <w:rPr>
          <w:b w:val="0"/>
          <w:i w:val="0"/>
        </w:rPr>
        <w:t>Research limitations</w:t>
      </w:r>
    </w:p>
    <w:p>
      <w:r>
        <w:rPr>
          <w:b w:val="0"/>
          <w:i w:val="0"/>
        </w:rPr>
        <w:t>This is a selective, cross-disciplinary research synthesis, not a systematic review of all institutional wrongdoing.</w:t>
      </w:r>
    </w:p>
    <w:p>
      <w:r>
        <w:rPr>
          <w:b w:val="0"/>
          <w:i w:val="0"/>
        </w:rPr>
        <w:t>Its sources establish bounded mechanisms and cases. They do not establish the fictional organization, an equivalent real organization, universal institutional intent, or an exhaustive statement of current law.</w:t>
      </w:r>
    </w:p>
    <w:p>
      <w:r>
        <w:rPr>
          <w:b w:val="0"/>
          <w:i w:val="0"/>
        </w:rPr>
        <w:t>The organizational name has not received trademark or name-collision clearance. Budgets, headcounts, performance figures, and technological success rates have deliberately not been invented and presented as research.</w:t>
      </w:r>
    </w:p>
    <w:p>
      <w:pPr>
        <w:pStyle w:val="Heading2"/>
      </w:pPr>
      <w:r>
        <w:rPr>
          <w:b w:val="0"/>
          <w:i w:val="0"/>
        </w:rPr>
        <w:t>Version history</w:t>
      </w:r>
    </w:p>
    <w:tbl>
      <w:tblPr>
        <w:tblStyle w:val="TableGrid"/>
        <w:tblW w:type="auto" w:w="0"/>
        <w:jc w:val="center"/>
        <w:tblLayout w:type="fixed"/>
        <w:tblLook w:firstColumn="1" w:firstRow="1" w:lastColumn="0" w:lastRow="0" w:noHBand="0" w:noVBand="1" w:val="04A0"/>
      </w:tblPr>
      <w:tblGrid>
        <w:gridCol w:w="864"/>
        <w:gridCol w:w="1584"/>
        <w:gridCol w:w="5472"/>
        <w:gridCol w:w="2160"/>
      </w:tblGrid>
      <w:tr>
        <w:trPr>
          <w:cantSplit/>
          <w:tblHeader/>
        </w:trPr>
        <w:tc>
          <w:tcPr>
            <w:tcW w:type="dxa" w:w="864"/>
            <w:vAlign w:val="center"/>
            <w:shd w:fill="18384D"/>
          </w:tcPr>
          <w:p>
            <w:pPr>
              <w:spacing w:after="100" w:before="80" w:line="252" w:lineRule="auto"/>
            </w:pPr>
            <w:r>
              <w:rPr>
                <w:b/>
                <w:i w:val="0"/>
                <w:color w:val="FFFFFF"/>
                <w:sz w:val="18"/>
              </w:rPr>
              <w:t>Version</w:t>
            </w:r>
          </w:p>
        </w:tc>
        <w:tc>
          <w:tcPr>
            <w:tcW w:type="dxa" w:w="1584"/>
            <w:vAlign w:val="center"/>
            <w:shd w:fill="18384D"/>
          </w:tcPr>
          <w:p>
            <w:pPr>
              <w:spacing w:after="100" w:before="80" w:line="252" w:lineRule="auto"/>
            </w:pPr>
            <w:r>
              <w:rPr>
                <w:b/>
                <w:i w:val="0"/>
                <w:color w:val="FFFFFF"/>
                <w:sz w:val="18"/>
              </w:rPr>
              <w:t>Date</w:t>
            </w:r>
          </w:p>
        </w:tc>
        <w:tc>
          <w:tcPr>
            <w:tcW w:type="dxa" w:w="5472"/>
            <w:vAlign w:val="center"/>
            <w:shd w:fill="18384D"/>
          </w:tcPr>
          <w:p>
            <w:pPr>
              <w:spacing w:after="100" w:before="80" w:line="252" w:lineRule="auto"/>
            </w:pPr>
            <w:r>
              <w:rPr>
                <w:b/>
                <w:i w:val="0"/>
                <w:color w:val="FFFFFF"/>
                <w:sz w:val="18"/>
              </w:rPr>
              <w:t>Change</w:t>
            </w:r>
          </w:p>
        </w:tc>
        <w:tc>
          <w:tcPr>
            <w:tcW w:type="dxa" w:w="2160"/>
            <w:vAlign w:val="center"/>
            <w:shd w:fill="18384D"/>
          </w:tcPr>
          <w:p>
            <w:pPr>
              <w:spacing w:after="100" w:before="80" w:line="252" w:lineRule="auto"/>
            </w:pPr>
            <w:r>
              <w:rPr>
                <w:b/>
                <w:i w:val="0"/>
                <w:color w:val="FFFFFF"/>
                <w:sz w:val="18"/>
              </w:rPr>
              <w:t>Approval effect</w:t>
            </w:r>
          </w:p>
        </w:tc>
      </w:tr>
      <w:tr>
        <w:trPr>
          <w:cantSplit/>
        </w:trPr>
        <w:tc>
          <w:tcPr>
            <w:tcW w:type="dxa" w:w="864"/>
            <w:vAlign w:val="center"/>
            <w:shd w:fill="F0F5F7"/>
          </w:tcPr>
          <w:p>
            <w:pPr>
              <w:spacing w:after="100" w:before="80" w:line="252" w:lineRule="auto"/>
            </w:pPr>
            <w:r>
              <w:rPr>
                <w:b w:val="0"/>
                <w:i w:val="0"/>
                <w:sz w:val="18"/>
              </w:rPr>
              <w:t>0.1</w:t>
            </w:r>
          </w:p>
        </w:tc>
        <w:tc>
          <w:tcPr>
            <w:tcW w:type="dxa" w:w="1584"/>
            <w:vAlign w:val="center"/>
            <w:shd w:fill="F0F5F7"/>
          </w:tcPr>
          <w:p>
            <w:pPr>
              <w:spacing w:after="100" w:before="80" w:line="252" w:lineRule="auto"/>
            </w:pPr>
            <w:r>
              <w:rPr>
                <w:b w:val="0"/>
                <w:i w:val="0"/>
                <w:sz w:val="18"/>
              </w:rPr>
              <w:t>October 22, 2026</w:t>
            </w:r>
          </w:p>
        </w:tc>
        <w:tc>
          <w:tcPr>
            <w:tcW w:type="dxa" w:w="5472"/>
            <w:vAlign w:val="center"/>
            <w:shd w:fill="F0F5F7"/>
          </w:tcPr>
          <w:p>
            <w:pPr>
              <w:spacing w:after="100" w:before="80" w:line="252" w:lineRule="auto"/>
            </w:pPr>
            <w:r>
              <w:rPr>
                <w:b w:val="0"/>
                <w:i w:val="0"/>
                <w:sz w:val="18"/>
              </w:rPr>
              <w:t>Initial dossier presented in the conversation</w:t>
            </w:r>
          </w:p>
        </w:tc>
        <w:tc>
          <w:tcPr>
            <w:tcW w:type="dxa" w:w="2160"/>
            <w:vAlign w:val="center"/>
            <w:shd w:fill="F0F5F7"/>
          </w:tcPr>
          <w:p>
            <w:pPr>
              <w:spacing w:after="100" w:before="80" w:line="252" w:lineRule="auto"/>
            </w:pPr>
            <w:r>
              <w:rPr>
                <w:b w:val="0"/>
                <w:i w:val="0"/>
                <w:sz w:val="18"/>
              </w:rPr>
              <w:t>Independent proposal only</w:t>
            </w:r>
          </w:p>
        </w:tc>
      </w:tr>
      <w:tr>
        <w:trPr>
          <w:cantSplit/>
        </w:trPr>
        <w:tc>
          <w:tcPr>
            <w:tcW w:type="dxa" w:w="864"/>
            <w:vAlign w:val="center"/>
            <w:shd w:fill="FFFFFF"/>
          </w:tcPr>
          <w:p>
            <w:pPr>
              <w:spacing w:after="100" w:before="80" w:line="252" w:lineRule="auto"/>
            </w:pPr>
            <w:r>
              <w:rPr>
                <w:b w:val="0"/>
                <w:i w:val="0"/>
                <w:sz w:val="18"/>
              </w:rPr>
              <w:t>0.1.1</w:t>
            </w:r>
          </w:p>
        </w:tc>
        <w:tc>
          <w:tcPr>
            <w:tcW w:type="dxa" w:w="1584"/>
            <w:vAlign w:val="center"/>
            <w:shd w:fill="FFFFFF"/>
          </w:tcPr>
          <w:p>
            <w:pPr>
              <w:spacing w:after="100" w:before="80" w:line="252" w:lineRule="auto"/>
            </w:pPr>
            <w:r>
              <w:rPr>
                <w:b w:val="0"/>
                <w:i w:val="0"/>
                <w:sz w:val="18"/>
              </w:rPr>
              <w:t>October 22, 2026</w:t>
            </w:r>
          </w:p>
        </w:tc>
        <w:tc>
          <w:tcPr>
            <w:tcW w:type="dxa" w:w="5472"/>
            <w:vAlign w:val="center"/>
            <w:shd w:fill="FFFFFF"/>
          </w:tcPr>
          <w:p>
            <w:pPr>
              <w:spacing w:after="100" w:before="80" w:line="252" w:lineRule="auto"/>
            </w:pPr>
            <w:r>
              <w:rPr>
                <w:b w:val="0"/>
                <w:i w:val="0"/>
                <w:sz w:val="18"/>
              </w:rPr>
              <w:t>Downloadable Markdown, DOCX, and PDF edition; portable linked citations; follow-up prompt recorded</w:t>
            </w:r>
          </w:p>
        </w:tc>
        <w:tc>
          <w:tcPr>
            <w:tcW w:type="dxa" w:w="2160"/>
            <w:vAlign w:val="center"/>
            <w:shd w:fill="FFFFFF"/>
          </w:tcPr>
          <w:p>
            <w:pPr>
              <w:spacing w:after="100" w:before="80" w:line="252" w:lineRule="auto"/>
            </w:pPr>
            <w:r>
              <w:rPr>
                <w:b w:val="0"/>
                <w:i w:val="0"/>
                <w:sz w:val="18"/>
              </w:rPr>
              <w:t>No canon, signature, or ONESTAMP change</w:t>
            </w:r>
          </w:p>
        </w:tc>
      </w:tr>
    </w:tbl>
    <w:p>
      <w:pPr>
        <w:spacing w:after="20"/>
      </w:pPr>
    </w:p>
    <w:p>
      <w:r>
        <w:br w:type="page"/>
      </w:r>
    </w:p>
    <w:p>
      <w:pPr>
        <w:pStyle w:val="Heading1"/>
      </w:pPr>
      <w:r>
        <w:rPr>
          <w:b w:val="0"/>
          <w:i w:val="0"/>
        </w:rPr>
        <w:t>Original prompt record</w:t>
      </w:r>
    </w:p>
    <w:p>
      <w:r>
        <w:rPr>
          <w:b/>
          <w:i w:val="0"/>
        </w:rPr>
        <w:t>Record scope:</w:t>
      </w:r>
      <w:r>
        <w:rPr>
          <w:b w:val="0"/>
          <w:i w:val="0"/>
        </w:rPr>
        <w:t xml:space="preserve"> One original commissioning prompt is reproduced below. No earlier prompt for this specific commission is reconstructed or invented. Spelling, capitalization, punctuation, profanity, and apparent transcription errors are preserved. The quotation is the user's own supplied text, not a quotation from the external research sources.</w:t>
      </w:r>
    </w:p>
    <w:p>
      <w:pPr>
        <w:ind w:left="259" w:right="115"/>
        <w:pBdr>
          <w:left w:val="single" w:sz="12" w:color="B8CCD6" w:space="8"/>
        </w:pBdr>
      </w:pPr>
      <w:r>
        <w:rPr>
          <w:b w:val="0"/>
          <w:i w:val="0"/>
          <w:sz w:val="20"/>
        </w:rPr>
        <w:t>Okay so here is what i want you to think of. Think of someone trying to schedule a doctor's appointment. They 're on the phone with a scheduler and they give them a date that is a month out because they say that is the soonest visit they have available but it's actually a lie. Their soonest visit is actually a cancellation for that day at three forty five. Think about the difference that makes for the person who is seeking care and the kind of mind that makes a deliberate decision to chose a date farther out instead of the closest option. For these entities that is only part of what they do, there is an entire infrastructure and financial arm behind only allowing people to make decisions that have a negative outcome that they cannot see. Think about routines that people have, people who smoke, who vape, who drink a soda every day. Think about every ingredient you could change for those items without breaking the law, and then remember that these entities don't care about that at all. They intend to dl far worse. Think about discovering that someone is doing something wrong and telling them to stop over and over. The response you get is "No! Fuck you!" I'm not going to stop no matter what and that being the literal mindset behind this. It doesn't matter which options you close off, if you alert the authorities, whatever means you dmtake to deter them, they will not stop. Think about every sine law that ensures that you have rights, that protects your entire way of being, and understand that there is an entire infrastructure that is sponsored and staffed to counteract that. They do not care at all. Stopping you isn't even the starting point. This is not a claim that events like this are actually taking place. It is not support for this way of thinking or mindset, it is not a claim for any real world group, organization, entity, or person, historical, present, or future occurrence. It is strictly for world building. The reason i am saying this is because i want the research behind the design and development of this group to be bold faced, and uncompromising. I dont want to shirk away from how this actually is, as it is being designed a d developed. My task for you is to do detailed research and analysis with this information in mind and to independently develop and design a detailed description, Organization  outline, and roadmap for these entities. How do they get funding? Do they profit off of misfortune? How do they want to shape events? How do they find staffing? How do they use technology? Where do they intersect with ai? Produce a deliverable in pdf and docx. Understand that i will share these documents with the rest lf the team and that they will be published on github. Please include how this topic arose, the purpose of the research, and my original prompts verbatim. Be detailed.</w:t>
      </w:r>
    </w:p>
    <w:p>
      <w:r>
        <w:br w:type="page"/>
      </w:r>
    </w:p>
    <w:p>
      <w:pPr>
        <w:pStyle w:val="Heading1"/>
      </w:pPr>
      <w:r>
        <w:rPr>
          <w:b w:val="0"/>
          <w:i w:val="0"/>
        </w:rPr>
        <w:t>Follow-up prompt record</w:t>
      </w:r>
    </w:p>
    <w:p>
      <w:r>
        <w:rPr>
          <w:b/>
          <w:i w:val="0"/>
        </w:rPr>
        <w:t>Record scope:</w:t>
      </w:r>
      <w:r>
        <w:rPr>
          <w:b w:val="0"/>
          <w:i w:val="0"/>
        </w:rPr>
        <w:t xml:space="preserve"> The follow-up requesting the downloadable formats is reproduced verbatim below. It changes the delivery requirement, not the fictional organization's approval status.</w:t>
      </w:r>
    </w:p>
    <w:p>
      <w:pPr>
        <w:ind w:left="259" w:right="115"/>
        <w:pBdr>
          <w:left w:val="single" w:sz="12" w:color="B8CCD6" w:space="8"/>
        </w:pBdr>
      </w:pPr>
      <w:r>
        <w:rPr>
          <w:b w:val="0"/>
          <w:i w:val="0"/>
          <w:sz w:val="20"/>
        </w:rPr>
        <w:t>you need to present the files as a downloadable pdf, markdown, and docx file. i know you have the capability to do so.</w:t>
      </w:r>
    </w:p>
    <w:sectPr w:rsidR="00FC693F" w:rsidRPr="0006063C" w:rsidSect="00034616">
      <w:headerReference w:type="default" r:id="rId9"/>
      <w:footerReference w:type="default" r:id="rId10"/>
      <w:pgSz w:w="12240" w:h="15840"/>
      <w:pgMar w:top="1037" w:right="1080" w:bottom="1008"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PROPOSAL · v0.1.1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7487"/>
        <w:sz w:val="16"/>
      </w:rPr>
      <w:t>FICTIONAL WORLD BUILDING  /  INDEPENDENT RESEARCH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532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18384D"/>
      <w:sz w:val="40"/>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Calibri" w:hAnsi="Calibri"/>
      <w:b/>
      <w:bCs/>
      <w:color w:val="1838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40"/>
      <w:contextualSpacing/>
    </w:pPr>
    <w:rPr>
      <w:rFonts w:asciiTheme="majorHAnsi" w:eastAsiaTheme="majorEastAsia" w:hAnsiTheme="majorHAnsi" w:cstheme="majorBidi" w:ascii="Calibri" w:hAnsi="Calibri"/>
      <w:color w:val="1838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ic.oup.com/healthaffairsscholar/article/3/11/qxaf216/8320353" TargetMode="External"/><Relationship Id="rId12" Type="http://schemas.openxmlformats.org/officeDocument/2006/relationships/hyperlink" Target="https://pure.psu.edu/en/publications/institutional-betrayal/" TargetMode="External"/><Relationship Id="rId13" Type="http://schemas.openxmlformats.org/officeDocument/2006/relationships/hyperlink" Target="https://onlinelibrary.wiley.com/doi/abs/10.1002/9780470672532.wbepp165" TargetMode="External"/><Relationship Id="rId14" Type="http://schemas.openxmlformats.org/officeDocument/2006/relationships/hyperlink" Target="https://www.consumerfinance.gov/archive/newsroom/consumer-financial-protection-bureau-fines-wells-fargo-100-million-widespread-illegal-practice-secretly-opening-unauthorized-accounts/" TargetMode="External"/><Relationship Id="rId15" Type="http://schemas.openxmlformats.org/officeDocument/2006/relationships/hyperlink" Target="https://www.justice.gov/usao-vt/pr/former-practice-fusion-sales-executive-pleads-guilty-obstructing-government" TargetMode="External"/><Relationship Id="rId16" Type="http://schemas.openxmlformats.org/officeDocument/2006/relationships/hyperlink" Target="https://www.ftc.gov/system/files/documents/public_events/1548288/privacycon-2020-ziad_obermeyer.pdf" TargetMode="External"/><Relationship Id="rId17" Type="http://schemas.openxmlformats.org/officeDocument/2006/relationships/hyperlink" Target="https://www.oecd.org/content/dam/oecd/en/publications/reports/2017/03/preventing-policy-capture_g1g78280/9789264065239-en.pdf" TargetMode="External"/><Relationship Id="rId18" Type="http://schemas.openxmlformats.org/officeDocument/2006/relationships/hyperlink" Target="https://nvlpubs.nist.gov/nistpubs/ai/NIST.AI.600-1.pdf" TargetMode="External"/><Relationship Id="rId19" Type="http://schemas.openxmlformats.org/officeDocument/2006/relationships/hyperlink" Target="https://www.justice.gov/usao-vt/pr/united-states-and-practice-fusion-inc-resolve-allegations-violations-practice-fusion-s" TargetMode="External"/><Relationship Id="rId20" Type="http://schemas.openxmlformats.org/officeDocument/2006/relationships/hyperlink" Target="https://www.ohchr.org/sites/default/files/documents/publications/GuidingprinciplesBusinesshr_eN.pdf" TargetMode="External"/><Relationship Id="rId21" Type="http://schemas.openxmlformats.org/officeDocument/2006/relationships/hyperlink" Target="https://www.fda.gov/media/193807/download" TargetMode="External"/><Relationship Id="rId22" Type="http://schemas.openxmlformats.org/officeDocument/2006/relationships/hyperlink" Target="https://www.fda.gov/media/161686/download" TargetMode="External"/><Relationship Id="rId23" Type="http://schemas.openxmlformats.org/officeDocument/2006/relationships/hyperlink" Target="https://www.hhs.gov/hipaa/for-professionals/covered-entiti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Deliberate Misfortune</dc:title>
  <dc:subject>Independent fictional antagonist research and organizational design</dc:subject>
  <dc:creator>Perplexity AI-assisted research; commissioned by the user</dc:creator>
  <cp:keywords>fiction; worldbuilding; institutional antagonist; proposal; v0.1.1</cp:keywords>
  <dc:description>Not canon-approved. Original and follow-up user prompts preserved.</dc:description>
  <cp:lastModifiedBy/>
  <cp:revision>1</cp:revision>
  <dcterms:created xsi:type="dcterms:W3CDTF">2013-12-23T23:15:00Z</dcterms:created>
  <dcterms:modified xsi:type="dcterms:W3CDTF">2013-12-23T23:15:00Z</dcterms:modified>
  <cp:category/>
</cp:coreProperties>
</file>