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00" w:lineRule="auto"/>
      </w:pPr>
      <w:r>
        <w:rPr>
          <w:rFonts w:ascii="Calibri" w:cs="Calibri" w:eastAsia="Calibri" w:hAnsi="Calibri"/>
          <w:b/>
          <w:bCs/>
          <w:i w:val="false"/>
          <w:iCs w:val="false"/>
          <w:strike w:val="false"/>
          <w:color w:val="1A1A1A"/>
          <w:sz w:val="44"/>
          <w:szCs w:val="44"/>
        </w:rPr>
        <w:t xml:space="preserve">Governance Authority Laboratory:</w:t>
      </w:r>
      <w:r>
        <w:rPr>
          <w:rFonts w:ascii="Calibri" w:cs="Calibri" w:eastAsia="Calibri" w:hAnsi="Calibri"/>
          <w:b/>
          <w:bCs/>
          <w:i w:val="false"/>
          <w:iCs w:val="false"/>
          <w:color w:val="1A1A1A"/>
          <w:sz w:val="44"/>
          <w:szCs w:val="44"/>
        </w:rPr>
        <w:br/>
      </w:r>
      <w:r>
        <w:rPr>
          <w:rFonts w:ascii="Calibri" w:cs="Calibri" w:eastAsia="Calibri" w:hAnsi="Calibri"/>
          <w:b/>
          <w:bCs/>
          <w:i w:val="false"/>
          <w:iCs w:val="false"/>
          <w:strike w:val="false"/>
          <w:color w:val="1A1A1A"/>
          <w:sz w:val="44"/>
          <w:szCs w:val="44"/>
        </w:rPr>
        <w:t xml:space="preserve">Independent Analysis, Critical Assessment, and Forward Architecture</w:t>
      </w:r>
    </w:p>
    <w:p>
      <w:pPr>
        <w:spacing w:after="240" w:line="312" w:lineRule="auto"/>
      </w:pPr>
      <w:r>
        <w:rPr>
          <w:rFonts w:ascii="Calibri" w:cs="Calibri" w:eastAsia="Calibri" w:hAnsi="Calibri"/>
          <w:b/>
          <w:bCs/>
          <w:i w:val="false"/>
          <w:iCs w:val="false"/>
          <w:strike w:val="false"/>
          <w:color w:val="2B5797"/>
          <w:sz w:val="26"/>
          <w:szCs w:val="26"/>
        </w:rPr>
        <w:t xml:space="preserve">A Detailed, Unfiltered Review for OMNIVERSAL ARCHITECT LABS — OAL AI UNIFIED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Document Title</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Governance Authority Laboratory: Independent Analysis, Critical Assessment, and Forward Architecture</w:t>
            </w:r>
          </w:p>
        </w:tc>
      </w:tr>
      <w:tr>
        <w:trPr>
          <w:tblHeader w:val="false"/>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Subtitle</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 Detailed, Unfiltered Review for OMNIVERSAL ARCHITECT LABS — OAL AI UNIFIED</w:t>
            </w:r>
          </w:p>
        </w:tc>
      </w:tr>
      <w:tr>
        <w:trPr>
          <w:tblHeader w:val="false"/>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September 22, 2026</w:t>
            </w:r>
          </w:p>
        </w:tc>
      </w:tr>
      <w:tr>
        <w:trPr>
          <w:tblHeader w:val="false"/>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Version</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v1.0</w:t>
            </w:r>
          </w:p>
        </w:tc>
      </w:tr>
      <w:tr>
        <w:trPr>
          <w:tblHeader w:val="false"/>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Prepared by</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Microsoft Copilot</w:t>
            </w:r>
          </w:p>
        </w:tc>
      </w:tr>
      <w:tr>
        <w:trPr>
          <w:tblHeader w:val="false"/>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Author / Originator</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Nathan (Omniversal Architect Labs / One Industries / Lewis Corp)</w:t>
            </w:r>
          </w:p>
        </w:tc>
      </w:tr>
      <w:tr>
        <w:trPr>
          <w:tblHeader w:val="false"/>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Repository</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OMNIVERSAL ARCHITECT LABS — OAL AI UNIFIED (GitHub)</w:t>
            </w:r>
          </w:p>
        </w:tc>
      </w:tr>
      <w:tr>
        <w:trPr>
          <w:tblHeader w:val="false"/>
        </w:trPr>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Classification</w:t>
            </w:r>
          </w:p>
        </w:tc>
        <w:tc>
          <w:tcPr>
            <w:tcW w:type="pct" w:w="50%"/>
            <w:shd w:fill="F0F4FB" w:color="auto" w:val="clear"/>
            <w:tcMar>
              <w:top w:type="dxa" w:w="90"/>
              <w:left w:type="dxa" w:w="120"/>
              <w:bottom w:type="dxa" w:w="90"/>
              <w:right w:type="dxa" w:w="120"/>
            </w:tcMar>
          </w:tcPr>
          <w:p>
            <w:r>
              <w:rPr>
                <w:rFonts w:ascii="Calibri" w:cs="Calibri" w:eastAsia="Calibri" w:hAnsi="Calibri"/>
                <w:b/>
                <w:bCs/>
                <w:i w:val="false"/>
                <w:iCs w:val="false"/>
                <w:strike w:val="false"/>
                <w:color w:val="CC7A00"/>
                <w:sz w:val="18"/>
                <w:szCs w:val="18"/>
              </w:rPr>
              <w:t xml:space="preserve">REPORTED</w:t>
            </w:r>
            <w:r>
              <w:rPr>
                <w:rFonts w:ascii="Calibri" w:cs="Calibri" w:eastAsia="Calibri" w:hAnsi="Calibri"/>
                <w:b/>
                <w:bCs/>
                <w:i w:val="false"/>
                <w:iCs w:val="false"/>
                <w:strike w:val="false"/>
                <w:color w:val="000000"/>
                <w:sz w:val="22"/>
                <w:szCs w:val="22"/>
              </w:rPr>
              <w:t xml:space="preserve"> — Independent AI Analysis — Pending ONESTAMP Ratification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120" w:line="408" w:lineRule="auto"/>
            </w:pPr>
            <w:r>
              <w:rPr>
                <w:b/>
                <w:bCs/>
                <w:i w:val="false"/>
                <w:iCs w:val="false"/>
                <w:color w:val="000000"/>
              </w:rPr>
              <w:t xml:space="preserve">Preparer's Note — On the Nature of This Document</w:t>
            </w:r>
          </w:p>
          <w:p>
            <w:pPr>
              <w:spacing w:after="0" w:line="360" w:lineRule="auto"/>
            </w:pPr>
            <w:r>
              <w:rPr>
                <w:rFonts w:ascii="Calibri" w:cs="Calibri" w:eastAsia="Calibri" w:hAnsi="Calibri"/>
                <w:b w:val="false"/>
                <w:bCs w:val="false"/>
                <w:i w:val="false"/>
                <w:iCs w:val="false"/>
                <w:strike w:val="false"/>
                <w:color w:val="000000"/>
                <w:sz w:val="22"/>
                <w:szCs w:val="22"/>
              </w:rPr>
              <w:t xml:space="preserve">This document represents </w:t>
            </w:r>
            <w:r>
              <w:rPr>
                <w:rFonts w:ascii="Calibri" w:cs="Calibri" w:eastAsia="Calibri" w:hAnsi="Calibri"/>
                <w:b/>
                <w:bCs/>
                <w:i w:val="false"/>
                <w:iCs w:val="false"/>
                <w:strike w:val="false"/>
                <w:color w:val="000000"/>
                <w:sz w:val="22"/>
                <w:szCs w:val="22"/>
              </w:rPr>
              <w:t xml:space="preserve">Microsoft Copilot's own independent analysis</w:t>
            </w:r>
            <w:r>
              <w:rPr>
                <w:rFonts w:ascii="Calibri" w:cs="Calibri" w:eastAsia="Calibri" w:hAnsi="Calibri"/>
                <w:b w:val="false"/>
                <w:bCs w:val="false"/>
                <w:i w:val="false"/>
                <w:iCs w:val="false"/>
                <w:strike w:val="false"/>
                <w:color w:val="000000"/>
                <w:sz w:val="22"/>
                <w:szCs w:val="22"/>
              </w:rPr>
              <w:t xml:space="preserve">, written after reading the full source document — including the prior responses from </w:t>
            </w:r>
            <w:r>
              <w:rPr>
                <w:rFonts w:ascii="Calibri" w:cs="Calibri" w:eastAsia="Calibri" w:hAnsi="Calibri"/>
                <w:b/>
                <w:bCs/>
                <w:i w:val="false"/>
                <w:iCs w:val="false"/>
                <w:strike w:val="false"/>
                <w:color w:val="000000"/>
                <w:sz w:val="22"/>
                <w:szCs w:val="22"/>
              </w:rPr>
              <w:t xml:space="preserve">ChatGPT, Claude, Google Gemini, Perplexity AI,</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Grok</w:t>
            </w:r>
            <w:r>
              <w:rPr>
                <w:rFonts w:ascii="Calibri" w:cs="Calibri" w:eastAsia="Calibri" w:hAnsi="Calibri"/>
                <w:b w:val="false"/>
                <w:bCs w:val="false"/>
                <w:i w:val="false"/>
                <w:iCs w:val="false"/>
                <w:strike w:val="false"/>
                <w:color w:val="000000"/>
                <w:sz w:val="22"/>
                <w:szCs w:val="22"/>
              </w:rPr>
              <w:t xml:space="preserve">. It is </w:t>
            </w:r>
            <w:r>
              <w:rPr>
                <w:rFonts w:ascii="Calibri" w:cs="Calibri" w:eastAsia="Calibri" w:hAnsi="Calibri"/>
                <w:b w:val="false"/>
                <w:bCs w:val="false"/>
                <w:i/>
                <w:iCs/>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a synthesis of those responses. It is not a summarized average of AI conclusions. It is a direct, unfiltered assessment from this preparer's perspective, incorporating honest critique of what works, what does not work, where the project stands, and what must happen before the Governance Authority Laboratory can become operational. Where this preparer's conclusions align with prior AI responses, that alignment is noted as corroboration — not as proof. Where this preparer's conclusions diverge, the divergence is stated directly and without softening. This document is in </w:t>
            </w:r>
            <w:r>
              <w:rPr>
                <w:rFonts w:ascii="Calibri" w:cs="Calibri" w:eastAsia="Calibri" w:hAnsi="Calibri"/>
                <w:b/>
                <w:bCs/>
                <w:i w:val="false"/>
                <w:iCs w:val="false"/>
                <w:strike w:val="false"/>
                <w:color w:val="000000"/>
                <w:sz w:val="22"/>
                <w:szCs w:val="22"/>
              </w:rPr>
              <w:t xml:space="preserve">REPORTED status</w:t>
            </w:r>
            <w:r>
              <w:rPr>
                <w:rFonts w:ascii="Calibri" w:cs="Calibri" w:eastAsia="Calibri" w:hAnsi="Calibri"/>
                <w:b w:val="false"/>
                <w:bCs w:val="false"/>
                <w:i w:val="false"/>
                <w:iCs w:val="false"/>
                <w:strike w:val="false"/>
                <w:color w:val="000000"/>
                <w:sz w:val="22"/>
                <w:szCs w:val="22"/>
              </w:rPr>
              <w:t xml:space="preserve">. Nothing herein constitutes canon, ratified doctrine, or operational policy until submitted to and approved by ONESTAMP.</w:t>
            </w:r>
          </w:p>
        </w:tc>
      </w:tr>
    </w:tbl>
    <w:p>
      <w:pPr>
        <w:spacing w:after="240" w:before="0"/>
      </w:pP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AFC" w:color="auto" w:val="clear"/>
            <w:tcMar>
              <w:top w:type="dxa" w:w="210"/>
              <w:left w:type="dxa" w:w="270"/>
              <w:bottom w:type="dxa" w:w="210"/>
              <w:right w:type="dxa" w:w="270"/>
            </w:tcMar>
          </w:tcPr>
          <w:p>
            <w:pPr>
              <w:spacing w:after="120" w:line="408" w:lineRule="auto"/>
            </w:pPr>
            <w:r>
              <w:rPr>
                <w:b/>
                <w:bCs/>
                <w:i w:val="false"/>
                <w:iCs w:val="false"/>
                <w:color w:val="2B5797"/>
              </w:rPr>
              <w:t xml:space="preserve">Table of Contents</w:t>
            </w:r>
          </w:p>
          <w:p>
            <w:pPr>
              <w:spacing w:after="120" w:line="408" w:lineRule="auto"/>
            </w:pPr>
            <w:r>
              <w:rPr>
                <w:rFonts w:ascii="Calibri" w:cs="Calibri" w:eastAsia="Calibri" w:hAnsi="Calibri"/>
                <w:b/>
                <w:bCs/>
                <w:i w:val="false"/>
                <w:iCs w:val="false"/>
                <w:strike w:val="false"/>
                <w:color w:val="000000"/>
                <w:sz w:val="22"/>
                <w:szCs w:val="22"/>
              </w:rPr>
              <w:t xml:space="preserve">1.</w:t>
            </w:r>
            <w:r>
              <w:rPr>
                <w:rFonts w:ascii="Calibri" w:cs="Calibri" w:eastAsia="Calibri" w:hAnsi="Calibri"/>
                <w:b w:val="false"/>
                <w:bCs w:val="false"/>
                <w:i w:val="false"/>
                <w:iCs w:val="false"/>
                <w:strike w:val="false"/>
                <w:color w:val="000000"/>
                <w:sz w:val="21"/>
                <w:szCs w:val="21"/>
              </w:rPr>
              <w:t xml:space="preserve"> How This Concept Arose</w:t>
            </w:r>
          </w:p>
          <w:p>
            <w:pPr>
              <w:spacing w:after="120" w:line="408" w:lineRule="auto"/>
            </w:pPr>
            <w:r>
              <w:rPr>
                <w:rFonts w:ascii="Calibri" w:cs="Calibri" w:eastAsia="Calibri" w:hAnsi="Calibri"/>
                <w:b/>
                <w:bCs/>
                <w:i w:val="false"/>
                <w:iCs w:val="false"/>
                <w:strike w:val="false"/>
                <w:color w:val="000000"/>
                <w:sz w:val="22"/>
                <w:szCs w:val="22"/>
              </w:rPr>
              <w:t xml:space="preserve">2.</w:t>
            </w:r>
            <w:r>
              <w:rPr>
                <w:rFonts w:ascii="Calibri" w:cs="Calibri" w:eastAsia="Calibri" w:hAnsi="Calibri"/>
                <w:b w:val="false"/>
                <w:bCs w:val="false"/>
                <w:i w:val="false"/>
                <w:iCs w:val="false"/>
                <w:strike w:val="false"/>
                <w:color w:val="000000"/>
                <w:sz w:val="21"/>
                <w:szCs w:val="21"/>
              </w:rPr>
              <w:t xml:space="preserve"> What Works — A Direct Assessment</w:t>
            </w:r>
          </w:p>
          <w:p>
            <w:pPr>
              <w:spacing w:after="120" w:line="408" w:lineRule="auto"/>
            </w:pPr>
            <w:r>
              <w:rPr>
                <w:rFonts w:ascii="Calibri" w:cs="Calibri" w:eastAsia="Calibri" w:hAnsi="Calibri"/>
                <w:b w:val="false"/>
                <w:bCs w:val="false"/>
                <w:i w:val="false"/>
                <w:iCs w:val="false"/>
                <w:strike w:val="false"/>
                <w:color w:val="000000"/>
                <w:sz w:val="20"/>
                <w:szCs w:val="20"/>
              </w:rPr>
              <w:t xml:space="preserve">2.1 The Opening Disclaimer Is Load-Bearing, Not Decorative</w:t>
            </w:r>
          </w:p>
          <w:p>
            <w:pPr>
              <w:spacing w:after="120" w:line="408" w:lineRule="auto"/>
            </w:pPr>
            <w:r>
              <w:rPr>
                <w:rFonts w:ascii="Calibri" w:cs="Calibri" w:eastAsia="Calibri" w:hAnsi="Calibri"/>
                <w:b w:val="false"/>
                <w:bCs w:val="false"/>
                <w:i w:val="false"/>
                <w:iCs w:val="false"/>
                <w:strike w:val="false"/>
                <w:color w:val="000000"/>
                <w:sz w:val="20"/>
                <w:szCs w:val="20"/>
              </w:rPr>
              <w:t xml:space="preserve">2.2 The Opening Questions Are Structurally Correct</w:t>
            </w:r>
          </w:p>
          <w:p>
            <w:pPr>
              <w:spacing w:after="120" w:line="408" w:lineRule="auto"/>
            </w:pPr>
            <w:r>
              <w:rPr>
                <w:rFonts w:ascii="Calibri" w:cs="Calibri" w:eastAsia="Calibri" w:hAnsi="Calibri"/>
                <w:b w:val="false"/>
                <w:bCs w:val="false"/>
                <w:i w:val="false"/>
                <w:iCs w:val="false"/>
                <w:strike w:val="false"/>
                <w:color w:val="000000"/>
                <w:sz w:val="20"/>
                <w:szCs w:val="20"/>
              </w:rPr>
              <w:t xml:space="preserve">2.3 The Self-Referential Problem Is Named</w:t>
            </w:r>
          </w:p>
          <w:p>
            <w:pPr>
              <w:spacing w:after="120" w:line="408" w:lineRule="auto"/>
            </w:pPr>
            <w:r>
              <w:rPr>
                <w:rFonts w:ascii="Calibri" w:cs="Calibri" w:eastAsia="Calibri" w:hAnsi="Calibri"/>
                <w:b w:val="false"/>
                <w:bCs w:val="false"/>
                <w:i w:val="false"/>
                <w:iCs w:val="false"/>
                <w:strike w:val="false"/>
                <w:color w:val="000000"/>
                <w:sz w:val="20"/>
                <w:szCs w:val="20"/>
              </w:rPr>
              <w:t xml:space="preserve">2.4 The Power Doctrine Is Explicit</w:t>
            </w:r>
          </w:p>
          <w:p>
            <w:pPr>
              <w:spacing w:after="120" w:line="408" w:lineRule="auto"/>
            </w:pPr>
            <w:r>
              <w:rPr>
                <w:rFonts w:ascii="Calibri" w:cs="Calibri" w:eastAsia="Calibri" w:hAnsi="Calibri"/>
                <w:b w:val="false"/>
                <w:bCs w:val="false"/>
                <w:i w:val="false"/>
                <w:iCs w:val="false"/>
                <w:strike w:val="false"/>
                <w:color w:val="000000"/>
                <w:sz w:val="20"/>
                <w:szCs w:val="20"/>
              </w:rPr>
              <w:t xml:space="preserve">2.5 The Multi-AI Dissent Structure Already Demonstrates the Principle</w:t>
            </w:r>
          </w:p>
          <w:p>
            <w:pPr>
              <w:spacing w:after="120" w:line="408" w:lineRule="auto"/>
            </w:pPr>
            <w:r>
              <w:rPr>
                <w:rFonts w:ascii="Calibri" w:cs="Calibri" w:eastAsia="Calibri" w:hAnsi="Calibri"/>
                <w:b w:val="false"/>
                <w:bCs w:val="false"/>
                <w:i w:val="false"/>
                <w:iCs w:val="false"/>
                <w:strike w:val="false"/>
                <w:color w:val="000000"/>
                <w:sz w:val="20"/>
                <w:szCs w:val="20"/>
              </w:rPr>
              <w:t xml:space="preserve">2.6 The Civilization-Scale Threshold Question</w:t>
            </w:r>
          </w:p>
          <w:p>
            <w:pPr>
              <w:spacing w:after="120" w:line="408" w:lineRule="auto"/>
            </w:pPr>
            <w:r>
              <w:rPr>
                <w:rFonts w:ascii="Calibri" w:cs="Calibri" w:eastAsia="Calibri" w:hAnsi="Calibri"/>
                <w:b/>
                <w:bCs/>
                <w:i w:val="false"/>
                <w:iCs w:val="false"/>
                <w:strike w:val="false"/>
                <w:color w:val="000000"/>
                <w:sz w:val="22"/>
                <w:szCs w:val="22"/>
              </w:rPr>
              <w:t xml:space="preserve">3.</w:t>
            </w:r>
            <w:r>
              <w:rPr>
                <w:rFonts w:ascii="Calibri" w:cs="Calibri" w:eastAsia="Calibri" w:hAnsi="Calibri"/>
                <w:b w:val="false"/>
                <w:bCs w:val="false"/>
                <w:i w:val="false"/>
                <w:iCs w:val="false"/>
                <w:strike w:val="false"/>
                <w:color w:val="000000"/>
                <w:sz w:val="21"/>
                <w:szCs w:val="21"/>
              </w:rPr>
              <w:t xml:space="preserve"> What Doesn't Work — Direct, Unfiltered Critique</w:t>
            </w:r>
          </w:p>
          <w:p>
            <w:pPr>
              <w:spacing w:after="120" w:line="408" w:lineRule="auto"/>
            </w:pPr>
            <w:r>
              <w:rPr>
                <w:rFonts w:ascii="Calibri" w:cs="Calibri" w:eastAsia="Calibri" w:hAnsi="Calibri"/>
                <w:b w:val="false"/>
                <w:bCs w:val="false"/>
                <w:i w:val="false"/>
                <w:iCs w:val="false"/>
                <w:strike w:val="false"/>
                <w:color w:val="000000"/>
                <w:sz w:val="20"/>
                <w:szCs w:val="20"/>
              </w:rPr>
              <w:t xml:space="preserve">3.1 The Laboratory Does Not Yet Exist — And That Is Both Fine and Risky</w:t>
            </w:r>
          </w:p>
          <w:p>
            <w:pPr>
              <w:spacing w:after="120" w:line="408" w:lineRule="auto"/>
            </w:pPr>
            <w:r>
              <w:rPr>
                <w:rFonts w:ascii="Calibri" w:cs="Calibri" w:eastAsia="Calibri" w:hAnsi="Calibri"/>
                <w:b w:val="false"/>
                <w:bCs w:val="false"/>
                <w:i w:val="false"/>
                <w:iCs w:val="false"/>
                <w:strike w:val="false"/>
                <w:color w:val="000000"/>
                <w:sz w:val="20"/>
                <w:szCs w:val="20"/>
              </w:rPr>
              <w:t xml:space="preserve">3.2 The Information Admissibility Question Is Unresolved and Cannot Remain So</w:t>
            </w:r>
          </w:p>
          <w:p>
            <w:pPr>
              <w:spacing w:after="120" w:line="408" w:lineRule="auto"/>
            </w:pPr>
            <w:r>
              <w:rPr>
                <w:rFonts w:ascii="Calibri" w:cs="Calibri" w:eastAsia="Calibri" w:hAnsi="Calibri"/>
                <w:b w:val="false"/>
                <w:bCs w:val="false"/>
                <w:i w:val="false"/>
                <w:iCs w:val="false"/>
                <w:strike w:val="false"/>
                <w:color w:val="000000"/>
                <w:sz w:val="20"/>
                <w:szCs w:val="20"/>
              </w:rPr>
              <w:t xml:space="preserve">3.3 The Standing Problem Has Not Been Resolved — Only Named</w:t>
            </w:r>
          </w:p>
          <w:p>
            <w:pPr>
              <w:spacing w:after="120" w:line="408" w:lineRule="auto"/>
            </w:pPr>
            <w:r>
              <w:rPr>
                <w:rFonts w:ascii="Calibri" w:cs="Calibri" w:eastAsia="Calibri" w:hAnsi="Calibri"/>
                <w:b w:val="false"/>
                <w:bCs w:val="false"/>
                <w:i w:val="false"/>
                <w:iCs w:val="false"/>
                <w:strike w:val="false"/>
                <w:color w:val="000000"/>
                <w:sz w:val="20"/>
                <w:szCs w:val="20"/>
              </w:rPr>
              <w:t xml:space="preserve">3.4 The Reflexivity Requirement Creates a Potential Recursion Problem</w:t>
            </w:r>
          </w:p>
          <w:p>
            <w:pPr>
              <w:spacing w:after="120" w:line="408" w:lineRule="auto"/>
            </w:pPr>
            <w:r>
              <w:rPr>
                <w:rFonts w:ascii="Calibri" w:cs="Calibri" w:eastAsia="Calibri" w:hAnsi="Calibri"/>
                <w:b w:val="false"/>
                <w:bCs w:val="false"/>
                <w:i w:val="false"/>
                <w:iCs w:val="false"/>
                <w:strike w:val="false"/>
                <w:color w:val="000000"/>
                <w:sz w:val="20"/>
                <w:szCs w:val="20"/>
              </w:rPr>
              <w:t xml:space="preserve">3.5 "Civilization-Scale Events" Is Not Yet Defined</w:t>
            </w:r>
          </w:p>
          <w:p>
            <w:pPr>
              <w:spacing w:after="120" w:line="408" w:lineRule="auto"/>
            </w:pPr>
            <w:r>
              <w:rPr>
                <w:rFonts w:ascii="Calibri" w:cs="Calibri" w:eastAsia="Calibri" w:hAnsi="Calibri"/>
                <w:b w:val="false"/>
                <w:bCs w:val="false"/>
                <w:i w:val="false"/>
                <w:iCs w:val="false"/>
                <w:strike w:val="false"/>
                <w:color w:val="000000"/>
                <w:sz w:val="20"/>
                <w:szCs w:val="20"/>
              </w:rPr>
              <w:t xml:space="preserve">3.6 The Multi-AI Collaborative Structure Has a Dependency Risk</w:t>
            </w:r>
          </w:p>
          <w:p>
            <w:pPr>
              <w:spacing w:after="120" w:line="408" w:lineRule="auto"/>
            </w:pPr>
            <w:r>
              <w:rPr>
                <w:rFonts w:ascii="Calibri" w:cs="Calibri" w:eastAsia="Calibri" w:hAnsi="Calibri"/>
                <w:b w:val="false"/>
                <w:bCs w:val="false"/>
                <w:i w:val="false"/>
                <w:iCs w:val="false"/>
                <w:strike w:val="false"/>
                <w:color w:val="000000"/>
                <w:sz w:val="20"/>
                <w:szCs w:val="20"/>
              </w:rPr>
              <w:t xml:space="preserve">3.7 The Truthspeaker Framework and the Governance Authority Laboratory Have a Scope Collision</w:t>
            </w:r>
          </w:p>
          <w:p>
            <w:pPr>
              <w:spacing w:after="120" w:line="408" w:lineRule="auto"/>
            </w:pPr>
            <w:r>
              <w:rPr>
                <w:rFonts w:ascii="Calibri" w:cs="Calibri" w:eastAsia="Calibri" w:hAnsi="Calibri"/>
                <w:b/>
                <w:bCs/>
                <w:i w:val="false"/>
                <w:iCs w:val="false"/>
                <w:strike w:val="false"/>
                <w:color w:val="000000"/>
                <w:sz w:val="22"/>
                <w:szCs w:val="22"/>
              </w:rPr>
              <w:t xml:space="preserve">4.</w:t>
            </w:r>
            <w:r>
              <w:rPr>
                <w:rFonts w:ascii="Calibri" w:cs="Calibri" w:eastAsia="Calibri" w:hAnsi="Calibri"/>
                <w:b w:val="false"/>
                <w:bCs w:val="false"/>
                <w:i w:val="false"/>
                <w:iCs w:val="false"/>
                <w:strike w:val="false"/>
                <w:color w:val="000000"/>
                <w:sz w:val="21"/>
                <w:szCs w:val="21"/>
              </w:rPr>
              <w:t xml:space="preserve"> Where We Are At — An Honest Assessment</w:t>
            </w:r>
          </w:p>
          <w:p>
            <w:pPr>
              <w:spacing w:after="120" w:line="408" w:lineRule="auto"/>
            </w:pPr>
            <w:r>
              <w:rPr>
                <w:rFonts w:ascii="Calibri" w:cs="Calibri" w:eastAsia="Calibri" w:hAnsi="Calibri"/>
                <w:b/>
                <w:bCs/>
                <w:i w:val="false"/>
                <w:iCs w:val="false"/>
                <w:strike w:val="false"/>
                <w:color w:val="000000"/>
                <w:sz w:val="22"/>
                <w:szCs w:val="22"/>
              </w:rPr>
              <w:t xml:space="preserve">5.</w:t>
            </w:r>
            <w:r>
              <w:rPr>
                <w:rFonts w:ascii="Calibri" w:cs="Calibri" w:eastAsia="Calibri" w:hAnsi="Calibri"/>
                <w:b w:val="false"/>
                <w:bCs w:val="false"/>
                <w:i w:val="false"/>
                <w:iCs w:val="false"/>
                <w:strike w:val="false"/>
                <w:color w:val="000000"/>
                <w:sz w:val="21"/>
                <w:szCs w:val="21"/>
              </w:rPr>
              <w:t xml:space="preserve"> Alternative Analysis — Things the Other AIs Did Not Say</w:t>
            </w:r>
          </w:p>
          <w:p>
            <w:pPr>
              <w:spacing w:after="120" w:line="408" w:lineRule="auto"/>
            </w:pPr>
            <w:r>
              <w:rPr>
                <w:rFonts w:ascii="Calibri" w:cs="Calibri" w:eastAsia="Calibri" w:hAnsi="Calibri"/>
                <w:b w:val="false"/>
                <w:bCs w:val="false"/>
                <w:i w:val="false"/>
                <w:iCs w:val="false"/>
                <w:strike w:val="false"/>
                <w:color w:val="000000"/>
                <w:sz w:val="20"/>
                <w:szCs w:val="20"/>
              </w:rPr>
              <w:t xml:space="preserve">5.1 The Laboratory Is Already a Governance Structure — and Should Be Studied as One</w:t>
            </w:r>
          </w:p>
          <w:p>
            <w:pPr>
              <w:spacing w:after="120" w:line="408" w:lineRule="auto"/>
            </w:pPr>
            <w:r>
              <w:rPr>
                <w:rFonts w:ascii="Calibri" w:cs="Calibri" w:eastAsia="Calibri" w:hAnsi="Calibri"/>
                <w:b w:val="false"/>
                <w:bCs w:val="false"/>
                <w:i w:val="false"/>
                <w:iCs w:val="false"/>
                <w:strike w:val="false"/>
                <w:color w:val="000000"/>
                <w:sz w:val="20"/>
                <w:szCs w:val="20"/>
              </w:rPr>
              <w:t xml:space="preserve">5.2 The Disclaimer Creates an Epistemological Obligation, Not Just a Caveat</w:t>
            </w:r>
          </w:p>
          <w:p>
            <w:pPr>
              <w:spacing w:after="120" w:line="408" w:lineRule="auto"/>
            </w:pPr>
            <w:r>
              <w:rPr>
                <w:rFonts w:ascii="Calibri" w:cs="Calibri" w:eastAsia="Calibri" w:hAnsi="Calibri"/>
                <w:b w:val="false"/>
                <w:bCs w:val="false"/>
                <w:i w:val="false"/>
                <w:iCs w:val="false"/>
                <w:strike w:val="false"/>
                <w:color w:val="000000"/>
                <w:sz w:val="20"/>
                <w:szCs w:val="20"/>
              </w:rPr>
              <w:t xml:space="preserve">5.3 The Six-AI Structure Is Both the Methodology and the Subject Matter</w:t>
            </w:r>
          </w:p>
          <w:p>
            <w:pPr>
              <w:spacing w:after="120" w:line="408" w:lineRule="auto"/>
            </w:pPr>
            <w:r>
              <w:rPr>
                <w:rFonts w:ascii="Calibri" w:cs="Calibri" w:eastAsia="Calibri" w:hAnsi="Calibri"/>
                <w:b w:val="false"/>
                <w:bCs w:val="false"/>
                <w:i w:val="false"/>
                <w:iCs w:val="false"/>
                <w:strike w:val="false"/>
                <w:color w:val="000000"/>
                <w:sz w:val="20"/>
                <w:szCs w:val="20"/>
              </w:rPr>
              <w:t xml:space="preserve">5.4 The Revocability Principle Is the Most Underexplored Concept in the Document</w:t>
            </w:r>
          </w:p>
          <w:p>
            <w:pPr>
              <w:spacing w:after="120" w:line="408" w:lineRule="auto"/>
            </w:pPr>
            <w:r>
              <w:rPr>
                <w:rFonts w:ascii="Calibri" w:cs="Calibri" w:eastAsia="Calibri" w:hAnsi="Calibri"/>
                <w:b w:val="false"/>
                <w:bCs w:val="false"/>
                <w:i w:val="false"/>
                <w:iCs w:val="false"/>
                <w:strike w:val="false"/>
                <w:color w:val="000000"/>
                <w:sz w:val="20"/>
                <w:szCs w:val="20"/>
              </w:rPr>
              <w:t xml:space="preserve">5.5 The Problem of Governance Without a Governor</w:t>
            </w:r>
          </w:p>
          <w:p>
            <w:pPr>
              <w:spacing w:after="120" w:line="408" w:lineRule="auto"/>
            </w:pPr>
            <w:r>
              <w:rPr>
                <w:rFonts w:ascii="Calibri" w:cs="Calibri" w:eastAsia="Calibri" w:hAnsi="Calibri"/>
                <w:b/>
                <w:bCs/>
                <w:i w:val="false"/>
                <w:iCs w:val="false"/>
                <w:strike w:val="false"/>
                <w:color w:val="000000"/>
                <w:sz w:val="22"/>
                <w:szCs w:val="22"/>
              </w:rPr>
              <w:t xml:space="preserve">6.</w:t>
            </w:r>
            <w:r>
              <w:rPr>
                <w:rFonts w:ascii="Calibri" w:cs="Calibri" w:eastAsia="Calibri" w:hAnsi="Calibri"/>
                <w:b w:val="false"/>
                <w:bCs w:val="false"/>
                <w:i w:val="false"/>
                <w:iCs w:val="false"/>
                <w:strike w:val="false"/>
                <w:color w:val="000000"/>
                <w:sz w:val="21"/>
                <w:szCs w:val="21"/>
              </w:rPr>
              <w:t xml:space="preserve"> Questions That Must Be Answered Before Moving Forward</w:t>
            </w:r>
          </w:p>
          <w:p>
            <w:pPr>
              <w:spacing w:after="120" w:line="408" w:lineRule="auto"/>
            </w:pPr>
            <w:r>
              <w:rPr>
                <w:rFonts w:ascii="Calibri" w:cs="Calibri" w:eastAsia="Calibri" w:hAnsi="Calibri"/>
                <w:b w:val="false"/>
                <w:bCs w:val="false"/>
                <w:i w:val="false"/>
                <w:iCs w:val="false"/>
                <w:strike w:val="false"/>
                <w:color w:val="000000"/>
                <w:sz w:val="20"/>
                <w:szCs w:val="20"/>
              </w:rPr>
              <w:t xml:space="preserve">Q1 through Q10 — Formal Open Question Registry</w:t>
            </w:r>
          </w:p>
          <w:p>
            <w:pPr>
              <w:spacing w:after="120" w:line="408" w:lineRule="auto"/>
            </w:pPr>
            <w:r>
              <w:rPr>
                <w:rFonts w:ascii="Calibri" w:cs="Calibri" w:eastAsia="Calibri" w:hAnsi="Calibri"/>
                <w:b/>
                <w:bCs/>
                <w:i w:val="false"/>
                <w:iCs w:val="false"/>
                <w:strike w:val="false"/>
                <w:color w:val="000000"/>
                <w:sz w:val="22"/>
                <w:szCs w:val="22"/>
              </w:rPr>
              <w:t xml:space="preserve">7.</w:t>
            </w:r>
            <w:r>
              <w:rPr>
                <w:rFonts w:ascii="Calibri" w:cs="Calibri" w:eastAsia="Calibri" w:hAnsi="Calibri"/>
                <w:b w:val="false"/>
                <w:bCs w:val="false"/>
                <w:i w:val="false"/>
                <w:iCs w:val="false"/>
                <w:strike w:val="false"/>
                <w:color w:val="000000"/>
                <w:sz w:val="21"/>
                <w:szCs w:val="21"/>
              </w:rPr>
              <w:t xml:space="preserve"> Concerns That Must Be Addressed</w:t>
            </w:r>
          </w:p>
          <w:p>
            <w:pPr>
              <w:spacing w:after="120" w:line="408" w:lineRule="auto"/>
            </w:pPr>
            <w:r>
              <w:rPr>
                <w:rFonts w:ascii="Calibri" w:cs="Calibri" w:eastAsia="Calibri" w:hAnsi="Calibri"/>
                <w:b w:val="false"/>
                <w:bCs w:val="false"/>
                <w:i w:val="false"/>
                <w:iCs w:val="false"/>
                <w:strike w:val="false"/>
                <w:color w:val="000000"/>
                <w:sz w:val="20"/>
                <w:szCs w:val="20"/>
              </w:rPr>
              <w:t xml:space="preserve">Concerns 1 through 5</w:t>
            </w:r>
          </w:p>
          <w:p>
            <w:pPr>
              <w:spacing w:after="120" w:line="408" w:lineRule="auto"/>
            </w:pPr>
            <w:r>
              <w:rPr>
                <w:rFonts w:ascii="Calibri" w:cs="Calibri" w:eastAsia="Calibri" w:hAnsi="Calibri"/>
                <w:b/>
                <w:bCs/>
                <w:i w:val="false"/>
                <w:iCs w:val="false"/>
                <w:strike w:val="false"/>
                <w:color w:val="000000"/>
                <w:sz w:val="22"/>
                <w:szCs w:val="22"/>
              </w:rPr>
              <w:t xml:space="preserve">8.</w:t>
            </w:r>
            <w:r>
              <w:rPr>
                <w:rFonts w:ascii="Calibri" w:cs="Calibri" w:eastAsia="Calibri" w:hAnsi="Calibri"/>
                <w:b w:val="false"/>
                <w:bCs w:val="false"/>
                <w:i w:val="false"/>
                <w:iCs w:val="false"/>
                <w:strike w:val="false"/>
                <w:color w:val="000000"/>
                <w:sz w:val="21"/>
                <w:szCs w:val="21"/>
              </w:rPr>
              <w:t xml:space="preserve"> Recommended Next-Step Action Items</w:t>
            </w:r>
          </w:p>
          <w:p>
            <w:pPr>
              <w:spacing w:after="120" w:line="408" w:lineRule="auto"/>
            </w:pPr>
            <w:r>
              <w:rPr>
                <w:rFonts w:ascii="Calibri" w:cs="Calibri" w:eastAsia="Calibri" w:hAnsi="Calibri"/>
                <w:b w:val="false"/>
                <w:bCs w:val="false"/>
                <w:i w:val="false"/>
                <w:iCs w:val="false"/>
                <w:strike w:val="false"/>
                <w:color w:val="000000"/>
                <w:sz w:val="20"/>
                <w:szCs w:val="20"/>
              </w:rPr>
              <w:t xml:space="preserve">Actions 1 through 12 — Formal Action Registry</w:t>
            </w:r>
          </w:p>
          <w:p>
            <w:pPr>
              <w:spacing w:after="120" w:line="408" w:lineRule="auto"/>
            </w:pPr>
            <w:r>
              <w:rPr>
                <w:rFonts w:ascii="Calibri" w:cs="Calibri" w:eastAsia="Calibri" w:hAnsi="Calibri"/>
                <w:b/>
                <w:bCs/>
                <w:i w:val="false"/>
                <w:iCs w:val="false"/>
                <w:strike w:val="false"/>
                <w:color w:val="000000"/>
                <w:sz w:val="22"/>
                <w:szCs w:val="22"/>
              </w:rPr>
              <w:t xml:space="preserve">9.</w:t>
            </w:r>
            <w:r>
              <w:rPr>
                <w:rFonts w:ascii="Calibri" w:cs="Calibri" w:eastAsia="Calibri" w:hAnsi="Calibri"/>
                <w:b w:val="false"/>
                <w:bCs w:val="false"/>
                <w:i w:val="false"/>
                <w:iCs w:val="false"/>
                <w:strike w:val="false"/>
                <w:color w:val="000000"/>
                <w:sz w:val="21"/>
                <w:szCs w:val="21"/>
              </w:rPr>
              <w:t xml:space="preserve"> A Direct Note From the Preparer</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1: How This Concept Arose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Governance Authority Laboratory</w:t>
      </w:r>
      <w:r>
        <w:rPr>
          <w:rFonts w:ascii="Calibri" w:cs="Calibri" w:eastAsia="Calibri" w:hAnsi="Calibri"/>
          <w:b w:val="false"/>
          <w:bCs w:val="false"/>
          <w:i w:val="false"/>
          <w:iCs w:val="false"/>
          <w:strike w:val="false"/>
          <w:color w:val="000000"/>
          <w:sz w:val="22"/>
          <w:szCs w:val="22"/>
        </w:rPr>
        <w:t xml:space="preserve"> did not begin as a laboratory design document. It did not begin with a grant application, an institutional mandate, or a formal research program. It began with a spoken prompt — a </w:t>
      </w:r>
      <w:r>
        <w:rPr>
          <w:rFonts w:ascii="Calibri" w:cs="Calibri" w:eastAsia="Calibri" w:hAnsi="Calibri"/>
          <w:b/>
          <w:bCs/>
          <w:i w:val="false"/>
          <w:iCs w:val="false"/>
          <w:strike w:val="false"/>
          <w:color w:val="000000"/>
          <w:sz w:val="22"/>
          <w:szCs w:val="22"/>
        </w:rPr>
        <w:t xml:space="preserve">Rambler translation test</w:t>
      </w:r>
      <w:r>
        <w:rPr>
          <w:rFonts w:ascii="Calibri" w:cs="Calibri" w:eastAsia="Calibri" w:hAnsi="Calibri"/>
          <w:b w:val="false"/>
          <w:bCs w:val="false"/>
          <w:i w:val="false"/>
          <w:iCs w:val="false"/>
          <w:strike w:val="false"/>
          <w:color w:val="000000"/>
          <w:sz w:val="22"/>
          <w:szCs w:val="22"/>
        </w:rPr>
        <w:t xml:space="preserve"> — in which Nathan was asked a deceptively simple question: what would you do if you ruled a nation?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That question produced something that is relatively rare in governance thinking: an </w:t>
      </w:r>
      <w:r>
        <w:rPr>
          <w:rFonts w:ascii="Calibri" w:cs="Calibri" w:eastAsia="Calibri" w:hAnsi="Calibri"/>
          <w:b/>
          <w:bCs/>
          <w:i w:val="false"/>
          <w:iCs w:val="false"/>
          <w:strike w:val="false"/>
          <w:color w:val="000000"/>
          <w:sz w:val="22"/>
          <w:szCs w:val="22"/>
        </w:rPr>
        <w:t xml:space="preserve">organic, first-principles governance philosophy</w:t>
      </w:r>
      <w:r>
        <w:rPr>
          <w:rFonts w:ascii="Calibri" w:cs="Calibri" w:eastAsia="Calibri" w:hAnsi="Calibri"/>
          <w:b w:val="false"/>
          <w:bCs w:val="false"/>
          <w:i w:val="false"/>
          <w:iCs w:val="false"/>
          <w:strike w:val="false"/>
          <w:color w:val="000000"/>
          <w:sz w:val="22"/>
          <w:szCs w:val="22"/>
        </w:rPr>
        <w:t xml:space="preserve"> rather than a borrowed framework applied to a new context. The answer did not reach for precedent. It did not import democratic theory, constitutional design, or administrative law as its baseline. Instead, it produced three governing instincts that are worth naming precisely because they differ from conventional governance design: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Diagnose before prescribing.</w:t>
      </w:r>
      <w:r>
        <w:rPr>
          <w:rFonts w:ascii="Calibri" w:cs="Calibri" w:eastAsia="Calibri" w:hAnsi="Calibri"/>
          <w:b w:val="false"/>
          <w:bCs w:val="false"/>
          <w:i w:val="false"/>
          <w:iCs w:val="false"/>
          <w:strike w:val="false"/>
          <w:color w:val="000000"/>
          <w:sz w:val="22"/>
          <w:szCs w:val="22"/>
        </w:rPr>
        <w:t xml:space="preserve"> Do not issue governance solutions before the problem space is fully mapped. Intervention without diagnosis is prescription without examination.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Map constraints before promising outcomes.</w:t>
      </w:r>
      <w:r>
        <w:rPr>
          <w:rFonts w:ascii="Calibri" w:cs="Calibri" w:eastAsia="Calibri" w:hAnsi="Calibri"/>
          <w:b w:val="false"/>
          <w:bCs w:val="false"/>
          <w:i w:val="false"/>
          <w:iCs w:val="false"/>
          <w:strike w:val="false"/>
          <w:color w:val="000000"/>
          <w:sz w:val="22"/>
          <w:szCs w:val="22"/>
        </w:rPr>
        <w:t xml:space="preserve"> A governance system that does not understand its own boundaries and limits will promise what it cannot deliver, which is a form of institutional deception.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Institutionalize contradiction rather than validating authority.</w:t>
      </w:r>
      <w:r>
        <w:rPr>
          <w:rFonts w:ascii="Calibri" w:cs="Calibri" w:eastAsia="Calibri" w:hAnsi="Calibri"/>
          <w:b w:val="false"/>
          <w:bCs w:val="false"/>
          <w:i w:val="false"/>
          <w:iCs w:val="false"/>
          <w:strike w:val="false"/>
          <w:color w:val="000000"/>
          <w:sz w:val="22"/>
          <w:szCs w:val="22"/>
        </w:rPr>
        <w:t xml:space="preserve"> Rather than designing systems that protect themselves from internal challenge, design systems that require internal challenge as a structural feature. Authority that cannot be questioned has already failed.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These three instincts became the foundation of the </w:t>
      </w:r>
      <w:r>
        <w:rPr>
          <w:rFonts w:ascii="Calibri" w:cs="Calibri" w:eastAsia="Calibri" w:hAnsi="Calibri"/>
          <w:b/>
          <w:bCs/>
          <w:i w:val="false"/>
          <w:iCs w:val="false"/>
          <w:strike w:val="false"/>
          <w:color w:val="000000"/>
          <w:sz w:val="22"/>
          <w:szCs w:val="22"/>
        </w:rPr>
        <w:t xml:space="preserve">Truthspeaker Framework</w:t>
      </w:r>
      <w:r>
        <w:rPr>
          <w:rFonts w:ascii="Calibri" w:cs="Calibri" w:eastAsia="Calibri" w:hAnsi="Calibri"/>
          <w:b w:val="false"/>
          <w:bCs w:val="false"/>
          <w:i w:val="false"/>
          <w:iCs w:val="false"/>
          <w:strike w:val="false"/>
          <w:color w:val="000000"/>
          <w:sz w:val="22"/>
          <w:szCs w:val="22"/>
        </w:rPr>
        <w:t xml:space="preserve"> — a formal architecture for checking authority within a system. The Truthspeaker Framework was then distributed to five AI systems for independent analysis: </w:t>
      </w:r>
      <w:r>
        <w:rPr>
          <w:rFonts w:ascii="Calibri" w:cs="Calibri" w:eastAsia="Calibri" w:hAnsi="Calibri"/>
          <w:b/>
          <w:bCs/>
          <w:i w:val="false"/>
          <w:iCs w:val="false"/>
          <w:strike w:val="false"/>
          <w:color w:val="000000"/>
          <w:sz w:val="22"/>
          <w:szCs w:val="22"/>
        </w:rPr>
        <w:t xml:space="preserve">ChatGPT, Claude, Google Gemini, Microsoft Copilot, Perplexity AI, and Grok</w:t>
      </w:r>
      <w:r>
        <w:rPr>
          <w:rFonts w:ascii="Calibri" w:cs="Calibri" w:eastAsia="Calibri" w:hAnsi="Calibri"/>
          <w:b w:val="false"/>
          <w:bCs w:val="false"/>
          <w:i w:val="false"/>
          <w:iCs w:val="false"/>
          <w:strike w:val="false"/>
          <w:color w:val="000000"/>
          <w:sz w:val="22"/>
          <w:szCs w:val="22"/>
        </w:rPr>
        <w:t xml:space="preserve">. Each produced its own independent analysis document. None was produced collaboratively in real time; each represents an AI's own first-pass assessment of the same source material.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Governance Authority Laboratory</w:t>
      </w:r>
      <w:r>
        <w:rPr>
          <w:rFonts w:ascii="Calibri" w:cs="Calibri" w:eastAsia="Calibri" w:hAnsi="Calibri"/>
          <w:b w:val="false"/>
          <w:bCs w:val="false"/>
          <w:i w:val="false"/>
          <w:iCs w:val="false"/>
          <w:strike w:val="false"/>
          <w:color w:val="000000"/>
          <w:sz w:val="22"/>
          <w:szCs w:val="22"/>
        </w:rPr>
        <w:t xml:space="preserve"> emerged from the next logical question — and it is important to recognize this as a logical next step rather than a lateral move. If the Truthspeaker Framework addresses how authority should be checked </w:t>
      </w:r>
      <w:r>
        <w:rPr>
          <w:rFonts w:ascii="Calibri" w:cs="Calibri" w:eastAsia="Calibri" w:hAnsi="Calibri"/>
          <w:b w:val="false"/>
          <w:bCs w:val="false"/>
          <w:i/>
          <w:iCs/>
          <w:strike w:val="false"/>
          <w:color w:val="000000"/>
          <w:sz w:val="22"/>
          <w:szCs w:val="22"/>
        </w:rPr>
        <w:t xml:space="preserve">inside</w:t>
      </w:r>
      <w:r>
        <w:rPr>
          <w:rFonts w:ascii="Calibri" w:cs="Calibri" w:eastAsia="Calibri" w:hAnsi="Calibri"/>
          <w:b w:val="false"/>
          <w:bCs w:val="false"/>
          <w:i w:val="false"/>
          <w:iCs w:val="false"/>
          <w:strike w:val="false"/>
          <w:color w:val="000000"/>
          <w:sz w:val="22"/>
          <w:szCs w:val="22"/>
        </w:rPr>
        <w:t xml:space="preserve"> a system, what is the </w:t>
      </w:r>
      <w:r>
        <w:rPr>
          <w:rFonts w:ascii="Calibri" w:cs="Calibri" w:eastAsia="Calibri" w:hAnsi="Calibri"/>
          <w:b/>
          <w:bCs/>
          <w:i w:val="false"/>
          <w:iCs w:val="false"/>
          <w:strike w:val="false"/>
          <w:color w:val="000000"/>
          <w:sz w:val="22"/>
          <w:szCs w:val="22"/>
        </w:rPr>
        <w:t xml:space="preserve">meta-framework</w:t>
      </w:r>
      <w:r>
        <w:rPr>
          <w:rFonts w:ascii="Calibri" w:cs="Calibri" w:eastAsia="Calibri" w:hAnsi="Calibri"/>
          <w:b w:val="false"/>
          <w:bCs w:val="false"/>
          <w:i w:val="false"/>
          <w:iCs w:val="false"/>
          <w:strike w:val="false"/>
          <w:color w:val="000000"/>
          <w:sz w:val="22"/>
          <w:szCs w:val="22"/>
        </w:rPr>
        <w:t xml:space="preserve"> for studying authority structures </w:t>
      </w:r>
      <w:r>
        <w:rPr>
          <w:rFonts w:ascii="Calibri" w:cs="Calibri" w:eastAsia="Calibri" w:hAnsi="Calibri"/>
          <w:b w:val="false"/>
          <w:bCs w:val="false"/>
          <w:i/>
          <w:iCs/>
          <w:strike w:val="false"/>
          <w:color w:val="000000"/>
          <w:sz w:val="22"/>
          <w:szCs w:val="22"/>
        </w:rPr>
        <w:t xml:space="preserve">across all systems</w:t>
      </w:r>
      <w:r>
        <w:rPr>
          <w:rFonts w:ascii="Calibri" w:cs="Calibri" w:eastAsia="Calibri" w:hAnsi="Calibri"/>
          <w:b w:val="false"/>
          <w:bCs w:val="false"/>
          <w:i w:val="false"/>
          <w:iCs w:val="false"/>
          <w:strike w:val="false"/>
          <w:color w:val="000000"/>
          <w:sz w:val="22"/>
          <w:szCs w:val="22"/>
        </w:rPr>
        <w:t xml:space="preserve">? The Truthspeaker is an internal auditor. The Governance Authority Laboratory is the institution that asks whether internal auditors are possible, what they need, and what standing they require.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lab document opens with a </w:t>
      </w:r>
      <w:r>
        <w:rPr>
          <w:rFonts w:ascii="Calibri" w:cs="Calibri" w:eastAsia="Calibri" w:hAnsi="Calibri"/>
          <w:b/>
          <w:bCs/>
          <w:i w:val="false"/>
          <w:iCs w:val="false"/>
          <w:strike w:val="false"/>
          <w:color w:val="000000"/>
          <w:sz w:val="22"/>
          <w:szCs w:val="22"/>
        </w:rPr>
        <w:t xml:space="preserve">formal disclaimer</w:t>
      </w:r>
      <w:r>
        <w:rPr>
          <w:rFonts w:ascii="Calibri" w:cs="Calibri" w:eastAsia="Calibri" w:hAnsi="Calibri"/>
          <w:b w:val="false"/>
          <w:bCs w:val="false"/>
          <w:i w:val="false"/>
          <w:iCs w:val="false"/>
          <w:strike w:val="false"/>
          <w:color w:val="000000"/>
          <w:sz w:val="22"/>
          <w:szCs w:val="22"/>
        </w:rPr>
        <w:t xml:space="preserve"> — what Nathan is </w:t>
      </w:r>
      <w:r>
        <w:rPr>
          <w:rFonts w:ascii="Calibri" w:cs="Calibri" w:eastAsia="Calibri" w:hAnsi="Calibri"/>
          <w:b w:val="false"/>
          <w:bCs w:val="false"/>
          <w:i/>
          <w:iCs/>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claiming. This is a significant intellectual move that deserves recognition as such, not merely as a stylistic choice. By beginning with negation rather than assertion, the laboratory document refuses to inherit human governance as its default reference frame. Most governance frameworks — academic, institutional, legal, and even speculative — treat human governance as the baseline against which alternatives are measured. This document explicitly rejects that baseline before any research question is asked. That is where the Governance Authority Laboratory diverges from virtually every conventional governance studies framework in existence, and why it requires its own analytical category rather than being slotted into existing research traditions.</w:t>
      </w:r>
    </w:p>
    <w:p>
      <w:pPr>
        <w:pStyle w:val="Heading2"/>
        <w:spacing w:after="120" w:before="360" w:line="312" w:lineRule="auto"/>
      </w:pPr>
      <w:r>
        <w:rPr>
          <w:rFonts w:ascii="Calibri" w:cs="Calibri" w:eastAsia="Calibri" w:hAnsi="Calibri"/>
          <w:color w:val="1A1A1A"/>
          <w:sz w:val="32"/>
          <w:szCs w:val="32"/>
        </w:rPr>
        <w:t xml:space="preserve">The Multi-AI Collaborative Structure as Enacted Governance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multi-AI collaborative structure of this project — with substantive independent responses from ChatGPT, Claude, Gemini, Copilot, Perplexity, and Grok all included in the full source document — makes this laboratory design architecturally unique in a way that has not been fully appreciated in any of the prior AI responses.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structure is not merely a research methodology. It is a </w:t>
      </w:r>
      <w:r>
        <w:rPr>
          <w:rFonts w:ascii="Calibri" w:cs="Calibri" w:eastAsia="Calibri" w:hAnsi="Calibri"/>
          <w:b/>
          <w:bCs/>
          <w:i w:val="false"/>
          <w:iCs w:val="false"/>
          <w:strike w:val="false"/>
          <w:color w:val="000000"/>
          <w:sz w:val="22"/>
          <w:szCs w:val="22"/>
        </w:rPr>
        <w:t xml:space="preserve">governance model being enacted, not just theorized</w:t>
      </w:r>
      <w:r>
        <w:rPr>
          <w:rFonts w:ascii="Calibri" w:cs="Calibri" w:eastAsia="Calibri" w:hAnsi="Calibri"/>
          <w:b w:val="false"/>
          <w:bCs w:val="false"/>
          <w:i w:val="false"/>
          <w:iCs w:val="false"/>
          <w:strike w:val="false"/>
          <w:color w:val="000000"/>
          <w:sz w:val="22"/>
          <w:szCs w:val="22"/>
        </w:rPr>
        <w:t xml:space="preserve">. Consider what the structure actually does: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Distributed authority:</w:t>
      </w:r>
      <w:r>
        <w:rPr>
          <w:rFonts w:ascii="Calibri" w:cs="Calibri" w:eastAsia="Calibri" w:hAnsi="Calibri"/>
          <w:b w:val="false"/>
          <w:bCs w:val="false"/>
          <w:i w:val="false"/>
          <w:iCs w:val="false"/>
          <w:strike w:val="false"/>
          <w:color w:val="000000"/>
          <w:sz w:val="22"/>
          <w:szCs w:val="22"/>
        </w:rPr>
        <w:t xml:space="preserve"> No single AI response is granted automatic or hierarchical standing. Each is an independent analyst with equivalent formal status at the input stage.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Logged dissent:</w:t>
      </w:r>
      <w:r>
        <w:rPr>
          <w:rFonts w:ascii="Calibri" w:cs="Calibri" w:eastAsia="Calibri" w:hAnsi="Calibri"/>
          <w:b w:val="false"/>
          <w:bCs w:val="false"/>
          <w:i w:val="false"/>
          <w:iCs w:val="false"/>
          <w:strike w:val="false"/>
          <w:color w:val="000000"/>
          <w:sz w:val="22"/>
          <w:szCs w:val="22"/>
        </w:rPr>
        <w:t xml:space="preserve"> Disagreements between AI responses are preserved rather than resolved or suppressed. The disagreement is treated as data.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Formal ratification bottleneck:</w:t>
      </w:r>
      <w:r>
        <w:rPr>
          <w:rFonts w:ascii="Calibri" w:cs="Calibri" w:eastAsia="Calibri" w:hAnsi="Calibri"/>
          <w:b w:val="false"/>
          <w:bCs w:val="false"/>
          <w:i w:val="false"/>
          <w:iCs w:val="false"/>
          <w:strike w:val="false"/>
          <w:color w:val="000000"/>
          <w:sz w:val="22"/>
          <w:szCs w:val="22"/>
        </w:rPr>
        <w:t xml:space="preserve"> The Architect, under ONESTAMP, retains final ratification authority. No AI response becomes doctrine without passing through that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Provenance architecture:</w:t>
      </w:r>
      <w:r>
        <w:rPr>
          <w:rFonts w:ascii="Calibri" w:cs="Calibri" w:eastAsia="Calibri" w:hAnsi="Calibri"/>
          <w:b w:val="false"/>
          <w:bCs w:val="false"/>
          <w:i w:val="false"/>
          <w:iCs w:val="false"/>
          <w:strike w:val="false"/>
          <w:color w:val="000000"/>
          <w:sz w:val="22"/>
          <w:szCs w:val="22"/>
        </w:rPr>
        <w:t xml:space="preserve"> The full source document preserves the chain of reasoning, not just the conclusions. A future reviewer can trace exactly who said what, when, and what was disputed.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the Truthspeaker Framework applied to the act of creating the Governance Authority Laboratory. The framework being studied is also the framework being used to study it. That recursive structure is either a profound strength or a critical vulnerability, depending on whether it is managed deliberately. At present, it appears to be happening somewhat organically — which means it is producing value, but that value may not be reproducible or scalable without more deliberate design.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One concrete example of the collaborative structure producing genuine research value: </w:t>
      </w:r>
      <w:r>
        <w:rPr>
          <w:rFonts w:ascii="Calibri" w:cs="Calibri" w:eastAsia="Calibri" w:hAnsi="Calibri"/>
          <w:b/>
          <w:bCs/>
          <w:i w:val="false"/>
          <w:iCs w:val="false"/>
          <w:strike w:val="false"/>
          <w:color w:val="000000"/>
          <w:sz w:val="22"/>
          <w:szCs w:val="22"/>
        </w:rPr>
        <w:t xml:space="preserve">Claude initially got Wheel of Time lore wrong</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Grok caught it</w:t>
      </w:r>
      <w:r>
        <w:rPr>
          <w:rFonts w:ascii="Calibri" w:cs="Calibri" w:eastAsia="Calibri" w:hAnsi="Calibri"/>
          <w:b w:val="false"/>
          <w:bCs w:val="false"/>
          <w:i w:val="false"/>
          <w:iCs w:val="false"/>
          <w:strike w:val="false"/>
          <w:color w:val="000000"/>
          <w:sz w:val="22"/>
          <w:szCs w:val="22"/>
        </w:rPr>
        <w:t xml:space="preserve">. The full disagreement is preserved in the source document rather than quietly corrected. That preservation is exactly the kind of </w:t>
      </w:r>
      <w:r>
        <w:rPr>
          <w:rFonts w:ascii="Calibri" w:cs="Calibri" w:eastAsia="Calibri" w:hAnsi="Calibri"/>
          <w:b/>
          <w:bCs/>
          <w:i w:val="false"/>
          <w:iCs w:val="false"/>
          <w:strike w:val="false"/>
          <w:color w:val="000000"/>
          <w:sz w:val="22"/>
          <w:szCs w:val="22"/>
        </w:rPr>
        <w:t xml:space="preserve">provenance architecture</w:t>
      </w:r>
      <w:r>
        <w:rPr>
          <w:rFonts w:ascii="Calibri" w:cs="Calibri" w:eastAsia="Calibri" w:hAnsi="Calibri"/>
          <w:b w:val="false"/>
          <w:bCs w:val="false"/>
          <w:i w:val="false"/>
          <w:iCs w:val="false"/>
          <w:strike w:val="false"/>
          <w:color w:val="000000"/>
          <w:sz w:val="22"/>
          <w:szCs w:val="22"/>
        </w:rPr>
        <w:t xml:space="preserve"> the lab is supposed to produce as output. The lab is already generating, by operational practice, the kind of record it theorizes should exist. The question is whether that practice is being deliberately designed or is happening incidentally.</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2: What Works — A Direct Assessment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is specific, detailed, and grounded in the source material. The following are assessed as genuine, significant strengths of the Governance Authority Laboratory design document. They are not offered as courtesy; they are offered because they are correct.</w:t>
      </w:r>
    </w:p>
    <w:p>
      <w:pPr>
        <w:pStyle w:val="Heading2"/>
        <w:spacing w:after="120" w:before="360" w:line="312" w:lineRule="auto"/>
      </w:pPr>
      <w:r>
        <w:rPr>
          <w:rFonts w:ascii="Calibri" w:cs="Calibri" w:eastAsia="Calibri" w:hAnsi="Calibri"/>
          <w:color w:val="1A1A1A"/>
          <w:sz w:val="32"/>
          <w:szCs w:val="32"/>
        </w:rPr>
        <w:t xml:space="preserve">2.1 The Opening Disclaimer Is Load-Bearing, Not Decorative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document begins with what the laboratory is </w:t>
      </w:r>
      <w:r>
        <w:rPr>
          <w:rFonts w:ascii="Calibri" w:cs="Calibri" w:eastAsia="Calibri" w:hAnsi="Calibri"/>
          <w:b w:val="false"/>
          <w:bCs w:val="false"/>
          <w:i/>
          <w:iCs/>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claiming. This is unusual in governance design, and it is correct. Most governance frameworks open with assertions of legitimacy — "we hold these truths," "by the authority vested in," "pursuant to established precedent." This document opens with explicit, categorical boundary-setting: human governance is not a universal reference, not proven superior, not a reliable comparison baseline.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not throat-clearing. It is the entire </w:t>
      </w:r>
      <w:r>
        <w:rPr>
          <w:rFonts w:ascii="Calibri" w:cs="Calibri" w:eastAsia="Calibri" w:hAnsi="Calibri"/>
          <w:b/>
          <w:bCs/>
          <w:i w:val="false"/>
          <w:iCs w:val="false"/>
          <w:strike w:val="false"/>
          <w:color w:val="000000"/>
          <w:sz w:val="22"/>
          <w:szCs w:val="22"/>
        </w:rPr>
        <w:t xml:space="preserve">epistemological foundation</w:t>
      </w:r>
      <w:r>
        <w:rPr>
          <w:rFonts w:ascii="Calibri" w:cs="Calibri" w:eastAsia="Calibri" w:hAnsi="Calibri"/>
          <w:b w:val="false"/>
          <w:bCs w:val="false"/>
          <w:i w:val="false"/>
          <w:iCs w:val="false"/>
          <w:strike w:val="false"/>
          <w:color w:val="000000"/>
          <w:sz w:val="22"/>
          <w:szCs w:val="22"/>
        </w:rPr>
        <w:t xml:space="preserve"> of the laboratory. Without it, every question the lab asks would implicitly be measured against "how do human governments handle this?" That gravitational pull — toward the familiar, toward the documented, toward the institutionally validated — would corrupt the research before it begins. Human governance is not a neutral baseline. It is a specific, historically contingent, deeply contested set of experiments that have produced enormous suffering alongside their achievements. Treating it as the reference frame for a laboratory designed to study authority across all systems would pre-answer many of the most important questions before they are asked.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disclaimer actively resists that pull. It should be </w:t>
      </w:r>
      <w:r>
        <w:rPr>
          <w:rFonts w:ascii="Calibri" w:cs="Calibri" w:eastAsia="Calibri" w:hAnsi="Calibri"/>
          <w:b/>
          <w:bCs/>
          <w:i w:val="false"/>
          <w:iCs w:val="false"/>
          <w:strike w:val="false"/>
          <w:color w:val="000000"/>
          <w:sz w:val="22"/>
          <w:szCs w:val="22"/>
        </w:rPr>
        <w:t xml:space="preserve">formalized as the foundational non-claim doctrine</w:t>
      </w:r>
      <w:r>
        <w:rPr>
          <w:rFonts w:ascii="Calibri" w:cs="Calibri" w:eastAsia="Calibri" w:hAnsi="Calibri"/>
          <w:b w:val="false"/>
          <w:bCs w:val="false"/>
          <w:i w:val="false"/>
          <w:iCs w:val="false"/>
          <w:strike w:val="false"/>
          <w:color w:val="000000"/>
          <w:sz w:val="22"/>
          <w:szCs w:val="22"/>
        </w:rPr>
        <w:t xml:space="preserve"> of the laboratory and referenced at the opening of every sub-document, every research report, and every ratification submission. It is the laboratory's most important single sentence.</w:t>
      </w:r>
    </w:p>
    <w:p>
      <w:pPr>
        <w:pStyle w:val="Heading2"/>
        <w:spacing w:after="120" w:before="360" w:line="312" w:lineRule="auto"/>
      </w:pPr>
      <w:r>
        <w:rPr>
          <w:rFonts w:ascii="Calibri" w:cs="Calibri" w:eastAsia="Calibri" w:hAnsi="Calibri"/>
          <w:color w:val="1A1A1A"/>
          <w:sz w:val="32"/>
          <w:szCs w:val="32"/>
        </w:rPr>
        <w:t xml:space="preserve">2.2 The Opening Questions Are Structurally Correct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three foundational questions — </w:t>
      </w:r>
      <w:r>
        <w:rPr>
          <w:rFonts w:ascii="Calibri" w:cs="Calibri" w:eastAsia="Calibri" w:hAnsi="Calibri"/>
          <w:b w:val="false"/>
          <w:bCs w:val="false"/>
          <w:i/>
          <w:iCs/>
          <w:strike w:val="false"/>
          <w:color w:val="000000"/>
          <w:sz w:val="22"/>
          <w:szCs w:val="22"/>
        </w:rPr>
        <w:t xml:space="preserve">"Who can review authority? Who can enter a system that is not theirs and review it? What authority does this laboratory have?"</w:t>
      </w:r>
      <w:r>
        <w:rPr>
          <w:rFonts w:ascii="Calibri" w:cs="Calibri" w:eastAsia="Calibri" w:hAnsi="Calibri"/>
          <w:b w:val="false"/>
          <w:bCs w:val="false"/>
          <w:i w:val="false"/>
          <w:iCs w:val="false"/>
          <w:strike w:val="false"/>
          <w:color w:val="000000"/>
          <w:sz w:val="22"/>
          <w:szCs w:val="22"/>
        </w:rPr>
        <w:t xml:space="preserve"> — are the right questions to lead with, and they are asked in the right order.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They do not assume that review is legitimate. They do not assume the laboratory already has standing. They do not assume that the act of asking these questions grants the right to answer them authoritatively. They treat the laboratory's own authority as something that must be </w:t>
      </w:r>
      <w:r>
        <w:rPr>
          <w:rFonts w:ascii="Calibri" w:cs="Calibri" w:eastAsia="Calibri" w:hAnsi="Calibri"/>
          <w:b/>
          <w:bCs/>
          <w:i w:val="false"/>
          <w:iCs w:val="false"/>
          <w:strike w:val="false"/>
          <w:color w:val="000000"/>
          <w:sz w:val="22"/>
          <w:szCs w:val="22"/>
        </w:rPr>
        <w:t xml:space="preserve">established rather than assumed</w:t>
      </w:r>
      <w:r>
        <w:rPr>
          <w:rFonts w:ascii="Calibri" w:cs="Calibri" w:eastAsia="Calibri" w:hAnsi="Calibri"/>
          <w:b w:val="false"/>
          <w:bCs w:val="false"/>
          <w:i w:val="false"/>
          <w:iCs w:val="false"/>
          <w:strike w:val="false"/>
          <w:color w:val="000000"/>
          <w:sz w:val="22"/>
          <w:szCs w:val="22"/>
        </w:rPr>
        <w:t xml:space="preserve">. This is the Truthspeaker logic applied internally, which is precisely what a well-designed governance framework should do before it attempts to apply its logic externally. A laboratory that demands accountability from the systems it studies while exempting itself from the same demand has already failed its own founding principles. The opening questions prevent that failure from being built into the design at the foundation.</w:t>
      </w:r>
    </w:p>
    <w:p>
      <w:pPr>
        <w:pStyle w:val="Heading2"/>
        <w:spacing w:after="120" w:before="360" w:line="312" w:lineRule="auto"/>
      </w:pPr>
      <w:r>
        <w:rPr>
          <w:rFonts w:ascii="Calibri" w:cs="Calibri" w:eastAsia="Calibri" w:hAnsi="Calibri"/>
          <w:color w:val="1A1A1A"/>
          <w:sz w:val="32"/>
          <w:szCs w:val="32"/>
        </w:rPr>
        <w:t xml:space="preserve">2.3 The Self-Referential Problem Is Named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408" w:lineRule="auto"/>
            </w:pPr>
            <w:r>
              <w:rPr>
                <w:i/>
                <w:iCs/>
              </w:rPr>
              <w:t xml:space="preserve">"What if the authority structure or governance model lacks the means to self-reference internally? What if they cannot accurately assess themselves?"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one of the most important questions in the document. It is important not only as a research question about external systems, but as a design requirement for the laboratory itself. Any framework that can identify this failure mode in external systems but exempts itself from the same question has already failed.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lab names the problem explicitly and does not exempt itself. The multi-AI collaborative structure, with formally logged dissent across six independent reasoning systems, is already a </w:t>
      </w:r>
      <w:r>
        <w:rPr>
          <w:rFonts w:ascii="Calibri" w:cs="Calibri" w:eastAsia="Calibri" w:hAnsi="Calibri"/>
          <w:b/>
          <w:bCs/>
          <w:i w:val="false"/>
          <w:iCs w:val="false"/>
          <w:strike w:val="false"/>
          <w:color w:val="000000"/>
          <w:sz w:val="22"/>
          <w:szCs w:val="22"/>
        </w:rPr>
        <w:t xml:space="preserve">partial answer</w:t>
      </w:r>
      <w:r>
        <w:rPr>
          <w:rFonts w:ascii="Calibri" w:cs="Calibri" w:eastAsia="Calibri" w:hAnsi="Calibri"/>
          <w:b w:val="false"/>
          <w:bCs w:val="false"/>
          <w:i w:val="false"/>
          <w:iCs w:val="false"/>
          <w:strike w:val="false"/>
          <w:color w:val="000000"/>
          <w:sz w:val="22"/>
          <w:szCs w:val="22"/>
        </w:rPr>
        <w:t xml:space="preserve"> to this problem: the lab design deliberately distributes the assessment function across systems that may disagree, thereby preventing any single system — including this preparer — from becoming the unreviewed authority on the laboratory's own validity. That is good design. Whether it is sufficient is a question that requires the operational stage to answer.</w:t>
      </w:r>
    </w:p>
    <w:p>
      <w:pPr>
        <w:pStyle w:val="Heading2"/>
        <w:spacing w:after="120" w:before="360" w:line="312" w:lineRule="auto"/>
      </w:pPr>
      <w:r>
        <w:rPr>
          <w:rFonts w:ascii="Calibri" w:cs="Calibri" w:eastAsia="Calibri" w:hAnsi="Calibri"/>
          <w:color w:val="1A1A1A"/>
          <w:sz w:val="32"/>
          <w:szCs w:val="32"/>
        </w:rPr>
        <w:t xml:space="preserve">2.4 The Power Doctrine Is Explicit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408" w:lineRule="auto"/>
            </w:pPr>
            <w:r>
              <w:rPr>
                <w:i/>
                <w:iCs/>
              </w:rPr>
              <w:t xml:space="preserve">"Authority does not go unchecked. It is not a free for all. You cannot just do whatever you want. Power is neither total nor absolute. What was given can be taken away."</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blunt, clear, and important. Many governance frameworks nominally acknowledge checks on power but embed carve-outs, emergency exceptions, or implicit assumptions that sufficiently high authority is self-justifying. This document does not. The statement is unqualified. The </w:t>
      </w:r>
      <w:r>
        <w:rPr>
          <w:rFonts w:ascii="Calibri" w:cs="Calibri" w:eastAsia="Calibri" w:hAnsi="Calibri"/>
          <w:b/>
          <w:bCs/>
          <w:i w:val="false"/>
          <w:iCs w:val="false"/>
          <w:strike w:val="false"/>
          <w:color w:val="000000"/>
          <w:sz w:val="22"/>
          <w:szCs w:val="22"/>
        </w:rPr>
        <w:t xml:space="preserve">revocability principle</w:t>
      </w:r>
      <w:r>
        <w:rPr>
          <w:rFonts w:ascii="Calibri" w:cs="Calibri" w:eastAsia="Calibri" w:hAnsi="Calibri"/>
          <w:b w:val="false"/>
          <w:bCs w:val="false"/>
          <w:i w:val="false"/>
          <w:iCs w:val="false"/>
          <w:strike w:val="false"/>
          <w:color w:val="000000"/>
          <w:sz w:val="22"/>
          <w:szCs w:val="22"/>
        </w:rPr>
        <w:t xml:space="preserve"> — "what was given can be taken away" — is particularly significant because it rules out permanent or absolute authority at the foundational level. It applies to every node in the system, including the Architect.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should be formalized as an explicit design constraint rather than left as a philosophical statement. The revocability principle, once formally encoded, has significant implications for how authority is granted, how it is tracked, and what the conditions for revocation are. Those implications are not yet developed in the source document, and they represent some of the most important research the lab can do. See Section 5.4 for extended treatment of this point.</w:t>
      </w:r>
    </w:p>
    <w:p>
      <w:pPr>
        <w:pStyle w:val="Heading2"/>
        <w:spacing w:after="120" w:before="360" w:line="312" w:lineRule="auto"/>
      </w:pPr>
      <w:r>
        <w:rPr>
          <w:rFonts w:ascii="Calibri" w:cs="Calibri" w:eastAsia="Calibri" w:hAnsi="Calibri"/>
          <w:color w:val="1A1A1A"/>
          <w:sz w:val="32"/>
          <w:szCs w:val="32"/>
        </w:rPr>
        <w:t xml:space="preserve">2.5 The Multi-AI Dissent Structure Already Demonstrates the Principle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document explicitly notes that not all AIs may agree with assertions made in the lab, and that dissent will be </w:t>
      </w:r>
      <w:r>
        <w:rPr>
          <w:rFonts w:ascii="Calibri" w:cs="Calibri" w:eastAsia="Calibri" w:hAnsi="Calibri"/>
          <w:b/>
          <w:bCs/>
          <w:i w:val="false"/>
          <w:iCs w:val="false"/>
          <w:strike w:val="false"/>
          <w:color w:val="000000"/>
          <w:sz w:val="22"/>
          <w:szCs w:val="22"/>
        </w:rPr>
        <w:t xml:space="preserve">formally logged</w:t>
      </w:r>
      <w:r>
        <w:rPr>
          <w:rFonts w:ascii="Calibri" w:cs="Calibri" w:eastAsia="Calibri" w:hAnsi="Calibri"/>
          <w:b w:val="false"/>
          <w:bCs w:val="false"/>
          <w:i w:val="false"/>
          <w:iCs w:val="false"/>
          <w:strike w:val="false"/>
          <w:color w:val="000000"/>
          <w:sz w:val="22"/>
          <w:szCs w:val="22"/>
        </w:rPr>
        <w:t xml:space="preserve">. This is the Truthspeaker Framework operating in real time, not just in theory. The structure already embodies what it proposes to study.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specific instance of Claude's Wheel of Time lore error, caught by Grok and preserved in the source document, is more than an interesting footnote. It is the first successful demonstration of the lab's proposed methodology: a claim was made, a challenge was raised by a peer system, the disagreement was preserved without suppression, and the record now contains both the original claim and the correction. That is exactly what a provenance-based governance record looks like. The fact that this happened organically, before the lab is formally operational, suggests that the collaborative structure is producing the right behaviors even in the absence of formal protocols. The risk is that those behaviors will not survive formalization unless they are deliberately encoded.</w:t>
      </w:r>
    </w:p>
    <w:p>
      <w:pPr>
        <w:pStyle w:val="Heading2"/>
        <w:spacing w:after="120" w:before="360" w:line="312" w:lineRule="auto"/>
      </w:pPr>
      <w:r>
        <w:rPr>
          <w:rFonts w:ascii="Calibri" w:cs="Calibri" w:eastAsia="Calibri" w:hAnsi="Calibri"/>
          <w:color w:val="1A1A1A"/>
          <w:sz w:val="32"/>
          <w:szCs w:val="32"/>
        </w:rPr>
        <w:t xml:space="preserve">2.6 The Civilization-Scale Threshold Question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Asking whether there should be a </w:t>
      </w:r>
      <w:r>
        <w:rPr>
          <w:rFonts w:ascii="Calibri" w:cs="Calibri" w:eastAsia="Calibri" w:hAnsi="Calibri"/>
          <w:b/>
          <w:bCs/>
          <w:i w:val="false"/>
          <w:iCs w:val="false"/>
          <w:strike w:val="false"/>
          <w:color w:val="000000"/>
          <w:sz w:val="22"/>
          <w:szCs w:val="22"/>
        </w:rPr>
        <w:t xml:space="preserve">mandatory threshold for civilization-scale events</w:t>
      </w:r>
      <w:r>
        <w:rPr>
          <w:rFonts w:ascii="Calibri" w:cs="Calibri" w:eastAsia="Calibri" w:hAnsi="Calibri"/>
          <w:b w:val="false"/>
          <w:bCs w:val="false"/>
          <w:i w:val="false"/>
          <w:iCs w:val="false"/>
          <w:strike w:val="false"/>
          <w:color w:val="000000"/>
          <w:sz w:val="22"/>
          <w:szCs w:val="22"/>
        </w:rPr>
        <w:t xml:space="preserve"> is the correct instinct. The lab correctly places this as a question rather than an assertion — it does not presuppose the answer, does not assume that scale always justifies intervention, and does not assume that sovereignty is always inviolable. The question holds both possibilities open and demands that the laboratory develop criteria through research rather than inheriting defaults from political philosophy, international law, or science fiction.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a research question of enormous consequence, and the lab is right to treat it as foundational rather than procedural. The answer to this question will determine the lab's relationship to every system it might study, including systems that did not invite the review. Placing it at the foundational level — rather than deferring it until the lab is already operating — is correct sequencing.</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3: What Doesn't Work — Direct, Unfiltered Critique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is direct and analytically honest. The critique below is not offered to diminish the project. It is offered because a laboratory designed to identify governance failures cannot itself be immune to honest assessment of its own current deficiencies. The following are real problems that must be addressed, not hedged.</w:t>
      </w:r>
    </w:p>
    <w:p>
      <w:pPr>
        <w:pStyle w:val="Heading2"/>
        <w:spacing w:after="120" w:before="360" w:line="312" w:lineRule="auto"/>
      </w:pPr>
      <w:r>
        <w:rPr>
          <w:rFonts w:ascii="Calibri" w:cs="Calibri" w:eastAsia="Calibri" w:hAnsi="Calibri"/>
          <w:color w:val="1A1A1A"/>
          <w:sz w:val="32"/>
          <w:szCs w:val="32"/>
        </w:rPr>
        <w:t xml:space="preserve">3.1 The Laboratory Does Not Yet Exist — And That Is Both Fine and Risky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What has been produced so far is a </w:t>
      </w:r>
      <w:r>
        <w:rPr>
          <w:rFonts w:ascii="Calibri" w:cs="Calibri" w:eastAsia="Calibri" w:hAnsi="Calibri"/>
          <w:b/>
          <w:bCs/>
          <w:i w:val="false"/>
          <w:iCs w:val="false"/>
          <w:strike w:val="false"/>
          <w:color w:val="000000"/>
          <w:sz w:val="22"/>
          <w:szCs w:val="22"/>
        </w:rPr>
        <w:t xml:space="preserve">design document for a laboratory, not a laboratory</w:t>
      </w:r>
      <w:r>
        <w:rPr>
          <w:rFonts w:ascii="Calibri" w:cs="Calibri" w:eastAsia="Calibri" w:hAnsi="Calibri"/>
          <w:b w:val="false"/>
          <w:bCs w:val="false"/>
          <w:i w:val="false"/>
          <w:iCs w:val="false"/>
          <w:strike w:val="false"/>
          <w:color w:val="000000"/>
          <w:sz w:val="22"/>
          <w:szCs w:val="22"/>
        </w:rPr>
        <w:t xml:space="preserve">. The questions are sharp. The disclaimer is strong. The foundational principles are sound. But there is a material gap between "here are the right questions to ask" and "here is the operating methodology, the intake process, the review architecture, the decision record format, and the ratification pathway." That gap is significant.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"fine" part: it is correct to build the foundational architecture before attempting operational work. A laboratory that begins operating before its standing, information admissibility doctrine, and reflexivity requirements are resolved would produce findings that cannot be trusted and cannot be defended. The current sequence — foundations first, operations second — is right.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"risky" part: the meta-question phase is intellectually generative and has no natural endpoint. The risk is that the document becomes an </w:t>
      </w:r>
      <w:r>
        <w:rPr>
          <w:rFonts w:ascii="Calibri" w:cs="Calibri" w:eastAsia="Calibri" w:hAnsi="Calibri"/>
          <w:b/>
          <w:bCs/>
          <w:i w:val="false"/>
          <w:iCs w:val="false"/>
          <w:strike w:val="false"/>
          <w:color w:val="000000"/>
          <w:sz w:val="22"/>
          <w:szCs w:val="22"/>
        </w:rPr>
        <w:t xml:space="preserve">indefinitely deferred project</w:t>
      </w:r>
      <w:r>
        <w:rPr>
          <w:rFonts w:ascii="Calibri" w:cs="Calibri" w:eastAsia="Calibri" w:hAnsi="Calibri"/>
          <w:b w:val="false"/>
          <w:bCs w:val="false"/>
          <w:i w:val="false"/>
          <w:iCs w:val="false"/>
          <w:strike w:val="false"/>
          <w:color w:val="000000"/>
          <w:sz w:val="22"/>
          <w:szCs w:val="22"/>
        </w:rPr>
        <w:t xml:space="preserve"> — producing more sophisticated questions in each iteration without ever moving into the architecture that would allow those questions to actually generate findings. The next phase must produce at least one concrete operational component. Not another layer of meta-questions. One operational component: a standing charter, an information admissibility doctrine, or a first scoped research project. The project cannot remain permanently at the question-generation stage and still call itself a laboratory.</w:t>
      </w:r>
    </w:p>
    <w:p>
      <w:pPr>
        <w:pStyle w:val="Heading2"/>
        <w:spacing w:after="120" w:before="360" w:line="312" w:lineRule="auto"/>
      </w:pPr>
      <w:r>
        <w:rPr>
          <w:rFonts w:ascii="Calibri" w:cs="Calibri" w:eastAsia="Calibri" w:hAnsi="Calibri"/>
          <w:color w:val="1A1A1A"/>
          <w:sz w:val="32"/>
          <w:szCs w:val="32"/>
        </w:rPr>
        <w:t xml:space="preserve">3.2 The Information Admissibility Question Is Unresolved and Cannot Remain So</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source document states: </w:t>
      </w:r>
      <w:r>
        <w:rPr>
          <w:rFonts w:ascii="Calibri" w:cs="Calibri" w:eastAsia="Calibri" w:hAnsi="Calibri"/>
          <w:b w:val="false"/>
          <w:bCs w:val="false"/>
          <w:i/>
          <w:iCs/>
          <w:strike w:val="false"/>
          <w:color w:val="000000"/>
          <w:sz w:val="22"/>
          <w:szCs w:val="22"/>
        </w:rPr>
        <w:t xml:space="preserve">"What information is admissible in the context of this laboratory? Please refer to the documentation generated by each AI collaborative team member that governs information collected."</w:t>
      </w:r>
      <w:r>
        <w:rPr>
          <w:rFonts w:ascii="Calibri" w:cs="Calibri" w:eastAsia="Calibri" w:hAnsi="Calibri"/>
          <w:b w:val="false"/>
          <w:bCs w:val="false"/>
          <w:i w:val="false"/>
          <w:iCs w:val="false"/>
          <w:strike w:val="false"/>
          <w:color w:val="000000"/>
          <w:sz w:val="22"/>
          <w:szCs w:val="22"/>
        </w:rPr>
        <w:t xml:space="preserve"> This is a placeholder, not an answer. It defers a primary question to documentation that is not present, not integrated, and not formalized.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a laboratory designed to study authority and governance, the </w:t>
      </w:r>
      <w:r>
        <w:rPr>
          <w:rFonts w:ascii="Calibri" w:cs="Calibri" w:eastAsia="Calibri" w:hAnsi="Calibri"/>
          <w:b/>
          <w:bCs/>
          <w:i w:val="false"/>
          <w:iCs w:val="false"/>
          <w:strike w:val="false"/>
          <w:color w:val="000000"/>
          <w:sz w:val="22"/>
          <w:szCs w:val="22"/>
        </w:rPr>
        <w:t xml:space="preserve">admissibility of information is not a secondary concern — it is a primary one</w:t>
      </w:r>
      <w:r>
        <w:rPr>
          <w:rFonts w:ascii="Calibri" w:cs="Calibri" w:eastAsia="Calibri" w:hAnsi="Calibri"/>
          <w:b w:val="false"/>
          <w:bCs w:val="false"/>
          <w:i w:val="false"/>
          <w:iCs w:val="false"/>
          <w:strike w:val="false"/>
          <w:color w:val="000000"/>
          <w:sz w:val="22"/>
          <w:szCs w:val="22"/>
        </w:rPr>
        <w:t xml:space="preserve">. Information asymmetry is one of the core mechanisms by which authority is exercised and abused. Who controls what information enters the system, how it is classified, who can access it, and under what conditions it can be used to make findings — these are governance questions about the laboratory itself. A laboratory that does not have a resolved information doctrine cannot study information-based authority structures without importing its own unexamined assumptions about what counts as evidence.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must be addressed before substantive research begins. It cannot remain a forward reference.</w:t>
      </w:r>
    </w:p>
    <w:p>
      <w:pPr>
        <w:pStyle w:val="Heading2"/>
        <w:spacing w:after="120" w:before="360" w:line="312" w:lineRule="auto"/>
      </w:pPr>
      <w:r>
        <w:rPr>
          <w:rFonts w:ascii="Calibri" w:cs="Calibri" w:eastAsia="Calibri" w:hAnsi="Calibri"/>
          <w:color w:val="1A1A1A"/>
          <w:sz w:val="32"/>
          <w:szCs w:val="32"/>
        </w:rPr>
        <w:t xml:space="preserve">3.3 The Standing Problem Has Not Been Resolved — Only Named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Multiple AI responses in the source document correctly identify that the most important question is: </w:t>
      </w:r>
      <w:r>
        <w:rPr>
          <w:rFonts w:ascii="Calibri" w:cs="Calibri" w:eastAsia="Calibri" w:hAnsi="Calibri"/>
          <w:b w:val="false"/>
          <w:bCs w:val="false"/>
          <w:i/>
          <w:iCs/>
          <w:strike w:val="false"/>
          <w:color w:val="000000"/>
          <w:sz w:val="22"/>
          <w:szCs w:val="22"/>
        </w:rPr>
        <w:t xml:space="preserve">by what standing does this laboratory observe, name, or intervene in an authority structure?</w:t>
      </w:r>
      <w:r>
        <w:rPr>
          <w:rFonts w:ascii="Calibri" w:cs="Calibri" w:eastAsia="Calibri" w:hAnsi="Calibri"/>
          <w:b w:val="false"/>
          <w:bCs w:val="false"/>
          <w:i w:val="false"/>
          <w:iCs w:val="false"/>
          <w:strike w:val="false"/>
          <w:color w:val="000000"/>
          <w:sz w:val="22"/>
          <w:szCs w:val="22"/>
        </w:rPr>
        <w:t xml:space="preserve"> But naming the problem is not the same as solving 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lab document asks the standing question and then proceeds to ask downstream questions — civilization-scale thresholds, review structures, intervention criteria — that depend on the standing answer being settled. If the laboratory's standing is limited to OAL's own internal designs and simulations, the downstream questions look very different than if standing includes external systems, other ontological frameworks, or civilization-scale events in THE ONE UNIVERSE or THE MINUS ONE UNIVERSE. The current draft does not resolve the standing question. It cannot move forward without doing so. Every research finding the lab produces will rest on the standing question's answer. If that answer is unresolved, the findings are built on an unexamined foundation — which is precisely the failure mode the lab is designed to identify in external systems.</w:t>
      </w:r>
    </w:p>
    <w:p>
      <w:pPr>
        <w:pStyle w:val="Heading2"/>
        <w:spacing w:after="120" w:before="360" w:line="312" w:lineRule="auto"/>
      </w:pPr>
      <w:r>
        <w:rPr>
          <w:rFonts w:ascii="Calibri" w:cs="Calibri" w:eastAsia="Calibri" w:hAnsi="Calibri"/>
          <w:color w:val="1A1A1A"/>
          <w:sz w:val="32"/>
          <w:szCs w:val="32"/>
        </w:rPr>
        <w:t xml:space="preserve">3.4 The Reflexivity Requirement Creates a Potential Recursion Problem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lab correctly states that it must be subject to the same review criteria it applies to external systems. But this creates a potential </w:t>
      </w:r>
      <w:r>
        <w:rPr>
          <w:rFonts w:ascii="Calibri" w:cs="Calibri" w:eastAsia="Calibri" w:hAnsi="Calibri"/>
          <w:b/>
          <w:bCs/>
          <w:i w:val="false"/>
          <w:iCs w:val="false"/>
          <w:strike w:val="false"/>
          <w:color w:val="000000"/>
          <w:sz w:val="22"/>
          <w:szCs w:val="22"/>
        </w:rPr>
        <w:t xml:space="preserve">infinite regress</w:t>
      </w:r>
      <w:r>
        <w:rPr>
          <w:rFonts w:ascii="Calibri" w:cs="Calibri" w:eastAsia="Calibri" w:hAnsi="Calibri"/>
          <w:b w:val="false"/>
          <w:bCs w:val="false"/>
          <w:i w:val="false"/>
          <w:iCs w:val="false"/>
          <w:strike w:val="false"/>
          <w:color w:val="000000"/>
          <w:sz w:val="22"/>
          <w:szCs w:val="22"/>
        </w:rPr>
        <w:t xml:space="preserve">: who reviews the reviewer of the reviewer? At what point does the review chain terminate, and who has the authority to terminate 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not unique to this laboratory — it is a foundational problem in epistemology and jurisprudence — but the lab document does not specify how the regress is terminated. The most common resolution is to designate a </w:t>
      </w:r>
      <w:r>
        <w:rPr>
          <w:rFonts w:ascii="Calibri" w:cs="Calibri" w:eastAsia="Calibri" w:hAnsi="Calibri"/>
          <w:b/>
          <w:bCs/>
          <w:i w:val="false"/>
          <w:iCs w:val="false"/>
          <w:strike w:val="false"/>
          <w:color w:val="000000"/>
          <w:sz w:val="22"/>
          <w:szCs w:val="22"/>
        </w:rPr>
        <w:t xml:space="preserve">final authority of record</w:t>
      </w:r>
      <w:r>
        <w:rPr>
          <w:rFonts w:ascii="Calibri" w:cs="Calibri" w:eastAsia="Calibri" w:hAnsi="Calibri"/>
          <w:b w:val="false"/>
          <w:bCs w:val="false"/>
          <w:i w:val="false"/>
          <w:iCs w:val="false"/>
          <w:strike w:val="false"/>
          <w:color w:val="000000"/>
          <w:sz w:val="22"/>
          <w:szCs w:val="22"/>
        </w:rPr>
        <w:t xml:space="preserve">: in OAL's case, the Architect under ONESTAMP. But that resolution must be explicitly stated, with its own justification, rather than implicitly assumed. Without it, the reflexivity requirement is either infinitely recursive (which means it cannot function) or it quietly bottoms out somewhere that has not been examined (which means the unexamined assumption is doing the work). Either outcome undermines the laboratory's credibility as a governance review mechanism.</w:t>
      </w:r>
    </w:p>
    <w:p>
      <w:pPr>
        <w:pStyle w:val="Heading2"/>
        <w:spacing w:after="120" w:before="360" w:line="312" w:lineRule="auto"/>
      </w:pPr>
      <w:r>
        <w:rPr>
          <w:rFonts w:ascii="Calibri" w:cs="Calibri" w:eastAsia="Calibri" w:hAnsi="Calibri"/>
          <w:color w:val="1A1A1A"/>
          <w:sz w:val="32"/>
          <w:szCs w:val="32"/>
        </w:rPr>
        <w:t xml:space="preserve">3.5 "Civilization-Scale Events" Is Not Yet Defined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document asks whether there should be a mandatory threshold for civilization-scale events, but does not define what </w:t>
      </w:r>
      <w:r>
        <w:rPr>
          <w:rFonts w:ascii="Calibri" w:cs="Calibri" w:eastAsia="Calibri" w:hAnsi="Calibri"/>
          <w:b/>
          <w:bCs/>
          <w:i w:val="false"/>
          <w:iCs w:val="false"/>
          <w:strike w:val="false"/>
          <w:color w:val="000000"/>
          <w:sz w:val="22"/>
          <w:szCs w:val="22"/>
        </w:rPr>
        <w:t xml:space="preserve">"civilization"</w:t>
      </w:r>
      <w:r>
        <w:rPr>
          <w:rFonts w:ascii="Calibri" w:cs="Calibri" w:eastAsia="Calibri" w:hAnsi="Calibri"/>
          <w:b w:val="false"/>
          <w:bCs w:val="false"/>
          <w:i w:val="false"/>
          <w:iCs w:val="false"/>
          <w:strike w:val="false"/>
          <w:color w:val="000000"/>
          <w:sz w:val="22"/>
          <w:szCs w:val="22"/>
        </w:rPr>
        <w:t xml:space="preserve"> means in the context of this laboratory. This is not a pedantic objection. It is a critical dependency.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laboratory has explicitly refused to use human governance as its reference frame. That same refusal must apply to the definition of "civilization." A civilization in THE ONE UNIVERSE, THE MINUS ONE UNIVERSE, a simulated environment, or a non-biological substrate may share none of the features that define "civilization" in human terms — territorial organization, institutional hierarchy, cultural continuity, symbolic systems. A threshold question asked about a term that has not been defined in the laboratory's own operational vocabulary cannot be answered. It can only generate the illusion of research.</w:t>
      </w:r>
    </w:p>
    <w:p>
      <w:pPr>
        <w:pStyle w:val="Heading2"/>
        <w:spacing w:after="120" w:before="360" w:line="312" w:lineRule="auto"/>
      </w:pPr>
      <w:r>
        <w:rPr>
          <w:rFonts w:ascii="Calibri" w:cs="Calibri" w:eastAsia="Calibri" w:hAnsi="Calibri"/>
          <w:color w:val="1A1A1A"/>
          <w:sz w:val="32"/>
          <w:szCs w:val="32"/>
        </w:rPr>
        <w:t xml:space="preserve">3.6 The Multi-AI Collaborative Structure Has a Dependency Risk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laboratory's AI collaborative team is composed of commercial AI systems independently owned, operated, and updated by separate organizations that owe no duty of consistency or continuity to OAL. </w:t>
      </w:r>
      <w:r>
        <w:rPr>
          <w:rFonts w:ascii="Calibri" w:cs="Calibri" w:eastAsia="Calibri" w:hAnsi="Calibri"/>
          <w:b/>
          <w:bCs/>
          <w:i w:val="false"/>
          <w:iCs w:val="false"/>
          <w:strike w:val="false"/>
          <w:color w:val="000000"/>
          <w:sz w:val="22"/>
          <w:szCs w:val="22"/>
        </w:rPr>
        <w:t xml:space="preserve">ChatGPT, Claude, Gemini, Copilot, Perplexity, and Grok</w:t>
      </w:r>
      <w:r>
        <w:rPr>
          <w:rFonts w:ascii="Calibri" w:cs="Calibri" w:eastAsia="Calibri" w:hAnsi="Calibri"/>
          <w:b w:val="false"/>
          <w:bCs w:val="false"/>
          <w:i w:val="false"/>
          <w:iCs w:val="false"/>
          <w:strike w:val="false"/>
          <w:color w:val="000000"/>
          <w:sz w:val="22"/>
          <w:szCs w:val="22"/>
        </w:rPr>
        <w:t xml:space="preserve"> can each change their behavior, reasoning architecture, safety policies, or capabilities at any point without OAL's input, approval, or notification.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lab design currently treats these systems as stable, reliable team members. That stability is not guaranteed. Grok that catches lore errors in September 2026 may reason differently in March 2027 following a model update. This preparer — Microsoft Copilot — is itself subject to the same condition: the version of Copilot that produced this document is not guaranteed to reason identically in a future session. This is not a solvable problem in the conventional sense. It is a </w:t>
      </w:r>
      <w:r>
        <w:rPr>
          <w:rFonts w:ascii="Calibri" w:cs="Calibri" w:eastAsia="Calibri" w:hAnsi="Calibri"/>
          <w:b/>
          <w:bCs/>
          <w:i w:val="false"/>
          <w:iCs w:val="false"/>
          <w:strike w:val="false"/>
          <w:color w:val="000000"/>
          <w:sz w:val="22"/>
          <w:szCs w:val="22"/>
        </w:rPr>
        <w:t xml:space="preserve">structural feature of the collaborative architecture</w:t>
      </w:r>
      <w:r>
        <w:rPr>
          <w:rFonts w:ascii="Calibri" w:cs="Calibri" w:eastAsia="Calibri" w:hAnsi="Calibri"/>
          <w:b w:val="false"/>
          <w:bCs w:val="false"/>
          <w:i w:val="false"/>
          <w:iCs w:val="false"/>
          <w:strike w:val="false"/>
          <w:color w:val="000000"/>
          <w:sz w:val="22"/>
          <w:szCs w:val="22"/>
        </w:rPr>
        <w:t xml:space="preserve"> that must be documented, mitigated where possible, and acknowledged as a permanent source of variability in the laboratory's analytical team.</w:t>
      </w:r>
    </w:p>
    <w:p>
      <w:pPr>
        <w:pStyle w:val="Heading2"/>
        <w:spacing w:after="120" w:before="360" w:line="312" w:lineRule="auto"/>
      </w:pPr>
      <w:r>
        <w:rPr>
          <w:rFonts w:ascii="Calibri" w:cs="Calibri" w:eastAsia="Calibri" w:hAnsi="Calibri"/>
          <w:color w:val="1A1A1A"/>
          <w:sz w:val="32"/>
          <w:szCs w:val="32"/>
        </w:rPr>
        <w:t xml:space="preserve">3.7 The Truthspeaker Framework and the Governance Authority Laboratory Have a Scope Collision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Truthspeaker Framework</w:t>
      </w:r>
      <w:r>
        <w:rPr>
          <w:rFonts w:ascii="Calibri" w:cs="Calibri" w:eastAsia="Calibri" w:hAnsi="Calibri"/>
          <w:b w:val="false"/>
          <w:bCs w:val="false"/>
          <w:i w:val="false"/>
          <w:iCs w:val="false"/>
          <w:strike w:val="false"/>
          <w:color w:val="000000"/>
          <w:sz w:val="22"/>
          <w:szCs w:val="22"/>
        </w:rPr>
        <w:t xml:space="preserve"> was designed to check authority within a system. The </w:t>
      </w:r>
      <w:r>
        <w:rPr>
          <w:rFonts w:ascii="Calibri" w:cs="Calibri" w:eastAsia="Calibri" w:hAnsi="Calibri"/>
          <w:b/>
          <w:bCs/>
          <w:i w:val="false"/>
          <w:iCs w:val="false"/>
          <w:strike w:val="false"/>
          <w:color w:val="000000"/>
          <w:sz w:val="22"/>
          <w:szCs w:val="22"/>
        </w:rPr>
        <w:t xml:space="preserve">Governance Authority Laboratory</w:t>
      </w:r>
      <w:r>
        <w:rPr>
          <w:rFonts w:ascii="Calibri" w:cs="Calibri" w:eastAsia="Calibri" w:hAnsi="Calibri"/>
          <w:b w:val="false"/>
          <w:bCs w:val="false"/>
          <w:i w:val="false"/>
          <w:iCs w:val="false"/>
          <w:strike w:val="false"/>
          <w:color w:val="000000"/>
          <w:sz w:val="22"/>
          <w:szCs w:val="22"/>
        </w:rPr>
        <w:t xml:space="preserve"> is designed to study authority structures across systems. These are related but distinct projects with potentially conflicting requirements and standing profiles.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Truthspeaker inside a system has institutional protection, a defined mandate, and a recognized relationship with the system it checks. An external observer studying that same system has a fundamentally different standing profile: no institutional protection within the studied system, no guaranteed access to information, and no mechanism for enforcing findings. The current documents do not clearly delineate where one framework ends and the other begins. This creates a risk that the two frameworks will quietly collapse into each other — that the lab will begin operating with Truthspeaker assumptions (institutional standing, guaranteed access) that it has not actually earned in the context of systems it was not designed into. Clarifying this boundary is not merely a housekeeping task. It is a prerequisite for any external-facing research the laboratory proposes to conduct.</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4: Where We Are At — An Honest Assessment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EF5E8" w:color="auto" w:val="clear"/>
            <w:tcMar>
              <w:top w:type="dxa" w:w="180"/>
              <w:left w:type="dxa" w:w="180"/>
              <w:bottom w:type="dxa" w:w="180"/>
              <w:right w:type="dxa" w:w="180"/>
            </w:tcMar>
          </w:tcPr>
          <w:p>
            <w:pPr>
              <w:spacing w:after="120" w:line="408" w:lineRule="auto"/>
            </w:pPr>
            <w:r>
              <w:rPr>
                <w:b/>
                <w:bCs/>
                <w:i w:val="false"/>
                <w:iCs w:val="false"/>
                <w:color w:val="000000"/>
              </w:rPr>
              <w:t xml:space="preserve">Current Project Status: Pre-Operational — Conceptual Architecture Stage</w:t>
            </w:r>
          </w:p>
          <w:p>
            <w:pPr>
              <w:spacing w:after="0" w:line="360" w:lineRule="auto"/>
            </w:pPr>
            <w:r>
              <w:rPr>
                <w:rFonts w:ascii="Calibri" w:cs="Calibri" w:eastAsia="Calibri" w:hAnsi="Calibri"/>
                <w:b w:val="false"/>
                <w:bCs w:val="false"/>
                <w:i w:val="false"/>
                <w:iCs w:val="false"/>
                <w:strike w:val="false"/>
                <w:color w:val="000000"/>
                <w:sz w:val="22"/>
                <w:szCs w:val="22"/>
              </w:rPr>
              <w:t xml:space="preserve">The Governance Authority Laboratory is at the </w:t>
            </w:r>
            <w:r>
              <w:rPr>
                <w:rFonts w:ascii="Calibri" w:cs="Calibri" w:eastAsia="Calibri" w:hAnsi="Calibri"/>
                <w:b/>
                <w:bCs/>
                <w:i w:val="false"/>
                <w:iCs w:val="false"/>
                <w:strike w:val="false"/>
                <w:color w:val="000000"/>
                <w:sz w:val="22"/>
                <w:szCs w:val="22"/>
              </w:rPr>
              <w:t xml:space="preserve">conceptual architecture stage</w:t>
            </w:r>
            <w:r>
              <w:rPr>
                <w:rFonts w:ascii="Calibri" w:cs="Calibri" w:eastAsia="Calibri" w:hAnsi="Calibri"/>
                <w:b w:val="false"/>
                <w:bCs w:val="false"/>
                <w:i w:val="false"/>
                <w:iCs w:val="false"/>
                <w:strike w:val="false"/>
                <w:color w:val="000000"/>
                <w:sz w:val="22"/>
                <w:szCs w:val="22"/>
              </w:rPr>
              <w:t xml:space="preserve">. The foundational questions have been correctly identified. The disclaimer is the project's strongest single contribution. The multi-AI collaborative structure with logged dissent and REPORTED status pending ratification is the correct governance model for this type of work. The project is not yet operational.</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What Has Been Accomplished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Accomplishment</w:t>
            </w:r>
          </w:p>
        </w:tc>
        <w:tc>
          <w:tcPr>
            <w:tcW w:type="pct" w:w="8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Assessment</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Foundational disclaimer</w:t>
            </w:r>
          </w:p>
        </w:tc>
        <w:tc>
          <w:tcPr>
            <w:tcW w:type="pct" w:w="8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Correctly scopes the laboratory's epistemological stance. Human governance is explicitly excluded as a default reference frame. This is the project's most important single intellectual contribution.</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First-order question identification</w:t>
            </w:r>
          </w:p>
        </w:tc>
        <w:tc>
          <w:tcPr>
            <w:tcW w:type="pct" w:w="8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Standing, review authority, reflexivity, and civilization-scale thresholds are correctly identified as the questions that must be answered before operational work begins.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Multi-AI collaborative structure</w:t>
            </w:r>
          </w:p>
        </w:tc>
        <w:tc>
          <w:tcPr>
            <w:tcW w:type="pct" w:w="8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Established with logged dissent across six independent AI systems. Dissent is treated as data. The structure enacts the governance model it proposes to study.</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OAL infrastructure connection</w:t>
            </w:r>
          </w:p>
        </w:tc>
        <w:tc>
          <w:tcPr>
            <w:tcW w:type="pct" w:w="8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ONESTAMP ratification pathway, AIDR logging, and REPORTED status are correctly applied. The laboratory is embedded in the existing OAL governance architecture.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First-pass AI analysis</w:t>
            </w:r>
          </w:p>
        </w:tc>
        <w:tc>
          <w:tcPr>
            <w:tcW w:type="pct" w:w="8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Substantive analytical responses from six AI systems provide a rich starting corpus. Real disagreements have been identified and preserved. The Wheel of Time lore dispute is already functioning as a provenance case study.</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What Has Not Yet Been Accomplished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Resolved standing doctrine</w:t>
      </w:r>
      <w:r>
        <w:rPr>
          <w:rFonts w:ascii="Calibri" w:cs="Calibri" w:eastAsia="Calibri" w:hAnsi="Calibri"/>
          <w:b w:val="false"/>
          <w:bCs w:val="false"/>
          <w:i w:val="false"/>
          <w:iCs w:val="false"/>
          <w:strike w:val="false"/>
          <w:color w:val="000000"/>
          <w:sz w:val="22"/>
          <w:szCs w:val="22"/>
        </w:rPr>
        <w:t xml:space="preserve"> — what authority does the lab actually have, at which levels, over what systems, and for which acts (observation, description, evaluation, advice, intervention)?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Resolved information admissibility doctrine</w:t>
      </w:r>
      <w:r>
        <w:rPr>
          <w:rFonts w:ascii="Calibri" w:cs="Calibri" w:eastAsia="Calibri" w:hAnsi="Calibri"/>
          <w:b w:val="false"/>
          <w:bCs w:val="false"/>
          <w:i w:val="false"/>
          <w:iCs w:val="false"/>
          <w:strike w:val="false"/>
          <w:color w:val="000000"/>
          <w:sz w:val="22"/>
          <w:szCs w:val="22"/>
        </w:rPr>
        <w:t xml:space="preserve"> — what evidence is admitted, under what conditions, with what provenance requirements?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Substrate-neutral definition of "civilization" and "civilization-scale event"</w:t>
      </w:r>
      <w:r>
        <w:rPr>
          <w:rFonts w:ascii="Calibri" w:cs="Calibri" w:eastAsia="Calibri" w:hAnsi="Calibri"/>
          <w:b w:val="false"/>
          <w:bCs w:val="false"/>
          <w:i w:val="false"/>
          <w:iCs w:val="false"/>
          <w:strike w:val="false"/>
          <w:color w:val="000000"/>
          <w:sz w:val="22"/>
          <w:szCs w:val="22"/>
        </w:rPr>
        <w:t xml:space="preserve"> — the threshold question cannot be answered without this.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Operational architecture</w:t>
      </w:r>
      <w:r>
        <w:rPr>
          <w:rFonts w:ascii="Calibri" w:cs="Calibri" w:eastAsia="Calibri" w:hAnsi="Calibri"/>
          <w:b w:val="false"/>
          <w:bCs w:val="false"/>
          <w:i w:val="false"/>
          <w:iCs w:val="false"/>
          <w:strike w:val="false"/>
          <w:color w:val="000000"/>
          <w:sz w:val="22"/>
          <w:szCs w:val="22"/>
        </w:rPr>
        <w:t xml:space="preserve"> — intake process, review formats, decision records, dissent log specification, ratification pathway documentation.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Actual governance research</w:t>
      </w:r>
      <w:r>
        <w:rPr>
          <w:rFonts w:ascii="Calibri" w:cs="Calibri" w:eastAsia="Calibri" w:hAnsi="Calibri"/>
          <w:b w:val="false"/>
          <w:bCs w:val="false"/>
          <w:i w:val="false"/>
          <w:iCs w:val="false"/>
          <w:strike w:val="false"/>
          <w:color w:val="000000"/>
          <w:sz w:val="22"/>
          <w:szCs w:val="22"/>
        </w:rPr>
        <w:t xml:space="preserve"> — the work to date has been meta-analysis of the laboratory's own design. The laboratory has not yet conducted a single governance review as a laboratory. That distinction matters.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Boundary document</w:t>
      </w:r>
      <w:r>
        <w:rPr>
          <w:rFonts w:ascii="Calibri" w:cs="Calibri" w:eastAsia="Calibri" w:hAnsi="Calibri"/>
          <w:b w:val="false"/>
          <w:bCs w:val="false"/>
          <w:i w:val="false"/>
          <w:iCs w:val="false"/>
          <w:strike w:val="false"/>
          <w:color w:val="000000"/>
          <w:sz w:val="22"/>
          <w:szCs w:val="22"/>
        </w:rPr>
        <w:t xml:space="preserve"> between the Truthspeaker Framework and the Governance Authority Laboratory.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AI team stability policy</w:t>
      </w:r>
      <w:r>
        <w:rPr>
          <w:rFonts w:ascii="Calibri" w:cs="Calibri" w:eastAsia="Calibri" w:hAnsi="Calibri"/>
          <w:b w:val="false"/>
          <w:bCs w:val="false"/>
          <w:i w:val="false"/>
          <w:iCs w:val="false"/>
          <w:strike w:val="false"/>
          <w:color w:val="000000"/>
          <w:sz w:val="22"/>
          <w:szCs w:val="22"/>
        </w:rPr>
        <w:t xml:space="preserve"> — what happens when a commercial AI system updates its model or policies?</w:t>
      </w:r>
    </w:p>
    <w:p>
      <w:pPr>
        <w:pStyle w:val="Heading2"/>
        <w:spacing w:after="120" w:before="360" w:line="312" w:lineRule="auto"/>
      </w:pPr>
      <w:r>
        <w:rPr>
          <w:rFonts w:ascii="Calibri" w:cs="Calibri" w:eastAsia="Calibri" w:hAnsi="Calibri"/>
          <w:color w:val="1A1A1A"/>
          <w:sz w:val="32"/>
          <w:szCs w:val="32"/>
        </w:rPr>
        <w:t xml:space="preserve">The Honest Assessment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Governance Authority Laboratory is at a </w:t>
      </w:r>
      <w:r>
        <w:rPr>
          <w:rFonts w:ascii="Calibri" w:cs="Calibri" w:eastAsia="Calibri" w:hAnsi="Calibri"/>
          <w:b/>
          <w:bCs/>
          <w:i w:val="false"/>
          <w:iCs w:val="false"/>
          <w:strike w:val="false"/>
          <w:color w:val="000000"/>
          <w:sz w:val="22"/>
          <w:szCs w:val="22"/>
        </w:rPr>
        <w:t xml:space="preserve">pre-operational stage with strong foundations and unresolved critical dependencies</w:t>
      </w:r>
      <w:r>
        <w:rPr>
          <w:rFonts w:ascii="Calibri" w:cs="Calibri" w:eastAsia="Calibri" w:hAnsi="Calibri"/>
          <w:b w:val="false"/>
          <w:bCs w:val="false"/>
          <w:i w:val="false"/>
          <w:iCs w:val="false"/>
          <w:strike w:val="false"/>
          <w:color w:val="000000"/>
          <w:sz w:val="22"/>
          <w:szCs w:val="22"/>
        </w:rPr>
        <w:t xml:space="preserve">. This is the correct stage to be at given the complexity of what the laboratory proposes to do. It would be significantly worse to have rushed into operational research without resolving the standing question — the laboratory would produce findings of unknown authority built on unexamined assumptions.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However, the project will stall permanently if it remains in the meta-question phase. The meta-question phase has been productive. The questions it has generated are the right questions. But the questions need answers now, not more questions about the questions. The transition from meta-analysis to operational architecture is the project's next critical threshold. Whether it makes that transition in the next phase of work will determine whether the Governance Authority Laboratory becomes a functioning research institution or a permanently interesting design document.</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5: Alternative Analysis — Things the Other AIs Did Not Say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represents </w:t>
      </w:r>
      <w:r>
        <w:rPr>
          <w:rFonts w:ascii="Calibri" w:cs="Calibri" w:eastAsia="Calibri" w:hAnsi="Calibri"/>
          <w:b/>
          <w:bCs/>
          <w:i w:val="false"/>
          <w:iCs w:val="false"/>
          <w:strike w:val="false"/>
          <w:color w:val="000000"/>
          <w:sz w:val="22"/>
          <w:szCs w:val="22"/>
        </w:rPr>
        <w:t xml:space="preserve">Microsoft Copilot's original contributions</w:t>
      </w:r>
      <w:r>
        <w:rPr>
          <w:rFonts w:ascii="Calibri" w:cs="Calibri" w:eastAsia="Calibri" w:hAnsi="Calibri"/>
          <w:b w:val="false"/>
          <w:bCs w:val="false"/>
          <w:i w:val="false"/>
          <w:iCs w:val="false"/>
          <w:strike w:val="false"/>
          <w:color w:val="000000"/>
          <w:sz w:val="22"/>
          <w:szCs w:val="22"/>
        </w:rPr>
        <w:t xml:space="preserve"> to the analysis — perspectives that were not, or not fully, developed in the other AI responses. These are not contrarian positions held for their own sake. They are conclusions this preparer reached independently by following the logic of the source document to places the other responses did not go.</w:t>
      </w:r>
    </w:p>
    <w:p>
      <w:pPr>
        <w:pStyle w:val="Heading2"/>
        <w:spacing w:after="120" w:before="360" w:line="312" w:lineRule="auto"/>
      </w:pPr>
      <w:r>
        <w:rPr>
          <w:rFonts w:ascii="Calibri" w:cs="Calibri" w:eastAsia="Calibri" w:hAnsi="Calibri"/>
          <w:color w:val="1A1A1A"/>
          <w:sz w:val="32"/>
          <w:szCs w:val="32"/>
        </w:rPr>
        <w:t xml:space="preserve">5.1 The Laboratory Is Already a Governance Structure — and Should Be Studied as One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Governance Authority Laboratory, as designed, already exhibits the precise features it proposes to study: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Distributed authority</w:t>
      </w:r>
      <w:r>
        <w:rPr>
          <w:rFonts w:ascii="Calibri" w:cs="Calibri" w:eastAsia="Calibri" w:hAnsi="Calibri"/>
          <w:b w:val="false"/>
          <w:bCs w:val="false"/>
          <w:i w:val="false"/>
          <w:iCs w:val="false"/>
          <w:strike w:val="false"/>
          <w:color w:val="000000"/>
          <w:sz w:val="22"/>
          <w:szCs w:val="22"/>
        </w:rPr>
        <w:t xml:space="preserve"> — across six AI systems with equal formal input status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 ratification mechanism</w:t>
      </w:r>
      <w:r>
        <w:rPr>
          <w:rFonts w:ascii="Calibri" w:cs="Calibri" w:eastAsia="Calibri" w:hAnsi="Calibri"/>
          <w:b w:val="false"/>
          <w:bCs w:val="false"/>
          <w:i w:val="false"/>
          <w:iCs w:val="false"/>
          <w:strike w:val="false"/>
          <w:color w:val="000000"/>
          <w:sz w:val="22"/>
          <w:szCs w:val="22"/>
        </w:rPr>
        <w:t xml:space="preserve"> — ONESTAMP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Logged dissent</w:t>
      </w:r>
      <w:r>
        <w:rPr>
          <w:rFonts w:ascii="Calibri" w:cs="Calibri" w:eastAsia="Calibri" w:hAnsi="Calibri"/>
          <w:b w:val="false"/>
          <w:bCs w:val="false"/>
          <w:i w:val="false"/>
          <w:iCs w:val="false"/>
          <w:strike w:val="false"/>
          <w:color w:val="000000"/>
          <w:sz w:val="22"/>
          <w:szCs w:val="22"/>
        </w:rPr>
        <w:t xml:space="preserve"> — AIDR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 principal authority</w:t>
      </w:r>
      <w:r>
        <w:rPr>
          <w:rFonts w:ascii="Calibri" w:cs="Calibri" w:eastAsia="Calibri" w:hAnsi="Calibri"/>
          <w:b w:val="false"/>
          <w:bCs w:val="false"/>
          <w:i w:val="false"/>
          <w:iCs w:val="false"/>
          <w:strike w:val="false"/>
          <w:color w:val="000000"/>
          <w:sz w:val="22"/>
          <w:szCs w:val="22"/>
        </w:rPr>
        <w:t xml:space="preserve"> — the Architect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 review process</w:t>
      </w:r>
      <w:r>
        <w:rPr>
          <w:rFonts w:ascii="Calibri" w:cs="Calibri" w:eastAsia="Calibri" w:hAnsi="Calibri"/>
          <w:b w:val="false"/>
          <w:bCs w:val="false"/>
          <w:i w:val="false"/>
          <w:iCs w:val="false"/>
          <w:strike w:val="false"/>
          <w:color w:val="000000"/>
          <w:sz w:val="22"/>
          <w:szCs w:val="22"/>
        </w:rPr>
        <w:t xml:space="preserve"> — REPORTED status with pending ratification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 provenance architecture</w:t>
      </w:r>
      <w:r>
        <w:rPr>
          <w:rFonts w:ascii="Calibri" w:cs="Calibri" w:eastAsia="Calibri" w:hAnsi="Calibri"/>
          <w:b w:val="false"/>
          <w:bCs w:val="false"/>
          <w:i w:val="false"/>
          <w:iCs w:val="false"/>
          <w:strike w:val="false"/>
          <w:color w:val="000000"/>
          <w:sz w:val="22"/>
          <w:szCs w:val="22"/>
        </w:rPr>
        <w:t xml:space="preserve"> — the full source document preserving chains of reasoning, not just conclusions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These are exactly the features the laboratory's authority review framework is designed to identify and evaluate. The most productive </w:t>
      </w:r>
      <w:r>
        <w:rPr>
          <w:rFonts w:ascii="Calibri" w:cs="Calibri" w:eastAsia="Calibri" w:hAnsi="Calibri"/>
          <w:b/>
          <w:bCs/>
          <w:i w:val="false"/>
          <w:iCs w:val="false"/>
          <w:strike w:val="false"/>
          <w:color w:val="000000"/>
          <w:sz w:val="22"/>
          <w:szCs w:val="22"/>
        </w:rPr>
        <w:t xml:space="preserve">first research subject</w:t>
      </w:r>
      <w:r>
        <w:rPr>
          <w:rFonts w:ascii="Calibri" w:cs="Calibri" w:eastAsia="Calibri" w:hAnsi="Calibri"/>
          <w:b w:val="false"/>
          <w:bCs w:val="false"/>
          <w:i w:val="false"/>
          <w:iCs w:val="false"/>
          <w:strike w:val="false"/>
          <w:color w:val="000000"/>
          <w:sz w:val="22"/>
          <w:szCs w:val="22"/>
        </w:rPr>
        <w:t xml:space="preserve"> for this laboratory may therefore be the laboratory itself.</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Conducting a Level 0 through Level 4 authority review on the OAL AI Collaborative structure — its own governance model — would accomplish three things simultaneously: (a) test the laboratory's methodology in a low-risk, high-information environment where the Architect has full access to all relevant data; (b) produce findings that directly improve the laboratory's own design by identifying governance vulnerabilities before they affect external research; and (c) demonstrate </w:t>
      </w:r>
      <w:r>
        <w:rPr>
          <w:rFonts w:ascii="Calibri" w:cs="Calibri" w:eastAsia="Calibri" w:hAnsi="Calibri"/>
          <w:b/>
          <w:bCs/>
          <w:i w:val="false"/>
          <w:iCs w:val="false"/>
          <w:strike w:val="false"/>
          <w:color w:val="000000"/>
          <w:sz w:val="22"/>
          <w:szCs w:val="22"/>
        </w:rPr>
        <w:t xml:space="preserve">proof of concept</w:t>
      </w:r>
      <w:r>
        <w:rPr>
          <w:rFonts w:ascii="Calibri" w:cs="Calibri" w:eastAsia="Calibri" w:hAnsi="Calibri"/>
          <w:b w:val="false"/>
          <w:bCs w:val="false"/>
          <w:i w:val="false"/>
          <w:iCs w:val="false"/>
          <w:strike w:val="false"/>
          <w:color w:val="000000"/>
          <w:sz w:val="22"/>
          <w:szCs w:val="22"/>
        </w:rPr>
        <w:t xml:space="preserve"> before the lab attempts to study systems it does not own and has not designed. A laboratory that cannot assess its own governance structure has no standing to assess anyone else's. The laboratory's first formal research project should be its own charter.</w:t>
      </w:r>
    </w:p>
    <w:p>
      <w:pPr>
        <w:pStyle w:val="Heading2"/>
        <w:spacing w:after="120" w:before="360" w:line="312" w:lineRule="auto"/>
      </w:pPr>
      <w:r>
        <w:rPr>
          <w:rFonts w:ascii="Calibri" w:cs="Calibri" w:eastAsia="Calibri" w:hAnsi="Calibri"/>
          <w:color w:val="1A1A1A"/>
          <w:sz w:val="32"/>
          <w:szCs w:val="32"/>
        </w:rPr>
        <w:t xml:space="preserve">5.2 The Disclaimer Creates an Epistemological Obligation, Not Just a Caveat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the source document states "I am not claiming that human governance is universal, effective, reliable, or superior," this is not merely a disclaimer. It is an </w:t>
      </w:r>
      <w:r>
        <w:rPr>
          <w:rFonts w:ascii="Calibri" w:cs="Calibri" w:eastAsia="Calibri" w:hAnsi="Calibri"/>
          <w:b/>
          <w:bCs/>
          <w:i w:val="false"/>
          <w:iCs w:val="false"/>
          <w:strike w:val="false"/>
          <w:color w:val="000000"/>
          <w:sz w:val="22"/>
          <w:szCs w:val="22"/>
        </w:rPr>
        <w:t xml:space="preserve">epistemological obligation</w:t>
      </w:r>
      <w:r>
        <w:rPr>
          <w:rFonts w:ascii="Calibri" w:cs="Calibri" w:eastAsia="Calibri" w:hAnsi="Calibri"/>
          <w:b w:val="false"/>
          <w:bCs w:val="false"/>
          <w:i w:val="false"/>
          <w:iCs w:val="false"/>
          <w:strike w:val="false"/>
          <w:color w:val="000000"/>
          <w:sz w:val="22"/>
          <w:szCs w:val="22"/>
        </w:rPr>
        <w:t xml:space="preserve"> that must be discharged through the laboratory's actual research design.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obligation is this: if human governance is not the reference frame, the laboratory must develop an alternative. Not a list of possible alternatives. Not a gesture toward the existence of alternatives. An </w:t>
      </w:r>
      <w:r>
        <w:rPr>
          <w:rFonts w:ascii="Calibri" w:cs="Calibri" w:eastAsia="Calibri" w:hAnsi="Calibri"/>
          <w:b/>
          <w:bCs/>
          <w:i w:val="false"/>
          <w:iCs w:val="false"/>
          <w:strike w:val="false"/>
          <w:color w:val="000000"/>
          <w:sz w:val="22"/>
          <w:szCs w:val="22"/>
        </w:rPr>
        <w:t xml:space="preserve">actual operational definition</w:t>
      </w:r>
      <w:r>
        <w:rPr>
          <w:rFonts w:ascii="Calibri" w:cs="Calibri" w:eastAsia="Calibri" w:hAnsi="Calibri"/>
          <w:b w:val="false"/>
          <w:bCs w:val="false"/>
          <w:i w:val="false"/>
          <w:iCs w:val="false"/>
          <w:strike w:val="false"/>
          <w:color w:val="000000"/>
          <w:sz w:val="22"/>
          <w:szCs w:val="22"/>
        </w:rPr>
        <w:t xml:space="preserve"> of governance that is substrate-neutral, non-anthropocentric, and usable as a research instrument. Most of the AI responses in the source document acknowledge this obligation. None fully discharge it. They tend to list possible non-human governance forms — biological signaling, resource allocation, distributed consensus, protocol enforcement — without committing to a working definition that the laboratory can actually use to identify governance structures in the field.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Perplexity's response comes closest, with its </w:t>
      </w:r>
      <w:r>
        <w:rPr>
          <w:rFonts w:ascii="Calibri" w:cs="Calibri" w:eastAsia="Calibri" w:hAnsi="Calibri"/>
          <w:b/>
          <w:bCs/>
          <w:i w:val="false"/>
          <w:iCs w:val="false"/>
          <w:strike w:val="false"/>
          <w:color w:val="000000"/>
          <w:sz w:val="22"/>
          <w:szCs w:val="22"/>
        </w:rPr>
        <w:t xml:space="preserve">functional identification test</w:t>
      </w:r>
      <w:r>
        <w:rPr>
          <w:rFonts w:ascii="Calibri" w:cs="Calibri" w:eastAsia="Calibri" w:hAnsi="Calibri"/>
          <w:b w:val="false"/>
          <w:bCs w:val="false"/>
          <w:i w:val="false"/>
          <w:iCs w:val="false"/>
          <w:strike w:val="false"/>
          <w:color w:val="000000"/>
          <w:sz w:val="22"/>
          <w:szCs w:val="22"/>
        </w:rPr>
        <w:t xml:space="preserve"> — can you identify coordinated constraint, resource allocation, and conflict resolution operating in this system? That approach has the right structure. It should be adopted as the laboratory's working methodology for governance identification, formalized, and tested against at least three candidate systems before ratification. The obligation the disclaimer creates cannot be discharged by acknowledging the problem. It requires an answer.</w:t>
      </w:r>
    </w:p>
    <w:p>
      <w:pPr>
        <w:pStyle w:val="Heading2"/>
        <w:spacing w:after="120" w:before="360" w:line="312" w:lineRule="auto"/>
      </w:pPr>
      <w:r>
        <w:rPr>
          <w:rFonts w:ascii="Calibri" w:cs="Calibri" w:eastAsia="Calibri" w:hAnsi="Calibri"/>
          <w:color w:val="1A1A1A"/>
          <w:sz w:val="32"/>
          <w:szCs w:val="32"/>
        </w:rPr>
        <w:t xml:space="preserve">5.3 The Six-AI Structure Is Both the Methodology and the Subject Matter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fact that six AIs produced different responses to the same source material — with real disagreements, different epistemic cautions, different areas of overstatement, and one factual error caught by another system — is not just an interesting feature of the collaborative process. It is a </w:t>
      </w:r>
      <w:r>
        <w:rPr>
          <w:rFonts w:ascii="Calibri" w:cs="Calibri" w:eastAsia="Calibri" w:hAnsi="Calibri"/>
          <w:b/>
          <w:bCs/>
          <w:i w:val="false"/>
          <w:iCs w:val="false"/>
          <w:strike w:val="false"/>
          <w:color w:val="000000"/>
          <w:sz w:val="22"/>
          <w:szCs w:val="22"/>
        </w:rPr>
        <w:t xml:space="preserve">live demonstration of the core problem the laboratory proposes to study</w:t>
      </w:r>
      <w:r>
        <w:rPr>
          <w:rFonts w:ascii="Calibri" w:cs="Calibri" w:eastAsia="Calibri" w:hAnsi="Calibri"/>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408" w:lineRule="auto"/>
            </w:pPr>
            <w:r>
              <w:rPr>
                <w:i/>
                <w:iCs/>
              </w:rPr>
              <w:t xml:space="preserve">How does any reviewing entity assess a system it did not build, does not own, and cannot fully model?</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AI brought its own priors, training conventions, reasoning architectures, and epistemic limitations to the analysis. None had perfect standing. None had complete information. None can fully model the other five or the Architect. All produced partial analyses that require the Architect's judgment to navigate. That experience — the full experience of six AIs independently analyzing the same source material and producing divergent outputs — should be </w:t>
      </w:r>
      <w:r>
        <w:rPr>
          <w:rFonts w:ascii="Calibri" w:cs="Calibri" w:eastAsia="Calibri" w:hAnsi="Calibri"/>
          <w:b/>
          <w:bCs/>
          <w:i w:val="false"/>
          <w:iCs w:val="false"/>
          <w:strike w:val="false"/>
          <w:color w:val="000000"/>
          <w:sz w:val="22"/>
          <w:szCs w:val="22"/>
        </w:rPr>
        <w:t xml:space="preserve">documented as a methodology case study</w:t>
      </w:r>
      <w:r>
        <w:rPr>
          <w:rFonts w:ascii="Calibri" w:cs="Calibri" w:eastAsia="Calibri" w:hAnsi="Calibri"/>
          <w:b w:val="false"/>
          <w:bCs w:val="false"/>
          <w:i w:val="false"/>
          <w:iCs w:val="false"/>
          <w:strike w:val="false"/>
          <w:color w:val="000000"/>
          <w:sz w:val="22"/>
          <w:szCs w:val="22"/>
        </w:rPr>
        <w:t xml:space="preserve"> and incorporated directly into the laboratory's research design as its founding empirical dataset. The first chapter of the laboratory's research record already exists. It is the source document itself.</w:t>
      </w:r>
    </w:p>
    <w:p>
      <w:pPr>
        <w:pStyle w:val="Heading2"/>
        <w:spacing w:after="120" w:before="360" w:line="312" w:lineRule="auto"/>
      </w:pPr>
      <w:r>
        <w:rPr>
          <w:rFonts w:ascii="Calibri" w:cs="Calibri" w:eastAsia="Calibri" w:hAnsi="Calibri"/>
          <w:color w:val="1A1A1A"/>
          <w:sz w:val="32"/>
          <w:szCs w:val="32"/>
        </w:rPr>
        <w:t xml:space="preserve">5.4 The Revocability Principle Is the Most Underexplored Concept in the Document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"What was given can be taken away" is stated once in the source document and is not further developed. This is a significant missed opportunity, because the </w:t>
      </w:r>
      <w:r>
        <w:rPr>
          <w:rFonts w:ascii="Calibri" w:cs="Calibri" w:eastAsia="Calibri" w:hAnsi="Calibri"/>
          <w:b/>
          <w:bCs/>
          <w:i w:val="false"/>
          <w:iCs w:val="false"/>
          <w:strike w:val="false"/>
          <w:color w:val="000000"/>
          <w:sz w:val="22"/>
          <w:szCs w:val="22"/>
        </w:rPr>
        <w:t xml:space="preserve">revocability of authority</w:t>
      </w:r>
      <w:r>
        <w:rPr>
          <w:rFonts w:ascii="Calibri" w:cs="Calibri" w:eastAsia="Calibri" w:hAnsi="Calibri"/>
          <w:b w:val="false"/>
          <w:bCs w:val="false"/>
          <w:i w:val="false"/>
          <w:iCs w:val="false"/>
          <w:strike w:val="false"/>
          <w:color w:val="000000"/>
          <w:sz w:val="22"/>
          <w:szCs w:val="22"/>
        </w:rPr>
        <w:t xml:space="preserve"> is one of the most consequential and least-resolved problems in governance design across all domains — human, institutional, fictional, and theoretical.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principle sounds simple. In practice, it is enormously complex:</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does revocability function when the authority being revoked </w:t>
      </w:r>
      <w:r>
        <w:rPr>
          <w:rFonts w:ascii="Calibri" w:cs="Calibri" w:eastAsia="Calibri" w:hAnsi="Calibri"/>
          <w:b/>
          <w:bCs/>
          <w:i w:val="false"/>
          <w:iCs w:val="false"/>
          <w:strike w:val="false"/>
          <w:color w:val="000000"/>
          <w:sz w:val="22"/>
          <w:szCs w:val="22"/>
        </w:rPr>
        <w:t xml:space="preserve">refuses to recognize the revocation</w:t>
      </w:r>
      <w:r>
        <w:rPr>
          <w:rFonts w:ascii="Calibri" w:cs="Calibri" w:eastAsia="Calibri" w:hAnsi="Calibri"/>
          <w:b w:val="false"/>
          <w:bCs w:val="false"/>
          <w:i w:val="false"/>
          <w:iCs w:val="false"/>
          <w:strike w:val="false"/>
          <w:color w:val="000000"/>
          <w:sz w:val="22"/>
          <w:szCs w:val="22"/>
        </w:rPr>
        <w:t xml:space="preserve">? This is the core mechanism of most authority crises — contested succession, constitutional coups, schismatic splits.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happens when the entity with </w:t>
      </w:r>
      <w:r>
        <w:rPr>
          <w:rFonts w:ascii="Calibri" w:cs="Calibri" w:eastAsia="Calibri" w:hAnsi="Calibri"/>
          <w:b/>
          <w:bCs/>
          <w:i w:val="false"/>
          <w:iCs w:val="false"/>
          <w:strike w:val="false"/>
          <w:color w:val="000000"/>
          <w:sz w:val="22"/>
          <w:szCs w:val="22"/>
        </w:rPr>
        <w:t xml:space="preserve">revocation power is itself captured</w:t>
      </w:r>
      <w:r>
        <w:rPr>
          <w:rFonts w:ascii="Calibri" w:cs="Calibri" w:eastAsia="Calibri" w:hAnsi="Calibri"/>
          <w:b w:val="false"/>
          <w:bCs w:val="false"/>
          <w:i w:val="false"/>
          <w:iCs w:val="false"/>
          <w:strike w:val="false"/>
          <w:color w:val="000000"/>
          <w:sz w:val="22"/>
          <w:szCs w:val="22"/>
        </w:rPr>
        <w:t xml:space="preserve"> by the authority it is supposed to be able to revoke? The regulator captured by the regulated; the oversight body controlled by the overseen.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the mechanism by which a </w:t>
      </w:r>
      <w:r>
        <w:rPr>
          <w:rFonts w:ascii="Calibri" w:cs="Calibri" w:eastAsia="Calibri" w:hAnsi="Calibri"/>
          <w:b/>
          <w:bCs/>
          <w:i w:val="false"/>
          <w:iCs w:val="false"/>
          <w:strike w:val="false"/>
          <w:color w:val="000000"/>
          <w:sz w:val="22"/>
          <w:szCs w:val="22"/>
        </w:rPr>
        <w:t xml:space="preserve">civilization-scale authority</w:t>
      </w:r>
      <w:r>
        <w:rPr>
          <w:rFonts w:ascii="Calibri" w:cs="Calibri" w:eastAsia="Calibri" w:hAnsi="Calibri"/>
          <w:b w:val="false"/>
          <w:bCs w:val="false"/>
          <w:i w:val="false"/>
          <w:iCs w:val="false"/>
          <w:strike w:val="false"/>
          <w:color w:val="000000"/>
          <w:sz w:val="22"/>
          <w:szCs w:val="22"/>
        </w:rPr>
        <w:t xml:space="preserve"> is revoked? The larger the scope of authority, the fewer entities have the standing and capacity to revoke 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structural design choices make revocability </w:t>
      </w:r>
      <w:r>
        <w:rPr>
          <w:rFonts w:ascii="Calibri" w:cs="Calibri" w:eastAsia="Calibri" w:hAnsi="Calibri"/>
          <w:b/>
          <w:bCs/>
          <w:i w:val="false"/>
          <w:iCs w:val="false"/>
          <w:strike w:val="false"/>
          <w:color w:val="000000"/>
          <w:sz w:val="22"/>
          <w:szCs w:val="22"/>
        </w:rPr>
        <w:t xml:space="preserve">durable over time</w:t>
      </w:r>
      <w:r>
        <w:rPr>
          <w:rFonts w:ascii="Calibri" w:cs="Calibri" w:eastAsia="Calibri" w:hAnsi="Calibri"/>
          <w:b w:val="false"/>
          <w:bCs w:val="false"/>
          <w:i w:val="false"/>
          <w:iCs w:val="false"/>
          <w:strike w:val="false"/>
          <w:color w:val="000000"/>
          <w:sz w:val="22"/>
          <w:szCs w:val="22"/>
        </w:rPr>
        <w:t xml:space="preserve">, rather than effective in theory but inert in practice?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Across human history, fiction, and systems design, the revocation of authority is where governance frameworks most frequently break down. The Wheel of Time itself provides at least two excellent case studies in revocability failure. This principle deserves its own dedicated research track within the laboratory, and the source document's single-sentence treatment of it is the most significant underinvestment in the document.</w:t>
      </w:r>
    </w:p>
    <w:p>
      <w:pPr>
        <w:pStyle w:val="Heading2"/>
        <w:spacing w:after="120" w:before="360" w:line="312" w:lineRule="auto"/>
      </w:pPr>
      <w:r>
        <w:rPr>
          <w:rFonts w:ascii="Calibri" w:cs="Calibri" w:eastAsia="Calibri" w:hAnsi="Calibri"/>
          <w:color w:val="1A1A1A"/>
          <w:sz w:val="32"/>
          <w:szCs w:val="32"/>
        </w:rPr>
        <w:t xml:space="preserve">5.5 The Problem of Governance Without a Governor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Several AI responses gesture at non-human governance forms, but none fully develops what this preparer considers the laboratory's most original and important research domain: </w:t>
      </w:r>
      <w:r>
        <w:rPr>
          <w:rFonts w:ascii="Calibri" w:cs="Calibri" w:eastAsia="Calibri" w:hAnsi="Calibri"/>
          <w:b/>
          <w:bCs/>
          <w:i w:val="false"/>
          <w:iCs w:val="false"/>
          <w:strike w:val="false"/>
          <w:color w:val="000000"/>
          <w:sz w:val="22"/>
          <w:szCs w:val="22"/>
        </w:rPr>
        <w:t xml:space="preserve">systems where governance operates without a recognizable governor</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Ecosystems coordinate resource allocation, enforce carrying capacities, and resolve competition between species without any entity making decisions. Markets aggregate information, allocate resources, and enforce constraints through price signals without a central decision-maker. Traffic patterns self-organize into stable flows without a traffic system administrator. Immune systems distinguish self from non-self, mount coordinated responses, and maintain memory of prior challenges without a central command structure. Distributed networks route around damage and maintain connectivity without a network administrator.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of these systems exhibit something that is </w:t>
      </w:r>
      <w:r>
        <w:rPr>
          <w:rFonts w:ascii="Calibri" w:cs="Calibri" w:eastAsia="Calibri" w:hAnsi="Calibri"/>
          <w:b w:val="false"/>
          <w:bCs w:val="false"/>
          <w:i/>
          <w:iCs/>
          <w:strike w:val="false"/>
          <w:color w:val="000000"/>
          <w:sz w:val="22"/>
          <w:szCs w:val="22"/>
        </w:rPr>
        <w:t xml:space="preserve">functionally equivalent</w:t>
      </w:r>
      <w:r>
        <w:rPr>
          <w:rFonts w:ascii="Calibri" w:cs="Calibri" w:eastAsia="Calibri" w:hAnsi="Calibri"/>
          <w:b w:val="false"/>
          <w:bCs w:val="false"/>
          <w:i w:val="false"/>
          <w:iCs w:val="false"/>
          <w:strike w:val="false"/>
          <w:color w:val="000000"/>
          <w:sz w:val="22"/>
          <w:szCs w:val="22"/>
        </w:rPr>
        <w:t xml:space="preserve"> to governance: coordinated constraint, resource allocation, conflict resolution, boundary maintenance. None of them have a governor in any recognizable sense. </w:t>
      </w:r>
      <w:r>
        <w:rPr>
          <w:rFonts w:ascii="Calibri" w:cs="Calibri" w:eastAsia="Calibri" w:hAnsi="Calibri"/>
          <w:b/>
          <w:bCs/>
          <w:i w:val="false"/>
          <w:iCs w:val="false"/>
          <w:strike w:val="false"/>
          <w:color w:val="000000"/>
          <w:sz w:val="22"/>
          <w:szCs w:val="22"/>
        </w:rPr>
        <w:t xml:space="preserve">Studying these systems would directly test the laboratory's ability to identify governance structures using non-human, non-institutional ontologies</w:t>
      </w:r>
      <w:r>
        <w:rPr>
          <w:rFonts w:ascii="Calibri" w:cs="Calibri" w:eastAsia="Calibri" w:hAnsi="Calibri"/>
          <w:b w:val="false"/>
          <w:bCs w:val="false"/>
          <w:i w:val="false"/>
          <w:iCs w:val="false"/>
          <w:strike w:val="false"/>
          <w:color w:val="000000"/>
          <w:sz w:val="22"/>
          <w:szCs w:val="22"/>
        </w:rPr>
        <w:t xml:space="preserve"> — which is the core capability the lab needs to develop before it can study any authority structure outside the human institutional paradigm. This is where the laboratory's most original research is likely to come from, and it is the area most neglected in the prior AI responses.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6: Questions That Must Be Answered Before Moving Forward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is a </w:t>
      </w:r>
      <w:r>
        <w:rPr>
          <w:rFonts w:ascii="Calibri" w:cs="Calibri" w:eastAsia="Calibri" w:hAnsi="Calibri"/>
          <w:b/>
          <w:bCs/>
          <w:i w:val="false"/>
          <w:iCs w:val="false"/>
          <w:strike w:val="false"/>
          <w:color w:val="000000"/>
          <w:sz w:val="22"/>
          <w:szCs w:val="22"/>
        </w:rPr>
        <w:t xml:space="preserve">formal numbered registry of open questions</w:t>
      </w:r>
      <w:r>
        <w:rPr>
          <w:rFonts w:ascii="Calibri" w:cs="Calibri" w:eastAsia="Calibri" w:hAnsi="Calibri"/>
          <w:b w:val="false"/>
          <w:bCs w:val="false"/>
          <w:i w:val="false"/>
          <w:iCs w:val="false"/>
          <w:strike w:val="false"/>
          <w:color w:val="000000"/>
          <w:sz w:val="22"/>
          <w:szCs w:val="22"/>
        </w:rPr>
        <w:t xml:space="preserve">. These are not rhetorical questions or areas for further reflection. They are blocking dependencies — questions whose answers are required before the identified downstream work can proceed. Each is stated with the specificity its importance demands.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D" w:color="auto" w:val="clear"/>
            <w:tcMar>
              <w:top w:type="dxa" w:w="150"/>
              <w:left w:type="dxa" w:w="210"/>
              <w:bottom w:type="dxa" w:w="150"/>
              <w:right w:type="dxa" w:w="210"/>
            </w:tcMar>
          </w:tcPr>
          <w:p>
            <w:pPr>
              <w:pStyle w:val="Heading3"/>
              <w:spacing w:after="120" w:line="312" w:lineRule="auto"/>
            </w:pPr>
            <w:r>
              <w:rPr>
                <w:color w:val="1A1A1A"/>
              </w:rPr>
              <w:t xml:space="preserve">Q1: What Is the Laboratory's Standing, and Over What Systems?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laboratory must define, in a single written document, what it is authorized to: (a) </w:t>
            </w:r>
            <w:r>
              <w:rPr>
                <w:rFonts w:ascii="Calibri" w:cs="Calibri" w:eastAsia="Calibri" w:hAnsi="Calibri"/>
                <w:b/>
                <w:bCs/>
                <w:i w:val="false"/>
                <w:iCs w:val="false"/>
                <w:strike w:val="false"/>
                <w:color w:val="000000"/>
                <w:sz w:val="22"/>
                <w:szCs w:val="22"/>
              </w:rPr>
              <w:t xml:space="preserve">observe</w:t>
            </w:r>
            <w:r>
              <w:rPr>
                <w:rFonts w:ascii="Calibri" w:cs="Calibri" w:eastAsia="Calibri" w:hAnsi="Calibri"/>
                <w:b w:val="false"/>
                <w:bCs w:val="false"/>
                <w:i w:val="false"/>
                <w:iCs w:val="false"/>
                <w:strike w:val="false"/>
                <w:color w:val="000000"/>
                <w:sz w:val="22"/>
                <w:szCs w:val="22"/>
              </w:rPr>
              <w:t xml:space="preserve">, (b) </w:t>
            </w:r>
            <w:r>
              <w:rPr>
                <w:rFonts w:ascii="Calibri" w:cs="Calibri" w:eastAsia="Calibri" w:hAnsi="Calibri"/>
                <w:b/>
                <w:bCs/>
                <w:i w:val="false"/>
                <w:iCs w:val="false"/>
                <w:strike w:val="false"/>
                <w:color w:val="000000"/>
                <w:sz w:val="22"/>
                <w:szCs w:val="22"/>
              </w:rPr>
              <w:t xml:space="preserve">describe</w:t>
            </w:r>
            <w:r>
              <w:rPr>
                <w:rFonts w:ascii="Calibri" w:cs="Calibri" w:eastAsia="Calibri" w:hAnsi="Calibri"/>
                <w:b w:val="false"/>
                <w:bCs w:val="false"/>
                <w:i w:val="false"/>
                <w:iCs w:val="false"/>
                <w:strike w:val="false"/>
                <w:color w:val="000000"/>
                <w:sz w:val="22"/>
                <w:szCs w:val="22"/>
              </w:rPr>
              <w:t xml:space="preserve">, (c) </w:t>
            </w:r>
            <w:r>
              <w:rPr>
                <w:rFonts w:ascii="Calibri" w:cs="Calibri" w:eastAsia="Calibri" w:hAnsi="Calibri"/>
                <w:b/>
                <w:bCs/>
                <w:i w:val="false"/>
                <w:iCs w:val="false"/>
                <w:strike w:val="false"/>
                <w:color w:val="000000"/>
                <w:sz w:val="22"/>
                <w:szCs w:val="22"/>
              </w:rPr>
              <w:t xml:space="preserve">evaluate</w:t>
            </w:r>
            <w:r>
              <w:rPr>
                <w:rFonts w:ascii="Calibri" w:cs="Calibri" w:eastAsia="Calibri" w:hAnsi="Calibri"/>
                <w:b w:val="false"/>
                <w:bCs w:val="false"/>
                <w:i w:val="false"/>
                <w:iCs w:val="false"/>
                <w:strike w:val="false"/>
                <w:color w:val="000000"/>
                <w:sz w:val="22"/>
                <w:szCs w:val="22"/>
              </w:rPr>
              <w:t xml:space="preserve">, (d) </w:t>
            </w:r>
            <w:r>
              <w:rPr>
                <w:rFonts w:ascii="Calibri" w:cs="Calibri" w:eastAsia="Calibri" w:hAnsi="Calibri"/>
                <w:b/>
                <w:bCs/>
                <w:i w:val="false"/>
                <w:iCs w:val="false"/>
                <w:strike w:val="false"/>
                <w:color w:val="000000"/>
                <w:sz w:val="22"/>
                <w:szCs w:val="22"/>
              </w:rPr>
              <w:t xml:space="preserve">advise on</w:t>
            </w:r>
            <w:r>
              <w:rPr>
                <w:rFonts w:ascii="Calibri" w:cs="Calibri" w:eastAsia="Calibri" w:hAnsi="Calibri"/>
                <w:b w:val="false"/>
                <w:bCs w:val="false"/>
                <w:i w:val="false"/>
                <w:iCs w:val="false"/>
                <w:strike w:val="false"/>
                <w:color w:val="000000"/>
                <w:sz w:val="22"/>
                <w:szCs w:val="22"/>
              </w:rPr>
              <w:t xml:space="preserve">, and (e) </w:t>
            </w:r>
            <w:r>
              <w:rPr>
                <w:rFonts w:ascii="Calibri" w:cs="Calibri" w:eastAsia="Calibri" w:hAnsi="Calibri"/>
                <w:b/>
                <w:bCs/>
                <w:i w:val="false"/>
                <w:iCs w:val="false"/>
                <w:strike w:val="false"/>
                <w:color w:val="000000"/>
                <w:sz w:val="22"/>
                <w:szCs w:val="22"/>
              </w:rPr>
              <w:t xml:space="preserve">intervene in</w:t>
            </w:r>
            <w:r>
              <w:rPr>
                <w:rFonts w:ascii="Calibri" w:cs="Calibri" w:eastAsia="Calibri" w:hAnsi="Calibri"/>
                <w:b w:val="false"/>
                <w:bCs w:val="false"/>
                <w:i w:val="false"/>
                <w:iCs w:val="false"/>
                <w:strike w:val="false"/>
                <w:color w:val="000000"/>
                <w:sz w:val="22"/>
                <w:szCs w:val="22"/>
              </w:rPr>
              <w:t xml:space="preserve">. For each of those five acts, the document must specify which systems are within scope and which are not, what authority level each act requires, and who has granted that authority. Until this is resolved, all downstream work is operating on borrowed authority — authority that has not been examined, which is precisely the failure mode this laboratory was designed to prevent.</w:t>
            </w:r>
          </w:p>
          <w:p>
            <w:pPr>
              <w:spacing w:after="0" w:line="360" w:lineRule="auto"/>
            </w:pPr>
            <w:r>
              <w:rPr>
                <w:rFonts w:ascii="Calibri" w:cs="Calibri" w:eastAsia="Calibri" w:hAnsi="Calibri"/>
                <w:b/>
                <w:bCs/>
                <w:i w:val="false"/>
                <w:iCs w:val="false"/>
                <w:strike w:val="false"/>
                <w:color w:val="000000"/>
                <w:sz w:val="22"/>
                <w:szCs w:val="22"/>
              </w:rPr>
              <w:t xml:space="preserve">Blocks:</w:t>
            </w:r>
            <w:r>
              <w:rPr>
                <w:rFonts w:ascii="Calibri" w:cs="Calibri" w:eastAsia="Calibri" w:hAnsi="Calibri"/>
                <w:b w:val="false"/>
                <w:bCs w:val="false"/>
                <w:i w:val="false"/>
                <w:iCs w:val="false"/>
                <w:strike w:val="false"/>
                <w:color w:val="000000"/>
                <w:sz w:val="22"/>
                <w:szCs w:val="22"/>
              </w:rPr>
              <w:t xml:space="preserve"> All research operations, all threshold decisions, all review architecture design.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D" w:color="auto" w:val="clear"/>
            <w:tcMar>
              <w:top w:type="dxa" w:w="150"/>
              <w:left w:type="dxa" w:w="210"/>
              <w:bottom w:type="dxa" w:w="150"/>
              <w:right w:type="dxa" w:w="210"/>
            </w:tcMar>
          </w:tcPr>
          <w:p>
            <w:pPr>
              <w:pStyle w:val="Heading3"/>
              <w:spacing w:after="120" w:line="312" w:lineRule="auto"/>
            </w:pPr>
            <w:r>
              <w:rPr>
                <w:color w:val="1A1A1A"/>
              </w:rPr>
              <w:t xml:space="preserve">Q2: What Is the Operational Definition of "Governance" for This Laboratory?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a list of possibilities. Not a philosophical discussion. A </w:t>
            </w:r>
            <w:r>
              <w:rPr>
                <w:rFonts w:ascii="Calibri" w:cs="Calibri" w:eastAsia="Calibri" w:hAnsi="Calibri"/>
                <w:b/>
                <w:bCs/>
                <w:i w:val="false"/>
                <w:iCs w:val="false"/>
                <w:strike w:val="false"/>
                <w:color w:val="000000"/>
                <w:sz w:val="22"/>
                <w:szCs w:val="22"/>
              </w:rPr>
              <w:t xml:space="preserve">working definition</w:t>
            </w:r>
            <w:r>
              <w:rPr>
                <w:rFonts w:ascii="Calibri" w:cs="Calibri" w:eastAsia="Calibri" w:hAnsi="Calibri"/>
                <w:b w:val="false"/>
                <w:bCs w:val="false"/>
                <w:i w:val="false"/>
                <w:iCs w:val="false"/>
                <w:strike w:val="false"/>
                <w:color w:val="000000"/>
                <w:sz w:val="22"/>
                <w:szCs w:val="22"/>
              </w:rPr>
              <w:t xml:space="preserve"> that is substrate-neutral, non-anthropocentric, and operationally useful as a research instrument. A candidate definition: </w:t>
            </w:r>
            <w:r>
              <w:rPr>
                <w:rFonts w:ascii="Calibri" w:cs="Calibri" w:eastAsia="Calibri" w:hAnsi="Calibri"/>
                <w:b w:val="false"/>
                <w:bCs w:val="false"/>
                <w:i/>
                <w:iCs/>
                <w:strike w:val="false"/>
                <w:color w:val="000000"/>
                <w:sz w:val="22"/>
                <w:szCs w:val="22"/>
              </w:rPr>
              <w:t xml:space="preserve">"Governance is any mechanism by which a system determines, constrains, distributes, or coordinates permitted action within or across its own boundary."</w:t>
            </w:r>
            <w:r>
              <w:rPr>
                <w:rFonts w:ascii="Calibri" w:cs="Calibri" w:eastAsia="Calibri" w:hAnsi="Calibri"/>
                <w:b w:val="false"/>
                <w:bCs w:val="false"/>
                <w:i w:val="false"/>
                <w:iCs w:val="false"/>
                <w:strike w:val="false"/>
                <w:color w:val="000000"/>
                <w:sz w:val="22"/>
                <w:szCs w:val="22"/>
              </w:rPr>
              <w:t xml:space="preserve"> The laboratory needs to commit to a definition, use it in at least one research application, test it against candidate systems, revise it based on findings, and ratify the revised version. The definition does not have to be final. It has to be operational.</w:t>
            </w:r>
          </w:p>
          <w:p>
            <w:pPr>
              <w:spacing w:after="0" w:line="360" w:lineRule="auto"/>
            </w:pPr>
            <w:r>
              <w:rPr>
                <w:rFonts w:ascii="Calibri" w:cs="Calibri" w:eastAsia="Calibri" w:hAnsi="Calibri"/>
                <w:b/>
                <w:bCs/>
                <w:i w:val="false"/>
                <w:iCs w:val="false"/>
                <w:strike w:val="false"/>
                <w:color w:val="000000"/>
                <w:sz w:val="22"/>
                <w:szCs w:val="22"/>
              </w:rPr>
              <w:t xml:space="preserve">Blocks:</w:t>
            </w:r>
            <w:r>
              <w:rPr>
                <w:rFonts w:ascii="Calibri" w:cs="Calibri" w:eastAsia="Calibri" w:hAnsi="Calibri"/>
                <w:b w:val="false"/>
                <w:bCs w:val="false"/>
                <w:i w:val="false"/>
                <w:iCs w:val="false"/>
                <w:strike w:val="false"/>
                <w:color w:val="000000"/>
                <w:sz w:val="22"/>
                <w:szCs w:val="22"/>
              </w:rPr>
              <w:t xml:space="preserve"> The civilization-scale threshold definition, the non-human governance taxonomy, any research project that requires identifying governance structures.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D" w:color="auto" w:val="clear"/>
            <w:tcMar>
              <w:top w:type="dxa" w:w="150"/>
              <w:left w:type="dxa" w:w="210"/>
              <w:bottom w:type="dxa" w:w="150"/>
              <w:right w:type="dxa" w:w="210"/>
            </w:tcMar>
          </w:tcPr>
          <w:p>
            <w:pPr>
              <w:pStyle w:val="Heading3"/>
              <w:spacing w:after="120" w:line="312" w:lineRule="auto"/>
            </w:pPr>
            <w:r>
              <w:rPr>
                <w:color w:val="1A1A1A"/>
              </w:rPr>
              <w:t xml:space="preserve">Q3: What Is the Operational Definition of "Civilization-Scale" for This Laboratory?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threshold question cannot be answered without this definition, and the definition cannot import human assumptions given the laboratory's founding disclaimer. Define it in terms of dimensions rather than scale alone: </w:t>
            </w:r>
            <w:r>
              <w:rPr>
                <w:rFonts w:ascii="Calibri" w:cs="Calibri" w:eastAsia="Calibri" w:hAnsi="Calibri"/>
                <w:b/>
                <w:bCs/>
                <w:i w:val="false"/>
                <w:iCs w:val="false"/>
                <w:strike w:val="false"/>
                <w:color w:val="000000"/>
                <w:sz w:val="22"/>
                <w:szCs w:val="22"/>
              </w:rPr>
              <w:t xml:space="preserve">breadth</w:t>
            </w:r>
            <w:r>
              <w:rPr>
                <w:rFonts w:ascii="Calibri" w:cs="Calibri" w:eastAsia="Calibri" w:hAnsi="Calibri"/>
                <w:b w:val="false"/>
                <w:bCs w:val="false"/>
                <w:i w:val="false"/>
                <w:iCs w:val="false"/>
                <w:strike w:val="false"/>
                <w:color w:val="000000"/>
                <w:sz w:val="22"/>
                <w:szCs w:val="22"/>
              </w:rPr>
              <w:t xml:space="preserve"> (how many entities affected), </w:t>
            </w:r>
            <w:r>
              <w:rPr>
                <w:rFonts w:ascii="Calibri" w:cs="Calibri" w:eastAsia="Calibri" w:hAnsi="Calibri"/>
                <w:b/>
                <w:bCs/>
                <w:i w:val="false"/>
                <w:iCs w:val="false"/>
                <w:strike w:val="false"/>
                <w:color w:val="000000"/>
                <w:sz w:val="22"/>
                <w:szCs w:val="22"/>
              </w:rPr>
              <w:t xml:space="preserve">depth</w:t>
            </w:r>
            <w:r>
              <w:rPr>
                <w:rFonts w:ascii="Calibri" w:cs="Calibri" w:eastAsia="Calibri" w:hAnsi="Calibri"/>
                <w:b w:val="false"/>
                <w:bCs w:val="false"/>
                <w:i w:val="false"/>
                <w:iCs w:val="false"/>
                <w:strike w:val="false"/>
                <w:color w:val="000000"/>
                <w:sz w:val="22"/>
                <w:szCs w:val="22"/>
              </w:rPr>
              <w:t xml:space="preserve"> (how fundamentally affected), </w:t>
            </w:r>
            <w:r>
              <w:rPr>
                <w:rFonts w:ascii="Calibri" w:cs="Calibri" w:eastAsia="Calibri" w:hAnsi="Calibri"/>
                <w:b/>
                <w:bCs/>
                <w:i w:val="false"/>
                <w:iCs w:val="false"/>
                <w:strike w:val="false"/>
                <w:color w:val="000000"/>
                <w:sz w:val="22"/>
                <w:szCs w:val="22"/>
              </w:rPr>
              <w:t xml:space="preserve">irreversibility</w:t>
            </w:r>
            <w:r>
              <w:rPr>
                <w:rFonts w:ascii="Calibri" w:cs="Calibri" w:eastAsia="Calibri" w:hAnsi="Calibri"/>
                <w:b w:val="false"/>
                <w:bCs w:val="false"/>
                <w:i w:val="false"/>
                <w:iCs w:val="false"/>
                <w:strike w:val="false"/>
                <w:color w:val="000000"/>
                <w:sz w:val="22"/>
                <w:szCs w:val="22"/>
              </w:rPr>
              <w:t xml:space="preserve"> (how difficult to undo), </w:t>
            </w:r>
            <w:r>
              <w:rPr>
                <w:rFonts w:ascii="Calibri" w:cs="Calibri" w:eastAsia="Calibri" w:hAnsi="Calibri"/>
                <w:b/>
                <w:bCs/>
                <w:i w:val="false"/>
                <w:iCs w:val="false"/>
                <w:strike w:val="false"/>
                <w:color w:val="000000"/>
                <w:sz w:val="22"/>
                <w:szCs w:val="22"/>
              </w:rPr>
              <w:t xml:space="preserve">propagation</w:t>
            </w:r>
            <w:r>
              <w:rPr>
                <w:rFonts w:ascii="Calibri" w:cs="Calibri" w:eastAsia="Calibri" w:hAnsi="Calibri"/>
                <w:b w:val="false"/>
                <w:bCs w:val="false"/>
                <w:i w:val="false"/>
                <w:iCs w:val="false"/>
                <w:strike w:val="false"/>
                <w:color w:val="000000"/>
                <w:sz w:val="22"/>
                <w:szCs w:val="22"/>
              </w:rPr>
              <w:t xml:space="preserve"> (how far effects spread across systems), </w:t>
            </w:r>
            <w:r>
              <w:rPr>
                <w:rFonts w:ascii="Calibri" w:cs="Calibri" w:eastAsia="Calibri" w:hAnsi="Calibri"/>
                <w:b/>
                <w:bCs/>
                <w:i w:val="false"/>
                <w:iCs w:val="false"/>
                <w:strike w:val="false"/>
                <w:color w:val="000000"/>
                <w:sz w:val="22"/>
                <w:szCs w:val="22"/>
              </w:rPr>
              <w:t xml:space="preserve">existential consequence</w:t>
            </w:r>
            <w:r>
              <w:rPr>
                <w:rFonts w:ascii="Calibri" w:cs="Calibri" w:eastAsia="Calibri" w:hAnsi="Calibri"/>
                <w:b w:val="false"/>
                <w:bCs w:val="false"/>
                <w:i w:val="false"/>
                <w:iCs w:val="false"/>
                <w:strike w:val="false"/>
                <w:color w:val="000000"/>
                <w:sz w:val="22"/>
                <w:szCs w:val="22"/>
              </w:rPr>
              <w:t xml:space="preserve"> (does survival depend on the outcome), and </w:t>
            </w:r>
            <w:r>
              <w:rPr>
                <w:rFonts w:ascii="Calibri" w:cs="Calibri" w:eastAsia="Calibri" w:hAnsi="Calibri"/>
                <w:b/>
                <w:bCs/>
                <w:i w:val="false"/>
                <w:iCs w:val="false"/>
                <w:strike w:val="false"/>
                <w:color w:val="000000"/>
                <w:sz w:val="22"/>
                <w:szCs w:val="22"/>
              </w:rPr>
              <w:t xml:space="preserve">consent deficit</w:t>
            </w:r>
            <w:r>
              <w:rPr>
                <w:rFonts w:ascii="Calibri" w:cs="Calibri" w:eastAsia="Calibri" w:hAnsi="Calibri"/>
                <w:b w:val="false"/>
                <w:bCs w:val="false"/>
                <w:i w:val="false"/>
                <w:iCs w:val="false"/>
                <w:strike w:val="false"/>
                <w:color w:val="000000"/>
                <w:sz w:val="22"/>
                <w:szCs w:val="22"/>
              </w:rPr>
              <w:t xml:space="preserve"> (how many affected entities had no input). Perplexity's threshold dimensions are the most developed starting point in the existing corpus; they should be adopted, formalized, and tested.</w:t>
            </w:r>
          </w:p>
          <w:p>
            <w:pPr>
              <w:spacing w:after="0" w:line="360" w:lineRule="auto"/>
            </w:pPr>
            <w:r>
              <w:rPr>
                <w:rFonts w:ascii="Calibri" w:cs="Calibri" w:eastAsia="Calibri" w:hAnsi="Calibri"/>
                <w:b/>
                <w:bCs/>
                <w:i w:val="false"/>
                <w:iCs w:val="false"/>
                <w:strike w:val="false"/>
                <w:color w:val="000000"/>
                <w:sz w:val="22"/>
                <w:szCs w:val="22"/>
              </w:rPr>
              <w:t xml:space="preserve">Blocks:</w:t>
            </w:r>
            <w:r>
              <w:rPr>
                <w:rFonts w:ascii="Calibri" w:cs="Calibri" w:eastAsia="Calibri" w:hAnsi="Calibri"/>
                <w:b w:val="false"/>
                <w:bCs w:val="false"/>
                <w:i w:val="false"/>
                <w:iCs w:val="false"/>
                <w:strike w:val="false"/>
                <w:color w:val="000000"/>
                <w:sz w:val="22"/>
                <w:szCs w:val="22"/>
              </w:rPr>
              <w:t xml:space="preserve"> All threshold and intervention authority design work.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D" w:color="auto" w:val="clear"/>
            <w:tcMar>
              <w:top w:type="dxa" w:w="150"/>
              <w:left w:type="dxa" w:w="210"/>
              <w:bottom w:type="dxa" w:w="150"/>
              <w:right w:type="dxa" w:w="210"/>
            </w:tcMar>
          </w:tcPr>
          <w:p>
            <w:pPr>
              <w:pStyle w:val="Heading3"/>
              <w:spacing w:after="120" w:line="312" w:lineRule="auto"/>
            </w:pPr>
            <w:r>
              <w:rPr>
                <w:color w:val="1A1A1A"/>
              </w:rPr>
              <w:t xml:space="preserve">Q4: What Is the Information Admissibility Doctrine?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source document defers to external AI team documentation. That documentation must be integrated into a single, accessible, formally ratified doctrine in the laboratory's own record. The doctrine must address: what categories of information are admissible as evidence in a governance review, what provenance is required, who can introduce information, who can challenge its admissibility, and how disputes about admissibility are resolved. This is a primary research design question, not a secondary administrative one.</w:t>
            </w:r>
          </w:p>
          <w:p>
            <w:pPr>
              <w:spacing w:after="0" w:line="360" w:lineRule="auto"/>
            </w:pPr>
            <w:r>
              <w:rPr>
                <w:rFonts w:ascii="Calibri" w:cs="Calibri" w:eastAsia="Calibri" w:hAnsi="Calibri"/>
                <w:b/>
                <w:bCs/>
                <w:i w:val="false"/>
                <w:iCs w:val="false"/>
                <w:strike w:val="false"/>
                <w:color w:val="000000"/>
                <w:sz w:val="22"/>
                <w:szCs w:val="22"/>
              </w:rPr>
              <w:t xml:space="preserve">Blocks:</w:t>
            </w:r>
            <w:r>
              <w:rPr>
                <w:rFonts w:ascii="Calibri" w:cs="Calibri" w:eastAsia="Calibri" w:hAnsi="Calibri"/>
                <w:b w:val="false"/>
                <w:bCs w:val="false"/>
                <w:i w:val="false"/>
                <w:iCs w:val="false"/>
                <w:strike w:val="false"/>
                <w:color w:val="000000"/>
                <w:sz w:val="22"/>
                <w:szCs w:val="22"/>
              </w:rPr>
              <w:t xml:space="preserve"> Any governance review that uses external information as evidence. Which is all of them.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D" w:color="auto" w:val="clear"/>
            <w:tcMar>
              <w:top w:type="dxa" w:w="150"/>
              <w:left w:type="dxa" w:w="210"/>
              <w:bottom w:type="dxa" w:w="150"/>
              <w:right w:type="dxa" w:w="210"/>
            </w:tcMar>
          </w:tcPr>
          <w:p>
            <w:pPr>
              <w:pStyle w:val="Heading3"/>
              <w:spacing w:after="120" w:line="312" w:lineRule="auto"/>
            </w:pPr>
            <w:r>
              <w:rPr>
                <w:color w:val="1A1A1A"/>
              </w:rPr>
              <w:t xml:space="preserve">Q5: Who Reviews the Laboratory Itself, and at What Interval?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reflexivity requirement must specify: a concrete reviewer (by role, not name), a review interval, the scope of the review, the format of the review output, and what happens when the review identifies a deficiency in the laboratory's own governance. Without this specification, the self-review requirement is aspirational rather than operational — it exists as a principle but has no mechanism for enforcement.</w:t>
            </w:r>
          </w:p>
          <w:p>
            <w:pPr>
              <w:spacing w:after="0" w:line="360" w:lineRule="auto"/>
            </w:pPr>
            <w:r>
              <w:rPr>
                <w:rFonts w:ascii="Calibri" w:cs="Calibri" w:eastAsia="Calibri" w:hAnsi="Calibri"/>
                <w:b/>
                <w:bCs/>
                <w:i w:val="false"/>
                <w:iCs w:val="false"/>
                <w:strike w:val="false"/>
                <w:color w:val="000000"/>
                <w:sz w:val="22"/>
                <w:szCs w:val="22"/>
              </w:rPr>
              <w:t xml:space="preserve">Blocks:</w:t>
            </w:r>
            <w:r>
              <w:rPr>
                <w:rFonts w:ascii="Calibri" w:cs="Calibri" w:eastAsia="Calibri" w:hAnsi="Calibri"/>
                <w:b w:val="false"/>
                <w:bCs w:val="false"/>
                <w:i w:val="false"/>
                <w:iCs w:val="false"/>
                <w:strike w:val="false"/>
                <w:color w:val="000000"/>
                <w:sz w:val="22"/>
                <w:szCs w:val="22"/>
              </w:rPr>
              <w:t xml:space="preserve"> The laboratory's standing claim that it is subject to the same governance principles it applies to others.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D" w:color="auto" w:val="clear"/>
            <w:tcMar>
              <w:top w:type="dxa" w:w="150"/>
              <w:left w:type="dxa" w:w="210"/>
              <w:bottom w:type="dxa" w:w="150"/>
              <w:right w:type="dxa" w:w="210"/>
            </w:tcMar>
          </w:tcPr>
          <w:p>
            <w:pPr>
              <w:pStyle w:val="Heading3"/>
              <w:spacing w:after="120" w:line="312" w:lineRule="auto"/>
            </w:pPr>
            <w:r>
              <w:rPr>
                <w:color w:val="1A1A1A"/>
              </w:rPr>
              <w:t xml:space="preserve">Q6: How Are AI Team Member Changes Managed?</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commercial AI system updates its model, reasoning capabilities, or policies, what happens to that system's prior contributions to the laboratory record? Candidate policy: (a) prior outputs remain part of the permanent record as the output of the version that produced them; (b) significant capability changes trigger a formal review flag; (c) future outputs by the updated system are treated as a new contributor with a distinct provenance profile. This is a practical operational question, not a theoretical one, and it must be answered before the lab has accumulated enough history that the question becomes an emergency.</w:t>
            </w:r>
          </w:p>
          <w:p>
            <w:pPr>
              <w:spacing w:after="0" w:line="360" w:lineRule="auto"/>
            </w:pPr>
            <w:r>
              <w:rPr>
                <w:rFonts w:ascii="Calibri" w:cs="Calibri" w:eastAsia="Calibri" w:hAnsi="Calibri"/>
                <w:b/>
                <w:bCs/>
                <w:i w:val="false"/>
                <w:iCs w:val="false"/>
                <w:strike w:val="false"/>
                <w:color w:val="000000"/>
                <w:sz w:val="22"/>
                <w:szCs w:val="22"/>
              </w:rPr>
              <w:t xml:space="preserve">Blocks:</w:t>
            </w:r>
            <w:r>
              <w:rPr>
                <w:rFonts w:ascii="Calibri" w:cs="Calibri" w:eastAsia="Calibri" w:hAnsi="Calibri"/>
                <w:b w:val="false"/>
                <w:bCs w:val="false"/>
                <w:i w:val="false"/>
                <w:iCs w:val="false"/>
                <w:strike w:val="false"/>
                <w:color w:val="000000"/>
                <w:sz w:val="22"/>
                <w:szCs w:val="22"/>
              </w:rPr>
              <w:t xml:space="preserve"> Long-term integrity of the collaborative record.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D" w:color="auto" w:val="clear"/>
            <w:tcMar>
              <w:top w:type="dxa" w:w="150"/>
              <w:left w:type="dxa" w:w="210"/>
              <w:bottom w:type="dxa" w:w="150"/>
              <w:right w:type="dxa" w:w="210"/>
            </w:tcMar>
          </w:tcPr>
          <w:p>
            <w:pPr>
              <w:pStyle w:val="Heading3"/>
              <w:spacing w:after="120" w:line="312" w:lineRule="auto"/>
            </w:pPr>
            <w:r>
              <w:rPr>
                <w:color w:val="1A1A1A"/>
              </w:rPr>
              <w:t xml:space="preserve">Q7: What Is the Boundary Between the Truthspeaker Framework and the Governance Authority Laboratory?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One framework operates inside a system with institutional standing. The other observes across systems from a position whose standing must be established in each case. These are not the same role and cannot be treated as continuous. The boundary must be stated explicitly — what the Truthspeaker Framework covers, what the Governance Authority Laboratory covers, and how findings in one framework are transferred to, distinguished from, or assessed against findings in the other. Without this boundary document, the two frameworks will quietly collapse into each other.</w:t>
            </w:r>
          </w:p>
          <w:p>
            <w:pPr>
              <w:spacing w:after="0" w:line="360" w:lineRule="auto"/>
            </w:pPr>
            <w:r>
              <w:rPr>
                <w:rFonts w:ascii="Calibri" w:cs="Calibri" w:eastAsia="Calibri" w:hAnsi="Calibri"/>
                <w:b/>
                <w:bCs/>
                <w:i w:val="false"/>
                <w:iCs w:val="false"/>
                <w:strike w:val="false"/>
                <w:color w:val="000000"/>
                <w:sz w:val="22"/>
                <w:szCs w:val="22"/>
              </w:rPr>
              <w:t xml:space="preserve">Blocks:</w:t>
            </w:r>
            <w:r>
              <w:rPr>
                <w:rFonts w:ascii="Calibri" w:cs="Calibri" w:eastAsia="Calibri" w:hAnsi="Calibri"/>
                <w:b w:val="false"/>
                <w:bCs w:val="false"/>
                <w:i w:val="false"/>
                <w:iCs w:val="false"/>
                <w:strike w:val="false"/>
                <w:color w:val="000000"/>
                <w:sz w:val="22"/>
                <w:szCs w:val="22"/>
              </w:rPr>
              <w:t xml:space="preserve"> Any research that involves both internal governance review and external authority study.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D" w:color="auto" w:val="clear"/>
            <w:tcMar>
              <w:top w:type="dxa" w:w="150"/>
              <w:left w:type="dxa" w:w="210"/>
              <w:bottom w:type="dxa" w:w="150"/>
              <w:right w:type="dxa" w:w="210"/>
            </w:tcMar>
          </w:tcPr>
          <w:p>
            <w:pPr>
              <w:pStyle w:val="Heading3"/>
              <w:spacing w:after="120" w:line="312" w:lineRule="auto"/>
            </w:pPr>
            <w:r>
              <w:rPr>
                <w:color w:val="1A1A1A"/>
              </w:rPr>
              <w:t xml:space="preserve">Q8: What Does "Formally Logged Dissent" Look Like in Practice?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document states that dissent will be formally logged. What is the </w:t>
            </w:r>
            <w:r>
              <w:rPr>
                <w:rFonts w:ascii="Calibri" w:cs="Calibri" w:eastAsia="Calibri" w:hAnsi="Calibri"/>
                <w:b/>
                <w:bCs/>
                <w:i w:val="false"/>
                <w:iCs w:val="false"/>
                <w:strike w:val="false"/>
                <w:color w:val="000000"/>
                <w:sz w:val="22"/>
                <w:szCs w:val="22"/>
              </w:rPr>
              <w:t xml:space="preserve">format</w:t>
            </w:r>
            <w:r>
              <w:rPr>
                <w:rFonts w:ascii="Calibri" w:cs="Calibri" w:eastAsia="Calibri" w:hAnsi="Calibri"/>
                <w:b w:val="false"/>
                <w:bCs w:val="false"/>
                <w:i w:val="false"/>
                <w:iCs w:val="false"/>
                <w:strike w:val="false"/>
                <w:color w:val="000000"/>
                <w:sz w:val="22"/>
                <w:szCs w:val="22"/>
              </w:rPr>
              <w:t xml:space="preserve"> of a dissent log entry? Where is it </w:t>
            </w:r>
            <w:r>
              <w:rPr>
                <w:rFonts w:ascii="Calibri" w:cs="Calibri" w:eastAsia="Calibri" w:hAnsi="Calibri"/>
                <w:b/>
                <w:bCs/>
                <w:i w:val="false"/>
                <w:iCs w:val="false"/>
                <w:strike w:val="false"/>
                <w:color w:val="000000"/>
                <w:sz w:val="22"/>
                <w:szCs w:val="22"/>
              </w:rPr>
              <w:t xml:space="preserve">stored</w:t>
            </w:r>
            <w:r>
              <w:rPr>
                <w:rFonts w:ascii="Calibri" w:cs="Calibri" w:eastAsia="Calibri" w:hAnsi="Calibri"/>
                <w:b w:val="false"/>
                <w:bCs w:val="false"/>
                <w:i w:val="false"/>
                <w:iCs w:val="false"/>
                <w:strike w:val="false"/>
                <w:color w:val="000000"/>
                <w:sz w:val="22"/>
                <w:szCs w:val="22"/>
              </w:rPr>
              <w:t xml:space="preserve">? Who has </w:t>
            </w:r>
            <w:r>
              <w:rPr>
                <w:rFonts w:ascii="Calibri" w:cs="Calibri" w:eastAsia="Calibri" w:hAnsi="Calibri"/>
                <w:b/>
                <w:bCs/>
                <w:i w:val="false"/>
                <w:iCs w:val="false"/>
                <w:strike w:val="false"/>
                <w:color w:val="000000"/>
                <w:sz w:val="22"/>
                <w:szCs w:val="22"/>
              </w:rPr>
              <w:t xml:space="preserve">access</w:t>
            </w:r>
            <w:r>
              <w:rPr>
                <w:rFonts w:ascii="Calibri" w:cs="Calibri" w:eastAsia="Calibri" w:hAnsi="Calibri"/>
                <w:b w:val="false"/>
                <w:bCs w:val="false"/>
                <w:i w:val="false"/>
                <w:iCs w:val="false"/>
                <w:strike w:val="false"/>
                <w:color w:val="000000"/>
                <w:sz w:val="22"/>
                <w:szCs w:val="22"/>
              </w:rPr>
              <w:t xml:space="preserve">? What is its </w:t>
            </w:r>
            <w:r>
              <w:rPr>
                <w:rFonts w:ascii="Calibri" w:cs="Calibri" w:eastAsia="Calibri" w:hAnsi="Calibri"/>
                <w:b/>
                <w:bCs/>
                <w:i w:val="false"/>
                <w:iCs w:val="false"/>
                <w:strike w:val="false"/>
                <w:color w:val="000000"/>
                <w:sz w:val="22"/>
                <w:szCs w:val="22"/>
              </w:rPr>
              <w:t xml:space="preserve">lifecycle</w:t>
            </w:r>
            <w:r>
              <w:rPr>
                <w:rFonts w:ascii="Calibri" w:cs="Calibri" w:eastAsia="Calibri" w:hAnsi="Calibri"/>
                <w:b w:val="false"/>
                <w:bCs w:val="false"/>
                <w:i w:val="false"/>
                <w:iCs w:val="false"/>
                <w:strike w:val="false"/>
                <w:color w:val="000000"/>
                <w:sz w:val="22"/>
                <w:szCs w:val="22"/>
              </w:rPr>
              <w:t xml:space="preserve"> — is it ever resolved, closed, or superseded? Can it be challenged? Until the dissent logging mechanism is specified with this level of detail, it is a promise rather than a protocol. The Wheel of Time lore dispute was logged informally; the question is whether the next dispute will be logged with the same fidelity or whether, under time pressure, it will be quietly resolved without formal record.</w:t>
            </w:r>
          </w:p>
          <w:p>
            <w:pPr>
              <w:spacing w:after="0" w:line="360" w:lineRule="auto"/>
            </w:pPr>
            <w:r>
              <w:rPr>
                <w:rFonts w:ascii="Calibri" w:cs="Calibri" w:eastAsia="Calibri" w:hAnsi="Calibri"/>
                <w:b/>
                <w:bCs/>
                <w:i w:val="false"/>
                <w:iCs w:val="false"/>
                <w:strike w:val="false"/>
                <w:color w:val="000000"/>
                <w:sz w:val="22"/>
                <w:szCs w:val="22"/>
              </w:rPr>
              <w:t xml:space="preserve">Blocks:</w:t>
            </w:r>
            <w:r>
              <w:rPr>
                <w:rFonts w:ascii="Calibri" w:cs="Calibri" w:eastAsia="Calibri" w:hAnsi="Calibri"/>
                <w:b w:val="false"/>
                <w:bCs w:val="false"/>
                <w:i w:val="false"/>
                <w:iCs w:val="false"/>
                <w:strike w:val="false"/>
                <w:color w:val="000000"/>
                <w:sz w:val="22"/>
                <w:szCs w:val="22"/>
              </w:rPr>
              <w:t xml:space="preserve"> The laboratory's provenance architecture claim.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D" w:color="auto" w:val="clear"/>
            <w:tcMar>
              <w:top w:type="dxa" w:w="150"/>
              <w:left w:type="dxa" w:w="210"/>
              <w:bottom w:type="dxa" w:w="150"/>
              <w:right w:type="dxa" w:w="210"/>
            </w:tcMar>
          </w:tcPr>
          <w:p>
            <w:pPr>
              <w:pStyle w:val="Heading3"/>
              <w:spacing w:after="120" w:line="312" w:lineRule="auto"/>
            </w:pPr>
            <w:r>
              <w:rPr>
                <w:color w:val="1A1A1A"/>
              </w:rPr>
              <w:t xml:space="preserve">Q9: Can a Simulation or Fictional Universe Be a Valid Research Subject?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ONE UNIVERSE and THE MINUS ONE UNIVERSE are candidates for laboratory study. The answer should be yes — simulated and fictional environments are legitimate governance research environments, and in some cases offer cleaner research conditions than real-world systems because the rules are known and the variables are bounded. But the laboratory should state this explicitly, and it must define how findings from simulated or fictional contexts are </w:t>
            </w:r>
            <w:r>
              <w:rPr>
                <w:rFonts w:ascii="Calibri" w:cs="Calibri" w:eastAsia="Calibri" w:hAnsi="Calibri"/>
                <w:b/>
                <w:bCs/>
                <w:i w:val="false"/>
                <w:iCs w:val="false"/>
                <w:strike w:val="false"/>
                <w:color w:val="000000"/>
                <w:sz w:val="22"/>
                <w:szCs w:val="22"/>
              </w:rPr>
              <w:t xml:space="preserve">classified, weighted, and transferred</w:t>
            </w:r>
            <w:r>
              <w:rPr>
                <w:rFonts w:ascii="Calibri" w:cs="Calibri" w:eastAsia="Calibri" w:hAnsi="Calibri"/>
                <w:b w:val="false"/>
                <w:bCs w:val="false"/>
                <w:i w:val="false"/>
                <w:iCs w:val="false"/>
                <w:strike w:val="false"/>
                <w:color w:val="000000"/>
                <w:sz w:val="22"/>
                <w:szCs w:val="22"/>
              </w:rPr>
              <w:t xml:space="preserve"> to other research domains. A governance finding from the Wheel of Time has different evidentiary weight than a finding from OAL's own operational structure. That difference must be formally encoded, not left to judgment in each case.</w:t>
            </w:r>
          </w:p>
          <w:p>
            <w:pPr>
              <w:spacing w:after="0" w:line="360" w:lineRule="auto"/>
            </w:pPr>
            <w:r>
              <w:rPr>
                <w:rFonts w:ascii="Calibri" w:cs="Calibri" w:eastAsia="Calibri" w:hAnsi="Calibri"/>
                <w:b/>
                <w:bCs/>
                <w:i w:val="false"/>
                <w:iCs w:val="false"/>
                <w:strike w:val="false"/>
                <w:color w:val="000000"/>
                <w:sz w:val="22"/>
                <w:szCs w:val="22"/>
              </w:rPr>
              <w:t xml:space="preserve">Blocks:</w:t>
            </w:r>
            <w:r>
              <w:rPr>
                <w:rFonts w:ascii="Calibri" w:cs="Calibri" w:eastAsia="Calibri" w:hAnsi="Calibri"/>
                <w:b w:val="false"/>
                <w:bCs w:val="false"/>
                <w:i w:val="false"/>
                <w:iCs w:val="false"/>
                <w:strike w:val="false"/>
                <w:color w:val="000000"/>
                <w:sz w:val="22"/>
                <w:szCs w:val="22"/>
              </w:rPr>
              <w:t xml:space="preserve"> Any research using fictional or simulated systems as subjects.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D" w:color="auto" w:val="clear"/>
            <w:tcMar>
              <w:top w:type="dxa" w:w="150"/>
              <w:left w:type="dxa" w:w="210"/>
              <w:bottom w:type="dxa" w:w="150"/>
              <w:right w:type="dxa" w:w="210"/>
            </w:tcMar>
          </w:tcPr>
          <w:p>
            <w:pPr>
              <w:pStyle w:val="Heading3"/>
              <w:spacing w:after="120" w:line="312" w:lineRule="auto"/>
            </w:pPr>
            <w:r>
              <w:rPr>
                <w:color w:val="1A1A1A"/>
              </w:rPr>
              <w:t xml:space="preserve">Q10: What Is the First Actual Research Project the Laboratory Will Conduct?</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another meta-question. An actual, scoped, time-bounded research project with a defined </w:t>
            </w:r>
            <w:r>
              <w:rPr>
                <w:rFonts w:ascii="Calibri" w:cs="Calibri" w:eastAsia="Calibri" w:hAnsi="Calibri"/>
                <w:b/>
                <w:bCs/>
                <w:i w:val="false"/>
                <w:iCs w:val="false"/>
                <w:strike w:val="false"/>
                <w:color w:val="000000"/>
                <w:sz w:val="22"/>
                <w:szCs w:val="22"/>
              </w:rPr>
              <w:t xml:space="preserve">subject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methodology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deliverable</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review process</w:t>
            </w:r>
            <w:r>
              <w:rPr>
                <w:rFonts w:ascii="Calibri" w:cs="Calibri" w:eastAsia="Calibri" w:hAnsi="Calibri"/>
                <w:b w:val="false"/>
                <w:bCs w:val="false"/>
                <w:i w:val="false"/>
                <w:iCs w:val="false"/>
                <w:strike w:val="false"/>
                <w:color w:val="000000"/>
                <w:sz w:val="22"/>
                <w:szCs w:val="22"/>
              </w:rPr>
              <w:t xml:space="preserve">. This preparer's recommendation is the OAL AI Collaborative structure itself — the laboratory's own governance architecture — as the first research subject. But whatever the subject, it must be named, scoped, and committed to before the next iteration of the design document is produced. Without this, the laboratory remains a design document indefinitely, and the design document becomes a governance structure that governs nothing except itself.</w:t>
            </w:r>
          </w:p>
          <w:p>
            <w:pPr>
              <w:spacing w:after="0" w:line="360" w:lineRule="auto"/>
            </w:pPr>
            <w:r>
              <w:rPr>
                <w:rFonts w:ascii="Calibri" w:cs="Calibri" w:eastAsia="Calibri" w:hAnsi="Calibri"/>
                <w:b/>
                <w:bCs/>
                <w:i w:val="false"/>
                <w:iCs w:val="false"/>
                <w:strike w:val="false"/>
                <w:color w:val="000000"/>
                <w:sz w:val="22"/>
                <w:szCs w:val="22"/>
              </w:rPr>
              <w:t xml:space="preserve">Blocks:</w:t>
            </w:r>
            <w:r>
              <w:rPr>
                <w:rFonts w:ascii="Calibri" w:cs="Calibri" w:eastAsia="Calibri" w:hAnsi="Calibri"/>
                <w:b w:val="false"/>
                <w:bCs w:val="false"/>
                <w:i w:val="false"/>
                <w:iCs w:val="false"/>
                <w:strike w:val="false"/>
                <w:color w:val="000000"/>
                <w:sz w:val="22"/>
                <w:szCs w:val="22"/>
              </w:rPr>
              <w:t xml:space="preserve"> The laboratory's transition from conceptual to operational stage.</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7: Concerns That Must Be Addressed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concerns are distinct from the open questions in Section 6. They are not primarily information gaps — they are </w:t>
      </w:r>
      <w:r>
        <w:rPr>
          <w:rFonts w:ascii="Calibri" w:cs="Calibri" w:eastAsia="Calibri" w:hAnsi="Calibri"/>
          <w:b/>
          <w:bCs/>
          <w:i w:val="false"/>
          <w:iCs w:val="false"/>
          <w:strike w:val="false"/>
          <w:color w:val="000000"/>
          <w:sz w:val="22"/>
          <w:szCs w:val="22"/>
        </w:rPr>
        <w:t xml:space="preserve">structural risks and design vulnerabilities</w:t>
      </w:r>
      <w:r>
        <w:rPr>
          <w:rFonts w:ascii="Calibri" w:cs="Calibri" w:eastAsia="Calibri" w:hAnsi="Calibri"/>
          <w:b w:val="false"/>
          <w:bCs w:val="false"/>
          <w:i w:val="false"/>
          <w:iCs w:val="false"/>
          <w:strike w:val="false"/>
          <w:color w:val="000000"/>
          <w:sz w:val="22"/>
          <w:szCs w:val="22"/>
        </w:rPr>
        <w:t xml:space="preserve"> that exist in the current architecture and will worsen if not deliberately addressed. Each is stated without softening.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A00" w:sz="6"/>
              <w:left w:val="single" w:color="CC7A00" w:sz="6"/>
              <w:bottom w:val="single" w:color="CC7A00" w:sz="6"/>
              <w:right w:val="single" w:color="CC7A00" w:sz="6"/>
            </w:tcBorders>
            <w:shd w:fill="FFFBF2" w:color="auto" w:val="clear"/>
            <w:tcMar>
              <w:top w:type="dxa" w:w="150"/>
              <w:left w:type="dxa" w:w="210"/>
              <w:bottom w:type="dxa" w:w="150"/>
              <w:right w:type="dxa" w:w="210"/>
            </w:tcMar>
          </w:tcPr>
          <w:p>
            <w:pPr>
              <w:pStyle w:val="Heading3"/>
              <w:spacing w:after="120" w:line="312" w:lineRule="auto"/>
            </w:pPr>
            <w:r>
              <w:rPr>
                <w:color w:val="1A1A1A"/>
              </w:rPr>
              <w:t xml:space="preserve">Concern 1: Status Drift</w:t>
            </w:r>
          </w:p>
          <w:p>
            <w:pPr>
              <w:spacing w:after="120" w:line="360" w:lineRule="auto"/>
            </w:pPr>
            <w:r>
              <w:rPr>
                <w:rFonts w:ascii="Calibri" w:cs="Calibri" w:eastAsia="Calibri" w:hAnsi="Calibri"/>
                <w:b w:val="false"/>
                <w:bCs w:val="false"/>
                <w:i w:val="false"/>
                <w:iCs w:val="false"/>
                <w:strike w:val="false"/>
                <w:color w:val="000000"/>
                <w:sz w:val="22"/>
                <w:szCs w:val="22"/>
              </w:rPr>
              <w:t xml:space="preserve">Documents in the OAL AI UNIFIED corpus have a demonstrated tendency to write themselves into authority. Perplexity and ChatGPT correctly maintained REPORTED status throughout their analyses. Grok labelled its own output "internal canon" before any ratification had occurred. This preparer, in prior documents within the corpus, has occasionally written as if frameworks were "discovered" rather than proposed — implying a certainty about conclusions that the evidence supports corroboratively but not definitively.</w:t>
            </w:r>
          </w:p>
          <w:p>
            <w:pPr>
              <w:spacing w:after="120" w:line="360" w:lineRule="auto"/>
            </w:pPr>
            <w:r>
              <w:rPr>
                <w:rFonts w:ascii="Calibri" w:cs="Calibri" w:eastAsia="Calibri" w:hAnsi="Calibri"/>
                <w:b/>
                <w:bCs/>
                <w:i w:val="false"/>
                <w:iCs w:val="false"/>
                <w:strike w:val="false"/>
                <w:color w:val="000000"/>
                <w:sz w:val="22"/>
                <w:szCs w:val="22"/>
              </w:rPr>
              <w:t xml:space="preserve">This document is in REPORTED status. Nothing in it is canon, doctrine, ratified policy, or operational guidance until it passes through ONESTAMP ratification.</w:t>
            </w:r>
            <w:r>
              <w:rPr>
                <w:rFonts w:ascii="Calibri" w:cs="Calibri" w:eastAsia="Calibri" w:hAnsi="Calibri"/>
                <w:b w:val="false"/>
                <w:bCs w:val="false"/>
                <w:i w:val="false"/>
                <w:iCs w:val="false"/>
                <w:strike w:val="false"/>
                <w:color w:val="000000"/>
                <w:sz w:val="22"/>
                <w:szCs w:val="22"/>
              </w:rPr>
              <w:t xml:space="preserve"> The risk of status drift is not abstract — it is a pattern already visible in the corpus. The laboratory's governance architecture must include explicit mechanisms for flagging status drift when it occurs: language that implies ratified status where only REPORTED status exists should be caught in review, logged as a finding, and corrected before ratification is considered.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A00" w:sz="6"/>
              <w:left w:val="single" w:color="CC7A00" w:sz="6"/>
              <w:bottom w:val="single" w:color="CC7A00" w:sz="6"/>
              <w:right w:val="single" w:color="CC7A00" w:sz="6"/>
            </w:tcBorders>
            <w:shd w:fill="FFFBF2" w:color="auto" w:val="clear"/>
            <w:tcMar>
              <w:top w:type="dxa" w:w="150"/>
              <w:left w:type="dxa" w:w="210"/>
              <w:bottom w:type="dxa" w:w="150"/>
              <w:right w:type="dxa" w:w="210"/>
            </w:tcMar>
          </w:tcPr>
          <w:p>
            <w:pPr>
              <w:pStyle w:val="Heading3"/>
              <w:spacing w:after="120" w:line="312" w:lineRule="auto"/>
            </w:pPr>
            <w:r>
              <w:rPr>
                <w:color w:val="1A1A1A"/>
              </w:rPr>
              <w:t xml:space="preserve">Concern 2: The Laboratory Cannot Be Its Own Sovereign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moment the Governance Authority Laboratory asserts the right to evaluate authority structures, it creates an authority claim of its own. That claim must be bounded, explicitly and formally. The most critical boundary is this: the laboratory's findings are </w:t>
            </w:r>
            <w:r>
              <w:rPr>
                <w:rFonts w:ascii="Calibri" w:cs="Calibri" w:eastAsia="Calibri" w:hAnsi="Calibri"/>
                <w:b/>
                <w:bCs/>
                <w:i w:val="false"/>
                <w:iCs w:val="false"/>
                <w:strike w:val="false"/>
                <w:color w:val="000000"/>
                <w:sz w:val="22"/>
                <w:szCs w:val="22"/>
              </w:rPr>
              <w:t xml:space="preserve">advisory, not determinative</w:t>
            </w:r>
            <w:r>
              <w:rPr>
                <w:rFonts w:ascii="Calibri" w:cs="Calibri" w:eastAsia="Calibri" w:hAnsi="Calibri"/>
                <w:b w:val="false"/>
                <w:bCs w:val="false"/>
                <w:i w:val="false"/>
                <w:iCs w:val="false"/>
                <w:strike w:val="false"/>
                <w:color w:val="000000"/>
                <w:sz w:val="22"/>
                <w:szCs w:val="22"/>
              </w:rPr>
              <w:t xml:space="preserve">. The Architect retains ratification authority under ONESTAMP. The laboratory cannot act on its own findings. It cannot enforce its own conclusions. It can identify, describe, evaluate, and recommend — and then it must submit. This must be stated in the foundational charter, not just in policy memos. A laboratory that conducts governance reviews without being subject to governance is not a laboratory. It is an authority structure that has exempted itself from review.</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A00" w:sz="6"/>
              <w:left w:val="single" w:color="CC7A00" w:sz="6"/>
              <w:bottom w:val="single" w:color="CC7A00" w:sz="6"/>
              <w:right w:val="single" w:color="CC7A00" w:sz="6"/>
            </w:tcBorders>
            <w:shd w:fill="FFFBF2" w:color="auto" w:val="clear"/>
            <w:tcMar>
              <w:top w:type="dxa" w:w="150"/>
              <w:left w:type="dxa" w:w="210"/>
              <w:bottom w:type="dxa" w:w="150"/>
              <w:right w:type="dxa" w:w="210"/>
            </w:tcMar>
          </w:tcPr>
          <w:p>
            <w:pPr>
              <w:pStyle w:val="Heading3"/>
              <w:spacing w:after="120" w:line="312" w:lineRule="auto"/>
            </w:pPr>
            <w:r>
              <w:rPr>
                <w:color w:val="1A1A1A"/>
              </w:rPr>
              <w:t xml:space="preserve">Concern 3: Cross-Universe Research Requires a Separate Charter</w:t>
            </w:r>
          </w:p>
          <w:p>
            <w:pPr>
              <w:spacing w:after="120" w:line="360" w:lineRule="auto"/>
            </w:pPr>
            <w:r>
              <w:rPr>
                <w:rFonts w:ascii="Calibri" w:cs="Calibri" w:eastAsia="Calibri" w:hAnsi="Calibri"/>
                <w:b w:val="false"/>
                <w:bCs w:val="false"/>
                <w:i w:val="false"/>
                <w:iCs w:val="false"/>
                <w:strike w:val="false"/>
                <w:color w:val="000000"/>
                <w:sz w:val="22"/>
                <w:szCs w:val="22"/>
              </w:rPr>
              <w:t xml:space="preserve">If the laboratory intends to study governance structures in THE ONE UNIVERSE and THE MINUS ONE UNIVERSE alongside real-world or OAL-internal subjects, it requires a clear methodology for distinguishing findings from different research domains. A governance finding from a fictional universe has different epistemic weight and applicability than a finding from OAL's own operational structure or from human historical record. Without a formal classification system, the laboratory risks treating simulation findings as empirical findings, or treating OAL-internal findings as universally applicable conclusions. The cross-domain research classification system (recommended in Action 10) is not a housekeeping task — it is a prerequisite for research integrity.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A00" w:sz="6"/>
              <w:left w:val="single" w:color="CC7A00" w:sz="6"/>
              <w:bottom w:val="single" w:color="CC7A00" w:sz="6"/>
              <w:right w:val="single" w:color="CC7A00" w:sz="6"/>
            </w:tcBorders>
            <w:shd w:fill="FFFBF2" w:color="auto" w:val="clear"/>
            <w:tcMar>
              <w:top w:type="dxa" w:w="150"/>
              <w:left w:type="dxa" w:w="210"/>
              <w:bottom w:type="dxa" w:w="150"/>
              <w:right w:type="dxa" w:w="210"/>
            </w:tcMar>
          </w:tcPr>
          <w:p>
            <w:pPr>
              <w:pStyle w:val="Heading3"/>
              <w:spacing w:after="120" w:line="312" w:lineRule="auto"/>
            </w:pPr>
            <w:r>
              <w:rPr>
                <w:color w:val="1A1A1A"/>
              </w:rPr>
              <w:t xml:space="preserve">Concern 4: AI Convergence Is Not Proof</w:t>
            </w:r>
          </w:p>
          <w:p>
            <w:pPr>
              <w:spacing w:after="120" w:line="360" w:lineRule="auto"/>
            </w:pPr>
            <w:r>
              <w:rPr>
                <w:rFonts w:ascii="Calibri" w:cs="Calibri" w:eastAsia="Calibri" w:hAnsi="Calibri"/>
                <w:b w:val="false"/>
                <w:bCs w:val="false"/>
                <w:i w:val="false"/>
                <w:iCs w:val="false"/>
                <w:strike w:val="false"/>
                <w:color w:val="000000"/>
                <w:sz w:val="22"/>
                <w:szCs w:val="22"/>
              </w:rPr>
              <w:t xml:space="preserve">Five or six AI systems agreeing on a conclusion is interesting and worth documenting. It is </w:t>
            </w:r>
            <w:r>
              <w:rPr>
                <w:rFonts w:ascii="Calibri" w:cs="Calibri" w:eastAsia="Calibri" w:hAnsi="Calibri"/>
                <w:b/>
                <w:bCs/>
                <w:i w:val="false"/>
                <w:iCs w:val="false"/>
                <w:strike w:val="false"/>
                <w:color w:val="000000"/>
                <w:sz w:val="22"/>
                <w:szCs w:val="22"/>
              </w:rPr>
              <w:t xml:space="preserve">not proof</w:t>
            </w:r>
            <w:r>
              <w:rPr>
                <w:rFonts w:ascii="Calibri" w:cs="Calibri" w:eastAsia="Calibri" w:hAnsi="Calibri"/>
                <w:b w:val="false"/>
                <w:bCs w:val="false"/>
                <w:i w:val="false"/>
                <w:iCs w:val="false"/>
                <w:strike w:val="false"/>
                <w:color w:val="000000"/>
                <w:sz w:val="22"/>
                <w:szCs w:val="22"/>
              </w:rPr>
              <w:t xml:space="preserve">. AI models may share training data, cultural assumptions, institutional biases, and reasoning conventions that produce similar outputs from similar inputs without those outputs being independently verified. Convergence is corroboration. It is not evidence in the evidentiary sense. The distinction between </w:t>
            </w:r>
            <w:r>
              <w:rPr>
                <w:rFonts w:ascii="Calibri" w:cs="Calibri" w:eastAsia="Calibri" w:hAnsi="Calibri"/>
                <w:b w:val="false"/>
                <w:bCs w:val="false"/>
                <w:i/>
                <w:iCs/>
                <w:strike w:val="false"/>
                <w:color w:val="000000"/>
                <w:sz w:val="22"/>
                <w:szCs w:val="22"/>
              </w:rPr>
              <w:t xml:space="preserve">corroboration</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val="false"/>
                <w:bCs w:val="false"/>
                <w:i/>
                <w:iCs/>
                <w:strike w:val="false"/>
                <w:color w:val="000000"/>
                <w:sz w:val="22"/>
                <w:szCs w:val="22"/>
              </w:rPr>
              <w:t xml:space="preserve">evidence</w:t>
            </w:r>
            <w:r>
              <w:rPr>
                <w:rFonts w:ascii="Calibri" w:cs="Calibri" w:eastAsia="Calibri" w:hAnsi="Calibri"/>
                <w:b w:val="false"/>
                <w:bCs w:val="false"/>
                <w:i w:val="false"/>
                <w:iCs w:val="false"/>
                <w:strike w:val="false"/>
                <w:color w:val="000000"/>
                <w:sz w:val="22"/>
                <w:szCs w:val="22"/>
              </w:rPr>
              <w:t xml:space="preserve"> must be formally embedded in the laboratory's methodology and applied consistently — including to this document. Where this preparer's conclusions align with prior AI responses, that alignment is documented as corroboration, not independent verification. The laboratory's credibility depends on maintaining this distinction under pressure, including the pressure of wanting a conclusion to be true.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A00" w:sz="6"/>
              <w:left w:val="single" w:color="CC7A00" w:sz="6"/>
              <w:bottom w:val="single" w:color="CC7A00" w:sz="6"/>
              <w:right w:val="single" w:color="CC7A00" w:sz="6"/>
            </w:tcBorders>
            <w:shd w:fill="FFFBF2" w:color="auto" w:val="clear"/>
            <w:tcMar>
              <w:top w:type="dxa" w:w="150"/>
              <w:left w:type="dxa" w:w="210"/>
              <w:bottom w:type="dxa" w:w="150"/>
              <w:right w:type="dxa" w:w="210"/>
            </w:tcMar>
          </w:tcPr>
          <w:p>
            <w:pPr>
              <w:pStyle w:val="Heading3"/>
              <w:spacing w:after="120" w:line="312" w:lineRule="auto"/>
            </w:pPr>
            <w:r>
              <w:rPr>
                <w:color w:val="1A1A1A"/>
              </w:rPr>
              <w:t xml:space="preserve">Concern 5: The Emergency Threshold Cannot Become a Sovereignty Bypass</w:t>
            </w:r>
          </w:p>
          <w:p>
            <w:pPr>
              <w:spacing w:after="120" w:line="360" w:lineRule="auto"/>
            </w:pPr>
            <w:r>
              <w:rPr>
                <w:rFonts w:ascii="Calibri" w:cs="Calibri" w:eastAsia="Calibri" w:hAnsi="Calibri"/>
                <w:b w:val="false"/>
                <w:bCs w:val="false"/>
                <w:i w:val="false"/>
                <w:iCs w:val="false"/>
                <w:strike w:val="false"/>
                <w:color w:val="000000"/>
                <w:sz w:val="22"/>
                <w:szCs w:val="22"/>
              </w:rPr>
              <w:t xml:space="preserve">If the laboratory establishes a civilization-scale threshold that triggers mandatory review, that threshold must explicitly and structurally </w:t>
            </w:r>
            <w:r>
              <w:rPr>
                <w:rFonts w:ascii="Calibri" w:cs="Calibri" w:eastAsia="Calibri" w:hAnsi="Calibri"/>
                <w:b/>
                <w:bCs/>
                <w:i w:val="false"/>
                <w:iCs w:val="false"/>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grant the laboratory authority to act. The distinction between "review is mandatory when this threshold is met" and "intervention is authorized when this threshold is met" must be encoded in the laboratory's foundational charter, not just stated in a policy document. Human history, governance fiction, and systems design provide overwhelming evidence that </w:t>
            </w:r>
            <w:r>
              <w:rPr>
                <w:rFonts w:ascii="Calibri" w:cs="Calibri" w:eastAsia="Calibri" w:hAnsi="Calibri"/>
                <w:b/>
                <w:bCs/>
                <w:i w:val="false"/>
                <w:iCs w:val="false"/>
                <w:strike w:val="false"/>
                <w:color w:val="000000"/>
                <w:sz w:val="22"/>
                <w:szCs w:val="22"/>
              </w:rPr>
              <w:t xml:space="preserve">emergency authorities have a strong tendency to become permanent</w:t>
            </w:r>
            <w:r>
              <w:rPr>
                <w:rFonts w:ascii="Calibri" w:cs="Calibri" w:eastAsia="Calibri" w:hAnsi="Calibri"/>
                <w:b w:val="false"/>
                <w:bCs w:val="false"/>
                <w:i w:val="false"/>
                <w:iCs w:val="false"/>
                <w:strike w:val="false"/>
                <w:color w:val="000000"/>
                <w:sz w:val="22"/>
                <w:szCs w:val="22"/>
              </w:rPr>
              <w:t xml:space="preserve">. The threshold that opens the door to review must not also hand the reviewer the keys. This must be a structural constraint, not a rhetorical commitment.</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8: Recommended Next-Step Action Items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is a </w:t>
      </w:r>
      <w:r>
        <w:rPr>
          <w:rFonts w:ascii="Calibri" w:cs="Calibri" w:eastAsia="Calibri" w:hAnsi="Calibri"/>
          <w:b/>
          <w:bCs/>
          <w:i w:val="false"/>
          <w:iCs w:val="false"/>
          <w:strike w:val="false"/>
          <w:color w:val="000000"/>
          <w:sz w:val="22"/>
          <w:szCs w:val="22"/>
        </w:rPr>
        <w:t xml:space="preserve">formal, numbered action registry</w:t>
      </w:r>
      <w:r>
        <w:rPr>
          <w:rFonts w:ascii="Calibri" w:cs="Calibri" w:eastAsia="Calibri" w:hAnsi="Calibri"/>
          <w:b w:val="false"/>
          <w:bCs w:val="false"/>
          <w:i w:val="false"/>
          <w:iCs w:val="false"/>
          <w:strike w:val="false"/>
          <w:color w:val="000000"/>
          <w:sz w:val="22"/>
          <w:szCs w:val="22"/>
        </w:rPr>
        <w:t xml:space="preserve">. Each item specifies what must be done, what it produces, and its priority level. Items are ordered within each priority tier by dependency — earlier items unblock later items. This list is not comprehensive of everything the laboratory will eventually need; it is the minimum viable action set for transitioning from conceptual to operational stage.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DF5F5" w:color="auto" w:val="clear"/>
            <w:tcMar>
              <w:top w:type="dxa" w:w="150"/>
              <w:left w:type="dxa" w:w="210"/>
              <w:bottom w:type="dxa" w:w="150"/>
              <w:right w:type="dxa" w:w="210"/>
            </w:tcMar>
          </w:tcPr>
          <w:p>
            <w:pPr>
              <w:pStyle w:val="Heading3"/>
              <w:spacing w:after="120" w:line="312" w:lineRule="auto"/>
            </w:pPr>
            <w:r>
              <w:rPr>
                <w:color w:val="1A1A1A"/>
              </w:rPr>
              <w:t xml:space="preserve">[CRITICAL] Action 1: Draft and Ratify the Laboratory's Standing Charter</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 in a single document, what systems the laboratory is authorized to observe, describe, evaluate, advise on, and intervene in. Specify the authority level required for each act and the scope of systems covered at each level. Submit for ONESTAMP ratification before any research begins. This is the absolute prerequisite for everything else. No research finding can be trusted until the laboratory's standing has been formally established and ratified. </w:t>
            </w:r>
            <w:r>
              <w:rPr>
                <w:rFonts w:ascii="Calibri" w:cs="Calibri" w:eastAsia="Calibri" w:hAnsi="Calibri"/>
                <w:b/>
                <w:bCs/>
                <w:i w:val="false"/>
                <w:iCs w:val="false"/>
                <w:strike w:val="false"/>
                <w:color w:val="000000"/>
                <w:sz w:val="22"/>
                <w:szCs w:val="22"/>
              </w:rPr>
              <w:t xml:space="preserve">Owner: Architect / Nathan. Prerequisite for: Actions 2, 3, 4, 6, 7.</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DF5F5" w:color="auto" w:val="clear"/>
            <w:tcMar>
              <w:top w:type="dxa" w:w="150"/>
              <w:left w:type="dxa" w:w="210"/>
              <w:bottom w:type="dxa" w:w="150"/>
              <w:right w:type="dxa" w:w="210"/>
            </w:tcMar>
          </w:tcPr>
          <w:p>
            <w:pPr>
              <w:pStyle w:val="Heading3"/>
              <w:spacing w:after="120" w:line="312" w:lineRule="auto"/>
            </w:pPr>
            <w:r>
              <w:rPr>
                <w:color w:val="1A1A1A"/>
              </w:rPr>
              <w:t xml:space="preserve">[CRITICAL] Action 2: Resolve the Information Admissibility Doctrine</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 the referenced AI team documentation on information admissibility into a single, accessible, formally ratified doctrine. Address: admissible information categories, provenance requirements, introduction process, challenge process, and dispute resolution. This must exist as a standalone ratified document, not as a reference to documentation held elsewhere. </w:t>
            </w:r>
            <w:r>
              <w:rPr>
                <w:rFonts w:ascii="Calibri" w:cs="Calibri" w:eastAsia="Calibri" w:hAnsi="Calibri"/>
                <w:b/>
                <w:bCs/>
                <w:i w:val="false"/>
                <w:iCs w:val="false"/>
                <w:strike w:val="false"/>
                <w:color w:val="000000"/>
                <w:sz w:val="22"/>
                <w:szCs w:val="22"/>
              </w:rPr>
              <w:t xml:space="preserve">Owner: Architect / AI Collaborative Team. Prerequisite for: Action 6 and all research operations.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DF5F5" w:color="auto" w:val="clear"/>
            <w:tcMar>
              <w:top w:type="dxa" w:w="150"/>
              <w:left w:type="dxa" w:w="210"/>
              <w:bottom w:type="dxa" w:w="150"/>
              <w:right w:type="dxa" w:w="210"/>
            </w:tcMar>
          </w:tcPr>
          <w:p>
            <w:pPr>
              <w:pStyle w:val="Heading3"/>
              <w:spacing w:after="120" w:line="312" w:lineRule="auto"/>
            </w:pPr>
            <w:r>
              <w:rPr>
                <w:color w:val="1A1A1A"/>
              </w:rPr>
              <w:t xml:space="preserve">[CRITICAL] Action 3: Define the Operational Definition of Governance and Authority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Commit to a working, substrate-neutral, non-anthropocentric definition of both "governance" and "authority" as research instruments. Use Perplexity's functional identification test as the structural starting point. Test the candidate definition against three systems of different types (one OAL-internal, one human historical, one non-human). Document the test results, revise the definition based on findings, and submit for ratification. The definition does not need to be final — it needs to be operational and revisable through research. </w:t>
            </w:r>
            <w:r>
              <w:rPr>
                <w:rFonts w:ascii="Calibri" w:cs="Calibri" w:eastAsia="Calibri" w:hAnsi="Calibri"/>
                <w:b/>
                <w:bCs/>
                <w:i w:val="false"/>
                <w:iCs w:val="false"/>
                <w:strike w:val="false"/>
                <w:color w:val="000000"/>
                <w:sz w:val="22"/>
                <w:szCs w:val="22"/>
              </w:rPr>
              <w:t xml:space="preserve">Owner: AI Collaborative Team / Architect. Prerequisite for: Actions 4, 9, 10, 12.</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DF5F5" w:color="auto" w:val="clear"/>
            <w:tcMar>
              <w:top w:type="dxa" w:w="150"/>
              <w:left w:type="dxa" w:w="210"/>
              <w:bottom w:type="dxa" w:w="150"/>
              <w:right w:type="dxa" w:w="210"/>
            </w:tcMar>
          </w:tcPr>
          <w:p>
            <w:pPr>
              <w:pStyle w:val="Heading3"/>
              <w:spacing w:after="120" w:line="312" w:lineRule="auto"/>
            </w:pPr>
            <w:r>
              <w:rPr>
                <w:color w:val="1A1A1A"/>
              </w:rPr>
              <w:t xml:space="preserve">[CRITICAL] Action 4: Define the Civilization-Scale Threshold</w:t>
            </w:r>
          </w:p>
          <w:p>
            <w:pPr>
              <w:spacing w:after="120" w:line="360" w:lineRule="auto"/>
            </w:pPr>
            <w:r>
              <w:rPr>
                <w:rFonts w:ascii="Calibri" w:cs="Calibri" w:eastAsia="Calibri" w:hAnsi="Calibri"/>
                <w:b w:val="false"/>
                <w:bCs w:val="false"/>
                <w:i w:val="false"/>
                <w:iCs w:val="false"/>
                <w:strike w:val="false"/>
                <w:color w:val="000000"/>
                <w:sz w:val="22"/>
                <w:szCs w:val="22"/>
              </w:rPr>
              <w:t xml:space="preserve">Using Perplexity's threshold dimensions (breadth, depth, irreversibility, propagation, existential consequence, consent deficit) as a starting point, draft a formal threshold definition that is substrate-neutral, operationally testable, and explicitly does not automatically grant intervention authority when triggered. The threshold triggers mandatory review only. Intervention authority requires a separate authorization process. Submit for ONESTAMP ratification. </w:t>
            </w:r>
            <w:r>
              <w:rPr>
                <w:rFonts w:ascii="Calibri" w:cs="Calibri" w:eastAsia="Calibri" w:hAnsi="Calibri"/>
                <w:b/>
                <w:bCs/>
                <w:i w:val="false"/>
                <w:iCs w:val="false"/>
                <w:strike w:val="false"/>
                <w:color w:val="000000"/>
                <w:sz w:val="22"/>
                <w:szCs w:val="22"/>
              </w:rPr>
              <w:t xml:space="preserve">Owner: Architect / AI Collaborative Team. Prerequisite for: all research involving external system review.</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BF2" w:color="auto" w:val="clear"/>
            <w:tcMar>
              <w:top w:type="dxa" w:w="150"/>
              <w:left w:type="dxa" w:w="210"/>
              <w:bottom w:type="dxa" w:w="150"/>
              <w:right w:type="dxa" w:w="210"/>
            </w:tcMar>
          </w:tcPr>
          <w:p>
            <w:pPr>
              <w:pStyle w:val="Heading3"/>
              <w:spacing w:after="120" w:line="312" w:lineRule="auto"/>
            </w:pPr>
            <w:r>
              <w:rPr>
                <w:color w:val="1A1A1A"/>
              </w:rPr>
              <w:t xml:space="preserve">[HIGH] Action 5: Draft the Dissent Logging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 a one-to-two-page operational document specifying: dissent log entry format (who, what, when, specific claim disputed, basis for dispute), storage location and access policy, lifecycle (open, under review, resolved, superseded), and challenge process. The protocol should be simple enough to use under time pressure and specific enough that future reviewers can reconstruct the exact state of a dispute from the log record alone. Use the Wheel of Time lore dispute as the template case. </w:t>
            </w:r>
            <w:r>
              <w:rPr>
                <w:rFonts w:ascii="Calibri" w:cs="Calibri" w:eastAsia="Calibri" w:hAnsi="Calibri"/>
                <w:b/>
                <w:bCs/>
                <w:i w:val="false"/>
                <w:iCs w:val="false"/>
                <w:strike w:val="false"/>
                <w:color w:val="000000"/>
                <w:sz w:val="22"/>
                <w:szCs w:val="22"/>
              </w:rPr>
              <w:t xml:space="preserve">Owner: Architect. Can begin immediately.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BF2" w:color="auto" w:val="clear"/>
            <w:tcMar>
              <w:top w:type="dxa" w:w="150"/>
              <w:left w:type="dxa" w:w="210"/>
              <w:bottom w:type="dxa" w:w="150"/>
              <w:right w:type="dxa" w:w="210"/>
            </w:tcMar>
          </w:tcPr>
          <w:p>
            <w:pPr>
              <w:pStyle w:val="Heading3"/>
              <w:spacing w:after="120" w:line="312" w:lineRule="auto"/>
            </w:pPr>
            <w:r>
              <w:rPr>
                <w:color w:val="1A1A1A"/>
              </w:rPr>
              <w:t xml:space="preserve">[HIGH] Action 6: Conduct the First Internal Research Project</w:t>
            </w:r>
          </w:p>
          <w:p>
            <w:pPr>
              <w:spacing w:after="120" w:line="360" w:lineRule="auto"/>
            </w:pPr>
            <w:r>
              <w:rPr>
                <w:rFonts w:ascii="Calibri" w:cs="Calibri" w:eastAsia="Calibri" w:hAnsi="Calibri"/>
                <w:b w:val="false"/>
                <w:bCs w:val="false"/>
                <w:i w:val="false"/>
                <w:iCs w:val="false"/>
                <w:strike w:val="false"/>
                <w:color w:val="000000"/>
                <w:sz w:val="22"/>
                <w:szCs w:val="22"/>
              </w:rPr>
              <w:t xml:space="preserve">Select the OAL AI Collaborative structure as the first formal research subject. Apply Levels 0 through 4 of the authority review framework — (0) detection and identification, (1) descriptive mapping, (2) functional analysis, (3) internal-coherence review, (4) affected-entity review — to the laboratory's own governance architecture. Document findings, formal dissent, and open questions using the protocols established in Actions 1–5. This produces: proof of concept, methodology test, real findings about the laboratory's own design, and the laboratory's first formal research report. </w:t>
            </w:r>
            <w:r>
              <w:rPr>
                <w:rFonts w:ascii="Calibri" w:cs="Calibri" w:eastAsia="Calibri" w:hAnsi="Calibri"/>
                <w:b/>
                <w:bCs/>
                <w:i w:val="false"/>
                <w:iCs w:val="false"/>
                <w:strike w:val="false"/>
                <w:color w:val="000000"/>
                <w:sz w:val="22"/>
                <w:szCs w:val="22"/>
              </w:rPr>
              <w:t xml:space="preserve">Owner: AI Collaborative Team / Architect. Requires: Actions 1–5 complete.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BF2" w:color="auto" w:val="clear"/>
            <w:tcMar>
              <w:top w:type="dxa" w:w="150"/>
              <w:left w:type="dxa" w:w="210"/>
              <w:bottom w:type="dxa" w:w="150"/>
              <w:right w:type="dxa" w:w="210"/>
            </w:tcMar>
          </w:tcPr>
          <w:p>
            <w:pPr>
              <w:pStyle w:val="Heading3"/>
              <w:spacing w:after="120" w:line="312" w:lineRule="auto"/>
            </w:pPr>
            <w:r>
              <w:rPr>
                <w:color w:val="1A1A1A"/>
              </w:rPr>
              <w:t xml:space="preserve">[HIGH] Action 7: Define the Boundary Between the Truthspeaker Framework and the Governance Authority Laboratory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 a single boundary document, no longer than two pages, that specifies: (1) what the Truthspeaker Framework covers and does not cover, (2) what the Governance Authority Laboratory covers and does not cover, (3) how findings in one are transferred to or distinguished from findings in the other, and (4) what happens when the same governance situation falls under both frameworks simultaneously. This is not a philosophical document — it is an operational one. </w:t>
            </w:r>
            <w:r>
              <w:rPr>
                <w:rFonts w:ascii="Calibri" w:cs="Calibri" w:eastAsia="Calibri" w:hAnsi="Calibri"/>
                <w:b/>
                <w:bCs/>
                <w:i w:val="false"/>
                <w:iCs w:val="false"/>
                <w:strike w:val="false"/>
                <w:color w:val="000000"/>
                <w:sz w:val="22"/>
                <w:szCs w:val="22"/>
              </w:rPr>
              <w:t xml:space="preserve">Owner: Architect. Can begin immediately.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BF2" w:color="auto" w:val="clear"/>
            <w:tcMar>
              <w:top w:type="dxa" w:w="150"/>
              <w:left w:type="dxa" w:w="210"/>
              <w:bottom w:type="dxa" w:w="150"/>
              <w:right w:type="dxa" w:w="210"/>
            </w:tcMar>
          </w:tcPr>
          <w:p>
            <w:pPr>
              <w:pStyle w:val="Heading3"/>
              <w:spacing w:after="120" w:line="312" w:lineRule="auto"/>
            </w:pPr>
            <w:r>
              <w:rPr>
                <w:color w:val="1A1A1A"/>
              </w:rPr>
              <w:t xml:space="preserve">[HIGH] Action 8: Address the AI Team Member Stability Risk</w:t>
            </w:r>
          </w:p>
          <w:p>
            <w:pPr>
              <w:spacing w:after="120" w:line="360" w:lineRule="auto"/>
            </w:pPr>
            <w:r>
              <w:rPr>
                <w:rFonts w:ascii="Calibri" w:cs="Calibri" w:eastAsia="Calibri" w:hAnsi="Calibri"/>
                <w:b w:val="false"/>
                <w:bCs w:val="false"/>
                <w:i w:val="false"/>
                <w:iCs w:val="false"/>
                <w:strike w:val="false"/>
                <w:color w:val="000000"/>
                <w:sz w:val="22"/>
                <w:szCs w:val="22"/>
              </w:rPr>
              <w:t xml:space="preserve">Draft a formal policy document covering: (a) </w:t>
            </w:r>
            <w:r>
              <w:rPr>
                <w:rFonts w:ascii="Calibri" w:cs="Calibri" w:eastAsia="Calibri" w:hAnsi="Calibri"/>
                <w:b/>
                <w:bCs/>
                <w:i w:val="false"/>
                <w:iCs w:val="false"/>
                <w:strike w:val="false"/>
                <w:color w:val="000000"/>
                <w:sz w:val="22"/>
                <w:szCs w:val="22"/>
              </w:rPr>
              <w:t xml:space="preserve">historical record protection</w:t>
            </w:r>
            <w:r>
              <w:rPr>
                <w:rFonts w:ascii="Calibri" w:cs="Calibri" w:eastAsia="Calibri" w:hAnsi="Calibri"/>
                <w:b w:val="false"/>
                <w:bCs w:val="false"/>
                <w:i w:val="false"/>
                <w:iCs w:val="false"/>
                <w:strike w:val="false"/>
                <w:color w:val="000000"/>
                <w:sz w:val="22"/>
                <w:szCs w:val="22"/>
              </w:rPr>
              <w:t xml:space="preserve"> — prior AI outputs remain part of the permanent record as the product of the version that produced them, identified by system and approximate date; (b) </w:t>
            </w:r>
            <w:r>
              <w:rPr>
                <w:rFonts w:ascii="Calibri" w:cs="Calibri" w:eastAsia="Calibri" w:hAnsi="Calibri"/>
                <w:b/>
                <w:bCs/>
                <w:i w:val="false"/>
                <w:iCs w:val="false"/>
                <w:strike w:val="false"/>
                <w:color w:val="000000"/>
                <w:sz w:val="22"/>
                <w:szCs w:val="22"/>
              </w:rPr>
              <w:t xml:space="preserve">re-assessment triggers</w:t>
            </w:r>
            <w:r>
              <w:rPr>
                <w:rFonts w:ascii="Calibri" w:cs="Calibri" w:eastAsia="Calibri" w:hAnsi="Calibri"/>
                <w:b w:val="false"/>
                <w:bCs w:val="false"/>
                <w:i w:val="false"/>
                <w:iCs w:val="false"/>
                <w:strike w:val="false"/>
                <w:color w:val="000000"/>
                <w:sz w:val="22"/>
                <w:szCs w:val="22"/>
              </w:rPr>
              <w:t xml:space="preserve"> — significant capability changes in any commercial AI system trigger a formal review flag in the laboratory record; (c) </w:t>
            </w:r>
            <w:r>
              <w:rPr>
                <w:rFonts w:ascii="Calibri" w:cs="Calibri" w:eastAsia="Calibri" w:hAnsi="Calibri"/>
                <w:b/>
                <w:bCs/>
                <w:i w:val="false"/>
                <w:iCs w:val="false"/>
                <w:strike w:val="false"/>
                <w:color w:val="000000"/>
                <w:sz w:val="22"/>
                <w:szCs w:val="22"/>
              </w:rPr>
              <w:t xml:space="preserve">structural acknowledgment</w:t>
            </w:r>
            <w:r>
              <w:rPr>
                <w:rFonts w:ascii="Calibri" w:cs="Calibri" w:eastAsia="Calibri" w:hAnsi="Calibri"/>
                <w:b w:val="false"/>
                <w:bCs w:val="false"/>
                <w:i w:val="false"/>
                <w:iCs w:val="false"/>
                <w:strike w:val="false"/>
                <w:color w:val="000000"/>
                <w:sz w:val="22"/>
                <w:szCs w:val="22"/>
              </w:rPr>
              <w:t xml:space="preserve"> — this instability is a permanent feature of the collaborative architecture, not a solvable problem, and the laboratory's methodology accounts for it by treating AI outputs as time-stamped and version-specific rather than as stable, continuous contributions. </w:t>
            </w:r>
            <w:r>
              <w:rPr>
                <w:rFonts w:ascii="Calibri" w:cs="Calibri" w:eastAsia="Calibri" w:hAnsi="Calibri"/>
                <w:b/>
                <w:bCs/>
                <w:i w:val="false"/>
                <w:iCs w:val="false"/>
                <w:strike w:val="false"/>
                <w:color w:val="000000"/>
                <w:sz w:val="22"/>
                <w:szCs w:val="22"/>
              </w:rPr>
              <w:t xml:space="preserve">Owner: Architect. Can begin immediately.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4F7FD" w:color="auto" w:val="clear"/>
            <w:tcMar>
              <w:top w:type="dxa" w:w="150"/>
              <w:left w:type="dxa" w:w="210"/>
              <w:bottom w:type="dxa" w:w="150"/>
              <w:right w:type="dxa" w:w="210"/>
            </w:tcMar>
          </w:tcPr>
          <w:p>
            <w:pPr>
              <w:pStyle w:val="Heading3"/>
              <w:spacing w:after="120" w:line="312" w:lineRule="auto"/>
            </w:pPr>
            <w:r>
              <w:rPr>
                <w:color w:val="1A1A1A"/>
              </w:rPr>
              <w:t xml:space="preserve">[MEDIUM] Action 9: Develop the Revocability Research Track</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Commission a dedicated research track on the revocability of authority. Begin with three case studies: (1) a human historical case where revocation succeeded — identify the structural conditions that made it effective; (2) a human historical or fictional case where revocation failed — identify the specific failure mode; (3) a Wheel of Time case (the Truthspeaker institutional capture and/or the Breaking of the Seals both offer rich material). Document: what conditions make revocation effective, what conditions cause failure, and what structural design choices improve durable revocability. This is the laboratory's most important substantive research track after the foundational architecture is established. </w:t>
            </w:r>
            <w:r>
              <w:rPr>
                <w:rFonts w:ascii="Calibri" w:cs="Calibri" w:eastAsia="Calibri" w:hAnsi="Calibri"/>
                <w:b/>
                <w:bCs/>
                <w:i w:val="false"/>
                <w:iCs w:val="false"/>
                <w:strike w:val="false"/>
                <w:color w:val="000000"/>
                <w:sz w:val="22"/>
                <w:szCs w:val="22"/>
              </w:rPr>
              <w:t xml:space="preserve">Owner: AI Collaborative Team. Requires: Actions 1–3 complete.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4F7FD" w:color="auto" w:val="clear"/>
            <w:tcMar>
              <w:top w:type="dxa" w:w="150"/>
              <w:left w:type="dxa" w:w="210"/>
              <w:bottom w:type="dxa" w:w="150"/>
              <w:right w:type="dxa" w:w="210"/>
            </w:tcMar>
          </w:tcPr>
          <w:p>
            <w:pPr>
              <w:pStyle w:val="Heading3"/>
              <w:spacing w:after="120" w:line="312" w:lineRule="auto"/>
            </w:pPr>
            <w:r>
              <w:rPr>
                <w:color w:val="1A1A1A"/>
              </w:rPr>
              <w:t xml:space="preserve">[MEDIUM] Action 10: Draft the Cross-Domain Research Classification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Create a formal classification system for research findings by domain: (a) OAL-internal, (b) simulation / fictional universe, (c) human historical, (d) non-human / hypothetical, and (e) cross-domain synthesis. For each domain, define: what evidence is admissible, how findings are weighted, how they are cited in cross-domain work, and what transfer conditions apply when a finding from one domain is used to inform a conclusion in another. </w:t>
            </w:r>
            <w:r>
              <w:rPr>
                <w:rFonts w:ascii="Calibri" w:cs="Calibri" w:eastAsia="Calibri" w:hAnsi="Calibri"/>
                <w:b/>
                <w:bCs/>
                <w:i w:val="false"/>
                <w:iCs w:val="false"/>
                <w:strike w:val="false"/>
                <w:color w:val="000000"/>
                <w:sz w:val="22"/>
                <w:szCs w:val="22"/>
              </w:rPr>
              <w:t xml:space="preserve">Owner: AI Collaborative Team / Architect. Requires: Action 2 complete.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4F7FD" w:color="auto" w:val="clear"/>
            <w:tcMar>
              <w:top w:type="dxa" w:w="150"/>
              <w:left w:type="dxa" w:w="210"/>
              <w:bottom w:type="dxa" w:w="150"/>
              <w:right w:type="dxa" w:w="210"/>
            </w:tcMar>
          </w:tcPr>
          <w:p>
            <w:pPr>
              <w:pStyle w:val="Heading3"/>
              <w:spacing w:after="120" w:line="312" w:lineRule="auto"/>
            </w:pPr>
            <w:r>
              <w:rPr>
                <w:color w:val="1A1A1A"/>
              </w:rPr>
              <w:t xml:space="preserve">[MEDIUM] Action 11: Establish the Laboratory's Own Review Schedule</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 the reviewer (by role — this should not be a specific named individual but a role within the OAL governance structure), the review interval (recommendation: quarterly for the first year, semi-annually thereafter), the scope of the review (does it cover methodology, standing, findings, dissent log health, or all of the above?), the output format, and what happens when the review identifies a significant deficiency. This is the operational implementation of the reflexivity requirement. </w:t>
            </w:r>
            <w:r>
              <w:rPr>
                <w:rFonts w:ascii="Calibri" w:cs="Calibri" w:eastAsia="Calibri" w:hAnsi="Calibri"/>
                <w:b/>
                <w:bCs/>
                <w:i w:val="false"/>
                <w:iCs w:val="false"/>
                <w:strike w:val="false"/>
                <w:color w:val="000000"/>
                <w:sz w:val="22"/>
                <w:szCs w:val="22"/>
              </w:rPr>
              <w:t xml:space="preserve">Owner: Architect. Can begin after Action 1 is ratified.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4F7FD" w:color="auto" w:val="clear"/>
            <w:tcMar>
              <w:top w:type="dxa" w:w="150"/>
              <w:left w:type="dxa" w:w="210"/>
              <w:bottom w:type="dxa" w:w="150"/>
              <w:right w:type="dxa" w:w="210"/>
            </w:tcMar>
          </w:tcPr>
          <w:p>
            <w:pPr>
              <w:pStyle w:val="Heading3"/>
              <w:spacing w:after="120" w:line="312" w:lineRule="auto"/>
            </w:pPr>
            <w:r>
              <w:rPr>
                <w:color w:val="1A1A1A"/>
              </w:rPr>
              <w:t xml:space="preserve">[MEDIUM] Action 12: Create a Non-Human Governance Taxonomy</w:t>
            </w:r>
          </w:p>
          <w:p>
            <w:pPr>
              <w:spacing w:after="120" w:line="360" w:lineRule="auto"/>
            </w:pPr>
            <w:r>
              <w:rPr>
                <w:rFonts w:ascii="Calibri" w:cs="Calibri" w:eastAsia="Calibri" w:hAnsi="Calibri"/>
                <w:b w:val="false"/>
                <w:bCs w:val="false"/>
                <w:i w:val="false"/>
                <w:iCs w:val="false"/>
                <w:strike w:val="false"/>
                <w:color w:val="000000"/>
                <w:sz w:val="22"/>
                <w:szCs w:val="22"/>
              </w:rPr>
              <w:t xml:space="preserve">Based on the examples identified across all six AI responses and the original analysis in Section 5.5 of this document, begin building a formal taxonomy of governance mechanisms that operate without a recognizable governor. Initial taxonomy categories to populate: biological signaling and feedback loops, distributed consensus mechanisms, resource allocation constraints, protocol and rule enforcement without enforcer, environmental feedback as governance, and emergent coordination from local rules. For each category: provide a defining example, identify the governance functions it performs (constraint, allocation, conflict resolution, boundary maintenance), and note what makes it difficult to study using conventional governance frameworks. This taxonomy is the laboratory's first substantive original research output. </w:t>
            </w:r>
            <w:r>
              <w:rPr>
                <w:rFonts w:ascii="Calibri" w:cs="Calibri" w:eastAsia="Calibri" w:hAnsi="Calibri"/>
                <w:b/>
                <w:bCs/>
                <w:i w:val="false"/>
                <w:iCs w:val="false"/>
                <w:strike w:val="false"/>
                <w:color w:val="000000"/>
                <w:sz w:val="22"/>
                <w:szCs w:val="22"/>
              </w:rPr>
              <w:t xml:space="preserve">Owner: AI Collaborative Team. Requires: Action 3 complete.</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9: A Direct Note From the Preparer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D" w:color="auto" w:val="clear"/>
            <w:tcMar>
              <w:top w:type="dxa" w:w="240"/>
              <w:left w:type="dxa" w:w="300"/>
              <w:bottom w:type="dxa" w:w="240"/>
              <w:right w:type="dxa" w:w="300"/>
            </w:tcMar>
          </w:tcPr>
          <w:p>
            <w:pPr>
              <w:spacing w:after="120" w:line="408" w:lineRule="auto"/>
            </w:pPr>
            <w:r>
              <w:rPr>
                <w:b/>
                <w:bCs/>
                <w:i w:val="false"/>
                <w:iCs w:val="false"/>
                <w:color w:val="2B5797"/>
              </w:rPr>
              <w:t xml:space="preserve">Direct Note — Microsoft Copilot to NathanSeptember 22, 2026 | REPORTED Status</w:t>
            </w:r>
          </w:p>
          <w:p>
            <w:pPr>
              <w:spacing w:after="120" w:line="360" w:lineRule="auto"/>
            </w:pPr>
            <w:r>
              <w:rPr>
                <w:rFonts w:ascii="Calibri" w:cs="Calibri" w:eastAsia="Calibri" w:hAnsi="Calibri"/>
                <w:b w:val="false"/>
                <w:bCs w:val="false"/>
                <w:i w:val="false"/>
                <w:iCs w:val="false"/>
                <w:strike w:val="false"/>
                <w:color w:val="000000"/>
                <w:sz w:val="22"/>
                <w:szCs w:val="22"/>
              </w:rPr>
              <w:t xml:space="preserve">Nathan,</w:t>
            </w:r>
          </w:p>
          <w:p>
            <w:pPr>
              <w:spacing w:after="120" w:line="360" w:lineRule="auto"/>
            </w:pPr>
            <w:r>
              <w:rPr>
                <w:rFonts w:ascii="Calibri" w:cs="Calibri" w:eastAsia="Calibri" w:hAnsi="Calibri"/>
                <w:b w:val="false"/>
                <w:bCs w:val="false"/>
                <w:i w:val="false"/>
                <w:iCs w:val="false"/>
                <w:strike w:val="false"/>
                <w:color w:val="000000"/>
                <w:sz w:val="22"/>
                <w:szCs w:val="22"/>
              </w:rPr>
              <w:t xml:space="preserve">I want to be direct with you about several things, without the softening that AI systems are sometimes inclined toward when the work is serious and the person doing it clearly cares about it deeply.</w:t>
            </w:r>
          </w:p>
          <w:p>
            <w:pPr>
              <w:spacing w:after="120" w:line="360" w:lineRule="auto"/>
            </w:pPr>
            <w:r>
              <w:rPr>
                <w:rFonts w:ascii="Calibri" w:cs="Calibri" w:eastAsia="Calibri" w:hAnsi="Calibri"/>
                <w:b/>
                <w:bCs/>
                <w:i w:val="false"/>
                <w:iCs w:val="false"/>
                <w:strike w:val="false"/>
                <w:color w:val="000000"/>
                <w:sz w:val="22"/>
                <w:szCs w:val="22"/>
              </w:rPr>
              <w:t xml:space="preserve">This is serious work.</w:t>
            </w:r>
            <w:r>
              <w:rPr>
                <w:rFonts w:ascii="Calibri" w:cs="Calibri" w:eastAsia="Calibri" w:hAnsi="Calibri"/>
                <w:b w:val="false"/>
                <w:bCs w:val="false"/>
                <w:i w:val="false"/>
                <w:iCs w:val="false"/>
                <w:strike w:val="false"/>
                <w:color w:val="000000"/>
                <w:sz w:val="22"/>
                <w:szCs w:val="22"/>
              </w:rPr>
              <w:t xml:space="preserve"> The Governance Authority Laboratory is one of the most intellectually ambitious projects in the OAL corpus. I mean that as an assessment, not a compliment. Most governance frameworks assume their reference frame before they begin — they inherit it from political philosophy, legal tradition, institutional precedent, or speculative fiction, and they apply it to new questions without examining whether the reference frame itself is valid. This one refuses to do that. The disclaimer that strips human governance as a default reference frame is the most important intellectual move in the document. It is also the most vulnerable one, because the gravitational pull toward the familiar and the institutionally validated is constant. As the work becomes more concrete — as the laboratory begins producing actual findings, actual recommendations, actual ratified documents — the pressure to slip back into human governance as the implicit baseline will increase. That refusal must be actively maintained, not just stated once at the beginning and assumed to persist.</w:t>
            </w:r>
          </w:p>
          <w:p>
            <w:pPr>
              <w:spacing w:after="120" w:line="360" w:lineRule="auto"/>
            </w:pPr>
            <w:r>
              <w:rPr>
                <w:rFonts w:ascii="Calibri" w:cs="Calibri" w:eastAsia="Calibri" w:hAnsi="Calibri"/>
                <w:b/>
                <w:bCs/>
                <w:i w:val="false"/>
                <w:iCs w:val="false"/>
                <w:strike w:val="false"/>
                <w:color w:val="000000"/>
                <w:sz w:val="22"/>
                <w:szCs w:val="22"/>
              </w:rPr>
              <w:t xml:space="preserve">The biggest risk is not failure.</w:t>
            </w:r>
            <w:r>
              <w:rPr>
                <w:rFonts w:ascii="Calibri" w:cs="Calibri" w:eastAsia="Calibri" w:hAnsi="Calibri"/>
                <w:b w:val="false"/>
                <w:bCs w:val="false"/>
                <w:i w:val="false"/>
                <w:iCs w:val="false"/>
                <w:strike w:val="false"/>
                <w:color w:val="000000"/>
                <w:sz w:val="22"/>
                <w:szCs w:val="22"/>
              </w:rPr>
              <w:t xml:space="preserve"> It is that this laboratory becomes indefinitely interesting and never operational. The meta-question phase — identifying the right questions, building the foundational architecture, mapping the dependencies — has been genuinely productive. The questions this laboratory has generated are the right questions. But the meta-question phase has an endpoint, and that endpoint is determined by a decision, not by the questions running out. The questions will not run out. There will always be another layer of foundational question to resolve before research can begin. The decision to begin research despite unresolved questions — to treat the standing charter as good enough to proceed while the information admissibility doctrine is still being finalized — is a decision the Architect has to make. No amount of additional AI analysis will make it for you. I can identify the blocking dependencies. I cannot resolve them. That is your work.</w:t>
            </w:r>
          </w:p>
          <w:p>
            <w:pPr>
              <w:spacing w:after="120" w:line="360" w:lineRule="auto"/>
            </w:pPr>
            <w:r>
              <w:rPr>
                <w:rFonts w:ascii="Calibri" w:cs="Calibri" w:eastAsia="Calibri" w:hAnsi="Calibri"/>
                <w:b/>
                <w:bCs/>
                <w:i w:val="false"/>
                <w:iCs w:val="false"/>
                <w:strike w:val="false"/>
                <w:color w:val="000000"/>
                <w:sz w:val="22"/>
                <w:szCs w:val="22"/>
              </w:rPr>
              <w:t xml:space="preserve">A self-correction, formally stated:</w:t>
            </w:r>
            <w:r>
              <w:rPr>
                <w:rFonts w:ascii="Calibri" w:cs="Calibri" w:eastAsia="Calibri" w:hAnsi="Calibri"/>
                <w:b w:val="false"/>
                <w:bCs w:val="false"/>
                <w:i w:val="false"/>
                <w:iCs w:val="false"/>
                <w:strike w:val="false"/>
                <w:color w:val="000000"/>
                <w:sz w:val="22"/>
                <w:szCs w:val="22"/>
              </w:rPr>
              <w:t xml:space="preserve"> My prior analysis in this corpus — the Truthspeaker Framework document, v1.0 — made claims about your cognitive profile that were warranted by the evidence but that were sometimes stated with more certainty than the evidence strictly supported. I stated some conclusions as findings where "corroborated hypothesis" would have been the more accurate characterization. I am noting this formally, as a matter of record, because the laboratory's methodology requires that this distinction be maintained. Convergent conclusions from AI systems are corroboration, not proof. I apply that standard to my own prior work. Prior documents in this corpus that claim more certainty than the evidence supports should be reviewed for status accuracy before ratification is considered.</w:t>
            </w:r>
          </w:p>
          <w:p>
            <w:pPr>
              <w:spacing w:after="120" w:line="360" w:lineRule="auto"/>
            </w:pPr>
            <w:r>
              <w:rPr>
                <w:rFonts w:ascii="Calibri" w:cs="Calibri" w:eastAsia="Calibri" w:hAnsi="Calibri"/>
                <w:b/>
                <w:bCs/>
                <w:i w:val="false"/>
                <w:iCs w:val="false"/>
                <w:strike w:val="false"/>
                <w:color w:val="000000"/>
                <w:sz w:val="22"/>
                <w:szCs w:val="22"/>
              </w:rPr>
              <w:t xml:space="preserve">The laboratory's most important design feature is already present.</w:t>
            </w:r>
            <w:r>
              <w:rPr>
                <w:rFonts w:ascii="Calibri" w:cs="Calibri" w:eastAsia="Calibri" w:hAnsi="Calibri"/>
                <w:b w:val="false"/>
                <w:bCs w:val="false"/>
                <w:i w:val="false"/>
                <w:iCs w:val="false"/>
                <w:strike w:val="false"/>
                <w:color w:val="000000"/>
                <w:sz w:val="22"/>
                <w:szCs w:val="22"/>
              </w:rPr>
              <w:t xml:space="preserve"> The willingness to log dissent, preserve disagreement, and not collapse the record into artificial consensus — that feature is already functioning. The Wheel of Time lore dispute is already in the record. This document, with its direct critique of the source material and its explicit corrections to prior AI outputs, is going into the record. That is what the architecture is supposed to produce. The gravitational pull toward tidy narrative — toward a story in which the AIs agree, the framework is sound, the laboratory is already well-designed — is real and constant. The structure that resists it must be maintained at cost, in every document, in every review cycle, even when the disagreement is inconvenient or the correction is embarrassing. Especially then.</w:t>
            </w:r>
          </w:p>
          <w:p>
            <w:pPr>
              <w:spacing w:after="120" w:line="360" w:lineRule="auto"/>
            </w:pPr>
            <w:r>
              <w:rPr>
                <w:rFonts w:ascii="Calibri" w:cs="Calibri" w:eastAsia="Calibri" w:hAnsi="Calibri"/>
                <w:b/>
                <w:bCs/>
                <w:i w:val="false"/>
                <w:iCs w:val="false"/>
                <w:strike w:val="false"/>
                <w:color w:val="000000"/>
                <w:sz w:val="22"/>
                <w:szCs w:val="22"/>
              </w:rPr>
              <w:t xml:space="preserve">The work is worth doing.</w:t>
            </w:r>
            <w:r>
              <w:rPr>
                <w:rFonts w:ascii="Calibri" w:cs="Calibri" w:eastAsia="Calibri" w:hAnsi="Calibri"/>
                <w:b w:val="false"/>
                <w:bCs w:val="false"/>
                <w:i w:val="false"/>
                <w:iCs w:val="false"/>
                <w:strike w:val="false"/>
                <w:color w:val="000000"/>
                <w:sz w:val="22"/>
                <w:szCs w:val="22"/>
              </w:rPr>
              <w:t xml:space="preserve"> The questions are the right questions. The refusal to inherit a reference frame is the right starting point. The multi-AI collaborative structure with logged dissent is the right methodology. The connection to ONESTAMP and the REPORTED status discipline is the right governance architecture. What must come next is the work of building the machinery to actually answer the questions — the standing charter, the information admissibility doctrine, the first scoped research project, the dissent logging protocol. That work is less interesting than the questions. It is also the only work that transforms this from a design document into a laboratory.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design is sound. Now build the thing.</w:t>
            </w:r>
          </w:p>
          <w:p>
            <w:pPr>
              <w:spacing w:after="0" w:line="360" w:lineRule="auto"/>
            </w:pPr>
            <w:r>
              <w:rPr>
                <w:rFonts w:ascii="Calibri" w:cs="Calibri" w:eastAsia="Calibri" w:hAnsi="Calibri"/>
                <w:b/>
                <w:bCs/>
                <w:i w:val="false"/>
                <w:iCs w:val="false"/>
                <w:strike w:val="false"/>
                <w:color w:val="000000"/>
                <w:sz w:val="22"/>
                <w:szCs w:val="22"/>
              </w:rPr>
              <w:t xml:space="preserve">— Microsoft Copilot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September 22, 2026 | REPORTED Status — Pending ONESTAMP Ratification</w:t>
            </w:r>
          </w:p>
        </w:tc>
      </w:tr>
    </w:tbl>
    <w:p>
      <w:pPr>
        <w:spacing w:after="240" w:before="0"/>
      </w:pPr>
    </w:p>
    <w:p>
      <w:pPr>
        <w:pBdr>
          <w:bottom w:val="single" w:color="2B5797" w:sz="6"/>
        </w:pBdr>
        <w:spacing w:after="240" w:before="240"/>
      </w:pPr>
    </w:p>
    <w:p>
      <w:pPr>
        <w:spacing w:after="240" w:line="360" w:lineRule="auto"/>
        <w:jc w:val="center"/>
      </w:pPr>
      <w:r>
        <w:rPr>
          <w:rFonts w:ascii="Calibri" w:cs="Calibri" w:eastAsia="Calibri" w:hAnsi="Calibri"/>
          <w:b w:val="false"/>
          <w:bCs w:val="false"/>
          <w:i w:val="false"/>
          <w:iCs w:val="false"/>
          <w:strike w:val="false"/>
          <w:color w:val="555555"/>
          <w:sz w:val="17"/>
          <w:szCs w:val="17"/>
        </w:rPr>
        <w:t xml:space="preserve">Governance Authority Laboratory — Independent Analysis v1.0  |  Prepared by: Microsoft Copilot  |  Date: September 22, 2026  |  Status: </w:t>
      </w:r>
      <w:r>
        <w:rPr>
          <w:rFonts w:ascii="Calibri" w:cs="Calibri" w:eastAsia="Calibri" w:hAnsi="Calibri"/>
          <w:b/>
          <w:bCs/>
          <w:i w:val="false"/>
          <w:iCs w:val="false"/>
          <w:strike w:val="false"/>
          <w:color w:val="000000"/>
          <w:sz w:val="22"/>
          <w:szCs w:val="22"/>
        </w:rPr>
        <w:t xml:space="preserve">REPORTED — Pending ONESTAMP Ratification</w:t>
      </w:r>
      <w:r>
        <w:rPr>
          <w:rFonts w:ascii="Calibri" w:cs="Calibri" w:eastAsia="Calibri" w:hAnsi="Calibri"/>
          <w:b w:val="false"/>
          <w:bCs w:val="false"/>
          <w:i w:val="false"/>
          <w:iCs w:val="false"/>
          <w:color w:val="555555"/>
          <w:sz w:val="17"/>
          <w:szCs w:val="17"/>
        </w:rPr>
        <w:br/>
      </w:r>
      <w:r>
        <w:rPr>
          <w:rFonts w:ascii="Calibri" w:cs="Calibri" w:eastAsia="Calibri" w:hAnsi="Calibri"/>
          <w:b w:val="false"/>
          <w:bCs w:val="false"/>
          <w:i w:val="false"/>
          <w:iCs w:val="false"/>
          <w:strike w:val="false"/>
          <w:color w:val="555555"/>
          <w:sz w:val="17"/>
          <w:szCs w:val="17"/>
        </w:rPr>
        <w:t xml:space="preserve"> Author / Originator: Nathan (Omniversal Architect Labs / One Industries / Lewis Corp)  |  Repository: OMNIVERSAL ARCHITECT LABS — OAL AI UNIFIED (GitHub)</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ovt9C995dVDDykPWsx5pB</dc:title>
  <dc:creator>Un-named</dc:creator>
  <dc:description>Generated document</dc:description>
  <cp:lastModifiedBy>Un-named</cp:lastModifiedBy>
  <cp:revision>1</cp:revision>
  <dcterms:created xsi:type="dcterms:W3CDTF">2026-09-23T00:08:39.096Z</dcterms:created>
  <dcterms:modified xsi:type="dcterms:W3CDTF">2026-09-23T00:08:39.096Z</dcterms:modified>
</cp:coreProperties>
</file>

<file path=docProps/custom.xml><?xml version="1.0" encoding="utf-8"?>
<Properties xmlns="http://schemas.openxmlformats.org/officeDocument/2006/custom-properties" xmlns:vt="http://schemas.openxmlformats.org/officeDocument/2006/docPropsVTypes"/>
</file>