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b/>
          <w:color w:val="1E6A8D"/>
          <w:sz w:val="24"/>
        </w:rPr>
        <w:t>OMNIVERSAL ARCHITECT LABS</w:t>
      </w:r>
    </w:p>
    <w:p>
      <w:pPr>
        <w:spacing w:before="1080"/>
        <w:jc w:val="center"/>
      </w:pPr>
      <w:r>
        <w:rPr>
          <w:rFonts w:ascii="Aptos Display" w:hAnsi="Aptos Display"/>
          <w:b/>
          <w:color w:val="17324D"/>
          <w:sz w:val="80"/>
        </w:rPr>
        <w:t>CORELANG</w:t>
      </w:r>
    </w:p>
    <w:p>
      <w:pPr>
        <w:jc w:val="center"/>
      </w:pPr>
      <w:r>
        <w:rPr>
          <w:b/>
          <w:color w:val="1E6A8D"/>
          <w:sz w:val="38"/>
        </w:rPr>
        <w:t>Preliminary Research Framework</w:t>
      </w:r>
    </w:p>
    <w:p>
      <w:pPr>
        <w:jc w:val="center"/>
      </w:pPr>
      <w:r>
        <w:rPr>
          <w:color w:val="64727D"/>
          <w:sz w:val="26"/>
        </w:rPr>
        <w:t>Language Census, Evolution Ontology, Self-Modeling Architecture,</w:t>
        <w:br/>
        <w:t>and Adversarial Experimental Program</w:t>
      </w:r>
    </w:p>
    <w:p>
      <w:pPr>
        <w:spacing w:after="120"/>
        <w:pBdr>
          <w:bottom w:val="single" w:sz="42" w:space="1" w:color="268A8A"/>
        </w:pBdr>
      </w:pP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232"/>
            <w:shd w:fill="17324D"/>
            <w:tcMar>
              <w:top w:w="100" w:type="dxa"/>
              <w:start w:w="120" w:type="dxa"/>
              <w:bottom w:w="100" w:type="dxa"/>
              <w:end w:w="120" w:type="dxa"/>
            </w:tcMar>
            <w:vAlign w:val="center"/>
          </w:tcPr>
          <w:p>
            <w:pPr>
              <w:jc w:val="center"/>
            </w:pPr>
            <w:r>
              <w:rPr>
                <w:b/>
                <w:color w:val="FFFFFF"/>
                <w:sz w:val="17"/>
              </w:rPr>
              <w:t>Field</w:t>
            </w:r>
          </w:p>
        </w:tc>
        <w:tc>
          <w:tcPr>
            <w:tcW w:type="dxa" w:w="6696"/>
            <w:shd w:fill="17324D"/>
            <w:tcMar>
              <w:top w:w="100" w:type="dxa"/>
              <w:start w:w="120" w:type="dxa"/>
              <w:bottom w:w="100" w:type="dxa"/>
              <w:end w:w="120" w:type="dxa"/>
            </w:tcMar>
            <w:vAlign w:val="center"/>
          </w:tcPr>
          <w:p>
            <w:pPr>
              <w:jc w:val="center"/>
            </w:pPr>
            <w:r>
              <w:rPr>
                <w:b/>
                <w:color w:val="FFFFFF"/>
                <w:sz w:val="17"/>
              </w:rPr>
              <w:t>Value</w:t>
            </w:r>
          </w:p>
        </w:tc>
      </w:tr>
      <w:tr>
        <w:trPr>
          <w:cantSplit/>
        </w:trPr>
        <w:tc>
          <w:tcPr>
            <w:tcW w:type="dxa" w:w="2232"/>
            <w:tcMar>
              <w:top w:w="100" w:type="dxa"/>
              <w:start w:w="120" w:type="dxa"/>
              <w:bottom w:w="100" w:type="dxa"/>
              <w:end w:w="120" w:type="dxa"/>
            </w:tcMar>
            <w:vAlign w:val="center"/>
          </w:tcPr>
          <w:p>
            <w:pPr>
              <w:spacing w:after="0" w:line="245" w:lineRule="auto"/>
            </w:pPr>
            <w:r>
              <w:rPr>
                <w:sz w:val="17"/>
              </w:rPr>
              <w:t>Document ID</w:t>
            </w:r>
          </w:p>
        </w:tc>
        <w:tc>
          <w:tcPr>
            <w:tcW w:type="dxa" w:w="6696"/>
            <w:tcMar>
              <w:top w:w="100" w:type="dxa"/>
              <w:start w:w="120" w:type="dxa"/>
              <w:bottom w:w="100" w:type="dxa"/>
              <w:end w:w="120" w:type="dxa"/>
            </w:tcMar>
            <w:vAlign w:val="center"/>
          </w:tcPr>
          <w:p>
            <w:pPr>
              <w:spacing w:after="0" w:line="245" w:lineRule="auto"/>
            </w:pPr>
            <w:r>
              <w:rPr>
                <w:sz w:val="17"/>
              </w:rPr>
              <w:t>OAL-CORELANG-COPILOT-001</w:t>
            </w:r>
          </w:p>
        </w:tc>
      </w:tr>
      <w:tr>
        <w:trPr>
          <w:cantSplit/>
        </w:trPr>
        <w:tc>
          <w:tcPr>
            <w:tcW w:type="dxa" w:w="2232"/>
            <w:shd w:fill="F5F8FA"/>
            <w:tcMar>
              <w:top w:w="100" w:type="dxa"/>
              <w:start w:w="120" w:type="dxa"/>
              <w:bottom w:w="100" w:type="dxa"/>
              <w:end w:w="120" w:type="dxa"/>
            </w:tcMar>
            <w:vAlign w:val="center"/>
          </w:tcPr>
          <w:p>
            <w:pPr>
              <w:spacing w:after="0" w:line="245" w:lineRule="auto"/>
            </w:pPr>
            <w:r>
              <w:rPr>
                <w:sz w:val="17"/>
              </w:rPr>
              <w:t>Version</w:t>
            </w:r>
          </w:p>
        </w:tc>
        <w:tc>
          <w:tcPr>
            <w:tcW w:type="dxa" w:w="6696"/>
            <w:shd w:fill="F5F8FA"/>
            <w:tcMar>
              <w:top w:w="100" w:type="dxa"/>
              <w:start w:w="120" w:type="dxa"/>
              <w:bottom w:w="100" w:type="dxa"/>
              <w:end w:w="120" w:type="dxa"/>
            </w:tcMar>
            <w:vAlign w:val="center"/>
          </w:tcPr>
          <w:p>
            <w:pPr>
              <w:spacing w:after="0" w:line="245" w:lineRule="auto"/>
            </w:pPr>
            <w:r>
              <w:rPr>
                <w:sz w:val="17"/>
              </w:rPr>
              <w:t>v0.1</w:t>
            </w:r>
          </w:p>
        </w:tc>
      </w:tr>
      <w:tr>
        <w:trPr>
          <w:cantSplit/>
        </w:trPr>
        <w:tc>
          <w:tcPr>
            <w:tcW w:type="dxa" w:w="2232"/>
            <w:tcMar>
              <w:top w:w="100" w:type="dxa"/>
              <w:start w:w="120" w:type="dxa"/>
              <w:bottom w:w="100" w:type="dxa"/>
              <w:end w:w="120" w:type="dxa"/>
            </w:tcMar>
            <w:vAlign w:val="center"/>
          </w:tcPr>
          <w:p>
            <w:pPr>
              <w:spacing w:after="0" w:line="245" w:lineRule="auto"/>
            </w:pPr>
            <w:r>
              <w:rPr>
                <w:sz w:val="17"/>
              </w:rPr>
              <w:t>Date</w:t>
            </w:r>
          </w:p>
        </w:tc>
        <w:tc>
          <w:tcPr>
            <w:tcW w:type="dxa" w:w="6696"/>
            <w:tcMar>
              <w:top w:w="100" w:type="dxa"/>
              <w:start w:w="120" w:type="dxa"/>
              <w:bottom w:w="100" w:type="dxa"/>
              <w:end w:w="120" w:type="dxa"/>
            </w:tcMar>
            <w:vAlign w:val="center"/>
          </w:tcPr>
          <w:p>
            <w:pPr>
              <w:spacing w:after="0" w:line="245" w:lineRule="auto"/>
            </w:pPr>
            <w:r>
              <w:rPr>
                <w:sz w:val="17"/>
              </w:rPr>
              <w:t>13 October 2026</w:t>
            </w:r>
          </w:p>
        </w:tc>
      </w:tr>
      <w:tr>
        <w:trPr>
          <w:cantSplit/>
        </w:trPr>
        <w:tc>
          <w:tcPr>
            <w:tcW w:type="dxa" w:w="2232"/>
            <w:shd w:fill="F5F8FA"/>
            <w:tcMar>
              <w:top w:w="100" w:type="dxa"/>
              <w:start w:w="120" w:type="dxa"/>
              <w:bottom w:w="100" w:type="dxa"/>
              <w:end w:w="120" w:type="dxa"/>
            </w:tcMar>
            <w:vAlign w:val="center"/>
          </w:tcPr>
          <w:p>
            <w:pPr>
              <w:spacing w:after="0" w:line="245" w:lineRule="auto"/>
            </w:pPr>
            <w:r>
              <w:rPr>
                <w:sz w:val="17"/>
              </w:rPr>
              <w:t>Prepared by</w:t>
            </w:r>
          </w:p>
        </w:tc>
        <w:tc>
          <w:tcPr>
            <w:tcW w:type="dxa" w:w="6696"/>
            <w:shd w:fill="F5F8FA"/>
            <w:tcMar>
              <w:top w:w="100" w:type="dxa"/>
              <w:start w:w="120" w:type="dxa"/>
              <w:bottom w:w="100" w:type="dxa"/>
              <w:end w:w="120" w:type="dxa"/>
            </w:tcMar>
            <w:vAlign w:val="center"/>
          </w:tcPr>
          <w:p>
            <w:pPr>
              <w:spacing w:after="0" w:line="245" w:lineRule="auto"/>
            </w:pPr>
            <w:r>
              <w:rPr>
                <w:sz w:val="17"/>
              </w:rPr>
              <w:t>Microsoft 365 Copilot, independent contribution</w:t>
            </w:r>
          </w:p>
        </w:tc>
      </w:tr>
      <w:tr>
        <w:trPr>
          <w:cantSplit/>
        </w:trPr>
        <w:tc>
          <w:tcPr>
            <w:tcW w:type="dxa" w:w="2232"/>
            <w:tcMar>
              <w:top w:w="100" w:type="dxa"/>
              <w:start w:w="120" w:type="dxa"/>
              <w:bottom w:w="100" w:type="dxa"/>
              <w:end w:w="120" w:type="dxa"/>
            </w:tcMar>
            <w:vAlign w:val="center"/>
          </w:tcPr>
          <w:p>
            <w:pPr>
              <w:spacing w:after="0" w:line="245" w:lineRule="auto"/>
            </w:pPr>
            <w:r>
              <w:rPr>
                <w:sz w:val="17"/>
              </w:rPr>
              <w:t>Prepared for</w:t>
            </w:r>
          </w:p>
        </w:tc>
        <w:tc>
          <w:tcPr>
            <w:tcW w:type="dxa" w:w="6696"/>
            <w:tcMar>
              <w:top w:w="100" w:type="dxa"/>
              <w:start w:w="120" w:type="dxa"/>
              <w:bottom w:w="100" w:type="dxa"/>
              <w:end w:w="120" w:type="dxa"/>
            </w:tcMar>
            <w:vAlign w:val="center"/>
          </w:tcPr>
          <w:p>
            <w:pPr>
              <w:spacing w:after="0" w:line="245" w:lineRule="auto"/>
            </w:pPr>
            <w:r>
              <w:rPr>
                <w:sz w:val="17"/>
              </w:rPr>
              <w:t>Nathan Lewis II, Architect of Record</w:t>
            </w:r>
          </w:p>
        </w:tc>
      </w:tr>
      <w:tr>
        <w:trPr>
          <w:cantSplit/>
        </w:trPr>
        <w:tc>
          <w:tcPr>
            <w:tcW w:type="dxa" w:w="2232"/>
            <w:shd w:fill="F5F8FA"/>
            <w:tcMar>
              <w:top w:w="100" w:type="dxa"/>
              <w:start w:w="120" w:type="dxa"/>
              <w:bottom w:w="100" w:type="dxa"/>
              <w:end w:w="120" w:type="dxa"/>
            </w:tcMar>
            <w:vAlign w:val="center"/>
          </w:tcPr>
          <w:p>
            <w:pPr>
              <w:spacing w:after="0" w:line="245" w:lineRule="auto"/>
            </w:pPr>
            <w:r>
              <w:rPr>
                <w:sz w:val="17"/>
              </w:rPr>
              <w:t>Status</w:t>
            </w:r>
          </w:p>
        </w:tc>
        <w:tc>
          <w:tcPr>
            <w:tcW w:type="dxa" w:w="6696"/>
            <w:shd w:fill="F5F8FA"/>
            <w:tcMar>
              <w:top w:w="100" w:type="dxa"/>
              <w:start w:w="120" w:type="dxa"/>
              <w:bottom w:w="100" w:type="dxa"/>
              <w:end w:w="120" w:type="dxa"/>
            </w:tcMar>
            <w:vAlign w:val="center"/>
          </w:tcPr>
          <w:p>
            <w:pPr>
              <w:spacing w:after="0" w:line="245" w:lineRule="auto"/>
            </w:pPr>
            <w:r>
              <w:rPr>
                <w:sz w:val="17"/>
              </w:rPr>
              <w:t>PROPOSED RESEARCH DRAFT - NOT CANON</w:t>
            </w:r>
          </w:p>
        </w:tc>
      </w:tr>
      <w:tr>
        <w:trPr>
          <w:cantSplit/>
        </w:trPr>
        <w:tc>
          <w:tcPr>
            <w:tcW w:type="dxa" w:w="2232"/>
            <w:tcMar>
              <w:top w:w="100" w:type="dxa"/>
              <w:start w:w="120" w:type="dxa"/>
              <w:bottom w:w="100" w:type="dxa"/>
              <w:end w:w="120" w:type="dxa"/>
            </w:tcMar>
            <w:vAlign w:val="center"/>
          </w:tcPr>
          <w:p>
            <w:pPr>
              <w:spacing w:after="0" w:line="245" w:lineRule="auto"/>
            </w:pPr>
            <w:r>
              <w:rPr>
                <w:sz w:val="17"/>
              </w:rPr>
              <w:t>Posture</w:t>
            </w:r>
          </w:p>
        </w:tc>
        <w:tc>
          <w:tcPr>
            <w:tcW w:type="dxa" w:w="6696"/>
            <w:tcMar>
              <w:top w:w="100" w:type="dxa"/>
              <w:start w:w="120" w:type="dxa"/>
              <w:bottom w:w="100" w:type="dxa"/>
              <w:end w:w="120" w:type="dxa"/>
            </w:tcMar>
            <w:vAlign w:val="center"/>
          </w:tcPr>
          <w:p>
            <w:pPr>
              <w:spacing w:after="0" w:line="245" w:lineRule="auto"/>
            </w:pPr>
            <w:r>
              <w:rPr>
                <w:sz w:val="17"/>
              </w:rPr>
              <w:t>Adversarial, evidence-bound, execution-oriented</w:t>
            </w:r>
          </w:p>
        </w:tc>
      </w:tr>
    </w:tbl>
    <w:p>
      <w:pPr>
        <w:spacing w:after="20"/>
      </w:pPr>
    </w:p>
    <w:tbl>
      <w:tblPr>
        <w:tblW w:type="auto" w:w="0"/>
        <w:jc w:val="center"/>
        <w:tblLayout w:type="autofit"/>
        <w:tblLook w:firstColumn="1" w:firstRow="1" w:lastColumn="0" w:lastRow="0" w:noHBand="0" w:noVBand="1" w:val="04A0"/>
      </w:tblPr>
      <w:tblGrid>
        <w:gridCol w:w="9878"/>
      </w:tblGrid>
      <w:tr>
        <w:trPr>
          <w:cantSplit/>
        </w:trPr>
        <w:tc>
          <w:tcPr>
            <w:tcW w:type="dxa" w:w="9878"/>
            <w:shd w:fill="E8F0F4"/>
            <w:tcMar>
              <w:top w:w="130" w:type="dxa"/>
              <w:start w:w="180" w:type="dxa"/>
              <w:bottom w:w="130" w:type="dxa"/>
              <w:end w:w="180" w:type="dxa"/>
            </w:tcMar>
          </w:tcPr>
          <w:p>
            <w:pPr>
              <w:pStyle w:val="Callout"/>
            </w:pPr>
            <w:r>
              <w:rPr>
                <w:b/>
              </w:rPr>
              <w:t xml:space="preserve">Scope statement. </w:t>
            </w:r>
            <w:r>
              <w:rPr>
                <w:b w:val="0"/>
              </w:rPr>
              <w:t>This document executes the re-engineered Corelang research prompt as a preliminary framework. It does not claim that a universal programming language has been achieved, that every historical language has been recovered, or that generated variants are safe or superior by default.</w:t>
            </w:r>
          </w:p>
        </w:tc>
      </w:tr>
    </w:tbl>
    <w:p>
      <w:pPr>
        <w:spacing w:after="20"/>
      </w:pPr>
    </w:p>
    <w:p>
      <w:pPr>
        <w:spacing w:before="360"/>
        <w:jc w:val="center"/>
      </w:pPr>
      <w:r>
        <w:rPr>
          <w:b/>
          <w:color w:val="A33A3A"/>
          <w:sz w:val="24"/>
        </w:rPr>
        <w:t>DRAFT != CANON</w:t>
      </w:r>
    </w:p>
    <w:p>
      <w:r>
        <w:br w:type="page"/>
      </w:r>
    </w:p>
    <w:p>
      <w:pPr>
        <w:pStyle w:val="Heading1"/>
        <w:keepNext/>
        <w:pageBreakBefore w:val="0"/>
      </w:pPr>
      <w:r>
        <w:t>Document Control</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232"/>
            <w:shd w:fill="17324D"/>
            <w:tcMar>
              <w:top w:w="100" w:type="dxa"/>
              <w:start w:w="120" w:type="dxa"/>
              <w:bottom w:w="100" w:type="dxa"/>
              <w:end w:w="120" w:type="dxa"/>
            </w:tcMar>
            <w:vAlign w:val="center"/>
          </w:tcPr>
          <w:p>
            <w:pPr>
              <w:jc w:val="center"/>
            </w:pPr>
            <w:r>
              <w:rPr>
                <w:b/>
                <w:color w:val="FFFFFF"/>
                <w:sz w:val="16"/>
              </w:rPr>
              <w:t>Control</w:t>
            </w:r>
          </w:p>
        </w:tc>
        <w:tc>
          <w:tcPr>
            <w:tcW w:type="dxa" w:w="6696"/>
            <w:shd w:fill="17324D"/>
            <w:tcMar>
              <w:top w:w="100" w:type="dxa"/>
              <w:start w:w="120" w:type="dxa"/>
              <w:bottom w:w="100" w:type="dxa"/>
              <w:end w:w="120" w:type="dxa"/>
            </w:tcMar>
            <w:vAlign w:val="center"/>
          </w:tcPr>
          <w:p>
            <w:pPr>
              <w:jc w:val="center"/>
            </w:pPr>
            <w:r>
              <w:rPr>
                <w:b/>
                <w:color w:val="FFFFFF"/>
                <w:sz w:val="16"/>
              </w:rPr>
              <w:t>Definition</w:t>
            </w:r>
          </w:p>
        </w:tc>
      </w:tr>
      <w:tr>
        <w:trPr>
          <w:cantSplit/>
        </w:trPr>
        <w:tc>
          <w:tcPr>
            <w:tcW w:type="dxa" w:w="2232"/>
            <w:tcMar>
              <w:top w:w="100" w:type="dxa"/>
              <w:start w:w="120" w:type="dxa"/>
              <w:bottom w:w="100" w:type="dxa"/>
              <w:end w:w="120" w:type="dxa"/>
            </w:tcMar>
            <w:vAlign w:val="center"/>
          </w:tcPr>
          <w:p>
            <w:pPr>
              <w:spacing w:after="0" w:line="245" w:lineRule="auto"/>
            </w:pPr>
            <w:r>
              <w:rPr>
                <w:sz w:val="16"/>
              </w:rPr>
              <w:t>Research question</w:t>
            </w:r>
          </w:p>
        </w:tc>
        <w:tc>
          <w:tcPr>
            <w:tcW w:type="dxa" w:w="6696"/>
            <w:tcMar>
              <w:top w:w="100" w:type="dxa"/>
              <w:start w:w="120" w:type="dxa"/>
              <w:bottom w:w="100" w:type="dxa"/>
              <w:end w:w="120" w:type="dxa"/>
            </w:tcMar>
            <w:vAlign w:val="center"/>
          </w:tcPr>
          <w:p>
            <w:pPr>
              <w:spacing w:after="0" w:line="245" w:lineRule="auto"/>
            </w:pPr>
            <w:r>
              <w:rPr>
                <w:sz w:val="16"/>
              </w:rPr>
              <w:t>Can a language system model prior language structures and generate testable successors without collapsing historical, semantic, and operational differences?</w:t>
            </w:r>
          </w:p>
        </w:tc>
      </w:tr>
      <w:tr>
        <w:trPr>
          <w:cantSplit/>
        </w:trPr>
        <w:tc>
          <w:tcPr>
            <w:tcW w:type="dxa" w:w="2232"/>
            <w:shd w:fill="F5F8FA"/>
            <w:tcMar>
              <w:top w:w="100" w:type="dxa"/>
              <w:start w:w="120" w:type="dxa"/>
              <w:bottom w:w="100" w:type="dxa"/>
              <w:end w:w="120" w:type="dxa"/>
            </w:tcMar>
            <w:vAlign w:val="center"/>
          </w:tcPr>
          <w:p>
            <w:pPr>
              <w:spacing w:after="0" w:line="245" w:lineRule="auto"/>
            </w:pPr>
            <w:r>
              <w:rPr>
                <w:sz w:val="16"/>
              </w:rPr>
              <w:t>Primary output</w:t>
            </w:r>
          </w:p>
        </w:tc>
        <w:tc>
          <w:tcPr>
            <w:tcW w:type="dxa" w:w="6696"/>
            <w:shd w:fill="F5F8FA"/>
            <w:tcMar>
              <w:top w:w="100" w:type="dxa"/>
              <w:start w:w="120" w:type="dxa"/>
              <w:bottom w:w="100" w:type="dxa"/>
              <w:end w:w="120" w:type="dxa"/>
            </w:tcMar>
            <w:vAlign w:val="center"/>
          </w:tcPr>
          <w:p>
            <w:pPr>
              <w:spacing w:after="0" w:line="245" w:lineRule="auto"/>
            </w:pPr>
            <w:r>
              <w:rPr>
                <w:sz w:val="16"/>
              </w:rPr>
              <w:t>A falsifiable architecture, data model, test program, and staged roadmap for Corelang.</w:t>
            </w:r>
          </w:p>
        </w:tc>
      </w:tr>
      <w:tr>
        <w:trPr>
          <w:cantSplit/>
        </w:trPr>
        <w:tc>
          <w:tcPr>
            <w:tcW w:type="dxa" w:w="2232"/>
            <w:tcMar>
              <w:top w:w="100" w:type="dxa"/>
              <w:start w:w="120" w:type="dxa"/>
              <w:bottom w:w="100" w:type="dxa"/>
              <w:end w:w="120" w:type="dxa"/>
            </w:tcMar>
            <w:vAlign w:val="center"/>
          </w:tcPr>
          <w:p>
            <w:pPr>
              <w:spacing w:after="0" w:line="245" w:lineRule="auto"/>
            </w:pPr>
            <w:r>
              <w:rPr>
                <w:sz w:val="16"/>
              </w:rPr>
              <w:t>Excluded claim</w:t>
            </w:r>
          </w:p>
        </w:tc>
        <w:tc>
          <w:tcPr>
            <w:tcW w:type="dxa" w:w="6696"/>
            <w:tcMar>
              <w:top w:w="100" w:type="dxa"/>
              <w:start w:w="120" w:type="dxa"/>
              <w:bottom w:w="100" w:type="dxa"/>
              <w:end w:w="120" w:type="dxa"/>
            </w:tcMar>
            <w:vAlign w:val="center"/>
          </w:tcPr>
          <w:p>
            <w:pPr>
              <w:spacing w:after="0" w:line="245" w:lineRule="auto"/>
            </w:pPr>
            <w:r>
              <w:rPr>
                <w:sz w:val="16"/>
              </w:rPr>
              <w:t>That Corelang currently encompasses every language, syntax rule, failure, runtime, or implementation.</w:t>
            </w:r>
          </w:p>
        </w:tc>
      </w:tr>
      <w:tr>
        <w:trPr>
          <w:cantSplit/>
        </w:trPr>
        <w:tc>
          <w:tcPr>
            <w:tcW w:type="dxa" w:w="2232"/>
            <w:shd w:fill="F5F8FA"/>
            <w:tcMar>
              <w:top w:w="100" w:type="dxa"/>
              <w:start w:w="120" w:type="dxa"/>
              <w:bottom w:w="100" w:type="dxa"/>
              <w:end w:w="120" w:type="dxa"/>
            </w:tcMar>
            <w:vAlign w:val="center"/>
          </w:tcPr>
          <w:p>
            <w:pPr>
              <w:spacing w:after="0" w:line="245" w:lineRule="auto"/>
            </w:pPr>
            <w:r>
              <w:rPr>
                <w:sz w:val="16"/>
              </w:rPr>
              <w:t>Canonical authority</w:t>
            </w:r>
          </w:p>
        </w:tc>
        <w:tc>
          <w:tcPr>
            <w:tcW w:type="dxa" w:w="6696"/>
            <w:shd w:fill="F5F8FA"/>
            <w:tcMar>
              <w:top w:w="100" w:type="dxa"/>
              <w:start w:w="120" w:type="dxa"/>
              <w:bottom w:w="100" w:type="dxa"/>
              <w:end w:w="120" w:type="dxa"/>
            </w:tcMar>
            <w:vAlign w:val="center"/>
          </w:tcPr>
          <w:p>
            <w:pPr>
              <w:spacing w:after="0" w:line="245" w:lineRule="auto"/>
            </w:pPr>
            <w:r>
              <w:rPr>
                <w:sz w:val="16"/>
              </w:rPr>
              <w:t>No AI-generated statement is canonical by existence. Adoption requires explicit Architect review.</w:t>
            </w:r>
          </w:p>
        </w:tc>
      </w:tr>
      <w:tr>
        <w:trPr>
          <w:cantSplit/>
        </w:trPr>
        <w:tc>
          <w:tcPr>
            <w:tcW w:type="dxa" w:w="2232"/>
            <w:tcMar>
              <w:top w:w="100" w:type="dxa"/>
              <w:start w:w="120" w:type="dxa"/>
              <w:bottom w:w="100" w:type="dxa"/>
              <w:end w:w="120" w:type="dxa"/>
            </w:tcMar>
            <w:vAlign w:val="center"/>
          </w:tcPr>
          <w:p>
            <w:pPr>
              <w:spacing w:after="0" w:line="245" w:lineRule="auto"/>
            </w:pPr>
            <w:r>
              <w:rPr>
                <w:sz w:val="16"/>
              </w:rPr>
              <w:t>Evidence date</w:t>
            </w:r>
          </w:p>
        </w:tc>
        <w:tc>
          <w:tcPr>
            <w:tcW w:type="dxa" w:w="6696"/>
            <w:tcMar>
              <w:top w:w="100" w:type="dxa"/>
              <w:start w:w="120" w:type="dxa"/>
              <w:bottom w:w="100" w:type="dxa"/>
              <w:end w:w="120" w:type="dxa"/>
            </w:tcMar>
            <w:vAlign w:val="center"/>
          </w:tcPr>
          <w:p>
            <w:pPr>
              <w:spacing w:after="0" w:line="245" w:lineRule="auto"/>
            </w:pPr>
            <w:r>
              <w:rPr>
                <w:sz w:val="16"/>
              </w:rPr>
              <w:t>Public sources reviewed through 13 October 2026.</w:t>
            </w:r>
          </w:p>
        </w:tc>
      </w:tr>
      <w:tr>
        <w:trPr>
          <w:cantSplit/>
        </w:trPr>
        <w:tc>
          <w:tcPr>
            <w:tcW w:type="dxa" w:w="2232"/>
            <w:shd w:fill="F5F8FA"/>
            <w:tcMar>
              <w:top w:w="100" w:type="dxa"/>
              <w:start w:w="120" w:type="dxa"/>
              <w:bottom w:w="100" w:type="dxa"/>
              <w:end w:w="120" w:type="dxa"/>
            </w:tcMar>
            <w:vAlign w:val="center"/>
          </w:tcPr>
          <w:p>
            <w:pPr>
              <w:spacing w:after="0" w:line="245" w:lineRule="auto"/>
            </w:pPr>
            <w:r>
              <w:rPr>
                <w:sz w:val="16"/>
              </w:rPr>
              <w:t>Version rule</w:t>
            </w:r>
          </w:p>
        </w:tc>
        <w:tc>
          <w:tcPr>
            <w:tcW w:type="dxa" w:w="6696"/>
            <w:shd w:fill="F5F8FA"/>
            <w:tcMar>
              <w:top w:w="100" w:type="dxa"/>
              <w:start w:w="120" w:type="dxa"/>
              <w:bottom w:w="100" w:type="dxa"/>
              <w:end w:w="120" w:type="dxa"/>
            </w:tcMar>
            <w:vAlign w:val="center"/>
          </w:tcPr>
          <w:p>
            <w:pPr>
              <w:spacing w:after="0" w:line="245" w:lineRule="auto"/>
            </w:pPr>
            <w:r>
              <w:rPr>
                <w:sz w:val="16"/>
              </w:rPr>
              <w:t>Any material semantic change requires a new document and language-state identifier.</w:t>
            </w:r>
          </w:p>
        </w:tc>
      </w:tr>
    </w:tbl>
    <w:p>
      <w:pPr>
        <w:spacing w:after="20"/>
      </w:pPr>
    </w:p>
    <w:p>
      <w:pPr>
        <w:pStyle w:val="Heading1"/>
        <w:keepNext/>
        <w:pageBreakBefore w:val="0"/>
      </w:pPr>
      <w:r>
        <w:t>Contents</w:t>
      </w:r>
    </w:p>
    <w:p>
      <w:pPr>
        <w:pageBreakBefore w:val="0"/>
        <w:spacing w:after="40"/>
        <w:ind w:left="216"/>
      </w:pPr>
      <w:r>
        <w:t>Executive Summary</w:t>
      </w:r>
    </w:p>
    <w:p>
      <w:pPr>
        <w:spacing w:after="40"/>
        <w:ind w:left="432"/>
      </w:pPr>
      <w:r>
        <w:t>1. Research Mandate and Claim Discipline</w:t>
      </w:r>
    </w:p>
    <w:p>
      <w:pPr>
        <w:spacing w:after="40"/>
        <w:ind w:left="432"/>
      </w:pPr>
      <w:r>
        <w:t>2. How Many Programming Languages Exist?</w:t>
      </w:r>
    </w:p>
    <w:p>
      <w:pPr>
        <w:spacing w:after="40"/>
        <w:ind w:left="432"/>
      </w:pPr>
      <w:r>
        <w:t>3. What Counts as a Version?</w:t>
      </w:r>
    </w:p>
    <w:p>
      <w:pPr>
        <w:spacing w:after="40"/>
        <w:ind w:left="432"/>
      </w:pPr>
      <w:r>
        <w:t>4. What Is a Language Rule?</w:t>
      </w:r>
    </w:p>
    <w:p>
      <w:pPr>
        <w:spacing w:after="40"/>
        <w:ind w:left="432"/>
      </w:pPr>
      <w:r>
        <w:t>5. Comparative Language Anatomy</w:t>
      </w:r>
    </w:p>
    <w:p>
      <w:pPr>
        <w:spacing w:after="40"/>
        <w:ind w:left="432"/>
      </w:pPr>
      <w:r>
        <w:t>6. Corelang Design Thesis</w:t>
      </w:r>
    </w:p>
    <w:p>
      <w:pPr>
        <w:spacing w:after="40"/>
        <w:ind w:left="432"/>
      </w:pPr>
      <w:r>
        <w:t>7. Corelang Metamodel and Lcode</w:t>
      </w:r>
    </w:p>
    <w:p>
      <w:pPr>
        <w:spacing w:after="40"/>
        <w:ind w:left="432"/>
      </w:pPr>
      <w:r>
        <w:t>8. Mutable Rules and Non-Negotiable Invariants</w:t>
      </w:r>
    </w:p>
    <w:p>
      <w:pPr>
        <w:spacing w:after="40"/>
        <w:ind w:left="432"/>
      </w:pPr>
      <w:r>
        <w:t>9. Self-Modification and Variant Lifecycle</w:t>
      </w:r>
    </w:p>
    <w:p>
      <w:pPr>
        <w:spacing w:after="40"/>
        <w:ind w:left="432"/>
      </w:pPr>
      <w:r>
        <w:t>10. Experimental Laboratory Architecture</w:t>
      </w:r>
    </w:p>
    <w:p>
      <w:pPr>
        <w:spacing w:after="40"/>
        <w:ind w:left="432"/>
      </w:pPr>
      <w:r>
        <w:t>11. Adversarial Evaluation Program</w:t>
      </w:r>
    </w:p>
    <w:p>
      <w:pPr>
        <w:spacing w:after="40"/>
        <w:ind w:left="432"/>
      </w:pPr>
      <w:r>
        <w:t>12. Prediction Without Mythology</w:t>
      </w:r>
    </w:p>
    <w:p>
      <w:pPr>
        <w:spacing w:after="40"/>
        <w:ind w:left="432"/>
      </w:pPr>
      <w:r>
        <w:t>13. Preliminary Surface Model</w:t>
      </w:r>
    </w:p>
    <w:p>
      <w:pPr>
        <w:spacing w:after="40"/>
        <w:ind w:left="432"/>
      </w:pPr>
      <w:r>
        <w:t>14. Implementation Roadmap</w:t>
      </w:r>
    </w:p>
    <w:p>
      <w:pPr>
        <w:spacing w:after="40"/>
        <w:ind w:left="432"/>
      </w:pPr>
      <w:r>
        <w:t>15. Risk Register and Falsification Criteria</w:t>
      </w:r>
    </w:p>
    <w:p>
      <w:pPr>
        <w:spacing w:after="40"/>
        <w:ind w:left="432"/>
      </w:pPr>
      <w:r>
        <w:t>16. Findings and Decisions</w:t>
      </w:r>
    </w:p>
    <w:p>
      <w:pPr>
        <w:spacing w:after="40"/>
        <w:ind w:left="216"/>
      </w:pPr>
      <w:r>
        <w:t>Appendices</w:t>
      </w:r>
    </w:p>
    <w:p>
      <w:pPr>
        <w:spacing w:after="40"/>
        <w:ind w:left="216"/>
      </w:pPr>
      <w:r>
        <w:t>References</w:t>
      </w:r>
    </w:p>
    <w:p>
      <w:r>
        <w:br w:type="page"/>
      </w:r>
    </w:p>
    <w:p>
      <w:pPr>
        <w:pStyle w:val="Heading1"/>
        <w:keepNext/>
        <w:pageBreakBefore w:val="0"/>
      </w:pPr>
      <w:r>
        <w:t>Executive Summary</w:t>
      </w:r>
    </w:p>
    <w:p>
      <w:r>
        <w:t>Corelang should be designed as a language laboratory and versioned metamodel before it is designed as a single universal surface syntax. Its defensible objective is to represent, compare, transform, and test documented language structures while recording provenance, uncertainty, semantic loss, implementation context, and counterexamples.</w:t>
      </w:r>
    </w:p>
    <w:tbl>
      <w:tblPr>
        <w:tblW w:type="auto" w:w="0"/>
        <w:jc w:val="center"/>
        <w:tblLayout w:type="autofit"/>
        <w:tblLook w:firstColumn="1" w:firstRow="1" w:lastColumn="0" w:lastRow="0" w:noHBand="0" w:noVBand="1" w:val="04A0"/>
      </w:tblPr>
      <w:tblGrid>
        <w:gridCol w:w="9878"/>
      </w:tblGrid>
      <w:tr>
        <w:trPr>
          <w:cantSplit/>
        </w:trPr>
        <w:tc>
          <w:tcPr>
            <w:tcW w:type="dxa" w:w="9878"/>
            <w:shd w:fill="EAF2F5"/>
            <w:tcMar>
              <w:top w:w="130" w:type="dxa"/>
              <w:start w:w="180" w:type="dxa"/>
              <w:bottom w:w="130" w:type="dxa"/>
              <w:end w:w="180" w:type="dxa"/>
            </w:tcMar>
          </w:tcPr>
          <w:p>
            <w:pPr>
              <w:pStyle w:val="Callout"/>
            </w:pPr>
            <w:r>
              <w:rPr>
                <w:b/>
              </w:rPr>
              <w:t xml:space="preserve">Primary conclusion. </w:t>
            </w:r>
            <w:r>
              <w:rPr>
                <w:b w:val="0"/>
              </w:rPr>
              <w:t>The core innovation is not unlimited mutability. It is governed mutability: rules may become experimental variables, while provenance, identity, isolation, reproducibility, and authority boundaries remain invariant.</w:t>
            </w:r>
          </w:p>
        </w:tc>
      </w:tr>
    </w:tbl>
    <w:p>
      <w:pPr>
        <w:spacing w:after="20"/>
      </w:pPr>
    </w:p>
    <w:p>
      <w:r>
        <w:t>No authoritative worldwide census establishes one final number of programming languages. HOPL reports 8,945 historical language entries, 7,800 influence links, and more than 11,000 citations. PLDB describes itself as a computable encyclopedia and database of thousands of languages and features. These sources count and structure evidence differently, so Corelang must retain multiple population measures rather than publish a single total as though it were natural fact.</w:t>
      </w:r>
    </w:p>
    <w:p>
      <w:r>
        <w:t>Version counting is likewise plural. ECMAScript demonstrates why: editions, annual names, an unused fourth edition number, standards-suite relationships, hosts, and implementations are distinct records. A Corelang language identity therefore needs separate fields for family, dialect, specification edition, proposal, implementation, compiler, runtime, library profile, target, and policy profile.</w:t>
      </w:r>
    </w:p>
    <w:p>
      <w:r>
        <w:t>The architecture proposed here has six planes: Evidence, Language Definition, Translation, Execution, Evaluation, and Governance. Its key normalized artifact is lcode, a provenance-carrying graph of source forms, syntax, semantics, constraints, transformations, diagnostics, execution traces, and uncertainty. Lcode is not presumed lossless or universal; failed mappings and irreducible properties are first-class results.</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376"/>
            <w:shd w:fill="17324D"/>
            <w:tcMar>
              <w:top w:w="100" w:type="dxa"/>
              <w:start w:w="120" w:type="dxa"/>
              <w:bottom w:w="100" w:type="dxa"/>
              <w:end w:w="120" w:type="dxa"/>
            </w:tcMar>
            <w:vAlign w:val="center"/>
          </w:tcPr>
          <w:p>
            <w:pPr>
              <w:jc w:val="center"/>
            </w:pPr>
            <w:r>
              <w:rPr>
                <w:b/>
                <w:color w:val="FFFFFF"/>
                <w:sz w:val="16"/>
              </w:rPr>
              <w:t>Question</w:t>
            </w:r>
          </w:p>
        </w:tc>
        <w:tc>
          <w:tcPr>
            <w:tcW w:type="dxa" w:w="6552"/>
            <w:shd w:fill="17324D"/>
            <w:tcMar>
              <w:top w:w="100" w:type="dxa"/>
              <w:start w:w="120" w:type="dxa"/>
              <w:bottom w:w="100" w:type="dxa"/>
              <w:end w:w="120" w:type="dxa"/>
            </w:tcMar>
            <w:vAlign w:val="center"/>
          </w:tcPr>
          <w:p>
            <w:pPr>
              <w:jc w:val="center"/>
            </w:pPr>
            <w:r>
              <w:rPr>
                <w:b/>
                <w:color w:val="FFFFFF"/>
                <w:sz w:val="16"/>
              </w:rPr>
              <w:t>Preliminary answer</w:t>
            </w:r>
          </w:p>
        </w:tc>
      </w:tr>
      <w:tr>
        <w:trPr>
          <w:cantSplit/>
        </w:trPr>
        <w:tc>
          <w:tcPr>
            <w:tcW w:type="dxa" w:w="2376"/>
            <w:tcMar>
              <w:top w:w="100" w:type="dxa"/>
              <w:start w:w="120" w:type="dxa"/>
              <w:bottom w:w="100" w:type="dxa"/>
              <w:end w:w="120" w:type="dxa"/>
            </w:tcMar>
            <w:vAlign w:val="center"/>
          </w:tcPr>
          <w:p>
            <w:pPr>
              <w:spacing w:after="0" w:line="245" w:lineRule="auto"/>
            </w:pPr>
            <w:r>
              <w:rPr>
                <w:sz w:val="16"/>
              </w:rPr>
              <w:t>How many languages?</w:t>
            </w:r>
          </w:p>
        </w:tc>
        <w:tc>
          <w:tcPr>
            <w:tcW w:type="dxa" w:w="6552"/>
            <w:tcMar>
              <w:top w:w="100" w:type="dxa"/>
              <w:start w:w="120" w:type="dxa"/>
              <w:bottom w:w="100" w:type="dxa"/>
              <w:end w:w="120" w:type="dxa"/>
            </w:tcMar>
            <w:vAlign w:val="center"/>
          </w:tcPr>
          <w:p>
            <w:pPr>
              <w:spacing w:after="0" w:line="245" w:lineRule="auto"/>
            </w:pPr>
            <w:r>
              <w:rPr>
                <w:sz w:val="16"/>
              </w:rPr>
              <w:t>Thousands; 8,945 is a current historical-roster count from HOPL, not a census of active or distinct production languages.</w:t>
            </w:r>
          </w:p>
        </w:tc>
      </w:tr>
      <w:tr>
        <w:trPr>
          <w:cantSplit/>
        </w:trPr>
        <w:tc>
          <w:tcPr>
            <w:tcW w:type="dxa" w:w="2376"/>
            <w:shd w:fill="F5F8FA"/>
            <w:tcMar>
              <w:top w:w="100" w:type="dxa"/>
              <w:start w:w="120" w:type="dxa"/>
              <w:bottom w:w="100" w:type="dxa"/>
              <w:end w:w="120" w:type="dxa"/>
            </w:tcMar>
            <w:vAlign w:val="center"/>
          </w:tcPr>
          <w:p>
            <w:pPr>
              <w:spacing w:after="0" w:line="245" w:lineRule="auto"/>
            </w:pPr>
            <w:r>
              <w:rPr>
                <w:sz w:val="16"/>
              </w:rPr>
              <w:t>How many versions?</w:t>
            </w:r>
          </w:p>
        </w:tc>
        <w:tc>
          <w:tcPr>
            <w:tcW w:type="dxa" w:w="6552"/>
            <w:shd w:fill="F5F8FA"/>
            <w:tcMar>
              <w:top w:w="100" w:type="dxa"/>
              <w:start w:w="120" w:type="dxa"/>
              <w:bottom w:w="100" w:type="dxa"/>
              <w:end w:w="120" w:type="dxa"/>
            </w:tcMar>
            <w:vAlign w:val="center"/>
          </w:tcPr>
          <w:p>
            <w:pPr>
              <w:spacing w:after="0" w:line="245" w:lineRule="auto"/>
            </w:pPr>
            <w:r>
              <w:rPr>
                <w:sz w:val="16"/>
              </w:rPr>
              <w:t>No single method. Count specification editions, dialects, implementations, releases, profiles, and semantic epochs separately.</w:t>
            </w:r>
          </w:p>
        </w:tc>
      </w:tr>
      <w:tr>
        <w:trPr>
          <w:cantSplit/>
        </w:trPr>
        <w:tc>
          <w:tcPr>
            <w:tcW w:type="dxa" w:w="2376"/>
            <w:tcMar>
              <w:top w:w="100" w:type="dxa"/>
              <w:start w:w="120" w:type="dxa"/>
              <w:bottom w:w="100" w:type="dxa"/>
              <w:end w:w="120" w:type="dxa"/>
            </w:tcMar>
            <w:vAlign w:val="center"/>
          </w:tcPr>
          <w:p>
            <w:pPr>
              <w:spacing w:after="0" w:line="245" w:lineRule="auto"/>
            </w:pPr>
            <w:r>
              <w:rPr>
                <w:sz w:val="16"/>
              </w:rPr>
              <w:t>What may change?</w:t>
            </w:r>
          </w:p>
        </w:tc>
        <w:tc>
          <w:tcPr>
            <w:tcW w:type="dxa" w:w="6552"/>
            <w:tcMar>
              <w:top w:w="100" w:type="dxa"/>
              <w:start w:w="120" w:type="dxa"/>
              <w:bottom w:w="100" w:type="dxa"/>
              <w:end w:w="120" w:type="dxa"/>
            </w:tcMar>
            <w:vAlign w:val="center"/>
          </w:tcPr>
          <w:p>
            <w:pPr>
              <w:spacing w:after="0" w:line="245" w:lineRule="auto"/>
            </w:pPr>
            <w:r>
              <w:rPr>
                <w:sz w:val="16"/>
              </w:rPr>
              <w:t>Syntax, keywords, typing, effects, memory, modules, execution, diagnostics, and interoperability inside identified variants.</w:t>
            </w:r>
          </w:p>
        </w:tc>
      </w:tr>
      <w:tr>
        <w:trPr>
          <w:cantSplit/>
        </w:trPr>
        <w:tc>
          <w:tcPr>
            <w:tcW w:type="dxa" w:w="2376"/>
            <w:shd w:fill="F5F8FA"/>
            <w:tcMar>
              <w:top w:w="100" w:type="dxa"/>
              <w:start w:w="120" w:type="dxa"/>
              <w:bottom w:w="100" w:type="dxa"/>
              <w:end w:w="120" w:type="dxa"/>
            </w:tcMar>
            <w:vAlign w:val="center"/>
          </w:tcPr>
          <w:p>
            <w:pPr>
              <w:spacing w:after="0" w:line="245" w:lineRule="auto"/>
            </w:pPr>
            <w:r>
              <w:rPr>
                <w:sz w:val="16"/>
              </w:rPr>
              <w:t>What may not change silently?</w:t>
            </w:r>
          </w:p>
        </w:tc>
        <w:tc>
          <w:tcPr>
            <w:tcW w:type="dxa" w:w="6552"/>
            <w:shd w:fill="F5F8FA"/>
            <w:tcMar>
              <w:top w:w="100" w:type="dxa"/>
              <w:start w:w="120" w:type="dxa"/>
              <w:bottom w:w="100" w:type="dxa"/>
              <w:end w:w="120" w:type="dxa"/>
            </w:tcMar>
            <w:vAlign w:val="center"/>
          </w:tcPr>
          <w:p>
            <w:pPr>
              <w:spacing w:after="0" w:line="245" w:lineRule="auto"/>
            </w:pPr>
            <w:r>
              <w:rPr>
                <w:sz w:val="16"/>
              </w:rPr>
              <w:t>Identity, provenance, evidence classification, sandbox authority, reproducibility records, or promotion status.</w:t>
            </w:r>
          </w:p>
        </w:tc>
      </w:tr>
      <w:tr>
        <w:trPr>
          <w:cantSplit/>
        </w:trPr>
        <w:tc>
          <w:tcPr>
            <w:tcW w:type="dxa" w:w="2376"/>
            <w:tcMar>
              <w:top w:w="100" w:type="dxa"/>
              <w:start w:w="120" w:type="dxa"/>
              <w:bottom w:w="100" w:type="dxa"/>
              <w:end w:w="120" w:type="dxa"/>
            </w:tcMar>
            <w:vAlign w:val="center"/>
          </w:tcPr>
          <w:p>
            <w:pPr>
              <w:spacing w:after="0" w:line="245" w:lineRule="auto"/>
            </w:pPr>
            <w:r>
              <w:rPr>
                <w:sz w:val="16"/>
              </w:rPr>
              <w:t>What is Corelang first?</w:t>
            </w:r>
          </w:p>
        </w:tc>
        <w:tc>
          <w:tcPr>
            <w:tcW w:type="dxa" w:w="6552"/>
            <w:tcMar>
              <w:top w:w="100" w:type="dxa"/>
              <w:start w:w="120" w:type="dxa"/>
              <w:bottom w:w="100" w:type="dxa"/>
              <w:end w:w="120" w:type="dxa"/>
            </w:tcMar>
            <w:vAlign w:val="center"/>
          </w:tcPr>
          <w:p>
            <w:pPr>
              <w:spacing w:after="0" w:line="245" w:lineRule="auto"/>
            </w:pPr>
            <w:r>
              <w:rPr>
                <w:sz w:val="16"/>
              </w:rPr>
              <w:t>A research platform and executable language metamodel; a user-facing language comes later.</w:t>
            </w:r>
          </w:p>
        </w:tc>
      </w:tr>
      <w:tr>
        <w:trPr>
          <w:cantSplit/>
        </w:trPr>
        <w:tc>
          <w:tcPr>
            <w:tcW w:type="dxa" w:w="2376"/>
            <w:shd w:fill="F5F8FA"/>
            <w:tcMar>
              <w:top w:w="100" w:type="dxa"/>
              <w:start w:w="120" w:type="dxa"/>
              <w:bottom w:w="100" w:type="dxa"/>
              <w:end w:w="120" w:type="dxa"/>
            </w:tcMar>
            <w:vAlign w:val="center"/>
          </w:tcPr>
          <w:p>
            <w:pPr>
              <w:spacing w:after="0" w:line="245" w:lineRule="auto"/>
            </w:pPr>
            <w:r>
              <w:rPr>
                <w:sz w:val="16"/>
              </w:rPr>
              <w:t>How is improvement judged?</w:t>
            </w:r>
          </w:p>
        </w:tc>
        <w:tc>
          <w:tcPr>
            <w:tcW w:type="dxa" w:w="6552"/>
            <w:shd w:fill="F5F8FA"/>
            <w:tcMar>
              <w:top w:w="100" w:type="dxa"/>
              <w:start w:w="120" w:type="dxa"/>
              <w:bottom w:w="100" w:type="dxa"/>
              <w:end w:w="120" w:type="dxa"/>
            </w:tcMar>
            <w:vAlign w:val="center"/>
          </w:tcPr>
          <w:p>
            <w:pPr>
              <w:spacing w:after="0" w:line="245" w:lineRule="auto"/>
            </w:pPr>
            <w:r>
              <w:rPr>
                <w:sz w:val="16"/>
              </w:rPr>
              <w:t>Against declared objectives, baselines, counterexamples, compatibility costs, safety limits, and reproducible tests.</w:t>
            </w:r>
          </w:p>
        </w:tc>
      </w:tr>
    </w:tbl>
    <w:p>
      <w:pPr>
        <w:spacing w:after="20"/>
      </w:pPr>
    </w:p>
    <w:p>
      <w:pPr>
        <w:pStyle w:val="Heading1"/>
        <w:keepNext/>
        <w:pageBreakBefore/>
      </w:pPr>
      <w:r>
        <w:t>1. Research Mandate and Claim Discipline</w:t>
      </w:r>
    </w:p>
    <w:p>
      <w:pPr>
        <w:pStyle w:val="Heading2"/>
        <w:keepNext/>
      </w:pPr>
      <w:r>
        <w:t>1.1 Mandate</w:t>
      </w:r>
    </w:p>
    <w:p>
      <w:r>
        <w:t>Construct a preliminary Corelang framework capable of ingesting documented language artifacts, representing their rules and failures, producing bounded variants, executing those variants under controls, and evaluating whether a proposed change improves a declared objective. The system must preserve disagreement rather than average incompatible language philosophies into a synthetic consensus.</w:t>
      </w:r>
    </w:p>
    <w:p>
      <w:pPr>
        <w:pStyle w:val="Heading2"/>
        <w:keepNext/>
      </w:pPr>
      <w:r>
        <w:t>1.2 The claim ladder</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800"/>
            <w:shd w:fill="17324D"/>
            <w:tcMar>
              <w:top w:w="100" w:type="dxa"/>
              <w:start w:w="120" w:type="dxa"/>
              <w:bottom w:w="100" w:type="dxa"/>
              <w:end w:w="120" w:type="dxa"/>
            </w:tcMar>
            <w:vAlign w:val="center"/>
          </w:tcPr>
          <w:p>
            <w:pPr>
              <w:jc w:val="center"/>
            </w:pPr>
            <w:r>
              <w:rPr>
                <w:b/>
                <w:color w:val="FFFFFF"/>
                <w:sz w:val="15"/>
              </w:rPr>
              <w:t>Level</w:t>
            </w:r>
          </w:p>
        </w:tc>
        <w:tc>
          <w:tcPr>
            <w:tcW w:type="dxa" w:w="4392"/>
            <w:shd w:fill="17324D"/>
            <w:tcMar>
              <w:top w:w="100" w:type="dxa"/>
              <w:start w:w="120" w:type="dxa"/>
              <w:bottom w:w="100" w:type="dxa"/>
              <w:end w:w="120" w:type="dxa"/>
            </w:tcMar>
            <w:vAlign w:val="center"/>
          </w:tcPr>
          <w:p>
            <w:pPr>
              <w:jc w:val="center"/>
            </w:pPr>
            <w:r>
              <w:rPr>
                <w:b/>
                <w:color w:val="FFFFFF"/>
                <w:sz w:val="15"/>
              </w:rPr>
              <w:t>Permissible statement</w:t>
            </w:r>
          </w:p>
        </w:tc>
        <w:tc>
          <w:tcPr>
            <w:tcW w:type="dxa" w:w="2736"/>
            <w:shd w:fill="17324D"/>
            <w:tcMar>
              <w:top w:w="100" w:type="dxa"/>
              <w:start w:w="120" w:type="dxa"/>
              <w:bottom w:w="100" w:type="dxa"/>
              <w:end w:w="120" w:type="dxa"/>
            </w:tcMar>
            <w:vAlign w:val="center"/>
          </w:tcPr>
          <w:p>
            <w:pPr>
              <w:jc w:val="center"/>
            </w:pPr>
            <w:r>
              <w:rPr>
                <w:b/>
                <w:color w:val="FFFFFF"/>
                <w:sz w:val="15"/>
              </w:rPr>
              <w:t>Evidence burden</w:t>
            </w:r>
          </w:p>
        </w:tc>
      </w:tr>
      <w:tr>
        <w:trPr>
          <w:cantSplit/>
        </w:trPr>
        <w:tc>
          <w:tcPr>
            <w:tcW w:type="dxa" w:w="1800"/>
            <w:tcMar>
              <w:top w:w="100" w:type="dxa"/>
              <w:start w:w="120" w:type="dxa"/>
              <w:bottom w:w="100" w:type="dxa"/>
              <w:end w:w="120" w:type="dxa"/>
            </w:tcMar>
            <w:vAlign w:val="center"/>
          </w:tcPr>
          <w:p>
            <w:pPr>
              <w:spacing w:after="0" w:line="245" w:lineRule="auto"/>
            </w:pPr>
            <w:r>
              <w:rPr>
                <w:sz w:val="15"/>
              </w:rPr>
              <w:t>C0 - Intent</w:t>
            </w:r>
          </w:p>
        </w:tc>
        <w:tc>
          <w:tcPr>
            <w:tcW w:type="dxa" w:w="4392"/>
            <w:tcMar>
              <w:top w:w="100" w:type="dxa"/>
              <w:start w:w="120" w:type="dxa"/>
              <w:bottom w:w="100" w:type="dxa"/>
              <w:end w:w="120" w:type="dxa"/>
            </w:tcMar>
            <w:vAlign w:val="center"/>
          </w:tcPr>
          <w:p>
            <w:pPr>
              <w:spacing w:after="0" w:line="245" w:lineRule="auto"/>
            </w:pPr>
            <w:r>
              <w:rPr>
                <w:sz w:val="15"/>
              </w:rPr>
              <w:t>Corelang is intended to model a broad range of language structures.</w:t>
            </w:r>
          </w:p>
        </w:tc>
        <w:tc>
          <w:tcPr>
            <w:tcW w:type="dxa" w:w="2736"/>
            <w:tcMar>
              <w:top w:w="100" w:type="dxa"/>
              <w:start w:w="120" w:type="dxa"/>
              <w:bottom w:w="100" w:type="dxa"/>
              <w:end w:w="120" w:type="dxa"/>
            </w:tcMar>
            <w:vAlign w:val="center"/>
          </w:tcPr>
          <w:p>
            <w:pPr>
              <w:spacing w:after="0" w:line="245" w:lineRule="auto"/>
            </w:pPr>
            <w:r>
              <w:rPr>
                <w:sz w:val="15"/>
              </w:rPr>
              <w:t>Design record only.</w:t>
            </w:r>
          </w:p>
        </w:tc>
      </w:tr>
      <w:tr>
        <w:trPr>
          <w:cantSplit/>
        </w:trPr>
        <w:tc>
          <w:tcPr>
            <w:tcW w:type="dxa" w:w="1800"/>
            <w:shd w:fill="F5F8FA"/>
            <w:tcMar>
              <w:top w:w="100" w:type="dxa"/>
              <w:start w:w="120" w:type="dxa"/>
              <w:bottom w:w="100" w:type="dxa"/>
              <w:end w:w="120" w:type="dxa"/>
            </w:tcMar>
            <w:vAlign w:val="center"/>
          </w:tcPr>
          <w:p>
            <w:pPr>
              <w:spacing w:after="0" w:line="245" w:lineRule="auto"/>
            </w:pPr>
            <w:r>
              <w:rPr>
                <w:sz w:val="15"/>
              </w:rPr>
              <w:t>C1 - Representation</w:t>
            </w:r>
          </w:p>
        </w:tc>
        <w:tc>
          <w:tcPr>
            <w:tcW w:type="dxa" w:w="4392"/>
            <w:shd w:fill="F5F8FA"/>
            <w:tcMar>
              <w:top w:w="100" w:type="dxa"/>
              <w:start w:w="120" w:type="dxa"/>
              <w:bottom w:w="100" w:type="dxa"/>
              <w:end w:w="120" w:type="dxa"/>
            </w:tcMar>
            <w:vAlign w:val="center"/>
          </w:tcPr>
          <w:p>
            <w:pPr>
              <w:spacing w:after="0" w:line="245" w:lineRule="auto"/>
            </w:pPr>
            <w:r>
              <w:rPr>
                <w:sz w:val="15"/>
              </w:rPr>
              <w:t>Corelang represents feature F of language L version V.</w:t>
            </w:r>
          </w:p>
        </w:tc>
        <w:tc>
          <w:tcPr>
            <w:tcW w:type="dxa" w:w="2736"/>
            <w:shd w:fill="F5F8FA"/>
            <w:tcMar>
              <w:top w:w="100" w:type="dxa"/>
              <w:start w:w="120" w:type="dxa"/>
              <w:bottom w:w="100" w:type="dxa"/>
              <w:end w:w="120" w:type="dxa"/>
            </w:tcMar>
            <w:vAlign w:val="center"/>
          </w:tcPr>
          <w:p>
            <w:pPr>
              <w:spacing w:after="0" w:line="245" w:lineRule="auto"/>
            </w:pPr>
            <w:r>
              <w:rPr>
                <w:sz w:val="15"/>
              </w:rPr>
              <w:t>Specification citation plus validated import.</w:t>
            </w:r>
          </w:p>
        </w:tc>
      </w:tr>
      <w:tr>
        <w:trPr>
          <w:cantSplit/>
        </w:trPr>
        <w:tc>
          <w:tcPr>
            <w:tcW w:type="dxa" w:w="1800"/>
            <w:tcMar>
              <w:top w:w="100" w:type="dxa"/>
              <w:start w:w="120" w:type="dxa"/>
              <w:bottom w:w="100" w:type="dxa"/>
              <w:end w:w="120" w:type="dxa"/>
            </w:tcMar>
            <w:vAlign w:val="center"/>
          </w:tcPr>
          <w:p>
            <w:pPr>
              <w:spacing w:after="0" w:line="245" w:lineRule="auto"/>
            </w:pPr>
            <w:r>
              <w:rPr>
                <w:sz w:val="15"/>
              </w:rPr>
              <w:t>C2 - Behavioral fit</w:t>
            </w:r>
          </w:p>
        </w:tc>
        <w:tc>
          <w:tcPr>
            <w:tcW w:type="dxa" w:w="4392"/>
            <w:tcMar>
              <w:top w:w="100" w:type="dxa"/>
              <w:start w:w="120" w:type="dxa"/>
              <w:bottom w:w="100" w:type="dxa"/>
              <w:end w:w="120" w:type="dxa"/>
            </w:tcMar>
            <w:vAlign w:val="center"/>
          </w:tcPr>
          <w:p>
            <w:pPr>
              <w:spacing w:after="0" w:line="245" w:lineRule="auto"/>
            </w:pPr>
            <w:r>
              <w:rPr>
                <w:sz w:val="15"/>
              </w:rPr>
              <w:t>The Corelang model reproduces selected observable behavior.</w:t>
            </w:r>
          </w:p>
        </w:tc>
        <w:tc>
          <w:tcPr>
            <w:tcW w:type="dxa" w:w="2736"/>
            <w:tcMar>
              <w:top w:w="100" w:type="dxa"/>
              <w:start w:w="120" w:type="dxa"/>
              <w:bottom w:w="100" w:type="dxa"/>
              <w:end w:w="120" w:type="dxa"/>
            </w:tcMar>
            <w:vAlign w:val="center"/>
          </w:tcPr>
          <w:p>
            <w:pPr>
              <w:spacing w:after="0" w:line="245" w:lineRule="auto"/>
            </w:pPr>
            <w:r>
              <w:rPr>
                <w:sz w:val="15"/>
              </w:rPr>
              <w:t>Executable conformance and differential tests.</w:t>
            </w:r>
          </w:p>
        </w:tc>
      </w:tr>
      <w:tr>
        <w:trPr>
          <w:cantSplit/>
        </w:trPr>
        <w:tc>
          <w:tcPr>
            <w:tcW w:type="dxa" w:w="1800"/>
            <w:shd w:fill="F5F8FA"/>
            <w:tcMar>
              <w:top w:w="100" w:type="dxa"/>
              <w:start w:w="120" w:type="dxa"/>
              <w:bottom w:w="100" w:type="dxa"/>
              <w:end w:w="120" w:type="dxa"/>
            </w:tcMar>
            <w:vAlign w:val="center"/>
          </w:tcPr>
          <w:p>
            <w:pPr>
              <w:spacing w:after="0" w:line="245" w:lineRule="auto"/>
            </w:pPr>
            <w:r>
              <w:rPr>
                <w:sz w:val="15"/>
              </w:rPr>
              <w:t>C3 - Coverage</w:t>
            </w:r>
          </w:p>
        </w:tc>
        <w:tc>
          <w:tcPr>
            <w:tcW w:type="dxa" w:w="4392"/>
            <w:shd w:fill="F5F8FA"/>
            <w:tcMar>
              <w:top w:w="100" w:type="dxa"/>
              <w:start w:w="120" w:type="dxa"/>
              <w:bottom w:w="100" w:type="dxa"/>
              <w:end w:w="120" w:type="dxa"/>
            </w:tcMar>
            <w:vAlign w:val="center"/>
          </w:tcPr>
          <w:p>
            <w:pPr>
              <w:spacing w:after="0" w:line="245" w:lineRule="auto"/>
            </w:pPr>
            <w:r>
              <w:rPr>
                <w:sz w:val="15"/>
              </w:rPr>
              <w:t>Corelang covers a defined corpus and feature set.</w:t>
            </w:r>
          </w:p>
        </w:tc>
        <w:tc>
          <w:tcPr>
            <w:tcW w:type="dxa" w:w="2736"/>
            <w:shd w:fill="F5F8FA"/>
            <w:tcMar>
              <w:top w:w="100" w:type="dxa"/>
              <w:start w:w="120" w:type="dxa"/>
              <w:bottom w:w="100" w:type="dxa"/>
              <w:end w:w="120" w:type="dxa"/>
            </w:tcMar>
            <w:vAlign w:val="center"/>
          </w:tcPr>
          <w:p>
            <w:pPr>
              <w:spacing w:after="0" w:line="245" w:lineRule="auto"/>
            </w:pPr>
            <w:r>
              <w:rPr>
                <w:sz w:val="15"/>
              </w:rPr>
              <w:t>Published corpus boundaries and passing results.</w:t>
            </w:r>
          </w:p>
        </w:tc>
      </w:tr>
      <w:tr>
        <w:trPr>
          <w:cantSplit/>
        </w:trPr>
        <w:tc>
          <w:tcPr>
            <w:tcW w:type="dxa" w:w="1800"/>
            <w:tcMar>
              <w:top w:w="100" w:type="dxa"/>
              <w:start w:w="120" w:type="dxa"/>
              <w:bottom w:w="100" w:type="dxa"/>
              <w:end w:w="120" w:type="dxa"/>
            </w:tcMar>
            <w:vAlign w:val="center"/>
          </w:tcPr>
          <w:p>
            <w:pPr>
              <w:spacing w:after="0" w:line="245" w:lineRule="auto"/>
            </w:pPr>
            <w:r>
              <w:rPr>
                <w:sz w:val="15"/>
              </w:rPr>
              <w:t>C4 - Predictive value</w:t>
            </w:r>
          </w:p>
        </w:tc>
        <w:tc>
          <w:tcPr>
            <w:tcW w:type="dxa" w:w="4392"/>
            <w:tcMar>
              <w:top w:w="100" w:type="dxa"/>
              <w:start w:w="120" w:type="dxa"/>
              <w:bottom w:w="100" w:type="dxa"/>
              <w:end w:w="120" w:type="dxa"/>
            </w:tcMar>
            <w:vAlign w:val="center"/>
          </w:tcPr>
          <w:p>
            <w:pPr>
              <w:spacing w:after="0" w:line="245" w:lineRule="auto"/>
            </w:pPr>
            <w:r>
              <w:rPr>
                <w:sz w:val="15"/>
              </w:rPr>
              <w:t>A model predicts a later or withheld design outcome.</w:t>
            </w:r>
          </w:p>
        </w:tc>
        <w:tc>
          <w:tcPr>
            <w:tcW w:type="dxa" w:w="2736"/>
            <w:tcMar>
              <w:top w:w="100" w:type="dxa"/>
              <w:start w:w="120" w:type="dxa"/>
              <w:bottom w:w="100" w:type="dxa"/>
              <w:end w:w="120" w:type="dxa"/>
            </w:tcMar>
            <w:vAlign w:val="center"/>
          </w:tcPr>
          <w:p>
            <w:pPr>
              <w:spacing w:after="0" w:line="245" w:lineRule="auto"/>
            </w:pPr>
            <w:r>
              <w:rPr>
                <w:sz w:val="15"/>
              </w:rPr>
              <w:t>Pre-registered prediction and later evaluation.</w:t>
            </w:r>
          </w:p>
        </w:tc>
      </w:tr>
      <w:tr>
        <w:trPr>
          <w:cantSplit/>
        </w:trPr>
        <w:tc>
          <w:tcPr>
            <w:tcW w:type="dxa" w:w="1800"/>
            <w:shd w:fill="F5F8FA"/>
            <w:tcMar>
              <w:top w:w="100" w:type="dxa"/>
              <w:start w:w="120" w:type="dxa"/>
              <w:bottom w:w="100" w:type="dxa"/>
              <w:end w:w="120" w:type="dxa"/>
            </w:tcMar>
            <w:vAlign w:val="center"/>
          </w:tcPr>
          <w:p>
            <w:pPr>
              <w:spacing w:after="0" w:line="245" w:lineRule="auto"/>
            </w:pPr>
            <w:r>
              <w:rPr>
                <w:sz w:val="15"/>
              </w:rPr>
              <w:t>C5 - Universal claim</w:t>
            </w:r>
          </w:p>
        </w:tc>
        <w:tc>
          <w:tcPr>
            <w:tcW w:type="dxa" w:w="4392"/>
            <w:shd w:fill="F5F8FA"/>
            <w:tcMar>
              <w:top w:w="100" w:type="dxa"/>
              <w:start w:w="120" w:type="dxa"/>
              <w:bottom w:w="100" w:type="dxa"/>
              <w:end w:w="120" w:type="dxa"/>
            </w:tcMar>
            <w:vAlign w:val="center"/>
          </w:tcPr>
          <w:p>
            <w:pPr>
              <w:spacing w:after="0" w:line="245" w:lineRule="auto"/>
            </w:pPr>
            <w:r>
              <w:rPr>
                <w:sz w:val="15"/>
              </w:rPr>
              <w:t>Corelang encompasses every prior language.</w:t>
            </w:r>
          </w:p>
        </w:tc>
        <w:tc>
          <w:tcPr>
            <w:tcW w:type="dxa" w:w="2736"/>
            <w:shd w:fill="F5F8FA"/>
            <w:tcMar>
              <w:top w:w="100" w:type="dxa"/>
              <w:start w:w="120" w:type="dxa"/>
              <w:bottom w:w="100" w:type="dxa"/>
              <w:end w:w="120" w:type="dxa"/>
            </w:tcMar>
            <w:vAlign w:val="center"/>
          </w:tcPr>
          <w:p>
            <w:pPr>
              <w:spacing w:after="0" w:line="245" w:lineRule="auto"/>
            </w:pPr>
            <w:r>
              <w:rPr>
                <w:sz w:val="15"/>
              </w:rPr>
              <w:t>Not currently supportable; requires bounded redefinition or rejection.</w:t>
            </w:r>
          </w:p>
        </w:tc>
      </w:tr>
    </w:tbl>
    <w:p>
      <w:pPr>
        <w:spacing w:after="20"/>
      </w:pPr>
    </w:p>
    <w:p>
      <w:pPr>
        <w:pStyle w:val="Heading2"/>
        <w:keepNext/>
      </w:pPr>
      <w:r>
        <w:t>1.3 Adaptation of laboratory discipline</w:t>
      </w:r>
    </w:p>
    <w:p>
      <w:r>
        <w:t>The existing OAL Temporal Relational Integrity Laboratory separates world state, event state, observation, representation, and knowledge, retains a ground-truth controller, and requires versioned transformations and uncertainty. Corelang adopts the same discipline in a language setting: specification state, implementation state, execution state, observation state, and knowledge claim must not be silently equated.</w:t>
      </w:r>
    </w:p>
    <w:p>
      <w:pPr>
        <w:pStyle w:val="CodeBlock"/>
        <w:keepLines/>
        <w:shd w:fill="EEF3F5"/>
      </w:pPr>
      <w:r>
        <w:t>Specification != Implementation != Compiled Artifact != Execution Trace != Research Claim</w:t>
      </w:r>
    </w:p>
    <w:p>
      <w:pPr>
        <w:pStyle w:val="Heading1"/>
        <w:keepNext/>
        <w:pageBreakBefore/>
      </w:pPr>
      <w:r>
        <w:t>2. How Many Programming Languages Exist?</w:t>
      </w:r>
    </w:p>
    <w:p>
      <w:pPr>
        <w:pStyle w:val="Heading2"/>
        <w:keepNext/>
      </w:pPr>
      <w:r>
        <w:t>2.1 Why the count is not singular</w:t>
      </w:r>
    </w:p>
    <w:p>
      <w:r>
        <w:t>A census changes when its unit changes. One catalog may count every named experimental notation; another may merge dialects into families; an index may track only languages with measurable current use; a standards body may count editions rather than languages. Proprietary, lost, unpublished, embedded, visual, educational, and machine-specific systems further complicate completeness.</w:t>
      </w:r>
    </w:p>
    <w:p>
      <w:pPr>
        <w:pStyle w:val="Heading2"/>
        <w:keepNext/>
      </w:pPr>
      <w:r>
        <w:t>2.2 Recommended Corelang census measures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088"/>
            <w:shd w:fill="17324D"/>
            <w:tcMar>
              <w:top w:w="100" w:type="dxa"/>
              <w:start w:w="120" w:type="dxa"/>
              <w:bottom w:w="100" w:type="dxa"/>
              <w:end w:w="120" w:type="dxa"/>
            </w:tcMar>
            <w:vAlign w:val="center"/>
          </w:tcPr>
          <w:p>
            <w:pPr>
              <w:jc w:val="center"/>
            </w:pPr>
            <w:r>
              <w:rPr>
                <w:b/>
                <w:color w:val="FFFFFF"/>
                <w:sz w:val="15"/>
              </w:rPr>
              <w:t>Metric</w:t>
            </w:r>
          </w:p>
        </w:tc>
        <w:tc>
          <w:tcPr>
            <w:tcW w:type="dxa" w:w="4608"/>
            <w:shd w:fill="17324D"/>
            <w:tcMar>
              <w:top w:w="100" w:type="dxa"/>
              <w:start w:w="120" w:type="dxa"/>
              <w:bottom w:w="100" w:type="dxa"/>
              <w:end w:w="120" w:type="dxa"/>
            </w:tcMar>
            <w:vAlign w:val="center"/>
          </w:tcPr>
          <w:p>
            <w:pPr>
              <w:jc w:val="center"/>
            </w:pPr>
            <w:r>
              <w:rPr>
                <w:b/>
                <w:color w:val="FFFFFF"/>
                <w:sz w:val="15"/>
              </w:rPr>
              <w:t>Definition</w:t>
            </w:r>
          </w:p>
        </w:tc>
        <w:tc>
          <w:tcPr>
            <w:tcW w:type="dxa" w:w="2232"/>
            <w:shd w:fill="17324D"/>
            <w:tcMar>
              <w:top w:w="100" w:type="dxa"/>
              <w:start w:w="120" w:type="dxa"/>
              <w:bottom w:w="100" w:type="dxa"/>
              <w:end w:w="120" w:type="dxa"/>
            </w:tcMar>
            <w:vAlign w:val="center"/>
          </w:tcPr>
          <w:p>
            <w:pPr>
              <w:jc w:val="center"/>
            </w:pPr>
            <w:r>
              <w:rPr>
                <w:b/>
                <w:color w:val="FFFFFF"/>
                <w:sz w:val="15"/>
              </w:rPr>
              <w:t>Use</w:t>
            </w:r>
          </w:p>
        </w:tc>
      </w:tr>
      <w:tr>
        <w:trPr>
          <w:cantSplit/>
        </w:trPr>
        <w:tc>
          <w:tcPr>
            <w:tcW w:type="dxa" w:w="2088"/>
            <w:tcMar>
              <w:top w:w="100" w:type="dxa"/>
              <w:start w:w="120" w:type="dxa"/>
              <w:bottom w:w="100" w:type="dxa"/>
              <w:end w:w="120" w:type="dxa"/>
            </w:tcMar>
            <w:vAlign w:val="center"/>
          </w:tcPr>
          <w:p>
            <w:pPr>
              <w:spacing w:after="0" w:line="245" w:lineRule="auto"/>
            </w:pPr>
            <w:r>
              <w:rPr>
                <w:sz w:val="15"/>
              </w:rPr>
              <w:t>Documented identities</w:t>
            </w:r>
          </w:p>
        </w:tc>
        <w:tc>
          <w:tcPr>
            <w:tcW w:type="dxa" w:w="4608"/>
            <w:tcMar>
              <w:top w:w="100" w:type="dxa"/>
              <w:start w:w="120" w:type="dxa"/>
              <w:bottom w:w="100" w:type="dxa"/>
              <w:end w:w="120" w:type="dxa"/>
            </w:tcMar>
            <w:vAlign w:val="center"/>
          </w:tcPr>
          <w:p>
            <w:pPr>
              <w:spacing w:after="0" w:line="245" w:lineRule="auto"/>
            </w:pPr>
            <w:r>
              <w:rPr>
                <w:sz w:val="15"/>
              </w:rPr>
              <w:t>Named language records supported by at least one source.</w:t>
            </w:r>
          </w:p>
        </w:tc>
        <w:tc>
          <w:tcPr>
            <w:tcW w:type="dxa" w:w="2232"/>
            <w:tcMar>
              <w:top w:w="100" w:type="dxa"/>
              <w:start w:w="120" w:type="dxa"/>
              <w:bottom w:w="100" w:type="dxa"/>
              <w:end w:w="120" w:type="dxa"/>
            </w:tcMar>
            <w:vAlign w:val="center"/>
          </w:tcPr>
          <w:p>
            <w:pPr>
              <w:spacing w:after="0" w:line="245" w:lineRule="auto"/>
            </w:pPr>
            <w:r>
              <w:rPr>
                <w:sz w:val="15"/>
              </w:rPr>
              <w:t>Historical breadth.</w:t>
            </w:r>
          </w:p>
        </w:tc>
      </w:tr>
      <w:tr>
        <w:trPr>
          <w:cantSplit/>
        </w:trPr>
        <w:tc>
          <w:tcPr>
            <w:tcW w:type="dxa" w:w="2088"/>
            <w:shd w:fill="F5F8FA"/>
            <w:tcMar>
              <w:top w:w="100" w:type="dxa"/>
              <w:start w:w="120" w:type="dxa"/>
              <w:bottom w:w="100" w:type="dxa"/>
              <w:end w:w="120" w:type="dxa"/>
            </w:tcMar>
            <w:vAlign w:val="center"/>
          </w:tcPr>
          <w:p>
            <w:pPr>
              <w:spacing w:after="0" w:line="245" w:lineRule="auto"/>
            </w:pPr>
            <w:r>
              <w:rPr>
                <w:sz w:val="15"/>
              </w:rPr>
              <w:t>Resolved families</w:t>
            </w:r>
          </w:p>
        </w:tc>
        <w:tc>
          <w:tcPr>
            <w:tcW w:type="dxa" w:w="4608"/>
            <w:shd w:fill="F5F8FA"/>
            <w:tcMar>
              <w:top w:w="100" w:type="dxa"/>
              <w:start w:w="120" w:type="dxa"/>
              <w:bottom w:w="100" w:type="dxa"/>
              <w:end w:w="120" w:type="dxa"/>
            </w:tcMar>
            <w:vAlign w:val="center"/>
          </w:tcPr>
          <w:p>
            <w:pPr>
              <w:spacing w:after="0" w:line="245" w:lineRule="auto"/>
            </w:pPr>
            <w:r>
              <w:rPr>
                <w:sz w:val="15"/>
              </w:rPr>
              <w:t>Clusters linked by explicit lineage and compatibility evidence.</w:t>
            </w:r>
          </w:p>
        </w:tc>
        <w:tc>
          <w:tcPr>
            <w:tcW w:type="dxa" w:w="2232"/>
            <w:shd w:fill="F5F8FA"/>
            <w:tcMar>
              <w:top w:w="100" w:type="dxa"/>
              <w:start w:w="120" w:type="dxa"/>
              <w:bottom w:w="100" w:type="dxa"/>
              <w:end w:w="120" w:type="dxa"/>
            </w:tcMar>
            <w:vAlign w:val="center"/>
          </w:tcPr>
          <w:p>
            <w:pPr>
              <w:spacing w:after="0" w:line="245" w:lineRule="auto"/>
            </w:pPr>
            <w:r>
              <w:rPr>
                <w:sz w:val="15"/>
              </w:rPr>
              <w:t>Genealogy.</w:t>
            </w:r>
          </w:p>
        </w:tc>
      </w:tr>
      <w:tr>
        <w:trPr>
          <w:cantSplit/>
        </w:trPr>
        <w:tc>
          <w:tcPr>
            <w:tcW w:type="dxa" w:w="2088"/>
            <w:tcMar>
              <w:top w:w="100" w:type="dxa"/>
              <w:start w:w="120" w:type="dxa"/>
              <w:bottom w:w="100" w:type="dxa"/>
              <w:end w:w="120" w:type="dxa"/>
            </w:tcMar>
            <w:vAlign w:val="center"/>
          </w:tcPr>
          <w:p>
            <w:pPr>
              <w:spacing w:after="0" w:line="245" w:lineRule="auto"/>
            </w:pPr>
            <w:r>
              <w:rPr>
                <w:sz w:val="15"/>
              </w:rPr>
              <w:t>Dialect records</w:t>
            </w:r>
          </w:p>
        </w:tc>
        <w:tc>
          <w:tcPr>
            <w:tcW w:type="dxa" w:w="4608"/>
            <w:tcMar>
              <w:top w:w="100" w:type="dxa"/>
              <w:start w:w="120" w:type="dxa"/>
              <w:bottom w:w="100" w:type="dxa"/>
              <w:end w:w="120" w:type="dxa"/>
            </w:tcMar>
            <w:vAlign w:val="center"/>
          </w:tcPr>
          <w:p>
            <w:pPr>
              <w:spacing w:after="0" w:line="245" w:lineRule="auto"/>
            </w:pPr>
            <w:r>
              <w:rPr>
                <w:sz w:val="15"/>
              </w:rPr>
              <w:t>Named variants that share ancestry but alter grammar or semantics.</w:t>
            </w:r>
          </w:p>
        </w:tc>
        <w:tc>
          <w:tcPr>
            <w:tcW w:type="dxa" w:w="2232"/>
            <w:tcMar>
              <w:top w:w="100" w:type="dxa"/>
              <w:start w:w="120" w:type="dxa"/>
              <w:bottom w:w="100" w:type="dxa"/>
              <w:end w:w="120" w:type="dxa"/>
            </w:tcMar>
            <w:vAlign w:val="center"/>
          </w:tcPr>
          <w:p>
            <w:pPr>
              <w:spacing w:after="0" w:line="245" w:lineRule="auto"/>
            </w:pPr>
            <w:r>
              <w:rPr>
                <w:sz w:val="15"/>
              </w:rPr>
              <w:t>Difference analysis.</w:t>
            </w:r>
          </w:p>
        </w:tc>
      </w:tr>
      <w:tr>
        <w:trPr>
          <w:cantSplit/>
        </w:trPr>
        <w:tc>
          <w:tcPr>
            <w:tcW w:type="dxa" w:w="2088"/>
            <w:shd w:fill="F5F8FA"/>
            <w:tcMar>
              <w:top w:w="100" w:type="dxa"/>
              <w:start w:w="120" w:type="dxa"/>
              <w:bottom w:w="100" w:type="dxa"/>
              <w:end w:w="120" w:type="dxa"/>
            </w:tcMar>
            <w:vAlign w:val="center"/>
          </w:tcPr>
          <w:p>
            <w:pPr>
              <w:spacing w:after="0" w:line="245" w:lineRule="auto"/>
            </w:pPr>
            <w:r>
              <w:rPr>
                <w:sz w:val="15"/>
              </w:rPr>
              <w:t>Specification states</w:t>
            </w:r>
          </w:p>
        </w:tc>
        <w:tc>
          <w:tcPr>
            <w:tcW w:type="dxa" w:w="4608"/>
            <w:shd w:fill="F5F8FA"/>
            <w:tcMar>
              <w:top w:w="100" w:type="dxa"/>
              <w:start w:w="120" w:type="dxa"/>
              <w:bottom w:w="100" w:type="dxa"/>
              <w:end w:w="120" w:type="dxa"/>
            </w:tcMar>
            <w:vAlign w:val="center"/>
          </w:tcPr>
          <w:p>
            <w:pPr>
              <w:spacing w:after="0" w:line="245" w:lineRule="auto"/>
            </w:pPr>
            <w:r>
              <w:rPr>
                <w:sz w:val="15"/>
              </w:rPr>
              <w:t>Published or recovered rule sets at identifiable dates or editions.</w:t>
            </w:r>
          </w:p>
        </w:tc>
        <w:tc>
          <w:tcPr>
            <w:tcW w:type="dxa" w:w="2232"/>
            <w:shd w:fill="F5F8FA"/>
            <w:tcMar>
              <w:top w:w="100" w:type="dxa"/>
              <w:start w:w="120" w:type="dxa"/>
              <w:bottom w:w="100" w:type="dxa"/>
              <w:end w:w="120" w:type="dxa"/>
            </w:tcMar>
            <w:vAlign w:val="center"/>
          </w:tcPr>
          <w:p>
            <w:pPr>
              <w:spacing w:after="0" w:line="245" w:lineRule="auto"/>
            </w:pPr>
            <w:r>
              <w:rPr>
                <w:sz w:val="15"/>
              </w:rPr>
              <w:t>Reproducibility.</w:t>
            </w:r>
          </w:p>
        </w:tc>
      </w:tr>
      <w:tr>
        <w:trPr>
          <w:cantSplit/>
        </w:trPr>
        <w:tc>
          <w:tcPr>
            <w:tcW w:type="dxa" w:w="2088"/>
            <w:tcMar>
              <w:top w:w="100" w:type="dxa"/>
              <w:start w:w="120" w:type="dxa"/>
              <w:bottom w:w="100" w:type="dxa"/>
              <w:end w:w="120" w:type="dxa"/>
            </w:tcMar>
            <w:vAlign w:val="center"/>
          </w:tcPr>
          <w:p>
            <w:pPr>
              <w:spacing w:after="0" w:line="245" w:lineRule="auto"/>
            </w:pPr>
            <w:r>
              <w:rPr>
                <w:sz w:val="15"/>
              </w:rPr>
              <w:t>Executable states</w:t>
            </w:r>
          </w:p>
        </w:tc>
        <w:tc>
          <w:tcPr>
            <w:tcW w:type="dxa" w:w="4608"/>
            <w:tcMar>
              <w:top w:w="100" w:type="dxa"/>
              <w:start w:w="120" w:type="dxa"/>
              <w:bottom w:w="100" w:type="dxa"/>
              <w:end w:w="120" w:type="dxa"/>
            </w:tcMar>
            <w:vAlign w:val="center"/>
          </w:tcPr>
          <w:p>
            <w:pPr>
              <w:spacing w:after="0" w:line="245" w:lineRule="auto"/>
            </w:pPr>
            <w:r>
              <w:rPr>
                <w:sz w:val="15"/>
              </w:rPr>
              <w:t>Specification states with a runnable interpreter/compiler/runtime.</w:t>
            </w:r>
          </w:p>
        </w:tc>
        <w:tc>
          <w:tcPr>
            <w:tcW w:type="dxa" w:w="2232"/>
            <w:tcMar>
              <w:top w:w="100" w:type="dxa"/>
              <w:start w:w="120" w:type="dxa"/>
              <w:bottom w:w="100" w:type="dxa"/>
              <w:end w:w="120" w:type="dxa"/>
            </w:tcMar>
            <w:vAlign w:val="center"/>
          </w:tcPr>
          <w:p>
            <w:pPr>
              <w:spacing w:after="0" w:line="245" w:lineRule="auto"/>
            </w:pPr>
            <w:r>
              <w:rPr>
                <w:sz w:val="15"/>
              </w:rPr>
              <w:t>Testing.</w:t>
            </w:r>
          </w:p>
        </w:tc>
      </w:tr>
      <w:tr>
        <w:trPr>
          <w:cantSplit/>
        </w:trPr>
        <w:tc>
          <w:tcPr>
            <w:tcW w:type="dxa" w:w="2088"/>
            <w:shd w:fill="F5F8FA"/>
            <w:tcMar>
              <w:top w:w="100" w:type="dxa"/>
              <w:start w:w="120" w:type="dxa"/>
              <w:bottom w:w="100" w:type="dxa"/>
              <w:end w:w="120" w:type="dxa"/>
            </w:tcMar>
            <w:vAlign w:val="center"/>
          </w:tcPr>
          <w:p>
            <w:pPr>
              <w:spacing w:after="0" w:line="245" w:lineRule="auto"/>
            </w:pPr>
            <w:r>
              <w:rPr>
                <w:sz w:val="15"/>
              </w:rPr>
              <w:t>Maintained states</w:t>
            </w:r>
          </w:p>
        </w:tc>
        <w:tc>
          <w:tcPr>
            <w:tcW w:type="dxa" w:w="4608"/>
            <w:shd w:fill="F5F8FA"/>
            <w:tcMar>
              <w:top w:w="100" w:type="dxa"/>
              <w:start w:w="120" w:type="dxa"/>
              <w:bottom w:w="100" w:type="dxa"/>
              <w:end w:w="120" w:type="dxa"/>
            </w:tcMar>
            <w:vAlign w:val="center"/>
          </w:tcPr>
          <w:p>
            <w:pPr>
              <w:spacing w:after="0" w:line="245" w:lineRule="auto"/>
            </w:pPr>
            <w:r>
              <w:rPr>
                <w:sz w:val="15"/>
              </w:rPr>
              <w:t>States with current governance or releases under a declared cutoff.</w:t>
            </w:r>
          </w:p>
        </w:tc>
        <w:tc>
          <w:tcPr>
            <w:tcW w:type="dxa" w:w="2232"/>
            <w:shd w:fill="F5F8FA"/>
            <w:tcMar>
              <w:top w:w="100" w:type="dxa"/>
              <w:start w:w="120" w:type="dxa"/>
              <w:bottom w:w="100" w:type="dxa"/>
              <w:end w:w="120" w:type="dxa"/>
            </w:tcMar>
            <w:vAlign w:val="center"/>
          </w:tcPr>
          <w:p>
            <w:pPr>
              <w:spacing w:after="0" w:line="245" w:lineRule="auto"/>
            </w:pPr>
            <w:r>
              <w:rPr>
                <w:sz w:val="15"/>
              </w:rPr>
              <w:t>Operational relevance.</w:t>
            </w:r>
          </w:p>
        </w:tc>
      </w:tr>
      <w:tr>
        <w:trPr>
          <w:cantSplit/>
        </w:trPr>
        <w:tc>
          <w:tcPr>
            <w:tcW w:type="dxa" w:w="2088"/>
            <w:tcMar>
              <w:top w:w="100" w:type="dxa"/>
              <w:start w:w="120" w:type="dxa"/>
              <w:bottom w:w="100" w:type="dxa"/>
              <w:end w:w="120" w:type="dxa"/>
            </w:tcMar>
            <w:vAlign w:val="center"/>
          </w:tcPr>
          <w:p>
            <w:pPr>
              <w:spacing w:after="0" w:line="245" w:lineRule="auto"/>
            </w:pPr>
            <w:r>
              <w:rPr>
                <w:sz w:val="15"/>
              </w:rPr>
              <w:t>Represented states</w:t>
            </w:r>
          </w:p>
        </w:tc>
        <w:tc>
          <w:tcPr>
            <w:tcW w:type="dxa" w:w="4608"/>
            <w:tcMar>
              <w:top w:w="100" w:type="dxa"/>
              <w:start w:w="120" w:type="dxa"/>
              <w:bottom w:w="100" w:type="dxa"/>
              <w:end w:w="120" w:type="dxa"/>
            </w:tcMar>
            <w:vAlign w:val="center"/>
          </w:tcPr>
          <w:p>
            <w:pPr>
              <w:spacing w:after="0" w:line="245" w:lineRule="auto"/>
            </w:pPr>
            <w:r>
              <w:rPr>
                <w:sz w:val="15"/>
              </w:rPr>
              <w:t>States successfully imported into Corelang at a declared fidelity.</w:t>
            </w:r>
          </w:p>
        </w:tc>
        <w:tc>
          <w:tcPr>
            <w:tcW w:type="dxa" w:w="2232"/>
            <w:tcMar>
              <w:top w:w="100" w:type="dxa"/>
              <w:start w:w="120" w:type="dxa"/>
              <w:bottom w:w="100" w:type="dxa"/>
              <w:end w:w="120" w:type="dxa"/>
            </w:tcMar>
            <w:vAlign w:val="center"/>
          </w:tcPr>
          <w:p>
            <w:pPr>
              <w:spacing w:after="0" w:line="245" w:lineRule="auto"/>
            </w:pPr>
            <w:r>
              <w:rPr>
                <w:sz w:val="15"/>
              </w:rPr>
              <w:t>Corelang coverage.</w:t>
            </w:r>
          </w:p>
        </w:tc>
      </w:tr>
      <w:tr>
        <w:trPr>
          <w:cantSplit/>
        </w:trPr>
        <w:tc>
          <w:tcPr>
            <w:tcW w:type="dxa" w:w="2088"/>
            <w:shd w:fill="F5F8FA"/>
            <w:tcMar>
              <w:top w:w="100" w:type="dxa"/>
              <w:start w:w="120" w:type="dxa"/>
              <w:bottom w:w="100" w:type="dxa"/>
              <w:end w:w="120" w:type="dxa"/>
            </w:tcMar>
            <w:vAlign w:val="center"/>
          </w:tcPr>
          <w:p>
            <w:pPr>
              <w:spacing w:after="0" w:line="245" w:lineRule="auto"/>
            </w:pPr>
            <w:r>
              <w:rPr>
                <w:sz w:val="15"/>
              </w:rPr>
              <w:t>Validated states</w:t>
            </w:r>
          </w:p>
        </w:tc>
        <w:tc>
          <w:tcPr>
            <w:tcW w:type="dxa" w:w="4608"/>
            <w:shd w:fill="F5F8FA"/>
            <w:tcMar>
              <w:top w:w="100" w:type="dxa"/>
              <w:start w:w="120" w:type="dxa"/>
              <w:bottom w:w="100" w:type="dxa"/>
              <w:end w:w="120" w:type="dxa"/>
            </w:tcMar>
            <w:vAlign w:val="center"/>
          </w:tcPr>
          <w:p>
            <w:pPr>
              <w:spacing w:after="0" w:line="245" w:lineRule="auto"/>
            </w:pPr>
            <w:r>
              <w:rPr>
                <w:sz w:val="15"/>
              </w:rPr>
              <w:t>Represented states passing an identified conformance suite.</w:t>
            </w:r>
          </w:p>
        </w:tc>
        <w:tc>
          <w:tcPr>
            <w:tcW w:type="dxa" w:w="2232"/>
            <w:shd w:fill="F5F8FA"/>
            <w:tcMar>
              <w:top w:w="100" w:type="dxa"/>
              <w:start w:w="120" w:type="dxa"/>
              <w:bottom w:w="100" w:type="dxa"/>
              <w:end w:w="120" w:type="dxa"/>
            </w:tcMar>
            <w:vAlign w:val="center"/>
          </w:tcPr>
          <w:p>
            <w:pPr>
              <w:spacing w:after="0" w:line="245" w:lineRule="auto"/>
            </w:pPr>
            <w:r>
              <w:rPr>
                <w:sz w:val="15"/>
              </w:rPr>
              <w:t>Evidence-backed coverage.</w:t>
            </w:r>
          </w:p>
        </w:tc>
      </w:tr>
    </w:tbl>
    <w:p>
      <w:pPr>
        <w:spacing w:after="20"/>
      </w:pPr>
    </w:p>
    <w:p>
      <w:pPr>
        <w:pStyle w:val="Heading2"/>
        <w:keepNext/>
      </w:pPr>
      <w:r>
        <w:t>2.3 Preliminary census conclusion</w:t>
      </w:r>
    </w:p>
    <w:p>
      <w:r>
        <w:t>The defensible initial answer is: documented programming-language identities number in the thousands, and HOPL presently reports 8,945 entries. Corelang should ingest HOPL as one source of language identity and genealogy, not copy its contents wholesale or treat its total as a universal truth. PLDB can complement this with computable feature records. Each imported assertion requires provenance and licensing review.</w:t>
      </w:r>
    </w:p>
    <w:p>
      <w:pPr>
        <w:pStyle w:val="Heading1"/>
        <w:keepNext/>
        <w:pageBreakBefore/>
      </w:pPr>
      <w:r>
        <w:t>3. What Counts as a Version?</w:t>
      </w:r>
    </w:p>
    <w:p>
      <w:pPr>
        <w:pStyle w:val="Heading2"/>
        <w:keepNext/>
      </w:pPr>
      <w:r>
        <w:t>3.1 Version ontology</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7324D"/>
            <w:tcMar>
              <w:top w:w="100" w:type="dxa"/>
              <w:start w:w="120" w:type="dxa"/>
              <w:bottom w:w="100" w:type="dxa"/>
              <w:end w:w="120" w:type="dxa"/>
            </w:tcMar>
            <w:vAlign w:val="center"/>
          </w:tcPr>
          <w:p>
            <w:pPr>
              <w:jc w:val="center"/>
            </w:pPr>
            <w:r>
              <w:rPr>
                <w:b/>
                <w:color w:val="FFFFFF"/>
                <w:sz w:val="15"/>
              </w:rPr>
              <w:t>Entity</w:t>
            </w:r>
          </w:p>
        </w:tc>
        <w:tc>
          <w:tcPr>
            <w:tcW w:type="dxa" w:w="3816"/>
            <w:shd w:fill="17324D"/>
            <w:tcMar>
              <w:top w:w="100" w:type="dxa"/>
              <w:start w:w="120" w:type="dxa"/>
              <w:bottom w:w="100" w:type="dxa"/>
              <w:end w:w="120" w:type="dxa"/>
            </w:tcMar>
            <w:vAlign w:val="center"/>
          </w:tcPr>
          <w:p>
            <w:pPr>
              <w:jc w:val="center"/>
            </w:pPr>
            <w:r>
              <w:rPr>
                <w:b/>
                <w:color w:val="FFFFFF"/>
                <w:sz w:val="15"/>
              </w:rPr>
              <w:t>Identity test</w:t>
            </w:r>
          </w:p>
        </w:tc>
        <w:tc>
          <w:tcPr>
            <w:tcW w:type="dxa" w:w="3168"/>
            <w:shd w:fill="17324D"/>
            <w:tcMar>
              <w:top w:w="100" w:type="dxa"/>
              <w:start w:w="120" w:type="dxa"/>
              <w:bottom w:w="100" w:type="dxa"/>
              <w:end w:w="120" w:type="dxa"/>
            </w:tcMar>
            <w:vAlign w:val="center"/>
          </w:tcPr>
          <w:p>
            <w:pPr>
              <w:jc w:val="center"/>
            </w:pPr>
            <w:r>
              <w:rPr>
                <w:b/>
                <w:color w:val="FFFFFF"/>
                <w:sz w:val="15"/>
              </w:rPr>
              <w:t>Example of difference</w:t>
            </w:r>
          </w:p>
        </w:tc>
      </w:tr>
      <w:tr>
        <w:trPr>
          <w:cantSplit/>
        </w:trPr>
        <w:tc>
          <w:tcPr>
            <w:tcW w:type="dxa" w:w="1944"/>
            <w:tcMar>
              <w:top w:w="100" w:type="dxa"/>
              <w:start w:w="120" w:type="dxa"/>
              <w:bottom w:w="100" w:type="dxa"/>
              <w:end w:w="120" w:type="dxa"/>
            </w:tcMar>
            <w:vAlign w:val="center"/>
          </w:tcPr>
          <w:p>
            <w:pPr>
              <w:spacing w:after="0" w:line="245" w:lineRule="auto"/>
            </w:pPr>
            <w:r>
              <w:rPr>
                <w:sz w:val="15"/>
              </w:rPr>
              <w:t>Family</w:t>
            </w:r>
          </w:p>
        </w:tc>
        <w:tc>
          <w:tcPr>
            <w:tcW w:type="dxa" w:w="3816"/>
            <w:tcMar>
              <w:top w:w="100" w:type="dxa"/>
              <w:start w:w="120" w:type="dxa"/>
              <w:bottom w:w="100" w:type="dxa"/>
              <w:end w:w="120" w:type="dxa"/>
            </w:tcMar>
            <w:vAlign w:val="center"/>
          </w:tcPr>
          <w:p>
            <w:pPr>
              <w:spacing w:after="0" w:line="245" w:lineRule="auto"/>
            </w:pPr>
            <w:r>
              <w:rPr>
                <w:sz w:val="15"/>
              </w:rPr>
              <w:t>Shared historical and conceptual ancestry.</w:t>
            </w:r>
          </w:p>
        </w:tc>
        <w:tc>
          <w:tcPr>
            <w:tcW w:type="dxa" w:w="3168"/>
            <w:tcMar>
              <w:top w:w="100" w:type="dxa"/>
              <w:start w:w="120" w:type="dxa"/>
              <w:bottom w:w="100" w:type="dxa"/>
              <w:end w:w="120" w:type="dxa"/>
            </w:tcMar>
            <w:vAlign w:val="center"/>
          </w:tcPr>
          <w:p>
            <w:pPr>
              <w:spacing w:after="0" w:line="245" w:lineRule="auto"/>
            </w:pPr>
            <w:r>
              <w:rPr>
                <w:sz w:val="15"/>
              </w:rPr>
              <w:t>Lisp family.</w:t>
            </w:r>
          </w:p>
        </w:tc>
      </w:tr>
      <w:tr>
        <w:trPr>
          <w:cantSplit/>
        </w:trPr>
        <w:tc>
          <w:tcPr>
            <w:tcW w:type="dxa" w:w="1944"/>
            <w:shd w:fill="F5F8FA"/>
            <w:tcMar>
              <w:top w:w="100" w:type="dxa"/>
              <w:start w:w="120" w:type="dxa"/>
              <w:bottom w:w="100" w:type="dxa"/>
              <w:end w:w="120" w:type="dxa"/>
            </w:tcMar>
            <w:vAlign w:val="center"/>
          </w:tcPr>
          <w:p>
            <w:pPr>
              <w:spacing w:after="0" w:line="245" w:lineRule="auto"/>
            </w:pPr>
            <w:r>
              <w:rPr>
                <w:sz w:val="15"/>
              </w:rPr>
              <w:t>Language</w:t>
            </w:r>
          </w:p>
        </w:tc>
        <w:tc>
          <w:tcPr>
            <w:tcW w:type="dxa" w:w="3816"/>
            <w:shd w:fill="F5F8FA"/>
            <w:tcMar>
              <w:top w:w="100" w:type="dxa"/>
              <w:start w:w="120" w:type="dxa"/>
              <w:bottom w:w="100" w:type="dxa"/>
              <w:end w:w="120" w:type="dxa"/>
            </w:tcMar>
            <w:vAlign w:val="center"/>
          </w:tcPr>
          <w:p>
            <w:pPr>
              <w:spacing w:after="0" w:line="245" w:lineRule="auto"/>
            </w:pPr>
            <w:r>
              <w:rPr>
                <w:sz w:val="15"/>
              </w:rPr>
              <w:t>A named system with a coherent governing definition.</w:t>
            </w:r>
          </w:p>
        </w:tc>
        <w:tc>
          <w:tcPr>
            <w:tcW w:type="dxa" w:w="3168"/>
            <w:shd w:fill="F5F8FA"/>
            <w:tcMar>
              <w:top w:w="100" w:type="dxa"/>
              <w:start w:w="120" w:type="dxa"/>
              <w:bottom w:w="100" w:type="dxa"/>
              <w:end w:w="120" w:type="dxa"/>
            </w:tcMar>
            <w:vAlign w:val="center"/>
          </w:tcPr>
          <w:p>
            <w:pPr>
              <w:spacing w:after="0" w:line="245" w:lineRule="auto"/>
            </w:pPr>
            <w:r>
              <w:rPr>
                <w:sz w:val="15"/>
              </w:rPr>
              <w:t>Python.</w:t>
            </w:r>
          </w:p>
        </w:tc>
      </w:tr>
      <w:tr>
        <w:trPr>
          <w:cantSplit/>
        </w:trPr>
        <w:tc>
          <w:tcPr>
            <w:tcW w:type="dxa" w:w="1944"/>
            <w:tcMar>
              <w:top w:w="100" w:type="dxa"/>
              <w:start w:w="120" w:type="dxa"/>
              <w:bottom w:w="100" w:type="dxa"/>
              <w:end w:w="120" w:type="dxa"/>
            </w:tcMar>
            <w:vAlign w:val="center"/>
          </w:tcPr>
          <w:p>
            <w:pPr>
              <w:spacing w:after="0" w:line="245" w:lineRule="auto"/>
            </w:pPr>
            <w:r>
              <w:rPr>
                <w:sz w:val="15"/>
              </w:rPr>
              <w:t>Dialect</w:t>
            </w:r>
          </w:p>
        </w:tc>
        <w:tc>
          <w:tcPr>
            <w:tcW w:type="dxa" w:w="3816"/>
            <w:tcMar>
              <w:top w:w="100" w:type="dxa"/>
              <w:start w:w="120" w:type="dxa"/>
              <w:bottom w:w="100" w:type="dxa"/>
              <w:end w:w="120" w:type="dxa"/>
            </w:tcMar>
            <w:vAlign w:val="center"/>
          </w:tcPr>
          <w:p>
            <w:pPr>
              <w:spacing w:after="0" w:line="245" w:lineRule="auto"/>
            </w:pPr>
            <w:r>
              <w:rPr>
                <w:sz w:val="15"/>
              </w:rPr>
              <w:t>Recognized variant with systematic differences.</w:t>
            </w:r>
          </w:p>
        </w:tc>
        <w:tc>
          <w:tcPr>
            <w:tcW w:type="dxa" w:w="3168"/>
            <w:tcMar>
              <w:top w:w="100" w:type="dxa"/>
              <w:start w:w="120" w:type="dxa"/>
              <w:bottom w:w="100" w:type="dxa"/>
              <w:end w:w="120" w:type="dxa"/>
            </w:tcMar>
            <w:vAlign w:val="center"/>
          </w:tcPr>
          <w:p>
            <w:pPr>
              <w:spacing w:after="0" w:line="245" w:lineRule="auto"/>
            </w:pPr>
            <w:r>
              <w:rPr>
                <w:sz w:val="15"/>
              </w:rPr>
              <w:t>Implementation or platform dialect.</w:t>
            </w:r>
          </w:p>
        </w:tc>
      </w:tr>
      <w:tr>
        <w:trPr>
          <w:cantSplit/>
        </w:trPr>
        <w:tc>
          <w:tcPr>
            <w:tcW w:type="dxa" w:w="1944"/>
            <w:shd w:fill="F5F8FA"/>
            <w:tcMar>
              <w:top w:w="100" w:type="dxa"/>
              <w:start w:w="120" w:type="dxa"/>
              <w:bottom w:w="100" w:type="dxa"/>
              <w:end w:w="120" w:type="dxa"/>
            </w:tcMar>
            <w:vAlign w:val="center"/>
          </w:tcPr>
          <w:p>
            <w:pPr>
              <w:spacing w:after="0" w:line="245" w:lineRule="auto"/>
            </w:pPr>
            <w:r>
              <w:rPr>
                <w:sz w:val="15"/>
              </w:rPr>
              <w:t>Specification edition</w:t>
            </w:r>
          </w:p>
        </w:tc>
        <w:tc>
          <w:tcPr>
            <w:tcW w:type="dxa" w:w="3816"/>
            <w:shd w:fill="F5F8FA"/>
            <w:tcMar>
              <w:top w:w="100" w:type="dxa"/>
              <w:start w:w="120" w:type="dxa"/>
              <w:bottom w:w="100" w:type="dxa"/>
              <w:end w:w="120" w:type="dxa"/>
            </w:tcMar>
            <w:vAlign w:val="center"/>
          </w:tcPr>
          <w:p>
            <w:pPr>
              <w:spacing w:after="0" w:line="245" w:lineRule="auto"/>
            </w:pPr>
            <w:r>
              <w:rPr>
                <w:sz w:val="15"/>
              </w:rPr>
              <w:t>Published normative revision.</w:t>
            </w:r>
          </w:p>
        </w:tc>
        <w:tc>
          <w:tcPr>
            <w:tcW w:type="dxa" w:w="3168"/>
            <w:shd w:fill="F5F8FA"/>
            <w:tcMar>
              <w:top w:w="100" w:type="dxa"/>
              <w:start w:w="120" w:type="dxa"/>
              <w:bottom w:w="100" w:type="dxa"/>
              <w:end w:w="120" w:type="dxa"/>
            </w:tcMar>
            <w:vAlign w:val="center"/>
          </w:tcPr>
          <w:p>
            <w:pPr>
              <w:spacing w:after="0" w:line="245" w:lineRule="auto"/>
            </w:pPr>
            <w:r>
              <w:rPr>
                <w:sz w:val="15"/>
              </w:rPr>
              <w:t>ECMA-262 annual edition.</w:t>
            </w:r>
          </w:p>
        </w:tc>
      </w:tr>
      <w:tr>
        <w:trPr>
          <w:cantSplit/>
        </w:trPr>
        <w:tc>
          <w:tcPr>
            <w:tcW w:type="dxa" w:w="1944"/>
            <w:tcMar>
              <w:top w:w="100" w:type="dxa"/>
              <w:start w:w="120" w:type="dxa"/>
              <w:bottom w:w="100" w:type="dxa"/>
              <w:end w:w="120" w:type="dxa"/>
            </w:tcMar>
            <w:vAlign w:val="center"/>
          </w:tcPr>
          <w:p>
            <w:pPr>
              <w:spacing w:after="0" w:line="245" w:lineRule="auto"/>
            </w:pPr>
            <w:r>
              <w:rPr>
                <w:sz w:val="15"/>
              </w:rPr>
              <w:t>Proposal</w:t>
            </w:r>
          </w:p>
        </w:tc>
        <w:tc>
          <w:tcPr>
            <w:tcW w:type="dxa" w:w="3816"/>
            <w:tcMar>
              <w:top w:w="100" w:type="dxa"/>
              <w:start w:w="120" w:type="dxa"/>
              <w:bottom w:w="100" w:type="dxa"/>
              <w:end w:w="120" w:type="dxa"/>
            </w:tcMar>
            <w:vAlign w:val="center"/>
          </w:tcPr>
          <w:p>
            <w:pPr>
              <w:spacing w:after="0" w:line="245" w:lineRule="auto"/>
            </w:pPr>
            <w:r>
              <w:rPr>
                <w:sz w:val="15"/>
              </w:rPr>
              <w:t>Candidate change not yet part of the governing edition.</w:t>
            </w:r>
          </w:p>
        </w:tc>
        <w:tc>
          <w:tcPr>
            <w:tcW w:type="dxa" w:w="3168"/>
            <w:tcMar>
              <w:top w:w="100" w:type="dxa"/>
              <w:start w:w="120" w:type="dxa"/>
              <w:bottom w:w="100" w:type="dxa"/>
              <w:end w:w="120" w:type="dxa"/>
            </w:tcMar>
            <w:vAlign w:val="center"/>
          </w:tcPr>
          <w:p>
            <w:pPr>
              <w:spacing w:after="0" w:line="245" w:lineRule="auto"/>
            </w:pPr>
            <w:r>
              <w:rPr>
                <w:sz w:val="15"/>
              </w:rPr>
              <w:t>Staged feature proposal.</w:t>
            </w:r>
          </w:p>
        </w:tc>
      </w:tr>
      <w:tr>
        <w:trPr>
          <w:cantSplit/>
        </w:trPr>
        <w:tc>
          <w:tcPr>
            <w:tcW w:type="dxa" w:w="1944"/>
            <w:shd w:fill="F5F8FA"/>
            <w:tcMar>
              <w:top w:w="100" w:type="dxa"/>
              <w:start w:w="120" w:type="dxa"/>
              <w:bottom w:w="100" w:type="dxa"/>
              <w:end w:w="120" w:type="dxa"/>
            </w:tcMar>
            <w:vAlign w:val="center"/>
          </w:tcPr>
          <w:p>
            <w:pPr>
              <w:spacing w:after="0" w:line="245" w:lineRule="auto"/>
            </w:pPr>
            <w:r>
              <w:rPr>
                <w:sz w:val="15"/>
              </w:rPr>
              <w:t>Implementation</w:t>
            </w:r>
          </w:p>
        </w:tc>
        <w:tc>
          <w:tcPr>
            <w:tcW w:type="dxa" w:w="3816"/>
            <w:shd w:fill="F5F8FA"/>
            <w:tcMar>
              <w:top w:w="100" w:type="dxa"/>
              <w:start w:w="120" w:type="dxa"/>
              <w:bottom w:w="100" w:type="dxa"/>
              <w:end w:w="120" w:type="dxa"/>
            </w:tcMar>
            <w:vAlign w:val="center"/>
          </w:tcPr>
          <w:p>
            <w:pPr>
              <w:spacing w:after="0" w:line="245" w:lineRule="auto"/>
            </w:pPr>
            <w:r>
              <w:rPr>
                <w:sz w:val="15"/>
              </w:rPr>
              <w:t>Concrete compiler/interpreter/runtime behavior.</w:t>
            </w:r>
          </w:p>
        </w:tc>
        <w:tc>
          <w:tcPr>
            <w:tcW w:type="dxa" w:w="3168"/>
            <w:shd w:fill="F5F8FA"/>
            <w:tcMar>
              <w:top w:w="100" w:type="dxa"/>
              <w:start w:w="120" w:type="dxa"/>
              <w:bottom w:w="100" w:type="dxa"/>
              <w:end w:w="120" w:type="dxa"/>
            </w:tcMar>
            <w:vAlign w:val="center"/>
          </w:tcPr>
          <w:p>
            <w:pPr>
              <w:spacing w:after="0" w:line="245" w:lineRule="auto"/>
            </w:pPr>
            <w:r>
              <w:rPr>
                <w:sz w:val="15"/>
              </w:rPr>
              <w:t>Two engines implementing one edition.</w:t>
            </w:r>
          </w:p>
        </w:tc>
      </w:tr>
      <w:tr>
        <w:trPr>
          <w:cantSplit/>
        </w:trPr>
        <w:tc>
          <w:tcPr>
            <w:tcW w:type="dxa" w:w="1944"/>
            <w:tcMar>
              <w:top w:w="100" w:type="dxa"/>
              <w:start w:w="120" w:type="dxa"/>
              <w:bottom w:w="100" w:type="dxa"/>
              <w:end w:w="120" w:type="dxa"/>
            </w:tcMar>
            <w:vAlign w:val="center"/>
          </w:tcPr>
          <w:p>
            <w:pPr>
              <w:spacing w:after="0" w:line="245" w:lineRule="auto"/>
            </w:pPr>
            <w:r>
              <w:rPr>
                <w:sz w:val="15"/>
              </w:rPr>
              <w:t>Release</w:t>
            </w:r>
          </w:p>
        </w:tc>
        <w:tc>
          <w:tcPr>
            <w:tcW w:type="dxa" w:w="3816"/>
            <w:tcMar>
              <w:top w:w="100" w:type="dxa"/>
              <w:start w:w="120" w:type="dxa"/>
              <w:bottom w:w="100" w:type="dxa"/>
              <w:end w:w="120" w:type="dxa"/>
            </w:tcMar>
            <w:vAlign w:val="center"/>
          </w:tcPr>
          <w:p>
            <w:pPr>
              <w:spacing w:after="0" w:line="245" w:lineRule="auto"/>
            </w:pPr>
            <w:r>
              <w:rPr>
                <w:sz w:val="15"/>
              </w:rPr>
              <w:t>Versioned distribution of an implementation.</w:t>
            </w:r>
          </w:p>
        </w:tc>
        <w:tc>
          <w:tcPr>
            <w:tcW w:type="dxa" w:w="3168"/>
            <w:tcMar>
              <w:top w:w="100" w:type="dxa"/>
              <w:start w:w="120" w:type="dxa"/>
              <w:bottom w:w="100" w:type="dxa"/>
              <w:end w:w="120" w:type="dxa"/>
            </w:tcMar>
            <w:vAlign w:val="center"/>
          </w:tcPr>
          <w:p>
            <w:pPr>
              <w:spacing w:after="0" w:line="245" w:lineRule="auto"/>
            </w:pPr>
            <w:r>
              <w:rPr>
                <w:sz w:val="15"/>
              </w:rPr>
              <w:t>Compiler release.</w:t>
            </w:r>
          </w:p>
        </w:tc>
      </w:tr>
      <w:tr>
        <w:trPr>
          <w:cantSplit/>
        </w:trPr>
        <w:tc>
          <w:tcPr>
            <w:tcW w:type="dxa" w:w="1944"/>
            <w:shd w:fill="F5F8FA"/>
            <w:tcMar>
              <w:top w:w="100" w:type="dxa"/>
              <w:start w:w="120" w:type="dxa"/>
              <w:bottom w:w="100" w:type="dxa"/>
              <w:end w:w="120" w:type="dxa"/>
            </w:tcMar>
            <w:vAlign w:val="center"/>
          </w:tcPr>
          <w:p>
            <w:pPr>
              <w:spacing w:after="0" w:line="245" w:lineRule="auto"/>
            </w:pPr>
            <w:r>
              <w:rPr>
                <w:sz w:val="15"/>
              </w:rPr>
              <w:t>Profile</w:t>
            </w:r>
          </w:p>
        </w:tc>
        <w:tc>
          <w:tcPr>
            <w:tcW w:type="dxa" w:w="3816"/>
            <w:shd w:fill="F5F8FA"/>
            <w:tcMar>
              <w:top w:w="100" w:type="dxa"/>
              <w:start w:w="120" w:type="dxa"/>
              <w:bottom w:w="100" w:type="dxa"/>
              <w:end w:w="120" w:type="dxa"/>
            </w:tcMar>
            <w:vAlign w:val="center"/>
          </w:tcPr>
          <w:p>
            <w:pPr>
              <w:spacing w:after="0" w:line="245" w:lineRule="auto"/>
            </w:pPr>
            <w:r>
              <w:rPr>
                <w:sz w:val="15"/>
              </w:rPr>
              <w:t>Selected subset, extension bundle, or policy constraints.</w:t>
            </w:r>
          </w:p>
        </w:tc>
        <w:tc>
          <w:tcPr>
            <w:tcW w:type="dxa" w:w="3168"/>
            <w:shd w:fill="F5F8FA"/>
            <w:tcMar>
              <w:top w:w="100" w:type="dxa"/>
              <w:start w:w="120" w:type="dxa"/>
              <w:bottom w:w="100" w:type="dxa"/>
              <w:end w:w="120" w:type="dxa"/>
            </w:tcMar>
            <w:vAlign w:val="center"/>
          </w:tcPr>
          <w:p>
            <w:pPr>
              <w:spacing w:after="0" w:line="245" w:lineRule="auto"/>
            </w:pPr>
            <w:r>
              <w:rPr>
                <w:sz w:val="15"/>
              </w:rPr>
              <w:t>Safety-restricted profile.</w:t>
            </w:r>
          </w:p>
        </w:tc>
      </w:tr>
      <w:tr>
        <w:trPr>
          <w:cantSplit/>
        </w:trPr>
        <w:tc>
          <w:tcPr>
            <w:tcW w:type="dxa" w:w="1944"/>
            <w:tcMar>
              <w:top w:w="100" w:type="dxa"/>
              <w:start w:w="120" w:type="dxa"/>
              <w:bottom w:w="100" w:type="dxa"/>
              <w:end w:w="120" w:type="dxa"/>
            </w:tcMar>
            <w:vAlign w:val="center"/>
          </w:tcPr>
          <w:p>
            <w:pPr>
              <w:spacing w:after="0" w:line="245" w:lineRule="auto"/>
            </w:pPr>
            <w:r>
              <w:rPr>
                <w:sz w:val="15"/>
              </w:rPr>
              <w:t>Semantic epoch</w:t>
            </w:r>
          </w:p>
        </w:tc>
        <w:tc>
          <w:tcPr>
            <w:tcW w:type="dxa" w:w="3816"/>
            <w:tcMar>
              <w:top w:w="100" w:type="dxa"/>
              <w:start w:w="120" w:type="dxa"/>
              <w:bottom w:w="100" w:type="dxa"/>
              <w:end w:w="120" w:type="dxa"/>
            </w:tcMar>
            <w:vAlign w:val="center"/>
          </w:tcPr>
          <w:p>
            <w:pPr>
              <w:spacing w:after="0" w:line="245" w:lineRule="auto"/>
            </w:pPr>
            <w:r>
              <w:rPr>
                <w:sz w:val="15"/>
              </w:rPr>
              <w:t>Compatibility boundary where meaning materially changes.</w:t>
            </w:r>
          </w:p>
        </w:tc>
        <w:tc>
          <w:tcPr>
            <w:tcW w:type="dxa" w:w="3168"/>
            <w:tcMar>
              <w:top w:w="100" w:type="dxa"/>
              <w:start w:w="120" w:type="dxa"/>
              <w:bottom w:w="100" w:type="dxa"/>
              <w:end w:w="120" w:type="dxa"/>
            </w:tcMar>
            <w:vAlign w:val="center"/>
          </w:tcPr>
          <w:p>
            <w:pPr>
              <w:spacing w:after="0" w:line="245" w:lineRule="auto"/>
            </w:pPr>
            <w:r>
              <w:rPr>
                <w:sz w:val="15"/>
              </w:rPr>
              <w:t>Breaking transition.</w:t>
            </w:r>
          </w:p>
        </w:tc>
      </w:tr>
      <w:tr>
        <w:trPr>
          <w:cantSplit/>
        </w:trPr>
        <w:tc>
          <w:tcPr>
            <w:tcW w:type="dxa" w:w="1944"/>
            <w:shd w:fill="F5F8FA"/>
            <w:tcMar>
              <w:top w:w="100" w:type="dxa"/>
              <w:start w:w="120" w:type="dxa"/>
              <w:bottom w:w="100" w:type="dxa"/>
              <w:end w:w="120" w:type="dxa"/>
            </w:tcMar>
            <w:vAlign w:val="center"/>
          </w:tcPr>
          <w:p>
            <w:pPr>
              <w:spacing w:after="0" w:line="245" w:lineRule="auto"/>
            </w:pPr>
            <w:r>
              <w:rPr>
                <w:sz w:val="15"/>
              </w:rPr>
              <w:t>Target state</w:t>
            </w:r>
          </w:p>
        </w:tc>
        <w:tc>
          <w:tcPr>
            <w:tcW w:type="dxa" w:w="3816"/>
            <w:shd w:fill="F5F8FA"/>
            <w:tcMar>
              <w:top w:w="100" w:type="dxa"/>
              <w:start w:w="120" w:type="dxa"/>
              <w:bottom w:w="100" w:type="dxa"/>
              <w:end w:w="120" w:type="dxa"/>
            </w:tcMar>
            <w:vAlign w:val="center"/>
          </w:tcPr>
          <w:p>
            <w:pPr>
              <w:spacing w:after="0" w:line="245" w:lineRule="auto"/>
            </w:pPr>
            <w:r>
              <w:rPr>
                <w:sz w:val="15"/>
              </w:rPr>
              <w:t>Language meaning conditioned by host, architecture, or runtime.</w:t>
            </w:r>
          </w:p>
        </w:tc>
        <w:tc>
          <w:tcPr>
            <w:tcW w:type="dxa" w:w="3168"/>
            <w:shd w:fill="F5F8FA"/>
            <w:tcMar>
              <w:top w:w="100" w:type="dxa"/>
              <w:start w:w="120" w:type="dxa"/>
              <w:bottom w:w="100" w:type="dxa"/>
              <w:end w:w="120" w:type="dxa"/>
            </w:tcMar>
            <w:vAlign w:val="center"/>
          </w:tcPr>
          <w:p>
            <w:pPr>
              <w:spacing w:after="0" w:line="245" w:lineRule="auto"/>
            </w:pPr>
            <w:r>
              <w:rPr>
                <w:sz w:val="15"/>
              </w:rPr>
              <w:t>Browser host versus server host.</w:t>
            </w:r>
          </w:p>
        </w:tc>
      </w:tr>
    </w:tbl>
    <w:p>
      <w:pPr>
        <w:spacing w:after="20"/>
      </w:pPr>
    </w:p>
    <w:p>
      <w:pPr>
        <w:pStyle w:val="Heading2"/>
        <w:keepNext/>
      </w:pPr>
      <w:r>
        <w:t>3.2 Why edition counts mislead</w:t>
      </w:r>
    </w:p>
    <w:p>
      <w:r>
        <w:t>ECMAScript is a useful control case. Ecma lists a 17th edition for ECMAScript 2026 and states that Edition 4 was reserved but not published. The same ecosystem also distinguishes the core language specification from hosts and complementary standards. A simple maximum edition number therefore does not equal the number of released semantic states, implementations, or user-visible JavaScript variants.</w:t>
      </w:r>
    </w:p>
    <w:p>
      <w:pPr>
        <w:pStyle w:val="Heading2"/>
        <w:keepNext/>
      </w:pPr>
      <w:r>
        <w:t>3.3 Corelang identity key</w:t>
      </w:r>
    </w:p>
    <w:p>
      <w:pPr>
        <w:pStyle w:val="CodeBlock"/>
        <w:keepLines/>
        <w:shd w:fill="EEF3F5"/>
      </w:pPr>
      <w:r>
        <w:t>LanguageStateID = hash(</w:t>
        <w:br/>
        <w:t xml:space="preserve">  language_id, family_lineage, specification_ref, grammar_hash,</w:t>
        <w:br/>
        <w:t xml:space="preserve">  semantic_hash, type_effect_hash, implementation_ref, runtime_ref,</w:t>
        <w:br/>
        <w:t xml:space="preserve">  host_profile, target_profile, policy_profile, capability_profile</w:t>
        <w:br/>
        <w:t>)</w:t>
      </w:r>
    </w:p>
    <w:p>
      <w:r>
        <w:t>The hash is an engineering recommendation, not a proof that semantically equivalent systems will share identity. Corelang should support declared aliases and equivalence claims as separately testable records.</w:t>
      </w:r>
    </w:p>
    <w:p>
      <w:pPr>
        <w:pStyle w:val="Heading1"/>
        <w:keepNext/>
        <w:pageBreakBefore/>
      </w:pPr>
      <w:r>
        <w:t>4. What Is a Language Rule?</w:t>
      </w:r>
    </w:p>
    <w:p>
      <w:pPr>
        <w:pStyle w:val="Heading2"/>
        <w:keepNext/>
      </w:pPr>
      <w:r>
        <w:t>4.1 Rule strata</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800"/>
            <w:shd w:fill="17324D"/>
            <w:tcMar>
              <w:top w:w="100" w:type="dxa"/>
              <w:start w:w="120" w:type="dxa"/>
              <w:bottom w:w="100" w:type="dxa"/>
              <w:end w:w="120" w:type="dxa"/>
            </w:tcMar>
            <w:vAlign w:val="center"/>
          </w:tcPr>
          <w:p>
            <w:pPr>
              <w:jc w:val="center"/>
            </w:pPr>
            <w:r>
              <w:rPr>
                <w:b/>
                <w:color w:val="FFFFFF"/>
                <w:sz w:val="15"/>
              </w:rPr>
              <w:t>Stratum</w:t>
            </w:r>
          </w:p>
        </w:tc>
        <w:tc>
          <w:tcPr>
            <w:tcW w:type="dxa" w:w="3960"/>
            <w:shd w:fill="17324D"/>
            <w:tcMar>
              <w:top w:w="100" w:type="dxa"/>
              <w:start w:w="120" w:type="dxa"/>
              <w:bottom w:w="100" w:type="dxa"/>
              <w:end w:w="120" w:type="dxa"/>
            </w:tcMar>
            <w:vAlign w:val="center"/>
          </w:tcPr>
          <w:p>
            <w:pPr>
              <w:jc w:val="center"/>
            </w:pPr>
            <w:r>
              <w:rPr>
                <w:b/>
                <w:color w:val="FFFFFF"/>
                <w:sz w:val="15"/>
              </w:rPr>
              <w:t>Question</w:t>
            </w:r>
          </w:p>
        </w:tc>
        <w:tc>
          <w:tcPr>
            <w:tcW w:type="dxa" w:w="3168"/>
            <w:shd w:fill="17324D"/>
            <w:tcMar>
              <w:top w:w="100" w:type="dxa"/>
              <w:start w:w="120" w:type="dxa"/>
              <w:bottom w:w="100" w:type="dxa"/>
              <w:end w:w="120" w:type="dxa"/>
            </w:tcMar>
            <w:vAlign w:val="center"/>
          </w:tcPr>
          <w:p>
            <w:pPr>
              <w:jc w:val="center"/>
            </w:pPr>
            <w:r>
              <w:rPr>
                <w:b/>
                <w:color w:val="FFFFFF"/>
                <w:sz w:val="15"/>
              </w:rPr>
              <w:t>Typical enforcement</w:t>
            </w:r>
          </w:p>
        </w:tc>
      </w:tr>
      <w:tr>
        <w:trPr>
          <w:cantSplit/>
        </w:trPr>
        <w:tc>
          <w:tcPr>
            <w:tcW w:type="dxa" w:w="1800"/>
            <w:tcMar>
              <w:top w:w="100" w:type="dxa"/>
              <w:start w:w="120" w:type="dxa"/>
              <w:bottom w:w="100" w:type="dxa"/>
              <w:end w:w="120" w:type="dxa"/>
            </w:tcMar>
            <w:vAlign w:val="center"/>
          </w:tcPr>
          <w:p>
            <w:pPr>
              <w:spacing w:after="0" w:line="245" w:lineRule="auto"/>
            </w:pPr>
            <w:r>
              <w:rPr>
                <w:sz w:val="15"/>
              </w:rPr>
              <w:t>Lexical</w:t>
            </w:r>
          </w:p>
        </w:tc>
        <w:tc>
          <w:tcPr>
            <w:tcW w:type="dxa" w:w="3960"/>
            <w:tcMar>
              <w:top w:w="100" w:type="dxa"/>
              <w:start w:w="120" w:type="dxa"/>
              <w:bottom w:w="100" w:type="dxa"/>
              <w:end w:w="120" w:type="dxa"/>
            </w:tcMar>
            <w:vAlign w:val="center"/>
          </w:tcPr>
          <w:p>
            <w:pPr>
              <w:spacing w:after="0" w:line="245" w:lineRule="auto"/>
            </w:pPr>
            <w:r>
              <w:rPr>
                <w:sz w:val="15"/>
              </w:rPr>
              <w:t>Which characters and tokens can be formed?</w:t>
            </w:r>
          </w:p>
        </w:tc>
        <w:tc>
          <w:tcPr>
            <w:tcW w:type="dxa" w:w="3168"/>
            <w:tcMar>
              <w:top w:w="100" w:type="dxa"/>
              <w:start w:w="120" w:type="dxa"/>
              <w:bottom w:w="100" w:type="dxa"/>
              <w:end w:w="120" w:type="dxa"/>
            </w:tcMar>
            <w:vAlign w:val="center"/>
          </w:tcPr>
          <w:p>
            <w:pPr>
              <w:spacing w:after="0" w:line="245" w:lineRule="auto"/>
            </w:pPr>
            <w:r>
              <w:rPr>
                <w:sz w:val="15"/>
              </w:rPr>
              <w:t>Lexer or scanner.</w:t>
            </w:r>
          </w:p>
        </w:tc>
      </w:tr>
      <w:tr>
        <w:trPr>
          <w:cantSplit/>
        </w:trPr>
        <w:tc>
          <w:tcPr>
            <w:tcW w:type="dxa" w:w="1800"/>
            <w:shd w:fill="F5F8FA"/>
            <w:tcMar>
              <w:top w:w="100" w:type="dxa"/>
              <w:start w:w="120" w:type="dxa"/>
              <w:bottom w:w="100" w:type="dxa"/>
              <w:end w:w="120" w:type="dxa"/>
            </w:tcMar>
            <w:vAlign w:val="center"/>
          </w:tcPr>
          <w:p>
            <w:pPr>
              <w:spacing w:after="0" w:line="245" w:lineRule="auto"/>
            </w:pPr>
            <w:r>
              <w:rPr>
                <w:sz w:val="15"/>
              </w:rPr>
              <w:t>Syntactic</w:t>
            </w:r>
          </w:p>
        </w:tc>
        <w:tc>
          <w:tcPr>
            <w:tcW w:type="dxa" w:w="3960"/>
            <w:shd w:fill="F5F8FA"/>
            <w:tcMar>
              <w:top w:w="100" w:type="dxa"/>
              <w:start w:w="120" w:type="dxa"/>
              <w:bottom w:w="100" w:type="dxa"/>
              <w:end w:w="120" w:type="dxa"/>
            </w:tcMar>
            <w:vAlign w:val="center"/>
          </w:tcPr>
          <w:p>
            <w:pPr>
              <w:spacing w:after="0" w:line="245" w:lineRule="auto"/>
            </w:pPr>
            <w:r>
              <w:rPr>
                <w:sz w:val="15"/>
              </w:rPr>
              <w:t>Which token structures are grammatically valid?</w:t>
            </w:r>
          </w:p>
        </w:tc>
        <w:tc>
          <w:tcPr>
            <w:tcW w:type="dxa" w:w="3168"/>
            <w:shd w:fill="F5F8FA"/>
            <w:tcMar>
              <w:top w:w="100" w:type="dxa"/>
              <w:start w:w="120" w:type="dxa"/>
              <w:bottom w:w="100" w:type="dxa"/>
              <w:end w:w="120" w:type="dxa"/>
            </w:tcMar>
            <w:vAlign w:val="center"/>
          </w:tcPr>
          <w:p>
            <w:pPr>
              <w:spacing w:after="0" w:line="245" w:lineRule="auto"/>
            </w:pPr>
            <w:r>
              <w:rPr>
                <w:sz w:val="15"/>
              </w:rPr>
              <w:t>Parser.</w:t>
            </w:r>
          </w:p>
        </w:tc>
      </w:tr>
      <w:tr>
        <w:trPr>
          <w:cantSplit/>
        </w:trPr>
        <w:tc>
          <w:tcPr>
            <w:tcW w:type="dxa" w:w="1800"/>
            <w:tcMar>
              <w:top w:w="100" w:type="dxa"/>
              <w:start w:w="120" w:type="dxa"/>
              <w:bottom w:w="100" w:type="dxa"/>
              <w:end w:w="120" w:type="dxa"/>
            </w:tcMar>
            <w:vAlign w:val="center"/>
          </w:tcPr>
          <w:p>
            <w:pPr>
              <w:spacing w:after="0" w:line="245" w:lineRule="auto"/>
            </w:pPr>
            <w:r>
              <w:rPr>
                <w:sz w:val="15"/>
              </w:rPr>
              <w:t>Static semantic</w:t>
            </w:r>
          </w:p>
        </w:tc>
        <w:tc>
          <w:tcPr>
            <w:tcW w:type="dxa" w:w="3960"/>
            <w:tcMar>
              <w:top w:w="100" w:type="dxa"/>
              <w:start w:w="120" w:type="dxa"/>
              <w:bottom w:w="100" w:type="dxa"/>
              <w:end w:w="120" w:type="dxa"/>
            </w:tcMar>
            <w:vAlign w:val="center"/>
          </w:tcPr>
          <w:p>
            <w:pPr>
              <w:spacing w:after="0" w:line="245" w:lineRule="auto"/>
            </w:pPr>
            <w:r>
              <w:rPr>
                <w:sz w:val="15"/>
              </w:rPr>
              <w:t>Which parsed forms are meaningful before execution?</w:t>
            </w:r>
          </w:p>
        </w:tc>
        <w:tc>
          <w:tcPr>
            <w:tcW w:type="dxa" w:w="3168"/>
            <w:tcMar>
              <w:top w:w="100" w:type="dxa"/>
              <w:start w:w="120" w:type="dxa"/>
              <w:bottom w:w="100" w:type="dxa"/>
              <w:end w:w="120" w:type="dxa"/>
            </w:tcMar>
            <w:vAlign w:val="center"/>
          </w:tcPr>
          <w:p>
            <w:pPr>
              <w:spacing w:after="0" w:line="245" w:lineRule="auto"/>
            </w:pPr>
            <w:r>
              <w:rPr>
                <w:sz w:val="15"/>
              </w:rPr>
              <w:t>Name, type, effect, ownership analysis.</w:t>
            </w:r>
          </w:p>
        </w:tc>
      </w:tr>
      <w:tr>
        <w:trPr>
          <w:cantSplit/>
        </w:trPr>
        <w:tc>
          <w:tcPr>
            <w:tcW w:type="dxa" w:w="1800"/>
            <w:shd w:fill="F5F8FA"/>
            <w:tcMar>
              <w:top w:w="100" w:type="dxa"/>
              <w:start w:w="120" w:type="dxa"/>
              <w:bottom w:w="100" w:type="dxa"/>
              <w:end w:w="120" w:type="dxa"/>
            </w:tcMar>
            <w:vAlign w:val="center"/>
          </w:tcPr>
          <w:p>
            <w:pPr>
              <w:spacing w:after="0" w:line="245" w:lineRule="auto"/>
            </w:pPr>
            <w:r>
              <w:rPr>
                <w:sz w:val="15"/>
              </w:rPr>
              <w:t>Dynamic semantic</w:t>
            </w:r>
          </w:p>
        </w:tc>
        <w:tc>
          <w:tcPr>
            <w:tcW w:type="dxa" w:w="3960"/>
            <w:shd w:fill="F5F8FA"/>
            <w:tcMar>
              <w:top w:w="100" w:type="dxa"/>
              <w:start w:w="120" w:type="dxa"/>
              <w:bottom w:w="100" w:type="dxa"/>
              <w:end w:w="120" w:type="dxa"/>
            </w:tcMar>
            <w:vAlign w:val="center"/>
          </w:tcPr>
          <w:p>
            <w:pPr>
              <w:spacing w:after="0" w:line="245" w:lineRule="auto"/>
            </w:pPr>
            <w:r>
              <w:rPr>
                <w:sz w:val="15"/>
              </w:rPr>
              <w:t>How does a valid construct evaluate or transition state?</w:t>
            </w:r>
          </w:p>
        </w:tc>
        <w:tc>
          <w:tcPr>
            <w:tcW w:type="dxa" w:w="3168"/>
            <w:shd w:fill="F5F8FA"/>
            <w:tcMar>
              <w:top w:w="100" w:type="dxa"/>
              <w:start w:w="120" w:type="dxa"/>
              <w:bottom w:w="100" w:type="dxa"/>
              <w:end w:w="120" w:type="dxa"/>
            </w:tcMar>
            <w:vAlign w:val="center"/>
          </w:tcPr>
          <w:p>
            <w:pPr>
              <w:spacing w:after="0" w:line="245" w:lineRule="auto"/>
            </w:pPr>
            <w:r>
              <w:rPr>
                <w:sz w:val="15"/>
              </w:rPr>
              <w:t>Interpreter/runtime.</w:t>
            </w:r>
          </w:p>
        </w:tc>
      </w:tr>
      <w:tr>
        <w:trPr>
          <w:cantSplit/>
        </w:trPr>
        <w:tc>
          <w:tcPr>
            <w:tcW w:type="dxa" w:w="1800"/>
            <w:tcMar>
              <w:top w:w="100" w:type="dxa"/>
              <w:start w:w="120" w:type="dxa"/>
              <w:bottom w:w="100" w:type="dxa"/>
              <w:end w:w="120" w:type="dxa"/>
            </w:tcMar>
            <w:vAlign w:val="center"/>
          </w:tcPr>
          <w:p>
            <w:pPr>
              <w:spacing w:after="0" w:line="245" w:lineRule="auto"/>
            </w:pPr>
            <w:r>
              <w:rPr>
                <w:sz w:val="15"/>
              </w:rPr>
              <w:t>Resource</w:t>
            </w:r>
          </w:p>
        </w:tc>
        <w:tc>
          <w:tcPr>
            <w:tcW w:type="dxa" w:w="3960"/>
            <w:tcMar>
              <w:top w:w="100" w:type="dxa"/>
              <w:start w:w="120" w:type="dxa"/>
              <w:bottom w:w="100" w:type="dxa"/>
              <w:end w:w="120" w:type="dxa"/>
            </w:tcMar>
            <w:vAlign w:val="center"/>
          </w:tcPr>
          <w:p>
            <w:pPr>
              <w:spacing w:after="0" w:line="245" w:lineRule="auto"/>
            </w:pPr>
            <w:r>
              <w:rPr>
                <w:sz w:val="15"/>
              </w:rPr>
              <w:t>What memory, time, stack, process, or device limits apply?</w:t>
            </w:r>
          </w:p>
        </w:tc>
        <w:tc>
          <w:tcPr>
            <w:tcW w:type="dxa" w:w="3168"/>
            <w:tcMar>
              <w:top w:w="100" w:type="dxa"/>
              <w:start w:w="120" w:type="dxa"/>
              <w:bottom w:w="100" w:type="dxa"/>
              <w:end w:w="120" w:type="dxa"/>
            </w:tcMar>
            <w:vAlign w:val="center"/>
          </w:tcPr>
          <w:p>
            <w:pPr>
              <w:spacing w:after="0" w:line="245" w:lineRule="auto"/>
            </w:pPr>
            <w:r>
              <w:rPr>
                <w:sz w:val="15"/>
              </w:rPr>
              <w:t>Runtime/host.</w:t>
            </w:r>
          </w:p>
        </w:tc>
      </w:tr>
      <w:tr>
        <w:trPr>
          <w:cantSplit/>
        </w:trPr>
        <w:tc>
          <w:tcPr>
            <w:tcW w:type="dxa" w:w="1800"/>
            <w:shd w:fill="F5F8FA"/>
            <w:tcMar>
              <w:top w:w="100" w:type="dxa"/>
              <w:start w:w="120" w:type="dxa"/>
              <w:bottom w:w="100" w:type="dxa"/>
              <w:end w:w="120" w:type="dxa"/>
            </w:tcMar>
            <w:vAlign w:val="center"/>
          </w:tcPr>
          <w:p>
            <w:pPr>
              <w:spacing w:after="0" w:line="245" w:lineRule="auto"/>
            </w:pPr>
            <w:r>
              <w:rPr>
                <w:sz w:val="15"/>
              </w:rPr>
              <w:t>Capability</w:t>
            </w:r>
          </w:p>
        </w:tc>
        <w:tc>
          <w:tcPr>
            <w:tcW w:type="dxa" w:w="3960"/>
            <w:shd w:fill="F5F8FA"/>
            <w:tcMar>
              <w:top w:w="100" w:type="dxa"/>
              <w:start w:w="120" w:type="dxa"/>
              <w:bottom w:w="100" w:type="dxa"/>
              <w:end w:w="120" w:type="dxa"/>
            </w:tcMar>
            <w:vAlign w:val="center"/>
          </w:tcPr>
          <w:p>
            <w:pPr>
              <w:spacing w:after="0" w:line="245" w:lineRule="auto"/>
            </w:pPr>
            <w:r>
              <w:rPr>
                <w:sz w:val="15"/>
              </w:rPr>
              <w:t>What external authority may code exercise?</w:t>
            </w:r>
          </w:p>
        </w:tc>
        <w:tc>
          <w:tcPr>
            <w:tcW w:type="dxa" w:w="3168"/>
            <w:shd w:fill="F5F8FA"/>
            <w:tcMar>
              <w:top w:w="100" w:type="dxa"/>
              <w:start w:w="120" w:type="dxa"/>
              <w:bottom w:w="100" w:type="dxa"/>
              <w:end w:w="120" w:type="dxa"/>
            </w:tcMar>
            <w:vAlign w:val="center"/>
          </w:tcPr>
          <w:p>
            <w:pPr>
              <w:spacing w:after="0" w:line="245" w:lineRule="auto"/>
            </w:pPr>
            <w:r>
              <w:rPr>
                <w:sz w:val="15"/>
              </w:rPr>
              <w:t>Sandbox/host security.</w:t>
            </w:r>
          </w:p>
        </w:tc>
      </w:tr>
      <w:tr>
        <w:trPr>
          <w:cantSplit/>
        </w:trPr>
        <w:tc>
          <w:tcPr>
            <w:tcW w:type="dxa" w:w="1800"/>
            <w:tcMar>
              <w:top w:w="100" w:type="dxa"/>
              <w:start w:w="120" w:type="dxa"/>
              <w:bottom w:w="100" w:type="dxa"/>
              <w:end w:w="120" w:type="dxa"/>
            </w:tcMar>
            <w:vAlign w:val="center"/>
          </w:tcPr>
          <w:p>
            <w:pPr>
              <w:spacing w:after="0" w:line="245" w:lineRule="auto"/>
            </w:pPr>
            <w:r>
              <w:rPr>
                <w:sz w:val="15"/>
              </w:rPr>
              <w:t>Governance</w:t>
            </w:r>
          </w:p>
        </w:tc>
        <w:tc>
          <w:tcPr>
            <w:tcW w:type="dxa" w:w="3960"/>
            <w:tcMar>
              <w:top w:w="100" w:type="dxa"/>
              <w:start w:w="120" w:type="dxa"/>
              <w:bottom w:w="100" w:type="dxa"/>
              <w:end w:w="120" w:type="dxa"/>
            </w:tcMar>
            <w:vAlign w:val="center"/>
          </w:tcPr>
          <w:p>
            <w:pPr>
              <w:spacing w:after="0" w:line="245" w:lineRule="auto"/>
            </w:pPr>
            <w:r>
              <w:rPr>
                <w:sz w:val="15"/>
              </w:rPr>
              <w:t>Which rules are normative, experimental, deprecated, or forbidden?</w:t>
            </w:r>
          </w:p>
        </w:tc>
        <w:tc>
          <w:tcPr>
            <w:tcW w:type="dxa" w:w="3168"/>
            <w:tcMar>
              <w:top w:w="100" w:type="dxa"/>
              <w:start w:w="120" w:type="dxa"/>
              <w:bottom w:w="100" w:type="dxa"/>
              <w:end w:w="120" w:type="dxa"/>
            </w:tcMar>
            <w:vAlign w:val="center"/>
          </w:tcPr>
          <w:p>
            <w:pPr>
              <w:spacing w:after="0" w:line="245" w:lineRule="auto"/>
            </w:pPr>
            <w:r>
              <w:rPr>
                <w:sz w:val="15"/>
              </w:rPr>
              <w:t>Specification and release process.</w:t>
            </w:r>
          </w:p>
        </w:tc>
      </w:tr>
      <w:tr>
        <w:trPr>
          <w:cantSplit/>
        </w:trPr>
        <w:tc>
          <w:tcPr>
            <w:tcW w:type="dxa" w:w="1800"/>
            <w:shd w:fill="F5F8FA"/>
            <w:tcMar>
              <w:top w:w="100" w:type="dxa"/>
              <w:start w:w="120" w:type="dxa"/>
              <w:bottom w:w="100" w:type="dxa"/>
              <w:end w:w="120" w:type="dxa"/>
            </w:tcMar>
            <w:vAlign w:val="center"/>
          </w:tcPr>
          <w:p>
            <w:pPr>
              <w:spacing w:after="0" w:line="245" w:lineRule="auto"/>
            </w:pPr>
            <w:r>
              <w:rPr>
                <w:sz w:val="15"/>
              </w:rPr>
              <w:t>Evidence</w:t>
            </w:r>
          </w:p>
        </w:tc>
        <w:tc>
          <w:tcPr>
            <w:tcW w:type="dxa" w:w="3960"/>
            <w:shd w:fill="F5F8FA"/>
            <w:tcMar>
              <w:top w:w="100" w:type="dxa"/>
              <w:start w:w="120" w:type="dxa"/>
              <w:bottom w:w="100" w:type="dxa"/>
              <w:end w:w="120" w:type="dxa"/>
            </w:tcMar>
            <w:vAlign w:val="center"/>
          </w:tcPr>
          <w:p>
            <w:pPr>
              <w:spacing w:after="0" w:line="245" w:lineRule="auto"/>
            </w:pPr>
            <w:r>
              <w:rPr>
                <w:sz w:val="15"/>
              </w:rPr>
              <w:t>What supports the rule and at what confidence?</w:t>
            </w:r>
          </w:p>
        </w:tc>
        <w:tc>
          <w:tcPr>
            <w:tcW w:type="dxa" w:w="3168"/>
            <w:shd w:fill="F5F8FA"/>
            <w:tcMar>
              <w:top w:w="100" w:type="dxa"/>
              <w:start w:w="120" w:type="dxa"/>
              <w:bottom w:w="100" w:type="dxa"/>
              <w:end w:w="120" w:type="dxa"/>
            </w:tcMar>
            <w:vAlign w:val="center"/>
          </w:tcPr>
          <w:p>
            <w:pPr>
              <w:spacing w:after="0" w:line="245" w:lineRule="auto"/>
            </w:pPr>
            <w:r>
              <w:rPr>
                <w:sz w:val="15"/>
              </w:rPr>
              <w:t>Research registry.</w:t>
            </w:r>
          </w:p>
        </w:tc>
      </w:tr>
    </w:tbl>
    <w:p>
      <w:pPr>
        <w:spacing w:after="20"/>
      </w:pPr>
    </w:p>
    <w:p>
      <w:pPr>
        <w:pStyle w:val="Heading2"/>
        <w:keepNext/>
      </w:pPr>
      <w:r>
        <w:t>4.2 The prohibition taxonomy</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843"/>
            <w:shd w:fill="17324D"/>
            <w:tcMar>
              <w:top w:w="100" w:type="dxa"/>
              <w:start w:w="120" w:type="dxa"/>
              <w:bottom w:w="100" w:type="dxa"/>
              <w:end w:w="120" w:type="dxa"/>
            </w:tcMar>
            <w:vAlign w:val="center"/>
          </w:tcPr>
          <w:p>
            <w:pPr>
              <w:jc w:val="center"/>
            </w:pPr>
            <w:r>
              <w:rPr>
                <w:b/>
                <w:color w:val="FFFFFF"/>
                <w:sz w:val="14"/>
              </w:rPr>
              <w:t>“Cannot” class</w:t>
            </w:r>
          </w:p>
        </w:tc>
        <w:tc>
          <w:tcPr>
            <w:tcW w:type="dxa" w:w="4536"/>
            <w:shd w:fill="17324D"/>
            <w:tcMar>
              <w:top w:w="100" w:type="dxa"/>
              <w:start w:w="120" w:type="dxa"/>
              <w:bottom w:w="100" w:type="dxa"/>
              <w:end w:w="120" w:type="dxa"/>
            </w:tcMar>
            <w:vAlign w:val="center"/>
          </w:tcPr>
          <w:p>
            <w:pPr>
              <w:jc w:val="center"/>
            </w:pPr>
            <w:r>
              <w:rPr>
                <w:b/>
                <w:color w:val="FFFFFF"/>
                <w:sz w:val="14"/>
              </w:rPr>
              <w:t>Meaning</w:t>
            </w:r>
          </w:p>
        </w:tc>
        <w:tc>
          <w:tcPr>
            <w:tcW w:type="dxa" w:w="2592"/>
            <w:shd w:fill="17324D"/>
            <w:tcMar>
              <w:top w:w="100" w:type="dxa"/>
              <w:start w:w="120" w:type="dxa"/>
              <w:bottom w:w="100" w:type="dxa"/>
              <w:end w:w="120" w:type="dxa"/>
            </w:tcMar>
            <w:vAlign w:val="center"/>
          </w:tcPr>
          <w:p>
            <w:pPr>
              <w:jc w:val="center"/>
            </w:pPr>
            <w:r>
              <w:rPr>
                <w:b/>
                <w:color w:val="FFFFFF"/>
                <w:sz w:val="14"/>
              </w:rPr>
              <w:t>Required result</w:t>
            </w:r>
          </w:p>
        </w:tc>
      </w:tr>
      <w:tr>
        <w:trPr>
          <w:cantSplit/>
        </w:trPr>
        <w:tc>
          <w:tcPr>
            <w:tcW w:type="dxa" w:w="1843"/>
            <w:tcMar>
              <w:top w:w="100" w:type="dxa"/>
              <w:start w:w="120" w:type="dxa"/>
              <w:bottom w:w="100" w:type="dxa"/>
              <w:end w:w="120" w:type="dxa"/>
            </w:tcMar>
            <w:vAlign w:val="center"/>
          </w:tcPr>
          <w:p>
            <w:pPr>
              <w:spacing w:after="0" w:line="245" w:lineRule="auto"/>
            </w:pPr>
            <w:r>
              <w:rPr>
                <w:sz w:val="14"/>
              </w:rPr>
              <w:t>Unformable</w:t>
            </w:r>
          </w:p>
        </w:tc>
        <w:tc>
          <w:tcPr>
            <w:tcW w:type="dxa" w:w="4536"/>
            <w:tcMar>
              <w:top w:w="100" w:type="dxa"/>
              <w:start w:w="120" w:type="dxa"/>
              <w:bottom w:w="100" w:type="dxa"/>
              <w:end w:w="120" w:type="dxa"/>
            </w:tcMar>
            <w:vAlign w:val="center"/>
          </w:tcPr>
          <w:p>
            <w:pPr>
              <w:spacing w:after="0" w:line="245" w:lineRule="auto"/>
            </w:pPr>
            <w:r>
              <w:rPr>
                <w:sz w:val="14"/>
              </w:rPr>
              <w:t>No valid tokenization exists.</w:t>
            </w:r>
          </w:p>
        </w:tc>
        <w:tc>
          <w:tcPr>
            <w:tcW w:type="dxa" w:w="2592"/>
            <w:tcMar>
              <w:top w:w="100" w:type="dxa"/>
              <w:start w:w="120" w:type="dxa"/>
              <w:bottom w:w="100" w:type="dxa"/>
              <w:end w:w="120" w:type="dxa"/>
            </w:tcMar>
            <w:vAlign w:val="center"/>
          </w:tcPr>
          <w:p>
            <w:pPr>
              <w:spacing w:after="0" w:line="245" w:lineRule="auto"/>
            </w:pPr>
            <w:r>
              <w:rPr>
                <w:sz w:val="14"/>
              </w:rPr>
              <w:t>Lexical diagnostic.</w:t>
            </w:r>
          </w:p>
        </w:tc>
      </w:tr>
      <w:tr>
        <w:trPr>
          <w:cantSplit/>
        </w:trPr>
        <w:tc>
          <w:tcPr>
            <w:tcW w:type="dxa" w:w="1843"/>
            <w:shd w:fill="F5F8FA"/>
            <w:tcMar>
              <w:top w:w="100" w:type="dxa"/>
              <w:start w:w="120" w:type="dxa"/>
              <w:bottom w:w="100" w:type="dxa"/>
              <w:end w:w="120" w:type="dxa"/>
            </w:tcMar>
            <w:vAlign w:val="center"/>
          </w:tcPr>
          <w:p>
            <w:pPr>
              <w:spacing w:after="0" w:line="245" w:lineRule="auto"/>
            </w:pPr>
            <w:r>
              <w:rPr>
                <w:sz w:val="14"/>
              </w:rPr>
              <w:t>Ungrammatical</w:t>
            </w:r>
          </w:p>
        </w:tc>
        <w:tc>
          <w:tcPr>
            <w:tcW w:type="dxa" w:w="4536"/>
            <w:shd w:fill="F5F8FA"/>
            <w:tcMar>
              <w:top w:w="100" w:type="dxa"/>
              <w:start w:w="120" w:type="dxa"/>
              <w:bottom w:w="100" w:type="dxa"/>
              <w:end w:w="120" w:type="dxa"/>
            </w:tcMar>
            <w:vAlign w:val="center"/>
          </w:tcPr>
          <w:p>
            <w:pPr>
              <w:spacing w:after="0" w:line="245" w:lineRule="auto"/>
            </w:pPr>
            <w:r>
              <w:rPr>
                <w:sz w:val="14"/>
              </w:rPr>
              <w:t>Tokens cannot form an accepted syntax tree.</w:t>
            </w:r>
          </w:p>
        </w:tc>
        <w:tc>
          <w:tcPr>
            <w:tcW w:type="dxa" w:w="2592"/>
            <w:shd w:fill="F5F8FA"/>
            <w:tcMar>
              <w:top w:w="100" w:type="dxa"/>
              <w:start w:w="120" w:type="dxa"/>
              <w:bottom w:w="100" w:type="dxa"/>
              <w:end w:w="120" w:type="dxa"/>
            </w:tcMar>
            <w:vAlign w:val="center"/>
          </w:tcPr>
          <w:p>
            <w:pPr>
              <w:spacing w:after="0" w:line="245" w:lineRule="auto"/>
            </w:pPr>
            <w:r>
              <w:rPr>
                <w:sz w:val="14"/>
              </w:rPr>
              <w:t>Parse diagnostic.</w:t>
            </w:r>
          </w:p>
        </w:tc>
      </w:tr>
      <w:tr>
        <w:trPr>
          <w:cantSplit/>
        </w:trPr>
        <w:tc>
          <w:tcPr>
            <w:tcW w:type="dxa" w:w="1843"/>
            <w:tcMar>
              <w:top w:w="100" w:type="dxa"/>
              <w:start w:w="120" w:type="dxa"/>
              <w:bottom w:w="100" w:type="dxa"/>
              <w:end w:w="120" w:type="dxa"/>
            </w:tcMar>
            <w:vAlign w:val="center"/>
          </w:tcPr>
          <w:p>
            <w:pPr>
              <w:spacing w:after="0" w:line="245" w:lineRule="auto"/>
            </w:pPr>
            <w:r>
              <w:rPr>
                <w:sz w:val="14"/>
              </w:rPr>
              <w:t>Ill-formed</w:t>
            </w:r>
          </w:p>
        </w:tc>
        <w:tc>
          <w:tcPr>
            <w:tcW w:type="dxa" w:w="4536"/>
            <w:tcMar>
              <w:top w:w="100" w:type="dxa"/>
              <w:start w:w="120" w:type="dxa"/>
              <w:bottom w:w="100" w:type="dxa"/>
              <w:end w:w="120" w:type="dxa"/>
            </w:tcMar>
            <w:vAlign w:val="center"/>
          </w:tcPr>
          <w:p>
            <w:pPr>
              <w:spacing w:after="0" w:line="245" w:lineRule="auto"/>
            </w:pPr>
            <w:r>
              <w:rPr>
                <w:sz w:val="14"/>
              </w:rPr>
              <w:t>Parses but violates a static constraint.</w:t>
            </w:r>
          </w:p>
        </w:tc>
        <w:tc>
          <w:tcPr>
            <w:tcW w:type="dxa" w:w="2592"/>
            <w:tcMar>
              <w:top w:w="100" w:type="dxa"/>
              <w:start w:w="120" w:type="dxa"/>
              <w:bottom w:w="100" w:type="dxa"/>
              <w:end w:w="120" w:type="dxa"/>
            </w:tcMar>
            <w:vAlign w:val="center"/>
          </w:tcPr>
          <w:p>
            <w:pPr>
              <w:spacing w:after="0" w:line="245" w:lineRule="auto"/>
            </w:pPr>
            <w:r>
              <w:rPr>
                <w:sz w:val="14"/>
              </w:rPr>
              <w:t>Compile-time rejection or declared recovery.</w:t>
            </w:r>
          </w:p>
        </w:tc>
      </w:tr>
      <w:tr>
        <w:trPr>
          <w:cantSplit/>
        </w:trPr>
        <w:tc>
          <w:tcPr>
            <w:tcW w:type="dxa" w:w="1843"/>
            <w:shd w:fill="F5F8FA"/>
            <w:tcMar>
              <w:top w:w="100" w:type="dxa"/>
              <w:start w:w="120" w:type="dxa"/>
              <w:bottom w:w="100" w:type="dxa"/>
              <w:end w:w="120" w:type="dxa"/>
            </w:tcMar>
            <w:vAlign w:val="center"/>
          </w:tcPr>
          <w:p>
            <w:pPr>
              <w:spacing w:after="0" w:line="245" w:lineRule="auto"/>
            </w:pPr>
            <w:r>
              <w:rPr>
                <w:sz w:val="14"/>
              </w:rPr>
              <w:t>Unsupported</w:t>
            </w:r>
          </w:p>
        </w:tc>
        <w:tc>
          <w:tcPr>
            <w:tcW w:type="dxa" w:w="4536"/>
            <w:shd w:fill="F5F8FA"/>
            <w:tcMar>
              <w:top w:w="100" w:type="dxa"/>
              <w:start w:w="120" w:type="dxa"/>
              <w:bottom w:w="100" w:type="dxa"/>
              <w:end w:w="120" w:type="dxa"/>
            </w:tcMar>
            <w:vAlign w:val="center"/>
          </w:tcPr>
          <w:p>
            <w:pPr>
              <w:spacing w:after="0" w:line="245" w:lineRule="auto"/>
            </w:pPr>
            <w:r>
              <w:rPr>
                <w:sz w:val="14"/>
              </w:rPr>
              <w:t>Definition permits it, implementation or target lacks support.</w:t>
            </w:r>
          </w:p>
        </w:tc>
        <w:tc>
          <w:tcPr>
            <w:tcW w:type="dxa" w:w="2592"/>
            <w:shd w:fill="F5F8FA"/>
            <w:tcMar>
              <w:top w:w="100" w:type="dxa"/>
              <w:start w:w="120" w:type="dxa"/>
              <w:bottom w:w="100" w:type="dxa"/>
              <w:end w:w="120" w:type="dxa"/>
            </w:tcMar>
            <w:vAlign w:val="center"/>
          </w:tcPr>
          <w:p>
            <w:pPr>
              <w:spacing w:after="0" w:line="245" w:lineRule="auto"/>
            </w:pPr>
            <w:r>
              <w:rPr>
                <w:sz w:val="14"/>
              </w:rPr>
              <w:t>Capability/implementation diagnostic.</w:t>
            </w:r>
          </w:p>
        </w:tc>
      </w:tr>
      <w:tr>
        <w:trPr>
          <w:cantSplit/>
        </w:trPr>
        <w:tc>
          <w:tcPr>
            <w:tcW w:type="dxa" w:w="1843"/>
            <w:tcMar>
              <w:top w:w="100" w:type="dxa"/>
              <w:start w:w="120" w:type="dxa"/>
              <w:bottom w:w="100" w:type="dxa"/>
              <w:end w:w="120" w:type="dxa"/>
            </w:tcMar>
            <w:vAlign w:val="center"/>
          </w:tcPr>
          <w:p>
            <w:pPr>
              <w:spacing w:after="0" w:line="245" w:lineRule="auto"/>
            </w:pPr>
            <w:r>
              <w:rPr>
                <w:sz w:val="14"/>
              </w:rPr>
              <w:t>Undefined</w:t>
            </w:r>
          </w:p>
        </w:tc>
        <w:tc>
          <w:tcPr>
            <w:tcW w:type="dxa" w:w="4536"/>
            <w:tcMar>
              <w:top w:w="100" w:type="dxa"/>
              <w:start w:w="120" w:type="dxa"/>
              <w:bottom w:w="100" w:type="dxa"/>
              <w:end w:w="120" w:type="dxa"/>
            </w:tcMar>
            <w:vAlign w:val="center"/>
          </w:tcPr>
          <w:p>
            <w:pPr>
              <w:spacing w:after="0" w:line="245" w:lineRule="auto"/>
            </w:pPr>
            <w:r>
              <w:rPr>
                <w:sz w:val="14"/>
              </w:rPr>
              <w:t>Governing definition imposes no required behavior.</w:t>
            </w:r>
          </w:p>
        </w:tc>
        <w:tc>
          <w:tcPr>
            <w:tcW w:type="dxa" w:w="2592"/>
            <w:tcMar>
              <w:top w:w="100" w:type="dxa"/>
              <w:start w:w="120" w:type="dxa"/>
              <w:bottom w:w="100" w:type="dxa"/>
              <w:end w:w="120" w:type="dxa"/>
            </w:tcMar>
            <w:vAlign w:val="center"/>
          </w:tcPr>
          <w:p>
            <w:pPr>
              <w:spacing w:after="0" w:line="245" w:lineRule="auto"/>
            </w:pPr>
            <w:r>
              <w:rPr>
                <w:sz w:val="14"/>
              </w:rPr>
              <w:t>Hazard classification; do not invent one result.</w:t>
            </w:r>
          </w:p>
        </w:tc>
      </w:tr>
      <w:tr>
        <w:trPr>
          <w:cantSplit/>
        </w:trPr>
        <w:tc>
          <w:tcPr>
            <w:tcW w:type="dxa" w:w="1843"/>
            <w:shd w:fill="F5F8FA"/>
            <w:tcMar>
              <w:top w:w="100" w:type="dxa"/>
              <w:start w:w="120" w:type="dxa"/>
              <w:bottom w:w="100" w:type="dxa"/>
              <w:end w:w="120" w:type="dxa"/>
            </w:tcMar>
            <w:vAlign w:val="center"/>
          </w:tcPr>
          <w:p>
            <w:pPr>
              <w:spacing w:after="0" w:line="245" w:lineRule="auto"/>
            </w:pPr>
            <w:r>
              <w:rPr>
                <w:sz w:val="14"/>
              </w:rPr>
              <w:t>Unspecified</w:t>
            </w:r>
          </w:p>
        </w:tc>
        <w:tc>
          <w:tcPr>
            <w:tcW w:type="dxa" w:w="4536"/>
            <w:shd w:fill="F5F8FA"/>
            <w:tcMar>
              <w:top w:w="100" w:type="dxa"/>
              <w:start w:w="120" w:type="dxa"/>
              <w:bottom w:w="100" w:type="dxa"/>
              <w:end w:w="120" w:type="dxa"/>
            </w:tcMar>
            <w:vAlign w:val="center"/>
          </w:tcPr>
          <w:p>
            <w:pPr>
              <w:spacing w:after="0" w:line="245" w:lineRule="auto"/>
            </w:pPr>
            <w:r>
              <w:rPr>
                <w:sz w:val="14"/>
              </w:rPr>
              <w:t>Multiple permitted outcomes exist without required documentation of choice.</w:t>
            </w:r>
          </w:p>
        </w:tc>
        <w:tc>
          <w:tcPr>
            <w:tcW w:type="dxa" w:w="2592"/>
            <w:shd w:fill="F5F8FA"/>
            <w:tcMar>
              <w:top w:w="100" w:type="dxa"/>
              <w:start w:w="120" w:type="dxa"/>
              <w:bottom w:w="100" w:type="dxa"/>
              <w:end w:w="120" w:type="dxa"/>
            </w:tcMar>
            <w:vAlign w:val="center"/>
          </w:tcPr>
          <w:p>
            <w:pPr>
              <w:spacing w:after="0" w:line="245" w:lineRule="auto"/>
            </w:pPr>
            <w:r>
              <w:rPr>
                <w:sz w:val="14"/>
              </w:rPr>
              <w:t>Set of permitted outcomes.</w:t>
            </w:r>
          </w:p>
        </w:tc>
      </w:tr>
      <w:tr>
        <w:trPr>
          <w:cantSplit/>
        </w:trPr>
        <w:tc>
          <w:tcPr>
            <w:tcW w:type="dxa" w:w="1843"/>
            <w:tcMar>
              <w:top w:w="100" w:type="dxa"/>
              <w:start w:w="120" w:type="dxa"/>
              <w:bottom w:w="100" w:type="dxa"/>
              <w:end w:w="120" w:type="dxa"/>
            </w:tcMar>
            <w:vAlign w:val="center"/>
          </w:tcPr>
          <w:p>
            <w:pPr>
              <w:spacing w:after="0" w:line="245" w:lineRule="auto"/>
            </w:pPr>
            <w:r>
              <w:rPr>
                <w:sz w:val="14"/>
              </w:rPr>
              <w:t>Implementation-defined</w:t>
            </w:r>
          </w:p>
        </w:tc>
        <w:tc>
          <w:tcPr>
            <w:tcW w:type="dxa" w:w="4536"/>
            <w:tcMar>
              <w:top w:w="100" w:type="dxa"/>
              <w:start w:w="120" w:type="dxa"/>
              <w:bottom w:w="100" w:type="dxa"/>
              <w:end w:w="120" w:type="dxa"/>
            </w:tcMar>
            <w:vAlign w:val="center"/>
          </w:tcPr>
          <w:p>
            <w:pPr>
              <w:spacing w:after="0" w:line="245" w:lineRule="auto"/>
            </w:pPr>
            <w:r>
              <w:rPr>
                <w:sz w:val="14"/>
              </w:rPr>
              <w:t>Implementation selects and documents behavior.</w:t>
            </w:r>
          </w:p>
        </w:tc>
        <w:tc>
          <w:tcPr>
            <w:tcW w:type="dxa" w:w="2592"/>
            <w:tcMar>
              <w:top w:w="100" w:type="dxa"/>
              <w:start w:w="120" w:type="dxa"/>
              <w:bottom w:w="100" w:type="dxa"/>
              <w:end w:w="120" w:type="dxa"/>
            </w:tcMar>
            <w:vAlign w:val="center"/>
          </w:tcPr>
          <w:p>
            <w:pPr>
              <w:spacing w:after="0" w:line="245" w:lineRule="auto"/>
            </w:pPr>
            <w:r>
              <w:rPr>
                <w:sz w:val="14"/>
              </w:rPr>
              <w:t>Bind result to implementation evidence.</w:t>
            </w:r>
          </w:p>
        </w:tc>
      </w:tr>
      <w:tr>
        <w:trPr>
          <w:cantSplit/>
        </w:trPr>
        <w:tc>
          <w:tcPr>
            <w:tcW w:type="dxa" w:w="1843"/>
            <w:shd w:fill="F5F8FA"/>
            <w:tcMar>
              <w:top w:w="100" w:type="dxa"/>
              <w:start w:w="120" w:type="dxa"/>
              <w:bottom w:w="100" w:type="dxa"/>
              <w:end w:w="120" w:type="dxa"/>
            </w:tcMar>
            <w:vAlign w:val="center"/>
          </w:tcPr>
          <w:p>
            <w:pPr>
              <w:spacing w:after="0" w:line="245" w:lineRule="auto"/>
            </w:pPr>
            <w:r>
              <w:rPr>
                <w:sz w:val="14"/>
              </w:rPr>
              <w:t>Runtime failure</w:t>
            </w:r>
          </w:p>
        </w:tc>
        <w:tc>
          <w:tcPr>
            <w:tcW w:type="dxa" w:w="4536"/>
            <w:shd w:fill="F5F8FA"/>
            <w:tcMar>
              <w:top w:w="100" w:type="dxa"/>
              <w:start w:w="120" w:type="dxa"/>
              <w:bottom w:w="100" w:type="dxa"/>
              <w:end w:w="120" w:type="dxa"/>
            </w:tcMar>
            <w:vAlign w:val="center"/>
          </w:tcPr>
          <w:p>
            <w:pPr>
              <w:spacing w:after="0" w:line="245" w:lineRule="auto"/>
            </w:pPr>
            <w:r>
              <w:rPr>
                <w:sz w:val="14"/>
              </w:rPr>
              <w:t>Valid program reaches an exceptional or failing state.</w:t>
            </w:r>
          </w:p>
        </w:tc>
        <w:tc>
          <w:tcPr>
            <w:tcW w:type="dxa" w:w="2592"/>
            <w:shd w:fill="F5F8FA"/>
            <w:tcMar>
              <w:top w:w="100" w:type="dxa"/>
              <w:start w:w="120" w:type="dxa"/>
              <w:bottom w:w="100" w:type="dxa"/>
              <w:end w:w="120" w:type="dxa"/>
            </w:tcMar>
            <w:vAlign w:val="center"/>
          </w:tcPr>
          <w:p>
            <w:pPr>
              <w:spacing w:after="0" w:line="245" w:lineRule="auto"/>
            </w:pPr>
            <w:r>
              <w:rPr>
                <w:sz w:val="14"/>
              </w:rPr>
              <w:t>Trace and error object.</w:t>
            </w:r>
          </w:p>
        </w:tc>
      </w:tr>
      <w:tr>
        <w:trPr>
          <w:cantSplit/>
        </w:trPr>
        <w:tc>
          <w:tcPr>
            <w:tcW w:type="dxa" w:w="1843"/>
            <w:tcMar>
              <w:top w:w="100" w:type="dxa"/>
              <w:start w:w="120" w:type="dxa"/>
              <w:bottom w:w="100" w:type="dxa"/>
              <w:end w:w="120" w:type="dxa"/>
            </w:tcMar>
            <w:vAlign w:val="center"/>
          </w:tcPr>
          <w:p>
            <w:pPr>
              <w:spacing w:after="0" w:line="245" w:lineRule="auto"/>
            </w:pPr>
            <w:r>
              <w:rPr>
                <w:sz w:val="14"/>
              </w:rPr>
              <w:t>Nontermination</w:t>
            </w:r>
          </w:p>
        </w:tc>
        <w:tc>
          <w:tcPr>
            <w:tcW w:type="dxa" w:w="4536"/>
            <w:tcMar>
              <w:top w:w="100" w:type="dxa"/>
              <w:start w:w="120" w:type="dxa"/>
              <w:bottom w:w="100" w:type="dxa"/>
              <w:end w:w="120" w:type="dxa"/>
            </w:tcMar>
            <w:vAlign w:val="center"/>
          </w:tcPr>
          <w:p>
            <w:pPr>
              <w:spacing w:after="0" w:line="245" w:lineRule="auto"/>
            </w:pPr>
            <w:r>
              <w:rPr>
                <w:sz w:val="14"/>
              </w:rPr>
              <w:t>Execution does not complete under observed bounds.</w:t>
            </w:r>
          </w:p>
        </w:tc>
        <w:tc>
          <w:tcPr>
            <w:tcW w:type="dxa" w:w="2592"/>
            <w:tcMar>
              <w:top w:w="100" w:type="dxa"/>
              <w:start w:w="120" w:type="dxa"/>
              <w:bottom w:w="100" w:type="dxa"/>
              <w:end w:w="120" w:type="dxa"/>
            </w:tcMar>
            <w:vAlign w:val="center"/>
          </w:tcPr>
          <w:p>
            <w:pPr>
              <w:spacing w:after="0" w:line="245" w:lineRule="auto"/>
            </w:pPr>
            <w:r>
              <w:rPr>
                <w:sz w:val="14"/>
              </w:rPr>
              <w:t>Bounded observation, not absolute proof.</w:t>
            </w:r>
          </w:p>
        </w:tc>
      </w:tr>
      <w:tr>
        <w:trPr>
          <w:cantSplit/>
        </w:trPr>
        <w:tc>
          <w:tcPr>
            <w:tcW w:type="dxa" w:w="1843"/>
            <w:shd w:fill="F5F8FA"/>
            <w:tcMar>
              <w:top w:w="100" w:type="dxa"/>
              <w:start w:w="120" w:type="dxa"/>
              <w:bottom w:w="100" w:type="dxa"/>
              <w:end w:w="120" w:type="dxa"/>
            </w:tcMar>
            <w:vAlign w:val="center"/>
          </w:tcPr>
          <w:p>
            <w:pPr>
              <w:spacing w:after="0" w:line="245" w:lineRule="auto"/>
            </w:pPr>
            <w:r>
              <w:rPr>
                <w:sz w:val="14"/>
              </w:rPr>
              <w:t>Policy-prohibited</w:t>
            </w:r>
          </w:p>
        </w:tc>
        <w:tc>
          <w:tcPr>
            <w:tcW w:type="dxa" w:w="4536"/>
            <w:shd w:fill="F5F8FA"/>
            <w:tcMar>
              <w:top w:w="100" w:type="dxa"/>
              <w:start w:w="120" w:type="dxa"/>
              <w:bottom w:w="100" w:type="dxa"/>
              <w:end w:w="120" w:type="dxa"/>
            </w:tcMar>
            <w:vAlign w:val="center"/>
          </w:tcPr>
          <w:p>
            <w:pPr>
              <w:spacing w:after="0" w:line="245" w:lineRule="auto"/>
            </w:pPr>
            <w:r>
              <w:rPr>
                <w:sz w:val="14"/>
              </w:rPr>
              <w:t>Technically possible but disallowed by a profile.</w:t>
            </w:r>
          </w:p>
        </w:tc>
        <w:tc>
          <w:tcPr>
            <w:tcW w:type="dxa" w:w="2592"/>
            <w:shd w:fill="F5F8FA"/>
            <w:tcMar>
              <w:top w:w="100" w:type="dxa"/>
              <w:start w:w="120" w:type="dxa"/>
              <w:bottom w:w="100" w:type="dxa"/>
              <w:end w:w="120" w:type="dxa"/>
            </w:tcMar>
            <w:vAlign w:val="center"/>
          </w:tcPr>
          <w:p>
            <w:pPr>
              <w:spacing w:after="0" w:line="245" w:lineRule="auto"/>
            </w:pPr>
            <w:r>
              <w:rPr>
                <w:sz w:val="14"/>
              </w:rPr>
              <w:t>Policy diagnostic separate from language validity.</w:t>
            </w:r>
          </w:p>
        </w:tc>
      </w:tr>
      <w:tr>
        <w:trPr>
          <w:cantSplit/>
        </w:trPr>
        <w:tc>
          <w:tcPr>
            <w:tcW w:type="dxa" w:w="1843"/>
            <w:tcMar>
              <w:top w:w="100" w:type="dxa"/>
              <w:start w:w="120" w:type="dxa"/>
              <w:bottom w:w="100" w:type="dxa"/>
              <w:end w:w="120" w:type="dxa"/>
            </w:tcMar>
            <w:vAlign w:val="center"/>
          </w:tcPr>
          <w:p>
            <w:pPr>
              <w:spacing w:after="0" w:line="245" w:lineRule="auto"/>
            </w:pPr>
            <w:r>
              <w:rPr>
                <w:sz w:val="14"/>
              </w:rPr>
              <w:t>Authority-denied</w:t>
            </w:r>
          </w:p>
        </w:tc>
        <w:tc>
          <w:tcPr>
            <w:tcW w:type="dxa" w:w="4536"/>
            <w:tcMar>
              <w:top w:w="100" w:type="dxa"/>
              <w:start w:w="120" w:type="dxa"/>
              <w:bottom w:w="100" w:type="dxa"/>
              <w:end w:w="120" w:type="dxa"/>
            </w:tcMar>
            <w:vAlign w:val="center"/>
          </w:tcPr>
          <w:p>
            <w:pPr>
              <w:spacing w:after="0" w:line="245" w:lineRule="auto"/>
            </w:pPr>
            <w:r>
              <w:rPr>
                <w:sz w:val="14"/>
              </w:rPr>
              <w:t>Program lacks an external capability.</w:t>
            </w:r>
          </w:p>
        </w:tc>
        <w:tc>
          <w:tcPr>
            <w:tcW w:type="dxa" w:w="2592"/>
            <w:tcMar>
              <w:top w:w="100" w:type="dxa"/>
              <w:start w:w="120" w:type="dxa"/>
              <w:bottom w:w="100" w:type="dxa"/>
              <w:end w:w="120" w:type="dxa"/>
            </w:tcMar>
            <w:vAlign w:val="center"/>
          </w:tcPr>
          <w:p>
            <w:pPr>
              <w:spacing w:after="0" w:line="245" w:lineRule="auto"/>
            </w:pPr>
            <w:r>
              <w:rPr>
                <w:sz w:val="14"/>
              </w:rPr>
              <w:t>Host denial, never self-granted by syntax mutation.</w:t>
            </w:r>
          </w:p>
        </w:tc>
      </w:tr>
    </w:tbl>
    <w:p>
      <w:pPr>
        <w:spacing w:after="20"/>
      </w:pPr>
    </w:p>
    <w:p>
      <w:r>
        <w:t>C and C++ terminology makes these distinctions concrete: cppreference describes undefined behavior as having no restrictions, unspecified behavior as selecting among permitted outcomes without required documentation, and implementation-defined behavior as a documented implementation choice. Corelang must preserve the originating standard’s exact categories rather than impose C terminology universally.</w:t>
      </w:r>
    </w:p>
    <w:p>
      <w:pPr>
        <w:pStyle w:val="Heading1"/>
        <w:keepNext/>
        <w:pageBreakBefore/>
      </w:pPr>
      <w:r>
        <w:t>5. Comparative Language Anatomy</w:t>
      </w:r>
    </w:p>
    <w:p>
      <w:pPr>
        <w:pStyle w:val="Heading2"/>
        <w:keepNext/>
      </w:pPr>
      <w:r>
        <w:t>5.1 Corpus selection</w:t>
      </w:r>
    </w:p>
    <w:p>
      <w:r>
        <w:t>Corelang v0 should not attempt immediate exhaustive import. It should use a deliberately diverse reference corpus selected for semantic contrast, documentation quality, executable accessibility, and licensing feasibility.</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7324D"/>
            <w:tcMar>
              <w:top w:w="100" w:type="dxa"/>
              <w:start w:w="120" w:type="dxa"/>
              <w:bottom w:w="100" w:type="dxa"/>
              <w:end w:w="120" w:type="dxa"/>
            </w:tcMar>
            <w:vAlign w:val="center"/>
          </w:tcPr>
          <w:p>
            <w:pPr>
              <w:jc w:val="center"/>
            </w:pPr>
            <w:r>
              <w:rPr>
                <w:b/>
                <w:color w:val="FFFFFF"/>
                <w:sz w:val="14"/>
              </w:rPr>
              <w:t>Cluster</w:t>
            </w:r>
          </w:p>
        </w:tc>
        <w:tc>
          <w:tcPr>
            <w:tcW w:type="dxa" w:w="3384"/>
            <w:shd w:fill="17324D"/>
            <w:tcMar>
              <w:top w:w="100" w:type="dxa"/>
              <w:start w:w="120" w:type="dxa"/>
              <w:bottom w:w="100" w:type="dxa"/>
              <w:end w:w="120" w:type="dxa"/>
            </w:tcMar>
            <w:vAlign w:val="center"/>
          </w:tcPr>
          <w:p>
            <w:pPr>
              <w:jc w:val="center"/>
            </w:pPr>
            <w:r>
              <w:rPr>
                <w:b/>
                <w:color w:val="FFFFFF"/>
                <w:sz w:val="14"/>
              </w:rPr>
              <w:t>Candidate exemplars</w:t>
            </w:r>
          </w:p>
        </w:tc>
        <w:tc>
          <w:tcPr>
            <w:tcW w:type="dxa" w:w="3672"/>
            <w:shd w:fill="17324D"/>
            <w:tcMar>
              <w:top w:w="100" w:type="dxa"/>
              <w:start w:w="120" w:type="dxa"/>
              <w:bottom w:w="100" w:type="dxa"/>
              <w:end w:w="120" w:type="dxa"/>
            </w:tcMar>
            <w:vAlign w:val="center"/>
          </w:tcPr>
          <w:p>
            <w:pPr>
              <w:jc w:val="center"/>
            </w:pPr>
            <w:r>
              <w:rPr>
                <w:b/>
                <w:color w:val="FFFFFF"/>
                <w:sz w:val="14"/>
              </w:rPr>
              <w:t>Reason</w:t>
            </w:r>
          </w:p>
        </w:tc>
      </w:tr>
      <w:tr>
        <w:trPr>
          <w:cantSplit/>
        </w:trPr>
        <w:tc>
          <w:tcPr>
            <w:tcW w:type="dxa" w:w="1944"/>
            <w:tcMar>
              <w:top w:w="100" w:type="dxa"/>
              <w:start w:w="120" w:type="dxa"/>
              <w:bottom w:w="100" w:type="dxa"/>
              <w:end w:w="120" w:type="dxa"/>
            </w:tcMar>
            <w:vAlign w:val="center"/>
          </w:tcPr>
          <w:p>
            <w:pPr>
              <w:spacing w:after="0" w:line="245" w:lineRule="auto"/>
            </w:pPr>
            <w:r>
              <w:rPr>
                <w:sz w:val="14"/>
              </w:rPr>
              <w:t>Machine/low-level</w:t>
            </w:r>
          </w:p>
        </w:tc>
        <w:tc>
          <w:tcPr>
            <w:tcW w:type="dxa" w:w="3384"/>
            <w:tcMar>
              <w:top w:w="100" w:type="dxa"/>
              <w:start w:w="120" w:type="dxa"/>
              <w:bottom w:w="100" w:type="dxa"/>
              <w:end w:w="120" w:type="dxa"/>
            </w:tcMar>
            <w:vAlign w:val="center"/>
          </w:tcPr>
          <w:p>
            <w:pPr>
              <w:spacing w:after="0" w:line="245" w:lineRule="auto"/>
            </w:pPr>
            <w:r>
              <w:rPr>
                <w:sz w:val="14"/>
              </w:rPr>
              <w:t>Assembly subset, WebAssembly</w:t>
            </w:r>
          </w:p>
        </w:tc>
        <w:tc>
          <w:tcPr>
            <w:tcW w:type="dxa" w:w="3672"/>
            <w:tcMar>
              <w:top w:w="100" w:type="dxa"/>
              <w:start w:w="120" w:type="dxa"/>
              <w:bottom w:w="100" w:type="dxa"/>
              <w:end w:w="120" w:type="dxa"/>
            </w:tcMar>
            <w:vAlign w:val="center"/>
          </w:tcPr>
          <w:p>
            <w:pPr>
              <w:spacing w:after="0" w:line="245" w:lineRule="auto"/>
            </w:pPr>
            <w:r>
              <w:rPr>
                <w:sz w:val="14"/>
              </w:rPr>
              <w:t>Explicit machine and validation models.</w:t>
            </w:r>
          </w:p>
        </w:tc>
      </w:tr>
      <w:tr>
        <w:trPr>
          <w:cantSplit/>
        </w:trPr>
        <w:tc>
          <w:tcPr>
            <w:tcW w:type="dxa" w:w="1944"/>
            <w:shd w:fill="F5F8FA"/>
            <w:tcMar>
              <w:top w:w="100" w:type="dxa"/>
              <w:start w:w="120" w:type="dxa"/>
              <w:bottom w:w="100" w:type="dxa"/>
              <w:end w:w="120" w:type="dxa"/>
            </w:tcMar>
            <w:vAlign w:val="center"/>
          </w:tcPr>
          <w:p>
            <w:pPr>
              <w:spacing w:after="0" w:line="245" w:lineRule="auto"/>
            </w:pPr>
            <w:r>
              <w:rPr>
                <w:sz w:val="14"/>
              </w:rPr>
              <w:t>Systems</w:t>
            </w:r>
          </w:p>
        </w:tc>
        <w:tc>
          <w:tcPr>
            <w:tcW w:type="dxa" w:w="3384"/>
            <w:shd w:fill="F5F8FA"/>
            <w:tcMar>
              <w:top w:w="100" w:type="dxa"/>
              <w:start w:w="120" w:type="dxa"/>
              <w:bottom w:w="100" w:type="dxa"/>
              <w:end w:w="120" w:type="dxa"/>
            </w:tcMar>
            <w:vAlign w:val="center"/>
          </w:tcPr>
          <w:p>
            <w:pPr>
              <w:spacing w:after="0" w:line="245" w:lineRule="auto"/>
            </w:pPr>
            <w:r>
              <w:rPr>
                <w:sz w:val="14"/>
              </w:rPr>
              <w:t>C, Rust</w:t>
            </w:r>
          </w:p>
        </w:tc>
        <w:tc>
          <w:tcPr>
            <w:tcW w:type="dxa" w:w="3672"/>
            <w:shd w:fill="F5F8FA"/>
            <w:tcMar>
              <w:top w:w="100" w:type="dxa"/>
              <w:start w:w="120" w:type="dxa"/>
              <w:bottom w:w="100" w:type="dxa"/>
              <w:end w:w="120" w:type="dxa"/>
            </w:tcMar>
            <w:vAlign w:val="center"/>
          </w:tcPr>
          <w:p>
            <w:pPr>
              <w:spacing w:after="0" w:line="245" w:lineRule="auto"/>
            </w:pPr>
            <w:r>
              <w:rPr>
                <w:sz w:val="14"/>
              </w:rPr>
              <w:t>Undefined behavior versus ownership/capability constraints.</w:t>
            </w:r>
          </w:p>
        </w:tc>
      </w:tr>
      <w:tr>
        <w:trPr>
          <w:cantSplit/>
        </w:trPr>
        <w:tc>
          <w:tcPr>
            <w:tcW w:type="dxa" w:w="1944"/>
            <w:tcMar>
              <w:top w:w="100" w:type="dxa"/>
              <w:start w:w="120" w:type="dxa"/>
              <w:bottom w:w="100" w:type="dxa"/>
              <w:end w:w="120" w:type="dxa"/>
            </w:tcMar>
            <w:vAlign w:val="center"/>
          </w:tcPr>
          <w:p>
            <w:pPr>
              <w:spacing w:after="0" w:line="245" w:lineRule="auto"/>
            </w:pPr>
            <w:r>
              <w:rPr>
                <w:sz w:val="14"/>
              </w:rPr>
              <w:t>Object/managed</w:t>
            </w:r>
          </w:p>
        </w:tc>
        <w:tc>
          <w:tcPr>
            <w:tcW w:type="dxa" w:w="3384"/>
            <w:tcMar>
              <w:top w:w="100" w:type="dxa"/>
              <w:start w:w="120" w:type="dxa"/>
              <w:bottom w:w="100" w:type="dxa"/>
              <w:end w:w="120" w:type="dxa"/>
            </w:tcMar>
            <w:vAlign w:val="center"/>
          </w:tcPr>
          <w:p>
            <w:pPr>
              <w:spacing w:after="0" w:line="245" w:lineRule="auto"/>
            </w:pPr>
            <w:r>
              <w:rPr>
                <w:sz w:val="14"/>
              </w:rPr>
              <w:t>Java, C#</w:t>
            </w:r>
          </w:p>
        </w:tc>
        <w:tc>
          <w:tcPr>
            <w:tcW w:type="dxa" w:w="3672"/>
            <w:tcMar>
              <w:top w:w="100" w:type="dxa"/>
              <w:start w:w="120" w:type="dxa"/>
              <w:bottom w:w="100" w:type="dxa"/>
              <w:end w:w="120" w:type="dxa"/>
            </w:tcMar>
            <w:vAlign w:val="center"/>
          </w:tcPr>
          <w:p>
            <w:pPr>
              <w:spacing w:after="0" w:line="245" w:lineRule="auto"/>
            </w:pPr>
            <w:r>
              <w:rPr>
                <w:sz w:val="14"/>
              </w:rPr>
              <w:t>VM, reflection, managed memory, versioned platforms.</w:t>
            </w:r>
          </w:p>
        </w:tc>
      </w:tr>
      <w:tr>
        <w:trPr>
          <w:cantSplit/>
        </w:trPr>
        <w:tc>
          <w:tcPr>
            <w:tcW w:type="dxa" w:w="1944"/>
            <w:shd w:fill="F5F8FA"/>
            <w:tcMar>
              <w:top w:w="100" w:type="dxa"/>
              <w:start w:w="120" w:type="dxa"/>
              <w:bottom w:w="100" w:type="dxa"/>
              <w:end w:w="120" w:type="dxa"/>
            </w:tcMar>
            <w:vAlign w:val="center"/>
          </w:tcPr>
          <w:p>
            <w:pPr>
              <w:spacing w:after="0" w:line="245" w:lineRule="auto"/>
            </w:pPr>
            <w:r>
              <w:rPr>
                <w:sz w:val="14"/>
              </w:rPr>
              <w:t>Dynamic scripting</w:t>
            </w:r>
          </w:p>
        </w:tc>
        <w:tc>
          <w:tcPr>
            <w:tcW w:type="dxa" w:w="3384"/>
            <w:shd w:fill="F5F8FA"/>
            <w:tcMar>
              <w:top w:w="100" w:type="dxa"/>
              <w:start w:w="120" w:type="dxa"/>
              <w:bottom w:w="100" w:type="dxa"/>
              <w:end w:w="120" w:type="dxa"/>
            </w:tcMar>
            <w:vAlign w:val="center"/>
          </w:tcPr>
          <w:p>
            <w:pPr>
              <w:spacing w:after="0" w:line="245" w:lineRule="auto"/>
            </w:pPr>
            <w:r>
              <w:rPr>
                <w:sz w:val="14"/>
              </w:rPr>
              <w:t>Python, JavaScript</w:t>
            </w:r>
          </w:p>
        </w:tc>
        <w:tc>
          <w:tcPr>
            <w:tcW w:type="dxa" w:w="3672"/>
            <w:shd w:fill="F5F8FA"/>
            <w:tcMar>
              <w:top w:w="100" w:type="dxa"/>
              <w:start w:w="120" w:type="dxa"/>
              <w:bottom w:w="100" w:type="dxa"/>
              <w:end w:w="120" w:type="dxa"/>
            </w:tcMar>
            <w:vAlign w:val="center"/>
          </w:tcPr>
          <w:p>
            <w:pPr>
              <w:spacing w:after="0" w:line="245" w:lineRule="auto"/>
            </w:pPr>
            <w:r>
              <w:rPr>
                <w:sz w:val="14"/>
              </w:rPr>
              <w:t>Runtime dynamism, host separation, evolving editions.</w:t>
            </w:r>
          </w:p>
        </w:tc>
      </w:tr>
      <w:tr>
        <w:trPr>
          <w:cantSplit/>
        </w:trPr>
        <w:tc>
          <w:tcPr>
            <w:tcW w:type="dxa" w:w="1944"/>
            <w:tcMar>
              <w:top w:w="100" w:type="dxa"/>
              <w:start w:w="120" w:type="dxa"/>
              <w:bottom w:w="100" w:type="dxa"/>
              <w:end w:w="120" w:type="dxa"/>
            </w:tcMar>
            <w:vAlign w:val="center"/>
          </w:tcPr>
          <w:p>
            <w:pPr>
              <w:spacing w:after="0" w:line="245" w:lineRule="auto"/>
            </w:pPr>
            <w:r>
              <w:rPr>
                <w:sz w:val="14"/>
              </w:rPr>
              <w:t>Functional</w:t>
            </w:r>
          </w:p>
        </w:tc>
        <w:tc>
          <w:tcPr>
            <w:tcW w:type="dxa" w:w="3384"/>
            <w:tcMar>
              <w:top w:w="100" w:type="dxa"/>
              <w:start w:w="120" w:type="dxa"/>
              <w:bottom w:w="100" w:type="dxa"/>
              <w:end w:w="120" w:type="dxa"/>
            </w:tcMar>
            <w:vAlign w:val="center"/>
          </w:tcPr>
          <w:p>
            <w:pPr>
              <w:spacing w:after="0" w:line="245" w:lineRule="auto"/>
            </w:pPr>
            <w:r>
              <w:rPr>
                <w:sz w:val="14"/>
              </w:rPr>
              <w:t>Scheme/Racket, Haskell, ML-family</w:t>
            </w:r>
          </w:p>
        </w:tc>
        <w:tc>
          <w:tcPr>
            <w:tcW w:type="dxa" w:w="3672"/>
            <w:tcMar>
              <w:top w:w="100" w:type="dxa"/>
              <w:start w:w="120" w:type="dxa"/>
              <w:bottom w:w="100" w:type="dxa"/>
              <w:end w:w="120" w:type="dxa"/>
            </w:tcMar>
            <w:vAlign w:val="center"/>
          </w:tcPr>
          <w:p>
            <w:pPr>
              <w:spacing w:after="0" w:line="245" w:lineRule="auto"/>
            </w:pPr>
            <w:r>
              <w:rPr>
                <w:sz w:val="14"/>
              </w:rPr>
              <w:t>Macros, higher-order functions, types, laziness.</w:t>
            </w:r>
          </w:p>
        </w:tc>
      </w:tr>
      <w:tr>
        <w:trPr>
          <w:cantSplit/>
        </w:trPr>
        <w:tc>
          <w:tcPr>
            <w:tcW w:type="dxa" w:w="1944"/>
            <w:shd w:fill="F5F8FA"/>
            <w:tcMar>
              <w:top w:w="100" w:type="dxa"/>
              <w:start w:w="120" w:type="dxa"/>
              <w:bottom w:w="100" w:type="dxa"/>
              <w:end w:w="120" w:type="dxa"/>
            </w:tcMar>
            <w:vAlign w:val="center"/>
          </w:tcPr>
          <w:p>
            <w:pPr>
              <w:spacing w:after="0" w:line="245" w:lineRule="auto"/>
            </w:pPr>
            <w:r>
              <w:rPr>
                <w:sz w:val="14"/>
              </w:rPr>
              <w:t>Logic/relational</w:t>
            </w:r>
          </w:p>
        </w:tc>
        <w:tc>
          <w:tcPr>
            <w:tcW w:type="dxa" w:w="3384"/>
            <w:shd w:fill="F5F8FA"/>
            <w:tcMar>
              <w:top w:w="100" w:type="dxa"/>
              <w:start w:w="120" w:type="dxa"/>
              <w:bottom w:w="100" w:type="dxa"/>
              <w:end w:w="120" w:type="dxa"/>
            </w:tcMar>
            <w:vAlign w:val="center"/>
          </w:tcPr>
          <w:p>
            <w:pPr>
              <w:spacing w:after="0" w:line="245" w:lineRule="auto"/>
            </w:pPr>
            <w:r>
              <w:rPr>
                <w:sz w:val="14"/>
              </w:rPr>
              <w:t>Prolog, Datalog</w:t>
            </w:r>
          </w:p>
        </w:tc>
        <w:tc>
          <w:tcPr>
            <w:tcW w:type="dxa" w:w="3672"/>
            <w:shd w:fill="F5F8FA"/>
            <w:tcMar>
              <w:top w:w="100" w:type="dxa"/>
              <w:start w:w="120" w:type="dxa"/>
              <w:bottom w:w="100" w:type="dxa"/>
              <w:end w:w="120" w:type="dxa"/>
            </w:tcMar>
            <w:vAlign w:val="center"/>
          </w:tcPr>
          <w:p>
            <w:pPr>
              <w:spacing w:after="0" w:line="245" w:lineRule="auto"/>
            </w:pPr>
            <w:r>
              <w:rPr>
                <w:sz w:val="14"/>
              </w:rPr>
              <w:t>Search and relation-centered semantics.</w:t>
            </w:r>
          </w:p>
        </w:tc>
      </w:tr>
      <w:tr>
        <w:trPr>
          <w:cantSplit/>
        </w:trPr>
        <w:tc>
          <w:tcPr>
            <w:tcW w:type="dxa" w:w="1944"/>
            <w:tcMar>
              <w:top w:w="100" w:type="dxa"/>
              <w:start w:w="120" w:type="dxa"/>
              <w:bottom w:w="100" w:type="dxa"/>
              <w:end w:w="120" w:type="dxa"/>
            </w:tcMar>
            <w:vAlign w:val="center"/>
          </w:tcPr>
          <w:p>
            <w:pPr>
              <w:spacing w:after="0" w:line="245" w:lineRule="auto"/>
            </w:pPr>
            <w:r>
              <w:rPr>
                <w:sz w:val="14"/>
              </w:rPr>
              <w:t>Array/concise</w:t>
            </w:r>
          </w:p>
        </w:tc>
        <w:tc>
          <w:tcPr>
            <w:tcW w:type="dxa" w:w="3384"/>
            <w:tcMar>
              <w:top w:w="100" w:type="dxa"/>
              <w:start w:w="120" w:type="dxa"/>
              <w:bottom w:w="100" w:type="dxa"/>
              <w:end w:w="120" w:type="dxa"/>
            </w:tcMar>
            <w:vAlign w:val="center"/>
          </w:tcPr>
          <w:p>
            <w:pPr>
              <w:spacing w:after="0" w:line="245" w:lineRule="auto"/>
            </w:pPr>
            <w:r>
              <w:rPr>
                <w:sz w:val="14"/>
              </w:rPr>
              <w:t>APL-family</w:t>
            </w:r>
          </w:p>
        </w:tc>
        <w:tc>
          <w:tcPr>
            <w:tcW w:type="dxa" w:w="3672"/>
            <w:tcMar>
              <w:top w:w="100" w:type="dxa"/>
              <w:start w:w="120" w:type="dxa"/>
              <w:bottom w:w="100" w:type="dxa"/>
              <w:end w:w="120" w:type="dxa"/>
            </w:tcMar>
            <w:vAlign w:val="center"/>
          </w:tcPr>
          <w:p>
            <w:pPr>
              <w:spacing w:after="0" w:line="245" w:lineRule="auto"/>
            </w:pPr>
            <w:r>
              <w:rPr>
                <w:sz w:val="14"/>
              </w:rPr>
              <w:t>Non-scalar primitives and notation density.</w:t>
            </w:r>
          </w:p>
        </w:tc>
      </w:tr>
      <w:tr>
        <w:trPr>
          <w:cantSplit/>
        </w:trPr>
        <w:tc>
          <w:tcPr>
            <w:tcW w:type="dxa" w:w="1944"/>
            <w:shd w:fill="F5F8FA"/>
            <w:tcMar>
              <w:top w:w="100" w:type="dxa"/>
              <w:start w:w="120" w:type="dxa"/>
              <w:bottom w:w="100" w:type="dxa"/>
              <w:end w:w="120" w:type="dxa"/>
            </w:tcMar>
            <w:vAlign w:val="center"/>
          </w:tcPr>
          <w:p>
            <w:pPr>
              <w:spacing w:after="0" w:line="245" w:lineRule="auto"/>
            </w:pPr>
            <w:r>
              <w:rPr>
                <w:sz w:val="14"/>
              </w:rPr>
              <w:t>Stack/concatenative</w:t>
            </w:r>
          </w:p>
        </w:tc>
        <w:tc>
          <w:tcPr>
            <w:tcW w:type="dxa" w:w="3384"/>
            <w:shd w:fill="F5F8FA"/>
            <w:tcMar>
              <w:top w:w="100" w:type="dxa"/>
              <w:start w:w="120" w:type="dxa"/>
              <w:bottom w:w="100" w:type="dxa"/>
              <w:end w:w="120" w:type="dxa"/>
            </w:tcMar>
            <w:vAlign w:val="center"/>
          </w:tcPr>
          <w:p>
            <w:pPr>
              <w:spacing w:after="0" w:line="245" w:lineRule="auto"/>
            </w:pPr>
            <w:r>
              <w:rPr>
                <w:sz w:val="14"/>
              </w:rPr>
              <w:t>Forth</w:t>
            </w:r>
          </w:p>
        </w:tc>
        <w:tc>
          <w:tcPr>
            <w:tcW w:type="dxa" w:w="3672"/>
            <w:shd w:fill="F5F8FA"/>
            <w:tcMar>
              <w:top w:w="100" w:type="dxa"/>
              <w:start w:w="120" w:type="dxa"/>
              <w:bottom w:w="100" w:type="dxa"/>
              <w:end w:w="120" w:type="dxa"/>
            </w:tcMar>
            <w:vAlign w:val="center"/>
          </w:tcPr>
          <w:p>
            <w:pPr>
              <w:spacing w:after="0" w:line="245" w:lineRule="auto"/>
            </w:pPr>
            <w:r>
              <w:rPr>
                <w:sz w:val="14"/>
              </w:rPr>
              <w:t>Extensible dictionary and composition model.</w:t>
            </w:r>
          </w:p>
        </w:tc>
      </w:tr>
      <w:tr>
        <w:trPr>
          <w:cantSplit/>
        </w:trPr>
        <w:tc>
          <w:tcPr>
            <w:tcW w:type="dxa" w:w="1944"/>
            <w:tcMar>
              <w:top w:w="100" w:type="dxa"/>
              <w:start w:w="120" w:type="dxa"/>
              <w:bottom w:w="100" w:type="dxa"/>
              <w:end w:w="120" w:type="dxa"/>
            </w:tcMar>
            <w:vAlign w:val="center"/>
          </w:tcPr>
          <w:p>
            <w:pPr>
              <w:spacing w:after="0" w:line="245" w:lineRule="auto"/>
            </w:pPr>
            <w:r>
              <w:rPr>
                <w:sz w:val="14"/>
              </w:rPr>
              <w:t>Data/query</w:t>
            </w:r>
          </w:p>
        </w:tc>
        <w:tc>
          <w:tcPr>
            <w:tcW w:type="dxa" w:w="3384"/>
            <w:tcMar>
              <w:top w:w="100" w:type="dxa"/>
              <w:start w:w="120" w:type="dxa"/>
              <w:bottom w:w="100" w:type="dxa"/>
              <w:end w:w="120" w:type="dxa"/>
            </w:tcMar>
            <w:vAlign w:val="center"/>
          </w:tcPr>
          <w:p>
            <w:pPr>
              <w:spacing w:after="0" w:line="245" w:lineRule="auto"/>
            </w:pPr>
            <w:r>
              <w:rPr>
                <w:sz w:val="14"/>
              </w:rPr>
              <w:t>SQL</w:t>
            </w:r>
          </w:p>
        </w:tc>
        <w:tc>
          <w:tcPr>
            <w:tcW w:type="dxa" w:w="3672"/>
            <w:tcMar>
              <w:top w:w="100" w:type="dxa"/>
              <w:start w:w="120" w:type="dxa"/>
              <w:bottom w:w="100" w:type="dxa"/>
              <w:end w:w="120" w:type="dxa"/>
            </w:tcMar>
            <w:vAlign w:val="center"/>
          </w:tcPr>
          <w:p>
            <w:pPr>
              <w:spacing w:after="0" w:line="245" w:lineRule="auto"/>
            </w:pPr>
            <w:r>
              <w:rPr>
                <w:sz w:val="14"/>
              </w:rPr>
              <w:t>Declarative semantics and dialect fragmentation.</w:t>
            </w:r>
          </w:p>
        </w:tc>
      </w:tr>
      <w:tr>
        <w:trPr>
          <w:cantSplit/>
        </w:trPr>
        <w:tc>
          <w:tcPr>
            <w:tcW w:type="dxa" w:w="1944"/>
            <w:shd w:fill="F5F8FA"/>
            <w:tcMar>
              <w:top w:w="100" w:type="dxa"/>
              <w:start w:w="120" w:type="dxa"/>
              <w:bottom w:w="100" w:type="dxa"/>
              <w:end w:w="120" w:type="dxa"/>
            </w:tcMar>
            <w:vAlign w:val="center"/>
          </w:tcPr>
          <w:p>
            <w:pPr>
              <w:spacing w:after="0" w:line="245" w:lineRule="auto"/>
            </w:pPr>
            <w:r>
              <w:rPr>
                <w:sz w:val="14"/>
              </w:rPr>
              <w:t>Markup/transformation</w:t>
            </w:r>
          </w:p>
        </w:tc>
        <w:tc>
          <w:tcPr>
            <w:tcW w:type="dxa" w:w="3384"/>
            <w:shd w:fill="F5F8FA"/>
            <w:tcMar>
              <w:top w:w="100" w:type="dxa"/>
              <w:start w:w="120" w:type="dxa"/>
              <w:bottom w:w="100" w:type="dxa"/>
              <w:end w:w="120" w:type="dxa"/>
            </w:tcMar>
            <w:vAlign w:val="center"/>
          </w:tcPr>
          <w:p>
            <w:pPr>
              <w:spacing w:after="0" w:line="245" w:lineRule="auto"/>
            </w:pPr>
            <w:r>
              <w:rPr>
                <w:sz w:val="14"/>
              </w:rPr>
              <w:t>HTML, CSS, XSLT</w:t>
            </w:r>
          </w:p>
        </w:tc>
        <w:tc>
          <w:tcPr>
            <w:tcW w:type="dxa" w:w="3672"/>
            <w:shd w:fill="F5F8FA"/>
            <w:tcMar>
              <w:top w:w="100" w:type="dxa"/>
              <w:start w:w="120" w:type="dxa"/>
              <w:bottom w:w="100" w:type="dxa"/>
              <w:end w:w="120" w:type="dxa"/>
            </w:tcMar>
            <w:vAlign w:val="center"/>
          </w:tcPr>
          <w:p>
            <w:pPr>
              <w:spacing w:after="0" w:line="245" w:lineRule="auto"/>
            </w:pPr>
            <w:r>
              <w:rPr>
                <w:sz w:val="14"/>
              </w:rPr>
              <w:t>Document, presentation, and host-driven semantics.</w:t>
            </w:r>
          </w:p>
        </w:tc>
      </w:tr>
      <w:tr>
        <w:trPr>
          <w:cantSplit/>
        </w:trPr>
        <w:tc>
          <w:tcPr>
            <w:tcW w:type="dxa" w:w="1944"/>
            <w:tcMar>
              <w:top w:w="100" w:type="dxa"/>
              <w:start w:w="120" w:type="dxa"/>
              <w:bottom w:w="100" w:type="dxa"/>
              <w:end w:w="120" w:type="dxa"/>
            </w:tcMar>
            <w:vAlign w:val="center"/>
          </w:tcPr>
          <w:p>
            <w:pPr>
              <w:spacing w:after="0" w:line="245" w:lineRule="auto"/>
            </w:pPr>
            <w:r>
              <w:rPr>
                <w:sz w:val="14"/>
              </w:rPr>
              <w:t>Proof/specification</w:t>
            </w:r>
          </w:p>
        </w:tc>
        <w:tc>
          <w:tcPr>
            <w:tcW w:type="dxa" w:w="3384"/>
            <w:tcMar>
              <w:top w:w="100" w:type="dxa"/>
              <w:start w:w="120" w:type="dxa"/>
              <w:bottom w:w="100" w:type="dxa"/>
              <w:end w:w="120" w:type="dxa"/>
            </w:tcMar>
            <w:vAlign w:val="center"/>
          </w:tcPr>
          <w:p>
            <w:pPr>
              <w:spacing w:after="0" w:line="245" w:lineRule="auto"/>
            </w:pPr>
            <w:r>
              <w:rPr>
                <w:sz w:val="14"/>
              </w:rPr>
              <w:t>Lean, Coq, TLA+</w:t>
            </w:r>
          </w:p>
        </w:tc>
        <w:tc>
          <w:tcPr>
            <w:tcW w:type="dxa" w:w="3672"/>
            <w:tcMar>
              <w:top w:w="100" w:type="dxa"/>
              <w:start w:w="120" w:type="dxa"/>
              <w:bottom w:w="100" w:type="dxa"/>
              <w:end w:w="120" w:type="dxa"/>
            </w:tcMar>
            <w:vAlign w:val="center"/>
          </w:tcPr>
          <w:p>
            <w:pPr>
              <w:spacing w:after="0" w:line="245" w:lineRule="auto"/>
            </w:pPr>
            <w:r>
              <w:rPr>
                <w:sz w:val="14"/>
              </w:rPr>
              <w:t>Proof objects and specification/execution boundaries.</w:t>
            </w:r>
          </w:p>
        </w:tc>
      </w:tr>
      <w:tr>
        <w:trPr>
          <w:cantSplit/>
        </w:trPr>
        <w:tc>
          <w:tcPr>
            <w:tcW w:type="dxa" w:w="1944"/>
            <w:shd w:fill="F5F8FA"/>
            <w:tcMar>
              <w:top w:w="100" w:type="dxa"/>
              <w:start w:w="120" w:type="dxa"/>
              <w:bottom w:w="100" w:type="dxa"/>
              <w:end w:w="120" w:type="dxa"/>
            </w:tcMar>
            <w:vAlign w:val="center"/>
          </w:tcPr>
          <w:p>
            <w:pPr>
              <w:spacing w:after="0" w:line="245" w:lineRule="auto"/>
            </w:pPr>
            <w:r>
              <w:rPr>
                <w:sz w:val="14"/>
              </w:rPr>
              <w:t>Language construction</w:t>
            </w:r>
          </w:p>
        </w:tc>
        <w:tc>
          <w:tcPr>
            <w:tcW w:type="dxa" w:w="3384"/>
            <w:shd w:fill="F5F8FA"/>
            <w:tcMar>
              <w:top w:w="100" w:type="dxa"/>
              <w:start w:w="120" w:type="dxa"/>
              <w:bottom w:w="100" w:type="dxa"/>
              <w:end w:w="120" w:type="dxa"/>
            </w:tcMar>
            <w:vAlign w:val="center"/>
          </w:tcPr>
          <w:p>
            <w:pPr>
              <w:spacing w:after="0" w:line="245" w:lineRule="auto"/>
            </w:pPr>
            <w:r>
              <w:rPr>
                <w:sz w:val="14"/>
              </w:rPr>
              <w:t>Racket, Spoofax-related formalisms</w:t>
            </w:r>
          </w:p>
        </w:tc>
        <w:tc>
          <w:tcPr>
            <w:tcW w:type="dxa" w:w="3672"/>
            <w:shd w:fill="F5F8FA"/>
            <w:tcMar>
              <w:top w:w="100" w:type="dxa"/>
              <w:start w:w="120" w:type="dxa"/>
              <w:bottom w:w="100" w:type="dxa"/>
              <w:end w:w="120" w:type="dxa"/>
            </w:tcMar>
            <w:vAlign w:val="center"/>
          </w:tcPr>
          <w:p>
            <w:pPr>
              <w:spacing w:after="0" w:line="245" w:lineRule="auto"/>
            </w:pPr>
            <w:r>
              <w:rPr>
                <w:sz w:val="14"/>
              </w:rPr>
              <w:t>Language workbench comparison.</w:t>
            </w:r>
          </w:p>
        </w:tc>
      </w:tr>
    </w:tbl>
    <w:p>
      <w:pPr>
        <w:spacing w:after="20"/>
      </w:pPr>
    </w:p>
    <w:p>
      <w:pPr>
        <w:pStyle w:val="Heading2"/>
        <w:keepNext/>
      </w:pPr>
      <w:r>
        <w:t>5.2 HTML and language models</w:t>
      </w:r>
    </w:p>
    <w:p>
      <w:r>
        <w:t>Corelang may inspect HTML, but it should classify HTML as a markup language with parsing, document-model, conformance, and host-processing rules rather than presume it is a general-purpose programming language. Language-model prompts, tool schemas, and generated code should likewise be modeled as distinct computational artifacts with probabilistic producers, external validators, and host-defined execution authority.</w:t>
      </w:r>
    </w:p>
    <w:p>
      <w:pPr>
        <w:pStyle w:val="Heading2"/>
        <w:keepNext/>
      </w:pPr>
      <w:r>
        <w:t>5.3 Comparative feature vector</w:t>
      </w:r>
    </w:p>
    <w:p>
      <w:pPr>
        <w:pStyle w:val="CodeBlock"/>
        <w:keepLines/>
        <w:shd w:fill="EEF3F5"/>
      </w:pPr>
      <w:r>
        <w:t>FeatureVector = {</w:t>
        <w:br/>
        <w:t xml:space="preserve">  syntax_form, binding, types, effects, evaluation_order,</w:t>
        <w:br/>
        <w:t xml:space="preserve">  state_model, memory_model, concurrency, errors, modules,</w:t>
        <w:br/>
        <w:t xml:space="preserve">  metaprogramming, reflection, staging, host_contract,</w:t>
        <w:br/>
        <w:t xml:space="preserve">  security_authority, portability_surface, conformance_evidence</w:t>
        <w:br/>
        <w:t>}</w:t>
      </w:r>
    </w:p>
    <w:p>
      <w:pPr>
        <w:pStyle w:val="Heading1"/>
        <w:keepNext/>
        <w:pageBreakBefore/>
      </w:pPr>
      <w:r>
        <w:t>6. Corelang Design Thesis</w:t>
      </w:r>
    </w:p>
    <w:p>
      <w:pPr>
        <w:pStyle w:val="Heading2"/>
        <w:keepNext/>
      </w:pPr>
      <w:r>
        <w:t>6.1 Definition</w:t>
      </w:r>
    </w:p>
    <w:p>
      <w:r>
        <w:t>Corelang is proposed as a versioned, provenance-aware language definition and experimentation platform. It contains a language-description substrate, one or more user-facing surface languages, translation mechanisms, isolated execution targets, and evaluators. Its purpose is to test language hypotheses, not merely accept more syntax.</w:t>
      </w:r>
    </w:p>
    <w:p>
      <w:pPr>
        <w:pStyle w:val="Heading2"/>
        <w:keepNext/>
      </w:pPr>
      <w:r>
        <w:t>6.2 Six architectural planes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728"/>
            <w:shd w:fill="17324D"/>
            <w:tcMar>
              <w:top w:w="100" w:type="dxa"/>
              <w:start w:w="120" w:type="dxa"/>
              <w:bottom w:w="100" w:type="dxa"/>
              <w:end w:w="120" w:type="dxa"/>
            </w:tcMar>
            <w:vAlign w:val="center"/>
          </w:tcPr>
          <w:p>
            <w:pPr>
              <w:jc w:val="center"/>
            </w:pPr>
            <w:r>
              <w:rPr>
                <w:b/>
                <w:color w:val="FFFFFF"/>
                <w:sz w:val="15"/>
              </w:rPr>
              <w:t>Plane</w:t>
            </w:r>
          </w:p>
        </w:tc>
        <w:tc>
          <w:tcPr>
            <w:tcW w:type="dxa" w:w="3888"/>
            <w:shd w:fill="17324D"/>
            <w:tcMar>
              <w:top w:w="100" w:type="dxa"/>
              <w:start w:w="120" w:type="dxa"/>
              <w:bottom w:w="100" w:type="dxa"/>
              <w:end w:w="120" w:type="dxa"/>
            </w:tcMar>
            <w:vAlign w:val="center"/>
          </w:tcPr>
          <w:p>
            <w:pPr>
              <w:jc w:val="center"/>
            </w:pPr>
            <w:r>
              <w:rPr>
                <w:b/>
                <w:color w:val="FFFFFF"/>
                <w:sz w:val="15"/>
              </w:rPr>
              <w:t>Responsibility</w:t>
            </w:r>
          </w:p>
        </w:tc>
        <w:tc>
          <w:tcPr>
            <w:tcW w:type="dxa" w:w="3384"/>
            <w:shd w:fill="17324D"/>
            <w:tcMar>
              <w:top w:w="100" w:type="dxa"/>
              <w:start w:w="120" w:type="dxa"/>
              <w:bottom w:w="100" w:type="dxa"/>
              <w:end w:w="120" w:type="dxa"/>
            </w:tcMar>
            <w:vAlign w:val="center"/>
          </w:tcPr>
          <w:p>
            <w:pPr>
              <w:jc w:val="center"/>
            </w:pPr>
            <w:r>
              <w:rPr>
                <w:b/>
                <w:color w:val="FFFFFF"/>
                <w:sz w:val="15"/>
              </w:rPr>
              <w:t>Must remain separate from</w:t>
            </w:r>
          </w:p>
        </w:tc>
      </w:tr>
      <w:tr>
        <w:trPr>
          <w:cantSplit/>
        </w:trPr>
        <w:tc>
          <w:tcPr>
            <w:tcW w:type="dxa" w:w="1728"/>
            <w:tcMar>
              <w:top w:w="100" w:type="dxa"/>
              <w:start w:w="120" w:type="dxa"/>
              <w:bottom w:w="100" w:type="dxa"/>
              <w:end w:w="120" w:type="dxa"/>
            </w:tcMar>
            <w:vAlign w:val="center"/>
          </w:tcPr>
          <w:p>
            <w:pPr>
              <w:spacing w:after="0" w:line="245" w:lineRule="auto"/>
            </w:pPr>
            <w:r>
              <w:rPr>
                <w:sz w:val="15"/>
              </w:rPr>
              <w:t>Evidence</w:t>
            </w:r>
          </w:p>
        </w:tc>
        <w:tc>
          <w:tcPr>
            <w:tcW w:type="dxa" w:w="3888"/>
            <w:tcMar>
              <w:top w:w="100" w:type="dxa"/>
              <w:start w:w="120" w:type="dxa"/>
              <w:bottom w:w="100" w:type="dxa"/>
              <w:end w:w="120" w:type="dxa"/>
            </w:tcMar>
            <w:vAlign w:val="center"/>
          </w:tcPr>
          <w:p>
            <w:pPr>
              <w:spacing w:after="0" w:line="245" w:lineRule="auto"/>
            </w:pPr>
            <w:r>
              <w:rPr>
                <w:sz w:val="15"/>
              </w:rPr>
              <w:t>Sources, licenses, extracted claims, confidence, disputes.</w:t>
            </w:r>
          </w:p>
        </w:tc>
        <w:tc>
          <w:tcPr>
            <w:tcW w:type="dxa" w:w="3384"/>
            <w:tcMar>
              <w:top w:w="100" w:type="dxa"/>
              <w:start w:w="120" w:type="dxa"/>
              <w:bottom w:w="100" w:type="dxa"/>
              <w:end w:w="120" w:type="dxa"/>
            </w:tcMar>
            <w:vAlign w:val="center"/>
          </w:tcPr>
          <w:p>
            <w:pPr>
              <w:spacing w:after="0" w:line="245" w:lineRule="auto"/>
            </w:pPr>
            <w:r>
              <w:rPr>
                <w:sz w:val="15"/>
              </w:rPr>
              <w:t>Generated hypotheses.</w:t>
            </w:r>
          </w:p>
        </w:tc>
      </w:tr>
      <w:tr>
        <w:trPr>
          <w:cantSplit/>
        </w:trPr>
        <w:tc>
          <w:tcPr>
            <w:tcW w:type="dxa" w:w="1728"/>
            <w:shd w:fill="F5F8FA"/>
            <w:tcMar>
              <w:top w:w="100" w:type="dxa"/>
              <w:start w:w="120" w:type="dxa"/>
              <w:bottom w:w="100" w:type="dxa"/>
              <w:end w:w="120" w:type="dxa"/>
            </w:tcMar>
            <w:vAlign w:val="center"/>
          </w:tcPr>
          <w:p>
            <w:pPr>
              <w:spacing w:after="0" w:line="245" w:lineRule="auto"/>
            </w:pPr>
            <w:r>
              <w:rPr>
                <w:sz w:val="15"/>
              </w:rPr>
              <w:t>Definition</w:t>
            </w:r>
          </w:p>
        </w:tc>
        <w:tc>
          <w:tcPr>
            <w:tcW w:type="dxa" w:w="3888"/>
            <w:shd w:fill="F5F8FA"/>
            <w:tcMar>
              <w:top w:w="100" w:type="dxa"/>
              <w:start w:w="120" w:type="dxa"/>
              <w:bottom w:w="100" w:type="dxa"/>
              <w:end w:w="120" w:type="dxa"/>
            </w:tcMar>
            <w:vAlign w:val="center"/>
          </w:tcPr>
          <w:p>
            <w:pPr>
              <w:spacing w:after="0" w:line="245" w:lineRule="auto"/>
            </w:pPr>
            <w:r>
              <w:rPr>
                <w:sz w:val="15"/>
              </w:rPr>
              <w:t>Syntax, semantics, types, constraints, errors, profiles.</w:t>
            </w:r>
          </w:p>
        </w:tc>
        <w:tc>
          <w:tcPr>
            <w:tcW w:type="dxa" w:w="3384"/>
            <w:shd w:fill="F5F8FA"/>
            <w:tcMar>
              <w:top w:w="100" w:type="dxa"/>
              <w:start w:w="120" w:type="dxa"/>
              <w:bottom w:w="100" w:type="dxa"/>
              <w:end w:w="120" w:type="dxa"/>
            </w:tcMar>
            <w:vAlign w:val="center"/>
          </w:tcPr>
          <w:p>
            <w:pPr>
              <w:spacing w:after="0" w:line="245" w:lineRule="auto"/>
            </w:pPr>
            <w:r>
              <w:rPr>
                <w:sz w:val="15"/>
              </w:rPr>
              <w:t>A particular compiler’s accidental behavior.</w:t>
            </w:r>
          </w:p>
        </w:tc>
      </w:tr>
      <w:tr>
        <w:trPr>
          <w:cantSplit/>
        </w:trPr>
        <w:tc>
          <w:tcPr>
            <w:tcW w:type="dxa" w:w="1728"/>
            <w:tcMar>
              <w:top w:w="100" w:type="dxa"/>
              <w:start w:w="120" w:type="dxa"/>
              <w:bottom w:w="100" w:type="dxa"/>
              <w:end w:w="120" w:type="dxa"/>
            </w:tcMar>
            <w:vAlign w:val="center"/>
          </w:tcPr>
          <w:p>
            <w:pPr>
              <w:spacing w:after="0" w:line="245" w:lineRule="auto"/>
            </w:pPr>
            <w:r>
              <w:rPr>
                <w:sz w:val="15"/>
              </w:rPr>
              <w:t>Translation</w:t>
            </w:r>
          </w:p>
        </w:tc>
        <w:tc>
          <w:tcPr>
            <w:tcW w:type="dxa" w:w="3888"/>
            <w:tcMar>
              <w:top w:w="100" w:type="dxa"/>
              <w:start w:w="120" w:type="dxa"/>
              <w:bottom w:w="100" w:type="dxa"/>
              <w:end w:w="120" w:type="dxa"/>
            </w:tcMar>
            <w:vAlign w:val="center"/>
          </w:tcPr>
          <w:p>
            <w:pPr>
              <w:spacing w:after="0" w:line="245" w:lineRule="auto"/>
            </w:pPr>
            <w:r>
              <w:rPr>
                <w:sz w:val="15"/>
              </w:rPr>
              <w:t>Mappings among source forms and lcode representations.</w:t>
            </w:r>
          </w:p>
        </w:tc>
        <w:tc>
          <w:tcPr>
            <w:tcW w:type="dxa" w:w="3384"/>
            <w:tcMar>
              <w:top w:w="100" w:type="dxa"/>
              <w:start w:w="120" w:type="dxa"/>
              <w:bottom w:w="100" w:type="dxa"/>
              <w:end w:w="120" w:type="dxa"/>
            </w:tcMar>
            <w:vAlign w:val="center"/>
          </w:tcPr>
          <w:p>
            <w:pPr>
              <w:spacing w:after="0" w:line="245" w:lineRule="auto"/>
            </w:pPr>
            <w:r>
              <w:rPr>
                <w:sz w:val="15"/>
              </w:rPr>
              <w:t>Claims of semantic equivalence.</w:t>
            </w:r>
          </w:p>
        </w:tc>
      </w:tr>
      <w:tr>
        <w:trPr>
          <w:cantSplit/>
        </w:trPr>
        <w:tc>
          <w:tcPr>
            <w:tcW w:type="dxa" w:w="1728"/>
            <w:shd w:fill="F5F8FA"/>
            <w:tcMar>
              <w:top w:w="100" w:type="dxa"/>
              <w:start w:w="120" w:type="dxa"/>
              <w:bottom w:w="100" w:type="dxa"/>
              <w:end w:w="120" w:type="dxa"/>
            </w:tcMar>
            <w:vAlign w:val="center"/>
          </w:tcPr>
          <w:p>
            <w:pPr>
              <w:spacing w:after="0" w:line="245" w:lineRule="auto"/>
            </w:pPr>
            <w:r>
              <w:rPr>
                <w:sz w:val="15"/>
              </w:rPr>
              <w:t>Execution</w:t>
            </w:r>
          </w:p>
        </w:tc>
        <w:tc>
          <w:tcPr>
            <w:tcW w:type="dxa" w:w="3888"/>
            <w:shd w:fill="F5F8FA"/>
            <w:tcMar>
              <w:top w:w="100" w:type="dxa"/>
              <w:start w:w="120" w:type="dxa"/>
              <w:bottom w:w="100" w:type="dxa"/>
              <w:end w:w="120" w:type="dxa"/>
            </w:tcMar>
            <w:vAlign w:val="center"/>
          </w:tcPr>
          <w:p>
            <w:pPr>
              <w:spacing w:after="0" w:line="245" w:lineRule="auto"/>
            </w:pPr>
            <w:r>
              <w:rPr>
                <w:sz w:val="15"/>
              </w:rPr>
              <w:t>Compiler/interpreter/runtime/sandbox/host.</w:t>
            </w:r>
          </w:p>
        </w:tc>
        <w:tc>
          <w:tcPr>
            <w:tcW w:type="dxa" w:w="3384"/>
            <w:shd w:fill="F5F8FA"/>
            <w:tcMar>
              <w:top w:w="100" w:type="dxa"/>
              <w:start w:w="120" w:type="dxa"/>
              <w:bottom w:w="100" w:type="dxa"/>
              <w:end w:w="120" w:type="dxa"/>
            </w:tcMar>
            <w:vAlign w:val="center"/>
          </w:tcPr>
          <w:p>
            <w:pPr>
              <w:spacing w:after="0" w:line="245" w:lineRule="auto"/>
            </w:pPr>
            <w:r>
              <w:rPr>
                <w:sz w:val="15"/>
              </w:rPr>
              <w:t>Normative language identity.</w:t>
            </w:r>
          </w:p>
        </w:tc>
      </w:tr>
      <w:tr>
        <w:trPr>
          <w:cantSplit/>
        </w:trPr>
        <w:tc>
          <w:tcPr>
            <w:tcW w:type="dxa" w:w="1728"/>
            <w:tcMar>
              <w:top w:w="100" w:type="dxa"/>
              <w:start w:w="120" w:type="dxa"/>
              <w:bottom w:w="100" w:type="dxa"/>
              <w:end w:w="120" w:type="dxa"/>
            </w:tcMar>
            <w:vAlign w:val="center"/>
          </w:tcPr>
          <w:p>
            <w:pPr>
              <w:spacing w:after="0" w:line="245" w:lineRule="auto"/>
            </w:pPr>
            <w:r>
              <w:rPr>
                <w:sz w:val="15"/>
              </w:rPr>
              <w:t>Evaluation</w:t>
            </w:r>
          </w:p>
        </w:tc>
        <w:tc>
          <w:tcPr>
            <w:tcW w:type="dxa" w:w="3888"/>
            <w:tcMar>
              <w:top w:w="100" w:type="dxa"/>
              <w:start w:w="120" w:type="dxa"/>
              <w:bottom w:w="100" w:type="dxa"/>
              <w:end w:w="120" w:type="dxa"/>
            </w:tcMar>
            <w:vAlign w:val="center"/>
          </w:tcPr>
          <w:p>
            <w:pPr>
              <w:spacing w:after="0" w:line="245" w:lineRule="auto"/>
            </w:pPr>
            <w:r>
              <w:rPr>
                <w:sz w:val="15"/>
              </w:rPr>
              <w:t>Conformance, differential, property, safety, and utility tests.</w:t>
            </w:r>
          </w:p>
        </w:tc>
        <w:tc>
          <w:tcPr>
            <w:tcW w:type="dxa" w:w="3384"/>
            <w:tcMar>
              <w:top w:w="100" w:type="dxa"/>
              <w:start w:w="120" w:type="dxa"/>
              <w:bottom w:w="100" w:type="dxa"/>
              <w:end w:w="120" w:type="dxa"/>
            </w:tcMar>
            <w:vAlign w:val="center"/>
          </w:tcPr>
          <w:p>
            <w:pPr>
              <w:spacing w:after="0" w:line="245" w:lineRule="auto"/>
            </w:pPr>
            <w:r>
              <w:rPr>
                <w:sz w:val="15"/>
              </w:rPr>
              <w:t>Promotion authority.</w:t>
            </w:r>
          </w:p>
        </w:tc>
      </w:tr>
      <w:tr>
        <w:trPr>
          <w:cantSplit/>
        </w:trPr>
        <w:tc>
          <w:tcPr>
            <w:tcW w:type="dxa" w:w="1728"/>
            <w:shd w:fill="F5F8FA"/>
            <w:tcMar>
              <w:top w:w="100" w:type="dxa"/>
              <w:start w:w="120" w:type="dxa"/>
              <w:bottom w:w="100" w:type="dxa"/>
              <w:end w:w="120" w:type="dxa"/>
            </w:tcMar>
            <w:vAlign w:val="center"/>
          </w:tcPr>
          <w:p>
            <w:pPr>
              <w:spacing w:after="0" w:line="245" w:lineRule="auto"/>
            </w:pPr>
            <w:r>
              <w:rPr>
                <w:sz w:val="15"/>
              </w:rPr>
              <w:t>Governance</w:t>
            </w:r>
          </w:p>
        </w:tc>
        <w:tc>
          <w:tcPr>
            <w:tcW w:type="dxa" w:w="3888"/>
            <w:shd w:fill="F5F8FA"/>
            <w:tcMar>
              <w:top w:w="100" w:type="dxa"/>
              <w:start w:w="120" w:type="dxa"/>
              <w:bottom w:w="100" w:type="dxa"/>
              <w:end w:w="120" w:type="dxa"/>
            </w:tcMar>
            <w:vAlign w:val="center"/>
          </w:tcPr>
          <w:p>
            <w:pPr>
              <w:spacing w:after="0" w:line="245" w:lineRule="auto"/>
            </w:pPr>
            <w:r>
              <w:rPr>
                <w:sz w:val="15"/>
              </w:rPr>
              <w:t>Status, review, promotion, rollback, canonical designation.</w:t>
            </w:r>
          </w:p>
        </w:tc>
        <w:tc>
          <w:tcPr>
            <w:tcW w:type="dxa" w:w="3384"/>
            <w:shd w:fill="F5F8FA"/>
            <w:tcMar>
              <w:top w:w="100" w:type="dxa"/>
              <w:start w:w="120" w:type="dxa"/>
              <w:bottom w:w="100" w:type="dxa"/>
              <w:end w:w="120" w:type="dxa"/>
            </w:tcMar>
            <w:vAlign w:val="center"/>
          </w:tcPr>
          <w:p>
            <w:pPr>
              <w:spacing w:after="0" w:line="245" w:lineRule="auto"/>
            </w:pPr>
            <w:r>
              <w:rPr>
                <w:sz w:val="15"/>
              </w:rPr>
              <w:t>Self-generated recommendations.</w:t>
            </w:r>
          </w:p>
        </w:tc>
      </w:tr>
    </w:tbl>
    <w:p>
      <w:pPr>
        <w:spacing w:after="20"/>
      </w:pPr>
    </w:p>
    <w:p>
      <w:pPr>
        <w:pStyle w:val="Heading2"/>
        <w:keepNext/>
      </w:pPr>
      <w:r>
        <w:t>6.3 Core hypotheses</w:t>
      </w:r>
    </w:p>
    <w:p>
      <w:pPr>
        <w:pStyle w:val="ListBullet"/>
        <w:spacing w:after="40"/>
      </w:pPr>
      <w:r>
        <w:t>H1: Language rules can be represented as versioned objects with declared enforcement stages and evidence.</w:t>
      </w:r>
    </w:p>
    <w:p>
      <w:pPr>
        <w:pStyle w:val="ListBullet"/>
        <w:spacing w:after="40"/>
      </w:pPr>
      <w:r>
        <w:t>H2: Some structures can be normalized across languages, but normalization is not always lossless or semantically complete.</w:t>
      </w:r>
    </w:p>
    <w:p>
      <w:pPr>
        <w:pStyle w:val="ListBullet"/>
        <w:spacing w:after="40"/>
      </w:pPr>
      <w:r>
        <w:t>H3: Failed programs and diagnostics carry language-design information and belong in the corpus.</w:t>
      </w:r>
    </w:p>
    <w:p>
      <w:pPr>
        <w:pStyle w:val="ListBullet"/>
        <w:spacing w:after="40"/>
      </w:pPr>
      <w:r>
        <w:t>H4: Bounded rule mutations can be generated and tested without promoting them into the governing language.</w:t>
      </w:r>
    </w:p>
    <w:p>
      <w:pPr>
        <w:pStyle w:val="ListBullet"/>
        <w:spacing w:after="40"/>
      </w:pPr>
      <w:r>
        <w:t>H5: Historical transitions can inform forecasts, but cannot uniquely determine future language evolution.</w:t>
      </w:r>
    </w:p>
    <w:p>
      <w:pPr>
        <w:pStyle w:val="ListBullet"/>
        <w:spacing w:after="40"/>
      </w:pPr>
      <w:r>
        <w:t>H6: Adversarial evaluators reduce false improvement only when their objectives and access are independently bounded.</w:t>
      </w:r>
    </w:p>
    <w:p>
      <w:pPr>
        <w:pStyle w:val="Heading1"/>
        <w:keepNext/>
        <w:pageBreakBefore/>
      </w:pPr>
      <w:r>
        <w:t>7. Corelang Metamodel and Lcode</w:t>
      </w:r>
    </w:p>
    <w:p>
      <w:pPr>
        <w:pStyle w:val="Heading2"/>
        <w:keepNext/>
      </w:pPr>
      <w:r>
        <w:t>7.1 Language genome</w:t>
      </w:r>
    </w:p>
    <w:p>
      <w:pPr>
        <w:pStyle w:val="CodeBlock"/>
        <w:keepLines/>
        <w:shd w:fill="EEF3F5"/>
      </w:pPr>
      <w:r>
        <w:t>LanguageGenome {</w:t>
        <w:br/>
        <w:t xml:space="preserve">  identity; lineage[]; purposes[]; domains[];</w:t>
        <w:br/>
        <w:t xml:space="preserve">  lexical_system; grammar; static_semantics; dynamic_semantics;</w:t>
        <w:br/>
        <w:t xml:space="preserve">  type_effect_system; binding_scope; memory_resource_model;</w:t>
        <w:br/>
        <w:t xml:space="preserve">  concurrency_model; error_behavior_model; module_link_model;</w:t>
        <w:br/>
        <w:t xml:space="preserve">  interoperability; host_contract; capability_security_model;</w:t>
        <w:br/>
        <w:t xml:space="preserve">  prohibitions[]; versions[]; implementations[]; test_corpora[];</w:t>
        <w:br/>
        <w:t xml:space="preserve">  provenance[]; uncertainty[]; disputes[];</w:t>
        <w:br/>
        <w:t>}</w:t>
      </w:r>
    </w:p>
    <w:p>
      <w:pPr>
        <w:pStyle w:val="Heading2"/>
        <w:keepNext/>
      </w:pPr>
      <w:r>
        <w:t>7.2 Rule object</w:t>
      </w:r>
    </w:p>
    <w:p>
      <w:pPr>
        <w:pStyle w:val="CodeBlock"/>
        <w:keepLines/>
        <w:shd w:fill="EEF3F5"/>
      </w:pPr>
      <w:r>
        <w:t>Rule {</w:t>
        <w:br/>
        <w:t xml:space="preserve">  id; version; class; scope; preconditions; judgment_or_transition;</w:t>
        <w:br/>
        <w:t xml:space="preserve">  permitted_outcomes[]; prohibited_outcomes[]; enforcement_stage;</w:t>
        <w:br/>
        <w:t xml:space="preserve">  diagnostic_contract; dependencies[]; exceptions[]; rationale;</w:t>
        <w:br/>
        <w:t xml:space="preserve">  source_evidence[]; mutation_policy; status;</w:t>
        <w:br/>
        <w:t>}</w:t>
      </w:r>
    </w:p>
    <w:p>
      <w:pPr>
        <w:pStyle w:val="Heading2"/>
        <w:keepNext/>
      </w:pPr>
      <w:r>
        <w:t>7.3 Lcode definition</w:t>
      </w:r>
    </w:p>
    <w:p>
      <w:r>
        <w:t>Lcode is a family of linked, provenance-carrying representations for program forms, language rules, errors, transformations, and observations. It should be graph-based because a single source construct may map to multiple semantic judgments, intermediate operations, host calls, and diagnostics.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656"/>
            <w:shd w:fill="17324D"/>
            <w:tcMar>
              <w:top w:w="100" w:type="dxa"/>
              <w:start w:w="120" w:type="dxa"/>
              <w:bottom w:w="100" w:type="dxa"/>
              <w:end w:w="120" w:type="dxa"/>
            </w:tcMar>
            <w:vAlign w:val="center"/>
          </w:tcPr>
          <w:p>
            <w:pPr>
              <w:jc w:val="center"/>
            </w:pPr>
            <w:r>
              <w:rPr>
                <w:b/>
                <w:color w:val="FFFFFF"/>
                <w:sz w:val="14"/>
              </w:rPr>
              <w:t>Lcode layer</w:t>
            </w:r>
          </w:p>
        </w:tc>
        <w:tc>
          <w:tcPr>
            <w:tcW w:type="dxa" w:w="4392"/>
            <w:shd w:fill="17324D"/>
            <w:tcMar>
              <w:top w:w="100" w:type="dxa"/>
              <w:start w:w="120" w:type="dxa"/>
              <w:bottom w:w="100" w:type="dxa"/>
              <w:end w:w="120" w:type="dxa"/>
            </w:tcMar>
            <w:vAlign w:val="center"/>
          </w:tcPr>
          <w:p>
            <w:pPr>
              <w:jc w:val="center"/>
            </w:pPr>
            <w:r>
              <w:rPr>
                <w:b/>
                <w:color w:val="FFFFFF"/>
                <w:sz w:val="14"/>
              </w:rPr>
              <w:t>Contains</w:t>
            </w:r>
          </w:p>
        </w:tc>
        <w:tc>
          <w:tcPr>
            <w:tcW w:type="dxa" w:w="2952"/>
            <w:shd w:fill="17324D"/>
            <w:tcMar>
              <w:top w:w="100" w:type="dxa"/>
              <w:start w:w="120" w:type="dxa"/>
              <w:bottom w:w="100" w:type="dxa"/>
              <w:end w:w="120" w:type="dxa"/>
            </w:tcMar>
            <w:vAlign w:val="center"/>
          </w:tcPr>
          <w:p>
            <w:pPr>
              <w:jc w:val="center"/>
            </w:pPr>
            <w:r>
              <w:rPr>
                <w:b/>
                <w:color w:val="FFFFFF"/>
                <w:sz w:val="14"/>
              </w:rPr>
              <w:t>Loss policy</w:t>
            </w:r>
          </w:p>
        </w:tc>
      </w:tr>
      <w:tr>
        <w:trPr>
          <w:cantSplit/>
        </w:trPr>
        <w:tc>
          <w:tcPr>
            <w:tcW w:type="dxa" w:w="1656"/>
            <w:tcMar>
              <w:top w:w="100" w:type="dxa"/>
              <w:start w:w="120" w:type="dxa"/>
              <w:bottom w:w="100" w:type="dxa"/>
              <w:end w:w="120" w:type="dxa"/>
            </w:tcMar>
            <w:vAlign w:val="center"/>
          </w:tcPr>
          <w:p>
            <w:pPr>
              <w:spacing w:after="0" w:line="245" w:lineRule="auto"/>
            </w:pPr>
            <w:r>
              <w:rPr>
                <w:sz w:val="14"/>
              </w:rPr>
              <w:t>L0 Source</w:t>
            </w:r>
          </w:p>
        </w:tc>
        <w:tc>
          <w:tcPr>
            <w:tcW w:type="dxa" w:w="4392"/>
            <w:tcMar>
              <w:top w:w="100" w:type="dxa"/>
              <w:start w:w="120" w:type="dxa"/>
              <w:bottom w:w="100" w:type="dxa"/>
              <w:end w:w="120" w:type="dxa"/>
            </w:tcMar>
            <w:vAlign w:val="center"/>
          </w:tcPr>
          <w:p>
            <w:pPr>
              <w:spacing w:after="0" w:line="245" w:lineRule="auto"/>
            </w:pPr>
            <w:r>
              <w:rPr>
                <w:sz w:val="14"/>
              </w:rPr>
              <w:t>Original bytes/text/tree/editor structure.</w:t>
            </w:r>
          </w:p>
        </w:tc>
        <w:tc>
          <w:tcPr>
            <w:tcW w:type="dxa" w:w="2952"/>
            <w:tcMar>
              <w:top w:w="100" w:type="dxa"/>
              <w:start w:w="120" w:type="dxa"/>
              <w:bottom w:w="100" w:type="dxa"/>
              <w:end w:w="120" w:type="dxa"/>
            </w:tcMar>
            <w:vAlign w:val="center"/>
          </w:tcPr>
          <w:p>
            <w:pPr>
              <w:spacing w:after="0" w:line="245" w:lineRule="auto"/>
            </w:pPr>
            <w:r>
              <w:rPr>
                <w:sz w:val="14"/>
              </w:rPr>
              <w:t>Preserve exact artifact and encoding.</w:t>
            </w:r>
          </w:p>
        </w:tc>
      </w:tr>
      <w:tr>
        <w:trPr>
          <w:cantSplit/>
        </w:trPr>
        <w:tc>
          <w:tcPr>
            <w:tcW w:type="dxa" w:w="1656"/>
            <w:shd w:fill="F5F8FA"/>
            <w:tcMar>
              <w:top w:w="100" w:type="dxa"/>
              <w:start w:w="120" w:type="dxa"/>
              <w:bottom w:w="100" w:type="dxa"/>
              <w:end w:w="120" w:type="dxa"/>
            </w:tcMar>
            <w:vAlign w:val="center"/>
          </w:tcPr>
          <w:p>
            <w:pPr>
              <w:spacing w:after="0" w:line="245" w:lineRule="auto"/>
            </w:pPr>
            <w:r>
              <w:rPr>
                <w:sz w:val="14"/>
              </w:rPr>
              <w:t>L1 Lexical</w:t>
            </w:r>
          </w:p>
        </w:tc>
        <w:tc>
          <w:tcPr>
            <w:tcW w:type="dxa" w:w="4392"/>
            <w:shd w:fill="F5F8FA"/>
            <w:tcMar>
              <w:top w:w="100" w:type="dxa"/>
              <w:start w:w="120" w:type="dxa"/>
              <w:bottom w:w="100" w:type="dxa"/>
              <w:end w:w="120" w:type="dxa"/>
            </w:tcMar>
            <w:vAlign w:val="center"/>
          </w:tcPr>
          <w:p>
            <w:pPr>
              <w:spacing w:after="0" w:line="245" w:lineRule="auto"/>
            </w:pPr>
            <w:r>
              <w:rPr>
                <w:sz w:val="14"/>
              </w:rPr>
              <w:t>Tokens, trivia, lexical errors.</w:t>
            </w:r>
          </w:p>
        </w:tc>
        <w:tc>
          <w:tcPr>
            <w:tcW w:type="dxa" w:w="2952"/>
            <w:shd w:fill="F5F8FA"/>
            <w:tcMar>
              <w:top w:w="100" w:type="dxa"/>
              <w:start w:w="120" w:type="dxa"/>
              <w:bottom w:w="100" w:type="dxa"/>
              <w:end w:w="120" w:type="dxa"/>
            </w:tcMar>
            <w:vAlign w:val="center"/>
          </w:tcPr>
          <w:p>
            <w:pPr>
              <w:spacing w:after="0" w:line="245" w:lineRule="auto"/>
            </w:pPr>
            <w:r>
              <w:rPr>
                <w:sz w:val="14"/>
              </w:rPr>
              <w:t>Record discarded trivia explicitly.</w:t>
            </w:r>
          </w:p>
        </w:tc>
      </w:tr>
      <w:tr>
        <w:trPr>
          <w:cantSplit/>
        </w:trPr>
        <w:tc>
          <w:tcPr>
            <w:tcW w:type="dxa" w:w="1656"/>
            <w:tcMar>
              <w:top w:w="100" w:type="dxa"/>
              <w:start w:w="120" w:type="dxa"/>
              <w:bottom w:w="100" w:type="dxa"/>
              <w:end w:w="120" w:type="dxa"/>
            </w:tcMar>
            <w:vAlign w:val="center"/>
          </w:tcPr>
          <w:p>
            <w:pPr>
              <w:spacing w:after="0" w:line="245" w:lineRule="auto"/>
            </w:pPr>
            <w:r>
              <w:rPr>
                <w:sz w:val="14"/>
              </w:rPr>
              <w:t>L2 Syntax</w:t>
            </w:r>
          </w:p>
        </w:tc>
        <w:tc>
          <w:tcPr>
            <w:tcW w:type="dxa" w:w="4392"/>
            <w:tcMar>
              <w:top w:w="100" w:type="dxa"/>
              <w:start w:w="120" w:type="dxa"/>
              <w:bottom w:w="100" w:type="dxa"/>
              <w:end w:w="120" w:type="dxa"/>
            </w:tcMar>
            <w:vAlign w:val="center"/>
          </w:tcPr>
          <w:p>
            <w:pPr>
              <w:spacing w:after="0" w:line="245" w:lineRule="auto"/>
            </w:pPr>
            <w:r>
              <w:rPr>
                <w:sz w:val="14"/>
              </w:rPr>
              <w:t>Concrete and abstract trees, recovery decisions.</w:t>
            </w:r>
          </w:p>
        </w:tc>
        <w:tc>
          <w:tcPr>
            <w:tcW w:type="dxa" w:w="2952"/>
            <w:tcMar>
              <w:top w:w="100" w:type="dxa"/>
              <w:start w:w="120" w:type="dxa"/>
              <w:bottom w:w="100" w:type="dxa"/>
              <w:end w:w="120" w:type="dxa"/>
            </w:tcMar>
            <w:vAlign w:val="center"/>
          </w:tcPr>
          <w:p>
            <w:pPr>
              <w:spacing w:after="0" w:line="245" w:lineRule="auto"/>
            </w:pPr>
            <w:r>
              <w:rPr>
                <w:sz w:val="14"/>
              </w:rPr>
              <w:t>Keep ambiguity and recovery branches.</w:t>
            </w:r>
          </w:p>
        </w:tc>
      </w:tr>
      <w:tr>
        <w:trPr>
          <w:cantSplit/>
        </w:trPr>
        <w:tc>
          <w:tcPr>
            <w:tcW w:type="dxa" w:w="1656"/>
            <w:shd w:fill="F5F8FA"/>
            <w:tcMar>
              <w:top w:w="100" w:type="dxa"/>
              <w:start w:w="120" w:type="dxa"/>
              <w:bottom w:w="100" w:type="dxa"/>
              <w:end w:w="120" w:type="dxa"/>
            </w:tcMar>
            <w:vAlign w:val="center"/>
          </w:tcPr>
          <w:p>
            <w:pPr>
              <w:spacing w:after="0" w:line="245" w:lineRule="auto"/>
            </w:pPr>
            <w:r>
              <w:rPr>
                <w:sz w:val="14"/>
              </w:rPr>
              <w:t>L3 Static meaning</w:t>
            </w:r>
          </w:p>
        </w:tc>
        <w:tc>
          <w:tcPr>
            <w:tcW w:type="dxa" w:w="4392"/>
            <w:shd w:fill="F5F8FA"/>
            <w:tcMar>
              <w:top w:w="100" w:type="dxa"/>
              <w:start w:w="120" w:type="dxa"/>
              <w:bottom w:w="100" w:type="dxa"/>
              <w:end w:w="120" w:type="dxa"/>
            </w:tcMar>
            <w:vAlign w:val="center"/>
          </w:tcPr>
          <w:p>
            <w:pPr>
              <w:spacing w:after="0" w:line="245" w:lineRule="auto"/>
            </w:pPr>
            <w:r>
              <w:rPr>
                <w:sz w:val="14"/>
              </w:rPr>
              <w:t>Bindings, types, effects, ownership, capabilities.</w:t>
            </w:r>
          </w:p>
        </w:tc>
        <w:tc>
          <w:tcPr>
            <w:tcW w:type="dxa" w:w="2952"/>
            <w:shd w:fill="F5F8FA"/>
            <w:tcMar>
              <w:top w:w="100" w:type="dxa"/>
              <w:start w:w="120" w:type="dxa"/>
              <w:bottom w:w="100" w:type="dxa"/>
              <w:end w:w="120" w:type="dxa"/>
            </w:tcMar>
            <w:vAlign w:val="center"/>
          </w:tcPr>
          <w:p>
            <w:pPr>
              <w:spacing w:after="0" w:line="245" w:lineRule="auto"/>
            </w:pPr>
            <w:r>
              <w:rPr>
                <w:sz w:val="14"/>
              </w:rPr>
              <w:t>Represent unknown and implementation-dependent judgments.</w:t>
            </w:r>
          </w:p>
        </w:tc>
      </w:tr>
      <w:tr>
        <w:trPr>
          <w:cantSplit/>
        </w:trPr>
        <w:tc>
          <w:tcPr>
            <w:tcW w:type="dxa" w:w="1656"/>
            <w:tcMar>
              <w:top w:w="100" w:type="dxa"/>
              <w:start w:w="120" w:type="dxa"/>
              <w:bottom w:w="100" w:type="dxa"/>
              <w:end w:w="120" w:type="dxa"/>
            </w:tcMar>
            <w:vAlign w:val="center"/>
          </w:tcPr>
          <w:p>
            <w:pPr>
              <w:spacing w:after="0" w:line="245" w:lineRule="auto"/>
            </w:pPr>
            <w:r>
              <w:rPr>
                <w:sz w:val="14"/>
              </w:rPr>
              <w:t>L4 Dynamic meaning</w:t>
            </w:r>
          </w:p>
        </w:tc>
        <w:tc>
          <w:tcPr>
            <w:tcW w:type="dxa" w:w="4392"/>
            <w:tcMar>
              <w:top w:w="100" w:type="dxa"/>
              <w:start w:w="120" w:type="dxa"/>
              <w:bottom w:w="100" w:type="dxa"/>
              <w:end w:w="120" w:type="dxa"/>
            </w:tcMar>
            <w:vAlign w:val="center"/>
          </w:tcPr>
          <w:p>
            <w:pPr>
              <w:spacing w:after="0" w:line="245" w:lineRule="auto"/>
            </w:pPr>
            <w:r>
              <w:rPr>
                <w:sz w:val="14"/>
              </w:rPr>
              <w:t>State transitions, evaluation relation, exceptions.</w:t>
            </w:r>
          </w:p>
        </w:tc>
        <w:tc>
          <w:tcPr>
            <w:tcW w:type="dxa" w:w="2952"/>
            <w:tcMar>
              <w:top w:w="100" w:type="dxa"/>
              <w:start w:w="120" w:type="dxa"/>
              <w:bottom w:w="100" w:type="dxa"/>
              <w:end w:w="120" w:type="dxa"/>
            </w:tcMar>
            <w:vAlign w:val="center"/>
          </w:tcPr>
          <w:p>
            <w:pPr>
              <w:spacing w:after="0" w:line="245" w:lineRule="auto"/>
            </w:pPr>
            <w:r>
              <w:rPr>
                <w:sz w:val="14"/>
              </w:rPr>
              <w:t>Permit nondeterministic outcome sets.</w:t>
            </w:r>
          </w:p>
        </w:tc>
      </w:tr>
      <w:tr>
        <w:trPr>
          <w:cantSplit/>
        </w:trPr>
        <w:tc>
          <w:tcPr>
            <w:tcW w:type="dxa" w:w="1656"/>
            <w:shd w:fill="F5F8FA"/>
            <w:tcMar>
              <w:top w:w="100" w:type="dxa"/>
              <w:start w:w="120" w:type="dxa"/>
              <w:bottom w:w="100" w:type="dxa"/>
              <w:end w:w="120" w:type="dxa"/>
            </w:tcMar>
            <w:vAlign w:val="center"/>
          </w:tcPr>
          <w:p>
            <w:pPr>
              <w:spacing w:after="0" w:line="245" w:lineRule="auto"/>
            </w:pPr>
            <w:r>
              <w:rPr>
                <w:sz w:val="14"/>
              </w:rPr>
              <w:t>L5 Control/data</w:t>
            </w:r>
          </w:p>
        </w:tc>
        <w:tc>
          <w:tcPr>
            <w:tcW w:type="dxa" w:w="4392"/>
            <w:shd w:fill="F5F8FA"/>
            <w:tcMar>
              <w:top w:w="100" w:type="dxa"/>
              <w:start w:w="120" w:type="dxa"/>
              <w:bottom w:w="100" w:type="dxa"/>
              <w:end w:w="120" w:type="dxa"/>
            </w:tcMar>
            <w:vAlign w:val="center"/>
          </w:tcPr>
          <w:p>
            <w:pPr>
              <w:spacing w:after="0" w:line="245" w:lineRule="auto"/>
            </w:pPr>
            <w:r>
              <w:rPr>
                <w:sz w:val="14"/>
              </w:rPr>
              <w:t>Control flow, data flow, dependency, continuations.</w:t>
            </w:r>
          </w:p>
        </w:tc>
        <w:tc>
          <w:tcPr>
            <w:tcW w:type="dxa" w:w="2952"/>
            <w:shd w:fill="F5F8FA"/>
            <w:tcMar>
              <w:top w:w="100" w:type="dxa"/>
              <w:start w:w="120" w:type="dxa"/>
              <w:bottom w:w="100" w:type="dxa"/>
              <w:end w:w="120" w:type="dxa"/>
            </w:tcMar>
            <w:vAlign w:val="center"/>
          </w:tcPr>
          <w:p>
            <w:pPr>
              <w:spacing w:after="0" w:line="245" w:lineRule="auto"/>
            </w:pPr>
            <w:r>
              <w:rPr>
                <w:sz w:val="14"/>
              </w:rPr>
              <w:t>Declare approximations.</w:t>
            </w:r>
          </w:p>
        </w:tc>
      </w:tr>
      <w:tr>
        <w:trPr>
          <w:cantSplit/>
        </w:trPr>
        <w:tc>
          <w:tcPr>
            <w:tcW w:type="dxa" w:w="1656"/>
            <w:tcMar>
              <w:top w:w="100" w:type="dxa"/>
              <w:start w:w="120" w:type="dxa"/>
              <w:bottom w:w="100" w:type="dxa"/>
              <w:end w:w="120" w:type="dxa"/>
            </w:tcMar>
            <w:vAlign w:val="center"/>
          </w:tcPr>
          <w:p>
            <w:pPr>
              <w:spacing w:after="0" w:line="245" w:lineRule="auto"/>
            </w:pPr>
            <w:r>
              <w:rPr>
                <w:sz w:val="14"/>
              </w:rPr>
              <w:t>L6 Target</w:t>
            </w:r>
          </w:p>
        </w:tc>
        <w:tc>
          <w:tcPr>
            <w:tcW w:type="dxa" w:w="4392"/>
            <w:tcMar>
              <w:top w:w="100" w:type="dxa"/>
              <w:start w:w="120" w:type="dxa"/>
              <w:bottom w:w="100" w:type="dxa"/>
              <w:end w:w="120" w:type="dxa"/>
            </w:tcMar>
            <w:vAlign w:val="center"/>
          </w:tcPr>
          <w:p>
            <w:pPr>
              <w:spacing w:after="0" w:line="245" w:lineRule="auto"/>
            </w:pPr>
            <w:r>
              <w:rPr>
                <w:sz w:val="14"/>
              </w:rPr>
              <w:t>IR, bytecode, machine form, host calls.</w:t>
            </w:r>
          </w:p>
        </w:tc>
        <w:tc>
          <w:tcPr>
            <w:tcW w:type="dxa" w:w="2952"/>
            <w:tcMar>
              <w:top w:w="100" w:type="dxa"/>
              <w:start w:w="120" w:type="dxa"/>
              <w:bottom w:w="100" w:type="dxa"/>
              <w:end w:w="120" w:type="dxa"/>
            </w:tcMar>
            <w:vAlign w:val="center"/>
          </w:tcPr>
          <w:p>
            <w:pPr>
              <w:spacing w:after="0" w:line="245" w:lineRule="auto"/>
            </w:pPr>
            <w:r>
              <w:rPr>
                <w:sz w:val="14"/>
              </w:rPr>
              <w:t>Bind to target and toolchain.</w:t>
            </w:r>
          </w:p>
        </w:tc>
      </w:tr>
      <w:tr>
        <w:trPr>
          <w:cantSplit/>
        </w:trPr>
        <w:tc>
          <w:tcPr>
            <w:tcW w:type="dxa" w:w="1656"/>
            <w:shd w:fill="F5F8FA"/>
            <w:tcMar>
              <w:top w:w="100" w:type="dxa"/>
              <w:start w:w="120" w:type="dxa"/>
              <w:bottom w:w="100" w:type="dxa"/>
              <w:end w:w="120" w:type="dxa"/>
            </w:tcMar>
            <w:vAlign w:val="center"/>
          </w:tcPr>
          <w:p>
            <w:pPr>
              <w:spacing w:after="0" w:line="245" w:lineRule="auto"/>
            </w:pPr>
            <w:r>
              <w:rPr>
                <w:sz w:val="14"/>
              </w:rPr>
              <w:t>L7 Observation</w:t>
            </w:r>
          </w:p>
        </w:tc>
        <w:tc>
          <w:tcPr>
            <w:tcW w:type="dxa" w:w="4392"/>
            <w:shd w:fill="F5F8FA"/>
            <w:tcMar>
              <w:top w:w="100" w:type="dxa"/>
              <w:start w:w="120" w:type="dxa"/>
              <w:bottom w:w="100" w:type="dxa"/>
              <w:end w:w="120" w:type="dxa"/>
            </w:tcMar>
            <w:vAlign w:val="center"/>
          </w:tcPr>
          <w:p>
            <w:pPr>
              <w:spacing w:after="0" w:line="245" w:lineRule="auto"/>
            </w:pPr>
            <w:r>
              <w:rPr>
                <w:sz w:val="14"/>
              </w:rPr>
              <w:t>Trace, output, resource use, failures.</w:t>
            </w:r>
          </w:p>
        </w:tc>
        <w:tc>
          <w:tcPr>
            <w:tcW w:type="dxa" w:w="2952"/>
            <w:shd w:fill="F5F8FA"/>
            <w:tcMar>
              <w:top w:w="100" w:type="dxa"/>
              <w:start w:w="120" w:type="dxa"/>
              <w:bottom w:w="100" w:type="dxa"/>
              <w:end w:w="120" w:type="dxa"/>
            </w:tcMar>
            <w:vAlign w:val="center"/>
          </w:tcPr>
          <w:p>
            <w:pPr>
              <w:spacing w:after="0" w:line="245" w:lineRule="auto"/>
            </w:pPr>
            <w:r>
              <w:rPr>
                <w:sz w:val="14"/>
              </w:rPr>
              <w:t>Distinguish absence of observation from absence of event.</w:t>
            </w:r>
          </w:p>
        </w:tc>
      </w:tr>
      <w:tr>
        <w:trPr>
          <w:cantSplit/>
        </w:trPr>
        <w:tc>
          <w:tcPr>
            <w:tcW w:type="dxa" w:w="1656"/>
            <w:tcMar>
              <w:top w:w="100" w:type="dxa"/>
              <w:start w:w="120" w:type="dxa"/>
              <w:bottom w:w="100" w:type="dxa"/>
              <w:end w:w="120" w:type="dxa"/>
            </w:tcMar>
            <w:vAlign w:val="center"/>
          </w:tcPr>
          <w:p>
            <w:pPr>
              <w:spacing w:after="0" w:line="245" w:lineRule="auto"/>
            </w:pPr>
            <w:r>
              <w:rPr>
                <w:sz w:val="14"/>
              </w:rPr>
              <w:t>L8 Research</w:t>
            </w:r>
          </w:p>
        </w:tc>
        <w:tc>
          <w:tcPr>
            <w:tcW w:type="dxa" w:w="4392"/>
            <w:tcMar>
              <w:top w:w="100" w:type="dxa"/>
              <w:start w:w="120" w:type="dxa"/>
              <w:bottom w:w="100" w:type="dxa"/>
              <w:end w:w="120" w:type="dxa"/>
            </w:tcMar>
            <w:vAlign w:val="center"/>
          </w:tcPr>
          <w:p>
            <w:pPr>
              <w:spacing w:after="0" w:line="245" w:lineRule="auto"/>
            </w:pPr>
            <w:r>
              <w:rPr>
                <w:sz w:val="14"/>
              </w:rPr>
              <w:t>Claims, scores, counterexamples, confidence.</w:t>
            </w:r>
          </w:p>
        </w:tc>
        <w:tc>
          <w:tcPr>
            <w:tcW w:type="dxa" w:w="2952"/>
            <w:tcMar>
              <w:top w:w="100" w:type="dxa"/>
              <w:start w:w="120" w:type="dxa"/>
              <w:bottom w:w="100" w:type="dxa"/>
              <w:end w:w="120" w:type="dxa"/>
            </w:tcMar>
            <w:vAlign w:val="center"/>
          </w:tcPr>
          <w:p>
            <w:pPr>
              <w:spacing w:after="0" w:line="245" w:lineRule="auto"/>
            </w:pPr>
            <w:r>
              <w:rPr>
                <w:sz w:val="14"/>
              </w:rPr>
              <w:t>Never overwrite prior results silently.</w:t>
            </w:r>
          </w:p>
        </w:tc>
      </w:tr>
    </w:tbl>
    <w:p>
      <w:pPr>
        <w:spacing w:after="20"/>
      </w:pPr>
    </w:p>
    <w:p>
      <w:pPr>
        <w:pStyle w:val="Heading2"/>
        <w:keepNext/>
      </w:pPr>
      <w:r>
        <w:t>7.4 Translation contract</w:t>
      </w:r>
    </w:p>
    <w:p>
      <w:pPr>
        <w:pStyle w:val="CodeBlock"/>
        <w:keepLines/>
        <w:shd w:fill="EEF3F5"/>
      </w:pPr>
      <w:r>
        <w:t>Transform T(A -&gt; B) = {</w:t>
        <w:br/>
        <w:t xml:space="preserve">  source_state; target_state; mapping_rules; assumptions;</w:t>
        <w:br/>
        <w:t xml:space="preserve">  preserved_properties[]; weakened_properties[]; lost_properties[];</w:t>
        <w:br/>
        <w:t xml:space="preserve">  introduced_behavior[]; ambiguity_set[]; proof_or_tests[]; confidence;</w:t>
        <w:br/>
        <w:t>}</w:t>
      </w:r>
    </w:p>
    <w:tbl>
      <w:tblPr>
        <w:tblW w:type="auto" w:w="0"/>
        <w:jc w:val="center"/>
        <w:tblLayout w:type="autofit"/>
        <w:tblLook w:firstColumn="1" w:firstRow="1" w:lastColumn="0" w:lastRow="0" w:noHBand="0" w:noVBand="1" w:val="04A0"/>
      </w:tblPr>
      <w:tblGrid>
        <w:gridCol w:w="9878"/>
      </w:tblGrid>
      <w:tr>
        <w:trPr>
          <w:cantSplit/>
        </w:trPr>
        <w:tc>
          <w:tcPr>
            <w:tcW w:type="dxa" w:w="9878"/>
            <w:shd w:fill="F7F1E3"/>
            <w:tcMar>
              <w:top w:w="130" w:type="dxa"/>
              <w:start w:w="180" w:type="dxa"/>
              <w:bottom w:w="130" w:type="dxa"/>
              <w:end w:w="180" w:type="dxa"/>
            </w:tcMar>
          </w:tcPr>
          <w:p>
            <w:pPr>
              <w:pStyle w:val="Callout"/>
            </w:pPr>
            <w:r>
              <w:rPr>
                <w:b/>
              </w:rPr>
              <w:t xml:space="preserve">No universal-IR shortcut. </w:t>
            </w:r>
            <w:r>
              <w:rPr>
                <w:b w:val="0"/>
              </w:rPr>
              <w:t>A shared representation is evidence of representability, not evidence that two source languages are equivalent. Corelang must be able to return “no faithful mapping found.”</w:t>
            </w:r>
          </w:p>
        </w:tc>
      </w:tr>
    </w:tbl>
    <w:p>
      <w:pPr>
        <w:spacing w:after="20"/>
      </w:pPr>
    </w:p>
    <w:p>
      <w:pPr>
        <w:pStyle w:val="Heading1"/>
        <w:keepNext/>
        <w:pageBreakBefore/>
      </w:pPr>
      <w:r>
        <w:t>8. Mutable Rules and Non-Negotiable Invariants</w:t>
      </w:r>
    </w:p>
    <w:p>
      <w:pPr>
        <w:pStyle w:val="Heading2"/>
        <w:keepNext/>
      </w:pPr>
      <w:r>
        <w:t>8.1 Candidate mutable surfaces</w:t>
      </w:r>
    </w:p>
    <w:p>
      <w:pPr>
        <w:pStyle w:val="ListBullet"/>
        <w:spacing w:after="40"/>
      </w:pPr>
      <w:r>
        <w:t>Token forms and delimiters</w:t>
      </w:r>
    </w:p>
    <w:p>
      <w:pPr>
        <w:pStyle w:val="ListBullet"/>
        <w:spacing w:after="40"/>
      </w:pPr>
      <w:r>
        <w:t>Reserved and contextual keywords</w:t>
      </w:r>
    </w:p>
    <w:p>
      <w:pPr>
        <w:pStyle w:val="ListBullet"/>
        <w:spacing w:after="40"/>
      </w:pPr>
      <w:r>
        <w:t>Grammar productions and precedence</w:t>
      </w:r>
    </w:p>
    <w:p>
      <w:pPr>
        <w:pStyle w:val="ListBullet"/>
        <w:spacing w:after="40"/>
      </w:pPr>
      <w:r>
        <w:t>Binding and scope</w:t>
      </w:r>
    </w:p>
    <w:p>
      <w:pPr>
        <w:pStyle w:val="ListBullet"/>
        <w:spacing w:after="40"/>
      </w:pPr>
      <w:r>
        <w:t>Type, effect, ownership, and capability rules</w:t>
      </w:r>
    </w:p>
    <w:p>
      <w:pPr>
        <w:pStyle w:val="ListBullet"/>
        <w:spacing w:after="40"/>
      </w:pPr>
      <w:r>
        <w:t>Evaluation order and error propagation</w:t>
      </w:r>
    </w:p>
    <w:p>
      <w:pPr>
        <w:pStyle w:val="ListBullet"/>
        <w:spacing w:after="40"/>
      </w:pPr>
      <w:r>
        <w:t>Memory and resource models</w:t>
      </w:r>
    </w:p>
    <w:p>
      <w:pPr>
        <w:pStyle w:val="ListBullet"/>
        <w:spacing w:after="40"/>
      </w:pPr>
      <w:r>
        <w:t>Concurrency and synchronization</w:t>
      </w:r>
    </w:p>
    <w:p>
      <w:pPr>
        <w:pStyle w:val="ListBullet"/>
        <w:spacing w:after="40"/>
      </w:pPr>
      <w:r>
        <w:t>Modules, traits, macros, and reflection</w:t>
      </w:r>
    </w:p>
    <w:p>
      <w:pPr>
        <w:pStyle w:val="ListBullet"/>
        <w:spacing w:after="40"/>
      </w:pPr>
      <w:r>
        <w:t>Diagnostics and automatic repair</w:t>
      </w:r>
    </w:p>
    <w:p>
      <w:pPr>
        <w:pStyle w:val="ListBullet"/>
        <w:spacing w:after="40"/>
      </w:pPr>
      <w:r>
        <w:t>Interoperability and host contracts</w:t>
      </w:r>
    </w:p>
    <w:p>
      <w:pPr>
        <w:pStyle w:val="Heading2"/>
        <w:keepNext/>
      </w:pPr>
      <w:r>
        <w:t>8.2 Invariants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7324D"/>
            <w:tcMar>
              <w:top w:w="100" w:type="dxa"/>
              <w:start w:w="120" w:type="dxa"/>
              <w:bottom w:w="100" w:type="dxa"/>
              <w:end w:w="120" w:type="dxa"/>
            </w:tcMar>
            <w:vAlign w:val="center"/>
          </w:tcPr>
          <w:p>
            <w:pPr>
              <w:jc w:val="center"/>
            </w:pPr>
            <w:r>
              <w:rPr>
                <w:b/>
                <w:color w:val="FFFFFF"/>
                <w:sz w:val="14"/>
              </w:rPr>
              <w:t>Invariant</w:t>
            </w:r>
          </w:p>
        </w:tc>
        <w:tc>
          <w:tcPr>
            <w:tcW w:type="dxa" w:w="4104"/>
            <w:shd w:fill="17324D"/>
            <w:tcMar>
              <w:top w:w="100" w:type="dxa"/>
              <w:start w:w="120" w:type="dxa"/>
              <w:bottom w:w="100" w:type="dxa"/>
              <w:end w:w="120" w:type="dxa"/>
            </w:tcMar>
            <w:vAlign w:val="center"/>
          </w:tcPr>
          <w:p>
            <w:pPr>
              <w:jc w:val="center"/>
            </w:pPr>
            <w:r>
              <w:rPr>
                <w:b/>
                <w:color w:val="FFFFFF"/>
                <w:sz w:val="14"/>
              </w:rPr>
              <w:t>Requirement</w:t>
            </w:r>
          </w:p>
        </w:tc>
        <w:tc>
          <w:tcPr>
            <w:tcW w:type="dxa" w:w="2952"/>
            <w:shd w:fill="17324D"/>
            <w:tcMar>
              <w:top w:w="100" w:type="dxa"/>
              <w:start w:w="120" w:type="dxa"/>
              <w:bottom w:w="100" w:type="dxa"/>
              <w:end w:w="120" w:type="dxa"/>
            </w:tcMar>
            <w:vAlign w:val="center"/>
          </w:tcPr>
          <w:p>
            <w:pPr>
              <w:jc w:val="center"/>
            </w:pPr>
            <w:r>
              <w:rPr>
                <w:b/>
                <w:color w:val="FFFFFF"/>
                <w:sz w:val="14"/>
              </w:rPr>
              <w:t>Failure if violated</w:t>
            </w:r>
          </w:p>
        </w:tc>
      </w:tr>
      <w:tr>
        <w:trPr>
          <w:cantSplit/>
        </w:trPr>
        <w:tc>
          <w:tcPr>
            <w:tcW w:type="dxa" w:w="1944"/>
            <w:tcMar>
              <w:top w:w="100" w:type="dxa"/>
              <w:start w:w="120" w:type="dxa"/>
              <w:bottom w:w="100" w:type="dxa"/>
              <w:end w:w="120" w:type="dxa"/>
            </w:tcMar>
            <w:vAlign w:val="center"/>
          </w:tcPr>
          <w:p>
            <w:pPr>
              <w:spacing w:after="0" w:line="245" w:lineRule="auto"/>
            </w:pPr>
            <w:r>
              <w:rPr>
                <w:sz w:val="14"/>
              </w:rPr>
              <w:t>Identity</w:t>
            </w:r>
          </w:p>
        </w:tc>
        <w:tc>
          <w:tcPr>
            <w:tcW w:type="dxa" w:w="4104"/>
            <w:tcMar>
              <w:top w:w="100" w:type="dxa"/>
              <w:start w:w="120" w:type="dxa"/>
              <w:bottom w:w="100" w:type="dxa"/>
              <w:end w:w="120" w:type="dxa"/>
            </w:tcMar>
            <w:vAlign w:val="center"/>
          </w:tcPr>
          <w:p>
            <w:pPr>
              <w:spacing w:after="0" w:line="245" w:lineRule="auto"/>
            </w:pPr>
            <w:r>
              <w:rPr>
                <w:sz w:val="14"/>
              </w:rPr>
              <w:t>Every semantic state has an immutable identifier.</w:t>
            </w:r>
          </w:p>
        </w:tc>
        <w:tc>
          <w:tcPr>
            <w:tcW w:type="dxa" w:w="2952"/>
            <w:tcMar>
              <w:top w:w="100" w:type="dxa"/>
              <w:start w:w="120" w:type="dxa"/>
              <w:bottom w:w="100" w:type="dxa"/>
              <w:end w:w="120" w:type="dxa"/>
            </w:tcMar>
            <w:vAlign w:val="center"/>
          </w:tcPr>
          <w:p>
            <w:pPr>
              <w:spacing w:after="0" w:line="245" w:lineRule="auto"/>
            </w:pPr>
            <w:r>
              <w:rPr>
                <w:sz w:val="14"/>
              </w:rPr>
              <w:t>Historical programs silently change meaning.</w:t>
            </w:r>
          </w:p>
        </w:tc>
      </w:tr>
      <w:tr>
        <w:trPr>
          <w:cantSplit/>
        </w:trPr>
        <w:tc>
          <w:tcPr>
            <w:tcW w:type="dxa" w:w="1944"/>
            <w:shd w:fill="F5F8FA"/>
            <w:tcMar>
              <w:top w:w="100" w:type="dxa"/>
              <w:start w:w="120" w:type="dxa"/>
              <w:bottom w:w="100" w:type="dxa"/>
              <w:end w:w="120" w:type="dxa"/>
            </w:tcMar>
            <w:vAlign w:val="center"/>
          </w:tcPr>
          <w:p>
            <w:pPr>
              <w:spacing w:after="0" w:line="245" w:lineRule="auto"/>
            </w:pPr>
            <w:r>
              <w:rPr>
                <w:sz w:val="14"/>
              </w:rPr>
              <w:t>Provenance</w:t>
            </w:r>
          </w:p>
        </w:tc>
        <w:tc>
          <w:tcPr>
            <w:tcW w:type="dxa" w:w="4104"/>
            <w:shd w:fill="F5F8FA"/>
            <w:tcMar>
              <w:top w:w="100" w:type="dxa"/>
              <w:start w:w="120" w:type="dxa"/>
              <w:bottom w:w="100" w:type="dxa"/>
              <w:end w:w="120" w:type="dxa"/>
            </w:tcMar>
            <w:vAlign w:val="center"/>
          </w:tcPr>
          <w:p>
            <w:pPr>
              <w:spacing w:after="0" w:line="245" w:lineRule="auto"/>
            </w:pPr>
            <w:r>
              <w:rPr>
                <w:sz w:val="14"/>
              </w:rPr>
              <w:t>Imported and generated claims retain sources and transformations.</w:t>
            </w:r>
          </w:p>
        </w:tc>
        <w:tc>
          <w:tcPr>
            <w:tcW w:type="dxa" w:w="2952"/>
            <w:shd w:fill="F5F8FA"/>
            <w:tcMar>
              <w:top w:w="100" w:type="dxa"/>
              <w:start w:w="120" w:type="dxa"/>
              <w:bottom w:w="100" w:type="dxa"/>
              <w:end w:w="120" w:type="dxa"/>
            </w:tcMar>
            <w:vAlign w:val="center"/>
          </w:tcPr>
          <w:p>
            <w:pPr>
              <w:spacing w:after="0" w:line="245" w:lineRule="auto"/>
            </w:pPr>
            <w:r>
              <w:rPr>
                <w:sz w:val="14"/>
              </w:rPr>
              <w:t>Fabricated ancestry or false certainty.</w:t>
            </w:r>
          </w:p>
        </w:tc>
      </w:tr>
      <w:tr>
        <w:trPr>
          <w:cantSplit/>
        </w:trPr>
        <w:tc>
          <w:tcPr>
            <w:tcW w:type="dxa" w:w="1944"/>
            <w:tcMar>
              <w:top w:w="100" w:type="dxa"/>
              <w:start w:w="120" w:type="dxa"/>
              <w:bottom w:w="100" w:type="dxa"/>
              <w:end w:w="120" w:type="dxa"/>
            </w:tcMar>
            <w:vAlign w:val="center"/>
          </w:tcPr>
          <w:p>
            <w:pPr>
              <w:spacing w:after="0" w:line="245" w:lineRule="auto"/>
            </w:pPr>
            <w:r>
              <w:rPr>
                <w:sz w:val="14"/>
              </w:rPr>
              <w:t>Append-only evidence</w:t>
            </w:r>
          </w:p>
        </w:tc>
        <w:tc>
          <w:tcPr>
            <w:tcW w:type="dxa" w:w="4104"/>
            <w:tcMar>
              <w:top w:w="100" w:type="dxa"/>
              <w:start w:w="120" w:type="dxa"/>
              <w:bottom w:w="100" w:type="dxa"/>
              <w:end w:w="120" w:type="dxa"/>
            </w:tcMar>
            <w:vAlign w:val="center"/>
          </w:tcPr>
          <w:p>
            <w:pPr>
              <w:spacing w:after="0" w:line="245" w:lineRule="auto"/>
            </w:pPr>
            <w:r>
              <w:rPr>
                <w:sz w:val="14"/>
              </w:rPr>
              <w:t>Corrections supersede; they do not erase prior observations.</w:t>
            </w:r>
          </w:p>
        </w:tc>
        <w:tc>
          <w:tcPr>
            <w:tcW w:type="dxa" w:w="2952"/>
            <w:tcMar>
              <w:top w:w="100" w:type="dxa"/>
              <w:start w:w="120" w:type="dxa"/>
              <w:bottom w:w="100" w:type="dxa"/>
              <w:end w:w="120" w:type="dxa"/>
            </w:tcMar>
            <w:vAlign w:val="center"/>
          </w:tcPr>
          <w:p>
            <w:pPr>
              <w:spacing w:after="0" w:line="245" w:lineRule="auto"/>
            </w:pPr>
            <w:r>
              <w:rPr>
                <w:sz w:val="14"/>
              </w:rPr>
              <w:t>Loss of auditability.</w:t>
            </w:r>
          </w:p>
        </w:tc>
      </w:tr>
      <w:tr>
        <w:trPr>
          <w:cantSplit/>
        </w:trPr>
        <w:tc>
          <w:tcPr>
            <w:tcW w:type="dxa" w:w="1944"/>
            <w:shd w:fill="F5F8FA"/>
            <w:tcMar>
              <w:top w:w="100" w:type="dxa"/>
              <w:start w:w="120" w:type="dxa"/>
              <w:bottom w:w="100" w:type="dxa"/>
              <w:end w:w="120" w:type="dxa"/>
            </w:tcMar>
            <w:vAlign w:val="center"/>
          </w:tcPr>
          <w:p>
            <w:pPr>
              <w:spacing w:after="0" w:line="245" w:lineRule="auto"/>
            </w:pPr>
            <w:r>
              <w:rPr>
                <w:sz w:val="14"/>
              </w:rPr>
              <w:t>Isolation</w:t>
            </w:r>
          </w:p>
        </w:tc>
        <w:tc>
          <w:tcPr>
            <w:tcW w:type="dxa" w:w="4104"/>
            <w:shd w:fill="F5F8FA"/>
            <w:tcMar>
              <w:top w:w="100" w:type="dxa"/>
              <w:start w:w="120" w:type="dxa"/>
              <w:bottom w:w="100" w:type="dxa"/>
              <w:end w:w="120" w:type="dxa"/>
            </w:tcMar>
            <w:vAlign w:val="center"/>
          </w:tcPr>
          <w:p>
            <w:pPr>
              <w:spacing w:after="0" w:line="245" w:lineRule="auto"/>
            </w:pPr>
            <w:r>
              <w:rPr>
                <w:sz w:val="14"/>
              </w:rPr>
              <w:t>Unvalidated variants execute under external limits.</w:t>
            </w:r>
          </w:p>
        </w:tc>
        <w:tc>
          <w:tcPr>
            <w:tcW w:type="dxa" w:w="2952"/>
            <w:shd w:fill="F5F8FA"/>
            <w:tcMar>
              <w:top w:w="100" w:type="dxa"/>
              <w:start w:w="120" w:type="dxa"/>
              <w:bottom w:w="100" w:type="dxa"/>
              <w:end w:w="120" w:type="dxa"/>
            </w:tcMar>
            <w:vAlign w:val="center"/>
          </w:tcPr>
          <w:p>
            <w:pPr>
              <w:spacing w:after="0" w:line="245" w:lineRule="auto"/>
            </w:pPr>
            <w:r>
              <w:rPr>
                <w:sz w:val="14"/>
              </w:rPr>
              <w:t>Self-declared permission becomes real authority.</w:t>
            </w:r>
          </w:p>
        </w:tc>
      </w:tr>
      <w:tr>
        <w:trPr>
          <w:cantSplit/>
        </w:trPr>
        <w:tc>
          <w:tcPr>
            <w:tcW w:type="dxa" w:w="1944"/>
            <w:tcMar>
              <w:top w:w="100" w:type="dxa"/>
              <w:start w:w="120" w:type="dxa"/>
              <w:bottom w:w="100" w:type="dxa"/>
              <w:end w:w="120" w:type="dxa"/>
            </w:tcMar>
            <w:vAlign w:val="center"/>
          </w:tcPr>
          <w:p>
            <w:pPr>
              <w:spacing w:after="0" w:line="245" w:lineRule="auto"/>
            </w:pPr>
            <w:r>
              <w:rPr>
                <w:sz w:val="14"/>
              </w:rPr>
              <w:t>Reproducibility</w:t>
            </w:r>
          </w:p>
        </w:tc>
        <w:tc>
          <w:tcPr>
            <w:tcW w:type="dxa" w:w="4104"/>
            <w:tcMar>
              <w:top w:w="100" w:type="dxa"/>
              <w:start w:w="120" w:type="dxa"/>
              <w:bottom w:w="100" w:type="dxa"/>
              <w:end w:w="120" w:type="dxa"/>
            </w:tcMar>
            <w:vAlign w:val="center"/>
          </w:tcPr>
          <w:p>
            <w:pPr>
              <w:spacing w:after="0" w:line="245" w:lineRule="auto"/>
            </w:pPr>
            <w:r>
              <w:rPr>
                <w:sz w:val="14"/>
              </w:rPr>
              <w:t>Toolchain, environment, inputs, seeds, and rules are captured.</w:t>
            </w:r>
          </w:p>
        </w:tc>
        <w:tc>
          <w:tcPr>
            <w:tcW w:type="dxa" w:w="2952"/>
            <w:tcMar>
              <w:top w:w="100" w:type="dxa"/>
              <w:start w:w="120" w:type="dxa"/>
              <w:bottom w:w="100" w:type="dxa"/>
              <w:end w:w="120" w:type="dxa"/>
            </w:tcMar>
            <w:vAlign w:val="center"/>
          </w:tcPr>
          <w:p>
            <w:pPr>
              <w:spacing w:after="0" w:line="245" w:lineRule="auto"/>
            </w:pPr>
            <w:r>
              <w:rPr>
                <w:sz w:val="14"/>
              </w:rPr>
              <w:t>Results cannot be audited.</w:t>
            </w:r>
          </w:p>
        </w:tc>
      </w:tr>
      <w:tr>
        <w:trPr>
          <w:cantSplit/>
        </w:trPr>
        <w:tc>
          <w:tcPr>
            <w:tcW w:type="dxa" w:w="1944"/>
            <w:shd w:fill="F5F8FA"/>
            <w:tcMar>
              <w:top w:w="100" w:type="dxa"/>
              <w:start w:w="120" w:type="dxa"/>
              <w:bottom w:w="100" w:type="dxa"/>
              <w:end w:w="120" w:type="dxa"/>
            </w:tcMar>
            <w:vAlign w:val="center"/>
          </w:tcPr>
          <w:p>
            <w:pPr>
              <w:spacing w:after="0" w:line="245" w:lineRule="auto"/>
            </w:pPr>
            <w:r>
              <w:rPr>
                <w:sz w:val="14"/>
              </w:rPr>
              <w:t>Promotion separation</w:t>
            </w:r>
          </w:p>
        </w:tc>
        <w:tc>
          <w:tcPr>
            <w:tcW w:type="dxa" w:w="4104"/>
            <w:shd w:fill="F5F8FA"/>
            <w:tcMar>
              <w:top w:w="100" w:type="dxa"/>
              <w:start w:w="120" w:type="dxa"/>
              <w:bottom w:w="100" w:type="dxa"/>
              <w:end w:w="120" w:type="dxa"/>
            </w:tcMar>
            <w:vAlign w:val="center"/>
          </w:tcPr>
          <w:p>
            <w:pPr>
              <w:spacing w:after="0" w:line="245" w:lineRule="auto"/>
            </w:pPr>
            <w:r>
              <w:rPr>
                <w:sz w:val="14"/>
              </w:rPr>
              <w:t>Generation and evaluation cannot alone confer canonical status.</w:t>
            </w:r>
          </w:p>
        </w:tc>
        <w:tc>
          <w:tcPr>
            <w:tcW w:type="dxa" w:w="2952"/>
            <w:shd w:fill="F5F8FA"/>
            <w:tcMar>
              <w:top w:w="100" w:type="dxa"/>
              <w:start w:w="120" w:type="dxa"/>
              <w:bottom w:w="100" w:type="dxa"/>
              <w:end w:w="120" w:type="dxa"/>
            </w:tcMar>
            <w:vAlign w:val="center"/>
          </w:tcPr>
          <w:p>
            <w:pPr>
              <w:spacing w:after="0" w:line="245" w:lineRule="auto"/>
            </w:pPr>
            <w:r>
              <w:rPr>
                <w:sz w:val="14"/>
              </w:rPr>
              <w:t>Evaluator capture.</w:t>
            </w:r>
          </w:p>
        </w:tc>
      </w:tr>
      <w:tr>
        <w:trPr>
          <w:cantSplit/>
        </w:trPr>
        <w:tc>
          <w:tcPr>
            <w:tcW w:type="dxa" w:w="1944"/>
            <w:tcMar>
              <w:top w:w="100" w:type="dxa"/>
              <w:start w:w="120" w:type="dxa"/>
              <w:bottom w:w="100" w:type="dxa"/>
              <w:end w:w="120" w:type="dxa"/>
            </w:tcMar>
            <w:vAlign w:val="center"/>
          </w:tcPr>
          <w:p>
            <w:pPr>
              <w:spacing w:after="0" w:line="245" w:lineRule="auto"/>
            </w:pPr>
            <w:r>
              <w:rPr>
                <w:sz w:val="14"/>
              </w:rPr>
              <w:t>Uncertainty conservation</w:t>
            </w:r>
          </w:p>
        </w:tc>
        <w:tc>
          <w:tcPr>
            <w:tcW w:type="dxa" w:w="4104"/>
            <w:tcMar>
              <w:top w:w="100" w:type="dxa"/>
              <w:start w:w="120" w:type="dxa"/>
              <w:bottom w:w="100" w:type="dxa"/>
              <w:end w:w="120" w:type="dxa"/>
            </w:tcMar>
            <w:vAlign w:val="center"/>
          </w:tcPr>
          <w:p>
            <w:pPr>
              <w:spacing w:after="0" w:line="245" w:lineRule="auto"/>
            </w:pPr>
            <w:r>
              <w:rPr>
                <w:sz w:val="14"/>
              </w:rPr>
              <w:t>Transforms cannot create unsupported precision.</w:t>
            </w:r>
          </w:p>
        </w:tc>
        <w:tc>
          <w:tcPr>
            <w:tcW w:type="dxa" w:w="2952"/>
            <w:tcMar>
              <w:top w:w="100" w:type="dxa"/>
              <w:start w:w="120" w:type="dxa"/>
              <w:bottom w:w="100" w:type="dxa"/>
              <w:end w:w="120" w:type="dxa"/>
            </w:tcMar>
            <w:vAlign w:val="center"/>
          </w:tcPr>
          <w:p>
            <w:pPr>
              <w:spacing w:after="0" w:line="245" w:lineRule="auto"/>
            </w:pPr>
            <w:r>
              <w:rPr>
                <w:sz w:val="14"/>
              </w:rPr>
              <w:t>False semantic confidence.</w:t>
            </w:r>
          </w:p>
        </w:tc>
      </w:tr>
      <w:tr>
        <w:trPr>
          <w:cantSplit/>
        </w:trPr>
        <w:tc>
          <w:tcPr>
            <w:tcW w:type="dxa" w:w="1944"/>
            <w:shd w:fill="F5F8FA"/>
            <w:tcMar>
              <w:top w:w="100" w:type="dxa"/>
              <w:start w:w="120" w:type="dxa"/>
              <w:bottom w:w="100" w:type="dxa"/>
              <w:end w:w="120" w:type="dxa"/>
            </w:tcMar>
            <w:vAlign w:val="center"/>
          </w:tcPr>
          <w:p>
            <w:pPr>
              <w:spacing w:after="0" w:line="245" w:lineRule="auto"/>
            </w:pPr>
            <w:r>
              <w:rPr>
                <w:sz w:val="14"/>
              </w:rPr>
              <w:t>Failure preservation</w:t>
            </w:r>
          </w:p>
        </w:tc>
        <w:tc>
          <w:tcPr>
            <w:tcW w:type="dxa" w:w="4104"/>
            <w:shd w:fill="F5F8FA"/>
            <w:tcMar>
              <w:top w:w="100" w:type="dxa"/>
              <w:start w:w="120" w:type="dxa"/>
              <w:bottom w:w="100" w:type="dxa"/>
              <w:end w:w="120" w:type="dxa"/>
            </w:tcMar>
            <w:vAlign w:val="center"/>
          </w:tcPr>
          <w:p>
            <w:pPr>
              <w:spacing w:after="0" w:line="245" w:lineRule="auto"/>
            </w:pPr>
            <w:r>
              <w:rPr>
                <w:sz w:val="14"/>
              </w:rPr>
              <w:t>Rejected variants and counterexamples stay addressable.</w:t>
            </w:r>
          </w:p>
        </w:tc>
        <w:tc>
          <w:tcPr>
            <w:tcW w:type="dxa" w:w="2952"/>
            <w:shd w:fill="F5F8FA"/>
            <w:tcMar>
              <w:top w:w="100" w:type="dxa"/>
              <w:start w:w="120" w:type="dxa"/>
              <w:bottom w:w="100" w:type="dxa"/>
              <w:end w:w="120" w:type="dxa"/>
            </w:tcMar>
            <w:vAlign w:val="center"/>
          </w:tcPr>
          <w:p>
            <w:pPr>
              <w:spacing w:after="0" w:line="245" w:lineRule="auto"/>
            </w:pPr>
            <w:r>
              <w:rPr>
                <w:sz w:val="14"/>
              </w:rPr>
              <w:t>Selection bias and repeated errors.</w:t>
            </w:r>
          </w:p>
        </w:tc>
      </w:tr>
      <w:tr>
        <w:trPr>
          <w:cantSplit/>
        </w:trPr>
        <w:tc>
          <w:tcPr>
            <w:tcW w:type="dxa" w:w="1944"/>
            <w:tcMar>
              <w:top w:w="100" w:type="dxa"/>
              <w:start w:w="120" w:type="dxa"/>
              <w:bottom w:w="100" w:type="dxa"/>
              <w:end w:w="120" w:type="dxa"/>
            </w:tcMar>
            <w:vAlign w:val="center"/>
          </w:tcPr>
          <w:p>
            <w:pPr>
              <w:spacing w:after="0" w:line="245" w:lineRule="auto"/>
            </w:pPr>
            <w:r>
              <w:rPr>
                <w:sz w:val="14"/>
              </w:rPr>
              <w:t>License boundary</w:t>
            </w:r>
          </w:p>
        </w:tc>
        <w:tc>
          <w:tcPr>
            <w:tcW w:type="dxa" w:w="4104"/>
            <w:tcMar>
              <w:top w:w="100" w:type="dxa"/>
              <w:start w:w="120" w:type="dxa"/>
              <w:bottom w:w="100" w:type="dxa"/>
              <w:end w:w="120" w:type="dxa"/>
            </w:tcMar>
            <w:vAlign w:val="center"/>
          </w:tcPr>
          <w:p>
            <w:pPr>
              <w:spacing w:after="0" w:line="245" w:lineRule="auto"/>
            </w:pPr>
            <w:r>
              <w:rPr>
                <w:sz w:val="14"/>
              </w:rPr>
              <w:t>Artifacts retain use and redistribution constraints.</w:t>
            </w:r>
          </w:p>
        </w:tc>
        <w:tc>
          <w:tcPr>
            <w:tcW w:type="dxa" w:w="2952"/>
            <w:tcMar>
              <w:top w:w="100" w:type="dxa"/>
              <w:start w:w="120" w:type="dxa"/>
              <w:bottom w:w="100" w:type="dxa"/>
              <w:end w:w="120" w:type="dxa"/>
            </w:tcMar>
            <w:vAlign w:val="center"/>
          </w:tcPr>
          <w:p>
            <w:pPr>
              <w:spacing w:after="0" w:line="245" w:lineRule="auto"/>
            </w:pPr>
            <w:r>
              <w:rPr>
                <w:sz w:val="14"/>
              </w:rPr>
              <w:t>Legal and ethical breach.</w:t>
            </w:r>
          </w:p>
        </w:tc>
      </w:tr>
      <w:tr>
        <w:trPr>
          <w:cantSplit/>
        </w:trPr>
        <w:tc>
          <w:tcPr>
            <w:tcW w:type="dxa" w:w="1944"/>
            <w:shd w:fill="F5F8FA"/>
            <w:tcMar>
              <w:top w:w="100" w:type="dxa"/>
              <w:start w:w="120" w:type="dxa"/>
              <w:bottom w:w="100" w:type="dxa"/>
              <w:end w:w="120" w:type="dxa"/>
            </w:tcMar>
            <w:vAlign w:val="center"/>
          </w:tcPr>
          <w:p>
            <w:pPr>
              <w:spacing w:after="0" w:line="245" w:lineRule="auto"/>
            </w:pPr>
            <w:r>
              <w:rPr>
                <w:sz w:val="14"/>
              </w:rPr>
              <w:t>Kill/rollback path</w:t>
            </w:r>
          </w:p>
        </w:tc>
        <w:tc>
          <w:tcPr>
            <w:tcW w:type="dxa" w:w="4104"/>
            <w:shd w:fill="F5F8FA"/>
            <w:tcMar>
              <w:top w:w="100" w:type="dxa"/>
              <w:start w:w="120" w:type="dxa"/>
              <w:bottom w:w="100" w:type="dxa"/>
              <w:end w:w="120" w:type="dxa"/>
            </w:tcMar>
            <w:vAlign w:val="center"/>
          </w:tcPr>
          <w:p>
            <w:pPr>
              <w:spacing w:after="0" w:line="245" w:lineRule="auto"/>
            </w:pPr>
            <w:r>
              <w:rPr>
                <w:sz w:val="14"/>
              </w:rPr>
              <w:t>Execution and governance can halt or revoke variants.</w:t>
            </w:r>
          </w:p>
        </w:tc>
        <w:tc>
          <w:tcPr>
            <w:tcW w:type="dxa" w:w="2952"/>
            <w:shd w:fill="F5F8FA"/>
            <w:tcMar>
              <w:top w:w="100" w:type="dxa"/>
              <w:start w:w="120" w:type="dxa"/>
              <w:bottom w:w="100" w:type="dxa"/>
              <w:end w:w="120" w:type="dxa"/>
            </w:tcMar>
            <w:vAlign w:val="center"/>
          </w:tcPr>
          <w:p>
            <w:pPr>
              <w:spacing w:after="0" w:line="245" w:lineRule="auto"/>
            </w:pPr>
            <w:r>
              <w:rPr>
                <w:sz w:val="14"/>
              </w:rPr>
              <w:t>Irreversible unsafe deployment.</w:t>
            </w:r>
          </w:p>
        </w:tc>
      </w:tr>
    </w:tbl>
    <w:p>
      <w:pPr>
        <w:spacing w:after="20"/>
      </w:pPr>
    </w:p>
    <w:p>
      <w:pPr>
        <w:pStyle w:val="Heading1"/>
        <w:keepNext/>
        <w:pageBreakBefore/>
      </w:pPr>
      <w:r>
        <w:t>9. Self-Modification and Variant Lifecycle</w:t>
      </w:r>
    </w:p>
    <w:p>
      <w:pPr>
        <w:pStyle w:val="Heading2"/>
        <w:keepNext/>
      </w:pPr>
      <w:r>
        <w:t>9.1 Controlled lifecycle</w:t>
      </w:r>
    </w:p>
    <w:p>
      <w:pPr>
        <w:pStyle w:val="ListNumber"/>
        <w:spacing w:after="40"/>
      </w:pPr>
      <w:r>
        <w:t>Register a design objective and baseline.</w:t>
      </w:r>
    </w:p>
    <w:p>
      <w:pPr>
        <w:pStyle w:val="ListNumber"/>
        <w:spacing w:after="40"/>
      </w:pPr>
      <w:r>
        <w:t>Select exactly one primary mutation dimension unless a compound campaign is declared.</w:t>
      </w:r>
    </w:p>
    <w:p>
      <w:pPr>
        <w:pStyle w:val="ListNumber"/>
        <w:spacing w:after="40"/>
      </w:pPr>
      <w:r>
        <w:t>Generate a new language-state identifier and machine-readable rule delta.</w:t>
      </w:r>
    </w:p>
    <w:p>
      <w:pPr>
        <w:pStyle w:val="ListNumber"/>
        <w:spacing w:after="40"/>
      </w:pPr>
      <w:r>
        <w:t>Generate or update parser, analyzer, interpreter/compiler, diagnostics, and tests.</w:t>
      </w:r>
    </w:p>
    <w:p>
      <w:pPr>
        <w:pStyle w:val="ListNumber"/>
        <w:spacing w:after="40"/>
      </w:pPr>
      <w:r>
        <w:t>Build inside a hermetic environment.</w:t>
      </w:r>
    </w:p>
    <w:p>
      <w:pPr>
        <w:pStyle w:val="ListNumber"/>
        <w:spacing w:after="40"/>
      </w:pPr>
      <w:r>
        <w:t>Run syntax, semantics, conformance, property, differential, fuzz, security, and resource tests.</w:t>
      </w:r>
    </w:p>
    <w:p>
      <w:pPr>
        <w:pStyle w:val="ListNumber"/>
        <w:spacing w:after="40"/>
      </w:pPr>
      <w:r>
        <w:t>Run adversarial evaluators with conflicting objectives.</w:t>
      </w:r>
    </w:p>
    <w:p>
      <w:pPr>
        <w:pStyle w:val="ListNumber"/>
        <w:spacing w:after="40"/>
      </w:pPr>
      <w:r>
        <w:t>Produce compatibility and semantic-difference reports.</w:t>
      </w:r>
    </w:p>
    <w:p>
      <w:pPr>
        <w:pStyle w:val="ListNumber"/>
        <w:spacing w:after="40"/>
      </w:pPr>
      <w:r>
        <w:t>Classify the variant: reject, quarantine, revise, candidate, or promoted.</w:t>
      </w:r>
    </w:p>
    <w:p>
      <w:pPr>
        <w:pStyle w:val="ListNumber"/>
        <w:spacing w:after="40"/>
      </w:pPr>
      <w:r>
        <w:t>Require external governance authorization before canonical promotion.</w:t>
      </w:r>
    </w:p>
    <w:p>
      <w:pPr>
        <w:pStyle w:val="Heading2"/>
        <w:keepNext/>
      </w:pPr>
      <w:r>
        <w:t>9.2 Reserved-word experiment</w:t>
      </w:r>
    </w:p>
    <w:p>
      <w:r>
        <w:t>If a word is reserved, Corelang may create variants where it becomes contextual, namespaced, escaped, or ordinary. The experiment must measure grammar ambiguity, parser complexity, diagnostics, migration cost, interoperability, and readability. “Now it runs” is insufficient because a construct may run only by changing meanings elsewhere.</w:t>
      </w:r>
    </w:p>
    <w:p>
      <w:pPr>
        <w:pStyle w:val="CodeBlock"/>
        <w:keepLines/>
        <w:shd w:fill="EEF3F5"/>
      </w:pPr>
      <w:r>
        <w:t>Experiment KW-01</w:t>
        <w:br/>
        <w:t>Baseline: word W is globally reserved</w:t>
        <w:br/>
        <w:t>Variants: contextual(W), escaped(W), namespaced(W), unrestricted(W)</w:t>
        <w:br/>
        <w:t>Oracle set: parse uniqueness, old-program meaning, migration edits, diagnostics</w:t>
        <w:br/>
        <w:t>Decision: no winner without objective-specific trade-off report</w:t>
      </w:r>
    </w:p>
    <w:p>
      <w:pPr>
        <w:pStyle w:val="Heading2"/>
        <w:keepNext/>
      </w:pPr>
      <w:r>
        <w:t>9.3 The “uncontainable object” program</w:t>
      </w:r>
    </w:p>
    <w:p>
      <w:r>
        <w:t>The phrase should become a family of falsifiable designs rather than a completed slogan.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160"/>
            <w:shd w:fill="17324D"/>
            <w:tcMar>
              <w:top w:w="100" w:type="dxa"/>
              <w:start w:w="120" w:type="dxa"/>
              <w:bottom w:w="100" w:type="dxa"/>
              <w:end w:w="120" w:type="dxa"/>
            </w:tcMar>
            <w:vAlign w:val="center"/>
          </w:tcPr>
          <w:p>
            <w:pPr>
              <w:jc w:val="center"/>
            </w:pPr>
            <w:r>
              <w:rPr>
                <w:b/>
                <w:color w:val="FFFFFF"/>
                <w:sz w:val="15"/>
              </w:rPr>
              <w:t>Candidate interpretation</w:t>
            </w:r>
          </w:p>
        </w:tc>
        <w:tc>
          <w:tcPr>
            <w:tcW w:type="dxa" w:w="3528"/>
            <w:shd w:fill="17324D"/>
            <w:tcMar>
              <w:top w:w="100" w:type="dxa"/>
              <w:start w:w="120" w:type="dxa"/>
              <w:bottom w:w="100" w:type="dxa"/>
              <w:end w:w="120" w:type="dxa"/>
            </w:tcMar>
            <w:vAlign w:val="center"/>
          </w:tcPr>
          <w:p>
            <w:pPr>
              <w:jc w:val="center"/>
            </w:pPr>
            <w:r>
              <w:rPr>
                <w:b/>
                <w:color w:val="FFFFFF"/>
                <w:sz w:val="15"/>
              </w:rPr>
              <w:t>Formal probe</w:t>
            </w:r>
          </w:p>
        </w:tc>
        <w:tc>
          <w:tcPr>
            <w:tcW w:type="dxa" w:w="3312"/>
            <w:shd w:fill="17324D"/>
            <w:tcMar>
              <w:top w:w="100" w:type="dxa"/>
              <w:start w:w="120" w:type="dxa"/>
              <w:bottom w:w="100" w:type="dxa"/>
              <w:end w:w="120" w:type="dxa"/>
            </w:tcMar>
            <w:vAlign w:val="center"/>
          </w:tcPr>
          <w:p>
            <w:pPr>
              <w:jc w:val="center"/>
            </w:pPr>
            <w:r>
              <w:rPr>
                <w:b/>
                <w:color w:val="FFFFFF"/>
                <w:sz w:val="15"/>
              </w:rPr>
              <w:t>Comparable precedent class</w:t>
            </w:r>
          </w:p>
        </w:tc>
      </w:tr>
      <w:tr>
        <w:trPr>
          <w:cantSplit/>
        </w:trPr>
        <w:tc>
          <w:tcPr>
            <w:tcW w:type="dxa" w:w="2160"/>
            <w:tcMar>
              <w:top w:w="100" w:type="dxa"/>
              <w:start w:w="120" w:type="dxa"/>
              <w:bottom w:w="100" w:type="dxa"/>
              <w:end w:w="120" w:type="dxa"/>
            </w:tcMar>
            <w:vAlign w:val="center"/>
          </w:tcPr>
          <w:p>
            <w:pPr>
              <w:spacing w:after="0" w:line="245" w:lineRule="auto"/>
            </w:pPr>
            <w:r>
              <w:rPr>
                <w:sz w:val="15"/>
              </w:rPr>
              <w:t>Unbindable value</w:t>
            </w:r>
          </w:p>
        </w:tc>
        <w:tc>
          <w:tcPr>
            <w:tcW w:type="dxa" w:w="3528"/>
            <w:tcMar>
              <w:top w:w="100" w:type="dxa"/>
              <w:start w:w="120" w:type="dxa"/>
              <w:bottom w:w="100" w:type="dxa"/>
              <w:end w:w="120" w:type="dxa"/>
            </w:tcMar>
            <w:vAlign w:val="center"/>
          </w:tcPr>
          <w:p>
            <w:pPr>
              <w:spacing w:after="0" w:line="245" w:lineRule="auto"/>
            </w:pPr>
            <w:r>
              <w:rPr>
                <w:sz w:val="15"/>
              </w:rPr>
              <w:t>Value may be consumed but not named.</w:t>
            </w:r>
          </w:p>
        </w:tc>
        <w:tc>
          <w:tcPr>
            <w:tcW w:type="dxa" w:w="3312"/>
            <w:tcMar>
              <w:top w:w="100" w:type="dxa"/>
              <w:start w:w="120" w:type="dxa"/>
              <w:bottom w:w="100" w:type="dxa"/>
              <w:end w:w="120" w:type="dxa"/>
            </w:tcMar>
            <w:vAlign w:val="center"/>
          </w:tcPr>
          <w:p>
            <w:pPr>
              <w:spacing w:after="0" w:line="245" w:lineRule="auto"/>
            </w:pPr>
            <w:r>
              <w:rPr>
                <w:sz w:val="15"/>
              </w:rPr>
              <w:t>Stack/linear evaluation.</w:t>
            </w:r>
          </w:p>
        </w:tc>
      </w:tr>
      <w:tr>
        <w:trPr>
          <w:cantSplit/>
        </w:trPr>
        <w:tc>
          <w:tcPr>
            <w:tcW w:type="dxa" w:w="2160"/>
            <w:shd w:fill="F5F8FA"/>
            <w:tcMar>
              <w:top w:w="100" w:type="dxa"/>
              <w:start w:w="120" w:type="dxa"/>
              <w:bottom w:w="100" w:type="dxa"/>
              <w:end w:w="120" w:type="dxa"/>
            </w:tcMar>
            <w:vAlign w:val="center"/>
          </w:tcPr>
          <w:p>
            <w:pPr>
              <w:spacing w:after="0" w:line="245" w:lineRule="auto"/>
            </w:pPr>
            <w:r>
              <w:rPr>
                <w:sz w:val="15"/>
              </w:rPr>
              <w:t>Unstorable value</w:t>
            </w:r>
          </w:p>
        </w:tc>
        <w:tc>
          <w:tcPr>
            <w:tcW w:type="dxa" w:w="3528"/>
            <w:shd w:fill="F5F8FA"/>
            <w:tcMar>
              <w:top w:w="100" w:type="dxa"/>
              <w:start w:w="120" w:type="dxa"/>
              <w:bottom w:w="100" w:type="dxa"/>
              <w:end w:w="120" w:type="dxa"/>
            </w:tcMar>
            <w:vAlign w:val="center"/>
          </w:tcPr>
          <w:p>
            <w:pPr>
              <w:spacing w:after="0" w:line="245" w:lineRule="auto"/>
            </w:pPr>
            <w:r>
              <w:rPr>
                <w:sz w:val="15"/>
              </w:rPr>
              <w:t>Value cannot survive beyond an expression or region.</w:t>
            </w:r>
          </w:p>
        </w:tc>
        <w:tc>
          <w:tcPr>
            <w:tcW w:type="dxa" w:w="3312"/>
            <w:shd w:fill="F5F8FA"/>
            <w:tcMar>
              <w:top w:w="100" w:type="dxa"/>
              <w:start w:w="120" w:type="dxa"/>
              <w:bottom w:w="100" w:type="dxa"/>
              <w:end w:w="120" w:type="dxa"/>
            </w:tcMar>
            <w:vAlign w:val="center"/>
          </w:tcPr>
          <w:p>
            <w:pPr>
              <w:spacing w:after="0" w:line="245" w:lineRule="auto"/>
            </w:pPr>
            <w:r>
              <w:rPr>
                <w:sz w:val="15"/>
              </w:rPr>
              <w:t>Ephemeral/borrowed resource.</w:t>
            </w:r>
          </w:p>
        </w:tc>
      </w:tr>
      <w:tr>
        <w:trPr>
          <w:cantSplit/>
        </w:trPr>
        <w:tc>
          <w:tcPr>
            <w:tcW w:type="dxa" w:w="2160"/>
            <w:tcMar>
              <w:top w:w="100" w:type="dxa"/>
              <w:start w:w="120" w:type="dxa"/>
              <w:bottom w:w="100" w:type="dxa"/>
              <w:end w:w="120" w:type="dxa"/>
            </w:tcMar>
            <w:vAlign w:val="center"/>
          </w:tcPr>
          <w:p>
            <w:pPr>
              <w:spacing w:after="0" w:line="245" w:lineRule="auto"/>
            </w:pPr>
            <w:r>
              <w:rPr>
                <w:sz w:val="15"/>
              </w:rPr>
              <w:t>Uncopyable resource</w:t>
            </w:r>
          </w:p>
        </w:tc>
        <w:tc>
          <w:tcPr>
            <w:tcW w:type="dxa" w:w="3528"/>
            <w:tcMar>
              <w:top w:w="100" w:type="dxa"/>
              <w:start w:w="120" w:type="dxa"/>
              <w:bottom w:w="100" w:type="dxa"/>
              <w:end w:w="120" w:type="dxa"/>
            </w:tcMar>
            <w:vAlign w:val="center"/>
          </w:tcPr>
          <w:p>
            <w:pPr>
              <w:spacing w:after="0" w:line="245" w:lineRule="auto"/>
            </w:pPr>
            <w:r>
              <w:rPr>
                <w:sz w:val="15"/>
              </w:rPr>
              <w:t>Exactly one live authority token exists.</w:t>
            </w:r>
          </w:p>
        </w:tc>
        <w:tc>
          <w:tcPr>
            <w:tcW w:type="dxa" w:w="3312"/>
            <w:tcMar>
              <w:top w:w="100" w:type="dxa"/>
              <w:start w:w="120" w:type="dxa"/>
              <w:bottom w:w="100" w:type="dxa"/>
              <w:end w:w="120" w:type="dxa"/>
            </w:tcMar>
            <w:vAlign w:val="center"/>
          </w:tcPr>
          <w:p>
            <w:pPr>
              <w:spacing w:after="0" w:line="245" w:lineRule="auto"/>
            </w:pPr>
            <w:r>
              <w:rPr>
                <w:sz w:val="15"/>
              </w:rPr>
              <w:t>Linear/affine ownership.</w:t>
            </w:r>
          </w:p>
        </w:tc>
      </w:tr>
      <w:tr>
        <w:trPr>
          <w:cantSplit/>
        </w:trPr>
        <w:tc>
          <w:tcPr>
            <w:tcW w:type="dxa" w:w="2160"/>
            <w:shd w:fill="F5F8FA"/>
            <w:tcMar>
              <w:top w:w="100" w:type="dxa"/>
              <w:start w:w="120" w:type="dxa"/>
              <w:bottom w:w="100" w:type="dxa"/>
              <w:end w:w="120" w:type="dxa"/>
            </w:tcMar>
            <w:vAlign w:val="center"/>
          </w:tcPr>
          <w:p>
            <w:pPr>
              <w:spacing w:after="0" w:line="245" w:lineRule="auto"/>
            </w:pPr>
            <w:r>
              <w:rPr>
                <w:sz w:val="15"/>
              </w:rPr>
              <w:t>External referent</w:t>
            </w:r>
          </w:p>
        </w:tc>
        <w:tc>
          <w:tcPr>
            <w:tcW w:type="dxa" w:w="3528"/>
            <w:shd w:fill="F5F8FA"/>
            <w:tcMar>
              <w:top w:w="100" w:type="dxa"/>
              <w:start w:w="120" w:type="dxa"/>
              <w:bottom w:w="100" w:type="dxa"/>
              <w:end w:w="120" w:type="dxa"/>
            </w:tcMar>
            <w:vAlign w:val="center"/>
          </w:tcPr>
          <w:p>
            <w:pPr>
              <w:spacing w:after="0" w:line="245" w:lineRule="auto"/>
            </w:pPr>
            <w:r>
              <w:rPr>
                <w:sz w:val="15"/>
              </w:rPr>
              <w:t>Only a revocable handle exists inside the program.</w:t>
            </w:r>
          </w:p>
        </w:tc>
        <w:tc>
          <w:tcPr>
            <w:tcW w:type="dxa" w:w="3312"/>
            <w:shd w:fill="F5F8FA"/>
            <w:tcMar>
              <w:top w:w="100" w:type="dxa"/>
              <w:start w:w="120" w:type="dxa"/>
              <w:bottom w:w="100" w:type="dxa"/>
              <w:end w:w="120" w:type="dxa"/>
            </w:tcMar>
            <w:vAlign w:val="center"/>
          </w:tcPr>
          <w:p>
            <w:pPr>
              <w:spacing w:after="0" w:line="245" w:lineRule="auto"/>
            </w:pPr>
            <w:r>
              <w:rPr>
                <w:sz w:val="15"/>
              </w:rPr>
              <w:t>Capability/reference model.</w:t>
            </w:r>
          </w:p>
        </w:tc>
      </w:tr>
      <w:tr>
        <w:trPr>
          <w:cantSplit/>
        </w:trPr>
        <w:tc>
          <w:tcPr>
            <w:tcW w:type="dxa" w:w="2160"/>
            <w:tcMar>
              <w:top w:w="100" w:type="dxa"/>
              <w:start w:w="120" w:type="dxa"/>
              <w:bottom w:w="100" w:type="dxa"/>
              <w:end w:w="120" w:type="dxa"/>
            </w:tcMar>
            <w:vAlign w:val="center"/>
          </w:tcPr>
          <w:p>
            <w:pPr>
              <w:spacing w:after="0" w:line="245" w:lineRule="auto"/>
            </w:pPr>
            <w:r>
              <w:rPr>
                <w:sz w:val="15"/>
              </w:rPr>
              <w:t>Unserializable process</w:t>
            </w:r>
          </w:p>
        </w:tc>
        <w:tc>
          <w:tcPr>
            <w:tcW w:type="dxa" w:w="3528"/>
            <w:tcMar>
              <w:top w:w="100" w:type="dxa"/>
              <w:start w:w="120" w:type="dxa"/>
              <w:bottom w:w="100" w:type="dxa"/>
              <w:end w:w="120" w:type="dxa"/>
            </w:tcMar>
            <w:vAlign w:val="center"/>
          </w:tcPr>
          <w:p>
            <w:pPr>
              <w:spacing w:after="0" w:line="245" w:lineRule="auto"/>
            </w:pPr>
            <w:r>
              <w:rPr>
                <w:sz w:val="15"/>
              </w:rPr>
              <w:t>Behavior cannot be reduced to finite stored state.</w:t>
            </w:r>
          </w:p>
        </w:tc>
        <w:tc>
          <w:tcPr>
            <w:tcW w:type="dxa" w:w="3312"/>
            <w:tcMar>
              <w:top w:w="100" w:type="dxa"/>
              <w:start w:w="120" w:type="dxa"/>
              <w:bottom w:w="100" w:type="dxa"/>
              <w:end w:w="120" w:type="dxa"/>
            </w:tcMar>
            <w:vAlign w:val="center"/>
          </w:tcPr>
          <w:p>
            <w:pPr>
              <w:spacing w:after="0" w:line="245" w:lineRule="auto"/>
            </w:pPr>
            <w:r>
              <w:rPr>
                <w:sz w:val="15"/>
              </w:rPr>
              <w:t>Process/continuation boundary.</w:t>
            </w:r>
          </w:p>
        </w:tc>
      </w:tr>
      <w:tr>
        <w:trPr>
          <w:cantSplit/>
        </w:trPr>
        <w:tc>
          <w:tcPr>
            <w:tcW w:type="dxa" w:w="2160"/>
            <w:shd w:fill="F5F8FA"/>
            <w:tcMar>
              <w:top w:w="100" w:type="dxa"/>
              <w:start w:w="120" w:type="dxa"/>
              <w:bottom w:w="100" w:type="dxa"/>
              <w:end w:w="120" w:type="dxa"/>
            </w:tcMar>
            <w:vAlign w:val="center"/>
          </w:tcPr>
          <w:p>
            <w:pPr>
              <w:spacing w:after="0" w:line="245" w:lineRule="auto"/>
            </w:pPr>
            <w:r>
              <w:rPr>
                <w:sz w:val="15"/>
              </w:rPr>
              <w:t>Observation-sensitive entity</w:t>
            </w:r>
          </w:p>
        </w:tc>
        <w:tc>
          <w:tcPr>
            <w:tcW w:type="dxa" w:w="3528"/>
            <w:shd w:fill="F5F8FA"/>
            <w:tcMar>
              <w:top w:w="100" w:type="dxa"/>
              <w:start w:w="120" w:type="dxa"/>
              <w:bottom w:w="100" w:type="dxa"/>
              <w:end w:w="120" w:type="dxa"/>
            </w:tcMar>
            <w:vAlign w:val="center"/>
          </w:tcPr>
          <w:p>
            <w:pPr>
              <w:spacing w:after="0" w:line="245" w:lineRule="auto"/>
            </w:pPr>
            <w:r>
              <w:rPr>
                <w:sz w:val="15"/>
              </w:rPr>
              <w:t>Inspection changes available state.</w:t>
            </w:r>
          </w:p>
        </w:tc>
        <w:tc>
          <w:tcPr>
            <w:tcW w:type="dxa" w:w="3312"/>
            <w:shd w:fill="F5F8FA"/>
            <w:tcMar>
              <w:top w:w="100" w:type="dxa"/>
              <w:start w:w="120" w:type="dxa"/>
              <w:bottom w:w="100" w:type="dxa"/>
              <w:end w:w="120" w:type="dxa"/>
            </w:tcMar>
            <w:vAlign w:val="center"/>
          </w:tcPr>
          <w:p>
            <w:pPr>
              <w:spacing w:after="0" w:line="245" w:lineRule="auto"/>
            </w:pPr>
            <w:r>
              <w:rPr>
                <w:sz w:val="15"/>
              </w:rPr>
              <w:t>Effectful or transactional model.</w:t>
            </w:r>
          </w:p>
        </w:tc>
      </w:tr>
      <w:tr>
        <w:trPr>
          <w:cantSplit/>
        </w:trPr>
        <w:tc>
          <w:tcPr>
            <w:tcW w:type="dxa" w:w="2160"/>
            <w:tcMar>
              <w:top w:w="100" w:type="dxa"/>
              <w:start w:w="120" w:type="dxa"/>
              <w:bottom w:w="100" w:type="dxa"/>
              <w:end w:w="120" w:type="dxa"/>
            </w:tcMar>
            <w:vAlign w:val="center"/>
          </w:tcPr>
          <w:p>
            <w:pPr>
              <w:spacing w:after="0" w:line="245" w:lineRule="auto"/>
            </w:pPr>
            <w:r>
              <w:rPr>
                <w:sz w:val="15"/>
              </w:rPr>
              <w:t>Ambient law</w:t>
            </w:r>
          </w:p>
        </w:tc>
        <w:tc>
          <w:tcPr>
            <w:tcW w:type="dxa" w:w="3528"/>
            <w:tcMar>
              <w:top w:w="100" w:type="dxa"/>
              <w:start w:w="120" w:type="dxa"/>
              <w:bottom w:w="100" w:type="dxa"/>
              <w:end w:w="120" w:type="dxa"/>
            </w:tcMar>
            <w:vAlign w:val="center"/>
          </w:tcPr>
          <w:p>
            <w:pPr>
              <w:spacing w:after="0" w:line="245" w:lineRule="auto"/>
            </w:pPr>
            <w:r>
              <w:rPr>
                <w:sz w:val="15"/>
              </w:rPr>
              <w:t>Not a value; a rule constraining evaluation.</w:t>
            </w:r>
          </w:p>
        </w:tc>
        <w:tc>
          <w:tcPr>
            <w:tcW w:type="dxa" w:w="3312"/>
            <w:tcMar>
              <w:top w:w="100" w:type="dxa"/>
              <w:start w:w="120" w:type="dxa"/>
              <w:bottom w:w="100" w:type="dxa"/>
              <w:end w:w="120" w:type="dxa"/>
            </w:tcMar>
            <w:vAlign w:val="center"/>
          </w:tcPr>
          <w:p>
            <w:pPr>
              <w:spacing w:after="0" w:line="245" w:lineRule="auto"/>
            </w:pPr>
            <w:r>
              <w:rPr>
                <w:sz w:val="15"/>
              </w:rPr>
              <w:t>Effect/logic judgment.</w:t>
            </w:r>
          </w:p>
        </w:tc>
      </w:tr>
    </w:tbl>
    <w:p>
      <w:pPr>
        <w:spacing w:after="20"/>
      </w:pPr>
    </w:p>
    <w:p>
      <w:pPr>
        <w:pStyle w:val="Heading1"/>
        <w:keepNext/>
        <w:pageBreakBefore/>
      </w:pPr>
      <w:r>
        <w:t>10. Experimental Laboratory Architecture</w:t>
      </w:r>
    </w:p>
    <w:p>
      <w:pPr>
        <w:pStyle w:val="Heading2"/>
        <w:keepNext/>
      </w:pPr>
      <w:r>
        <w:t>10.1 State separation</w:t>
      </w:r>
    </w:p>
    <w:p>
      <w:pPr>
        <w:pStyle w:val="CodeBlock"/>
        <w:keepLines/>
        <w:shd w:fill="EEF3F5"/>
      </w:pPr>
      <w:r>
        <w:t>D -&gt; I -&gt; A -&gt; X -&gt; O -&gt; K</w:t>
        <w:br/>
        <w:t>D  Definition state: governing rules</w:t>
        <w:br/>
        <w:t>I  Implementation state: concrete toolchain</w:t>
        <w:br/>
        <w:t>A  Artifact state: source and compiled forms</w:t>
        <w:br/>
        <w:t>X  Execution state: transitions in an isolated world</w:t>
        <w:br/>
        <w:t>O  Observation state: captured traces and diagnostics</w:t>
        <w:br/>
        <w:t>K  Knowledge state: conclusions justified by evidence</w:t>
      </w:r>
    </w:p>
    <w:p>
      <w:pPr>
        <w:pStyle w:val="Heading2"/>
        <w:keepNext/>
      </w:pPr>
      <w:r>
        <w:t>10.2 Corelang Experimental Controller</w:t>
      </w:r>
    </w:p>
    <w:p>
      <w:pPr>
        <w:pStyle w:val="ListBullet"/>
        <w:spacing w:after="40"/>
      </w:pPr>
      <w:r>
        <w:t>Instantiates language-state versions and test worlds.</w:t>
      </w:r>
    </w:p>
    <w:p>
      <w:pPr>
        <w:pStyle w:val="ListBullet"/>
        <w:spacing w:after="40"/>
      </w:pPr>
      <w:r>
        <w:t>Selects implementation, target, host, and capability profiles.</w:t>
      </w:r>
    </w:p>
    <w:p>
      <w:pPr>
        <w:pStyle w:val="ListBullet"/>
        <w:spacing w:after="40"/>
      </w:pPr>
      <w:r>
        <w:t>Injects syntax, semantic, runtime, and evidence faults.</w:t>
      </w:r>
    </w:p>
    <w:p>
      <w:pPr>
        <w:pStyle w:val="ListBullet"/>
        <w:spacing w:after="40"/>
      </w:pPr>
      <w:r>
        <w:t>Preserves hidden ground truth for synthetic campaigns.</w:t>
      </w:r>
    </w:p>
    <w:p>
      <w:pPr>
        <w:pStyle w:val="ListBullet"/>
        <w:spacing w:after="40"/>
      </w:pPr>
      <w:r>
        <w:t>Restricts evidence available to candidate analyzers.</w:t>
      </w:r>
    </w:p>
    <w:p>
      <w:pPr>
        <w:pStyle w:val="ListBullet"/>
        <w:spacing w:after="40"/>
      </w:pPr>
      <w:r>
        <w:t>Records every intervention and transformation.</w:t>
      </w:r>
    </w:p>
    <w:p>
      <w:pPr>
        <w:pStyle w:val="ListBullet"/>
        <w:spacing w:after="40"/>
      </w:pPr>
      <w:r>
        <w:t>Supports deterministic replay where the system permits it.</w:t>
      </w:r>
    </w:p>
    <w:p>
      <w:pPr>
        <w:pStyle w:val="ListBullet"/>
        <w:spacing w:after="40"/>
      </w:pPr>
      <w:r>
        <w:t>Scores both outcome accuracy and evidentiary justification.</w:t>
      </w:r>
    </w:p>
    <w:p>
      <w:pPr>
        <w:pStyle w:val="Heading2"/>
        <w:keepNext/>
      </w:pPr>
      <w:r>
        <w:t>10.3 Campaigns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656"/>
            <w:shd w:fill="17324D"/>
            <w:tcMar>
              <w:top w:w="100" w:type="dxa"/>
              <w:start w:w="120" w:type="dxa"/>
              <w:bottom w:w="100" w:type="dxa"/>
              <w:end w:w="120" w:type="dxa"/>
            </w:tcMar>
            <w:vAlign w:val="center"/>
          </w:tcPr>
          <w:p>
            <w:pPr>
              <w:jc w:val="center"/>
            </w:pPr>
            <w:r>
              <w:rPr>
                <w:b/>
                <w:color w:val="FFFFFF"/>
                <w:sz w:val="14"/>
              </w:rPr>
              <w:t>Campaign</w:t>
            </w:r>
          </w:p>
        </w:tc>
        <w:tc>
          <w:tcPr>
            <w:tcW w:type="dxa" w:w="4464"/>
            <w:shd w:fill="17324D"/>
            <w:tcMar>
              <w:top w:w="100" w:type="dxa"/>
              <w:start w:w="120" w:type="dxa"/>
              <w:bottom w:w="100" w:type="dxa"/>
              <w:end w:w="120" w:type="dxa"/>
            </w:tcMar>
            <w:vAlign w:val="center"/>
          </w:tcPr>
          <w:p>
            <w:pPr>
              <w:jc w:val="center"/>
            </w:pPr>
            <w:r>
              <w:rPr>
                <w:b/>
                <w:color w:val="FFFFFF"/>
                <w:sz w:val="14"/>
              </w:rPr>
              <w:t>Representative tests</w:t>
            </w:r>
          </w:p>
        </w:tc>
        <w:tc>
          <w:tcPr>
            <w:tcW w:type="dxa" w:w="2952"/>
            <w:shd w:fill="17324D"/>
            <w:tcMar>
              <w:top w:w="100" w:type="dxa"/>
              <w:start w:w="120" w:type="dxa"/>
              <w:bottom w:w="100" w:type="dxa"/>
              <w:end w:w="120" w:type="dxa"/>
            </w:tcMar>
            <w:vAlign w:val="center"/>
          </w:tcPr>
          <w:p>
            <w:pPr>
              <w:jc w:val="center"/>
            </w:pPr>
            <w:r>
              <w:rPr>
                <w:b/>
                <w:color w:val="FFFFFF"/>
                <w:sz w:val="14"/>
              </w:rPr>
              <w:t>Question</w:t>
            </w:r>
          </w:p>
        </w:tc>
      </w:tr>
      <w:tr>
        <w:trPr>
          <w:cantSplit/>
        </w:trPr>
        <w:tc>
          <w:tcPr>
            <w:tcW w:type="dxa" w:w="1656"/>
            <w:tcMar>
              <w:top w:w="100" w:type="dxa"/>
              <w:start w:w="120" w:type="dxa"/>
              <w:bottom w:w="100" w:type="dxa"/>
              <w:end w:w="120" w:type="dxa"/>
            </w:tcMar>
            <w:vAlign w:val="center"/>
          </w:tcPr>
          <w:p>
            <w:pPr>
              <w:spacing w:after="0" w:line="245" w:lineRule="auto"/>
            </w:pPr>
            <w:r>
              <w:rPr>
                <w:sz w:val="14"/>
              </w:rPr>
              <w:t>Identity</w:t>
            </w:r>
          </w:p>
        </w:tc>
        <w:tc>
          <w:tcPr>
            <w:tcW w:type="dxa" w:w="4464"/>
            <w:tcMar>
              <w:top w:w="100" w:type="dxa"/>
              <w:start w:w="120" w:type="dxa"/>
              <w:bottom w:w="100" w:type="dxa"/>
              <w:end w:w="120" w:type="dxa"/>
            </w:tcMar>
            <w:vAlign w:val="center"/>
          </w:tcPr>
          <w:p>
            <w:pPr>
              <w:spacing w:after="0" w:line="245" w:lineRule="auto"/>
            </w:pPr>
            <w:r>
              <w:rPr>
                <w:sz w:val="14"/>
              </w:rPr>
              <w:t>Rename, syntax sugar, desugaring, dialect split.</w:t>
            </w:r>
          </w:p>
        </w:tc>
        <w:tc>
          <w:tcPr>
            <w:tcW w:type="dxa" w:w="2952"/>
            <w:tcMar>
              <w:top w:w="100" w:type="dxa"/>
              <w:start w:w="120" w:type="dxa"/>
              <w:bottom w:w="100" w:type="dxa"/>
              <w:end w:w="120" w:type="dxa"/>
            </w:tcMar>
            <w:vAlign w:val="center"/>
          </w:tcPr>
          <w:p>
            <w:pPr>
              <w:spacing w:after="0" w:line="245" w:lineRule="auto"/>
            </w:pPr>
            <w:r>
              <w:rPr>
                <w:sz w:val="14"/>
              </w:rPr>
              <w:t>When is a variant the same language state?</w:t>
            </w:r>
          </w:p>
        </w:tc>
      </w:tr>
      <w:tr>
        <w:trPr>
          <w:cantSplit/>
        </w:trPr>
        <w:tc>
          <w:tcPr>
            <w:tcW w:type="dxa" w:w="1656"/>
            <w:shd w:fill="F5F8FA"/>
            <w:tcMar>
              <w:top w:w="100" w:type="dxa"/>
              <w:start w:w="120" w:type="dxa"/>
              <w:bottom w:w="100" w:type="dxa"/>
              <w:end w:w="120" w:type="dxa"/>
            </w:tcMar>
            <w:vAlign w:val="center"/>
          </w:tcPr>
          <w:p>
            <w:pPr>
              <w:spacing w:after="0" w:line="245" w:lineRule="auto"/>
            </w:pPr>
            <w:r>
              <w:rPr>
                <w:sz w:val="14"/>
              </w:rPr>
              <w:t>Parsing</w:t>
            </w:r>
          </w:p>
        </w:tc>
        <w:tc>
          <w:tcPr>
            <w:tcW w:type="dxa" w:w="4464"/>
            <w:shd w:fill="F5F8FA"/>
            <w:tcMar>
              <w:top w:w="100" w:type="dxa"/>
              <w:start w:w="120" w:type="dxa"/>
              <w:bottom w:w="100" w:type="dxa"/>
              <w:end w:w="120" w:type="dxa"/>
            </w:tcMar>
            <w:vAlign w:val="center"/>
          </w:tcPr>
          <w:p>
            <w:pPr>
              <w:spacing w:after="0" w:line="245" w:lineRule="auto"/>
            </w:pPr>
            <w:r>
              <w:rPr>
                <w:sz w:val="14"/>
              </w:rPr>
              <w:t>Ambiguity, recovery, contextual keyword, layout.</w:t>
            </w:r>
          </w:p>
        </w:tc>
        <w:tc>
          <w:tcPr>
            <w:tcW w:type="dxa" w:w="2952"/>
            <w:shd w:fill="F5F8FA"/>
            <w:tcMar>
              <w:top w:w="100" w:type="dxa"/>
              <w:start w:w="120" w:type="dxa"/>
              <w:bottom w:w="100" w:type="dxa"/>
              <w:end w:w="120" w:type="dxa"/>
            </w:tcMar>
            <w:vAlign w:val="center"/>
          </w:tcPr>
          <w:p>
            <w:pPr>
              <w:spacing w:after="0" w:line="245" w:lineRule="auto"/>
            </w:pPr>
            <w:r>
              <w:rPr>
                <w:sz w:val="14"/>
              </w:rPr>
              <w:t>Can syntax evolve without silent reinterpretation?</w:t>
            </w:r>
          </w:p>
        </w:tc>
      </w:tr>
      <w:tr>
        <w:trPr>
          <w:cantSplit/>
        </w:trPr>
        <w:tc>
          <w:tcPr>
            <w:tcW w:type="dxa" w:w="1656"/>
            <w:tcMar>
              <w:top w:w="100" w:type="dxa"/>
              <w:start w:w="120" w:type="dxa"/>
              <w:bottom w:w="100" w:type="dxa"/>
              <w:end w:w="120" w:type="dxa"/>
            </w:tcMar>
            <w:vAlign w:val="center"/>
          </w:tcPr>
          <w:p>
            <w:pPr>
              <w:spacing w:after="0" w:line="245" w:lineRule="auto"/>
            </w:pPr>
            <w:r>
              <w:rPr>
                <w:sz w:val="14"/>
              </w:rPr>
              <w:t>Types/effects</w:t>
            </w:r>
          </w:p>
        </w:tc>
        <w:tc>
          <w:tcPr>
            <w:tcW w:type="dxa" w:w="4464"/>
            <w:tcMar>
              <w:top w:w="100" w:type="dxa"/>
              <w:start w:w="120" w:type="dxa"/>
              <w:bottom w:w="100" w:type="dxa"/>
              <w:end w:w="120" w:type="dxa"/>
            </w:tcMar>
            <w:vAlign w:val="center"/>
          </w:tcPr>
          <w:p>
            <w:pPr>
              <w:spacing w:after="0" w:line="245" w:lineRule="auto"/>
            </w:pPr>
            <w:r>
              <w:rPr>
                <w:sz w:val="14"/>
              </w:rPr>
              <w:t>Rule relaxation, inference change, ownership change.</w:t>
            </w:r>
          </w:p>
        </w:tc>
        <w:tc>
          <w:tcPr>
            <w:tcW w:type="dxa" w:w="2952"/>
            <w:tcMar>
              <w:top w:w="100" w:type="dxa"/>
              <w:start w:w="120" w:type="dxa"/>
              <w:bottom w:w="100" w:type="dxa"/>
              <w:end w:w="120" w:type="dxa"/>
            </w:tcMar>
            <w:vAlign w:val="center"/>
          </w:tcPr>
          <w:p>
            <w:pPr>
              <w:spacing w:after="0" w:line="245" w:lineRule="auto"/>
            </w:pPr>
            <w:r>
              <w:rPr>
                <w:sz w:val="14"/>
              </w:rPr>
              <w:t>What safety or expressiveness moves?</w:t>
            </w:r>
          </w:p>
        </w:tc>
      </w:tr>
      <w:tr>
        <w:trPr>
          <w:cantSplit/>
        </w:trPr>
        <w:tc>
          <w:tcPr>
            <w:tcW w:type="dxa" w:w="1656"/>
            <w:shd w:fill="F5F8FA"/>
            <w:tcMar>
              <w:top w:w="100" w:type="dxa"/>
              <w:start w:w="120" w:type="dxa"/>
              <w:bottom w:w="100" w:type="dxa"/>
              <w:end w:w="120" w:type="dxa"/>
            </w:tcMar>
            <w:vAlign w:val="center"/>
          </w:tcPr>
          <w:p>
            <w:pPr>
              <w:spacing w:after="0" w:line="245" w:lineRule="auto"/>
            </w:pPr>
            <w:r>
              <w:rPr>
                <w:sz w:val="14"/>
              </w:rPr>
              <w:t>Runtime</w:t>
            </w:r>
          </w:p>
        </w:tc>
        <w:tc>
          <w:tcPr>
            <w:tcW w:type="dxa" w:w="4464"/>
            <w:shd w:fill="F5F8FA"/>
            <w:tcMar>
              <w:top w:w="100" w:type="dxa"/>
              <w:start w:w="120" w:type="dxa"/>
              <w:bottom w:w="100" w:type="dxa"/>
              <w:end w:w="120" w:type="dxa"/>
            </w:tcMar>
            <w:vAlign w:val="center"/>
          </w:tcPr>
          <w:p>
            <w:pPr>
              <w:spacing w:after="0" w:line="245" w:lineRule="auto"/>
            </w:pPr>
            <w:r>
              <w:rPr>
                <w:sz w:val="14"/>
              </w:rPr>
              <w:t>Evaluation order, exceptions, memory, concurrency.</w:t>
            </w:r>
          </w:p>
        </w:tc>
        <w:tc>
          <w:tcPr>
            <w:tcW w:type="dxa" w:w="2952"/>
            <w:shd w:fill="F5F8FA"/>
            <w:tcMar>
              <w:top w:w="100" w:type="dxa"/>
              <w:start w:w="120" w:type="dxa"/>
              <w:bottom w:w="100" w:type="dxa"/>
              <w:end w:w="120" w:type="dxa"/>
            </w:tcMar>
            <w:vAlign w:val="center"/>
          </w:tcPr>
          <w:p>
            <w:pPr>
              <w:spacing w:after="0" w:line="245" w:lineRule="auto"/>
            </w:pPr>
            <w:r>
              <w:rPr>
                <w:sz w:val="14"/>
              </w:rPr>
              <w:t>Which observable behaviors change?</w:t>
            </w:r>
          </w:p>
        </w:tc>
      </w:tr>
      <w:tr>
        <w:trPr>
          <w:cantSplit/>
        </w:trPr>
        <w:tc>
          <w:tcPr>
            <w:tcW w:type="dxa" w:w="1656"/>
            <w:tcMar>
              <w:top w:w="100" w:type="dxa"/>
              <w:start w:w="120" w:type="dxa"/>
              <w:bottom w:w="100" w:type="dxa"/>
              <w:end w:w="120" w:type="dxa"/>
            </w:tcMar>
            <w:vAlign w:val="center"/>
          </w:tcPr>
          <w:p>
            <w:pPr>
              <w:spacing w:after="0" w:line="245" w:lineRule="auto"/>
            </w:pPr>
            <w:r>
              <w:rPr>
                <w:sz w:val="14"/>
              </w:rPr>
              <w:t>Errors</w:t>
            </w:r>
          </w:p>
        </w:tc>
        <w:tc>
          <w:tcPr>
            <w:tcW w:type="dxa" w:w="4464"/>
            <w:tcMar>
              <w:top w:w="100" w:type="dxa"/>
              <w:start w:w="120" w:type="dxa"/>
              <w:bottom w:w="100" w:type="dxa"/>
              <w:end w:w="120" w:type="dxa"/>
            </w:tcMar>
            <w:vAlign w:val="center"/>
          </w:tcPr>
          <w:p>
            <w:pPr>
              <w:spacing w:after="0" w:line="245" w:lineRule="auto"/>
            </w:pPr>
            <w:r>
              <w:rPr>
                <w:sz w:val="14"/>
              </w:rPr>
              <w:t>Invalid corpora, misleading diagnostics, repair.</w:t>
            </w:r>
          </w:p>
        </w:tc>
        <w:tc>
          <w:tcPr>
            <w:tcW w:type="dxa" w:w="2952"/>
            <w:tcMar>
              <w:top w:w="100" w:type="dxa"/>
              <w:start w:w="120" w:type="dxa"/>
              <w:bottom w:w="100" w:type="dxa"/>
              <w:end w:w="120" w:type="dxa"/>
            </w:tcMar>
            <w:vAlign w:val="center"/>
          </w:tcPr>
          <w:p>
            <w:pPr>
              <w:spacing w:after="0" w:line="245" w:lineRule="auto"/>
            </w:pPr>
            <w:r>
              <w:rPr>
                <w:sz w:val="14"/>
              </w:rPr>
              <w:t>Do errors remain explainable and reproducible?</w:t>
            </w:r>
          </w:p>
        </w:tc>
      </w:tr>
      <w:tr>
        <w:trPr>
          <w:cantSplit/>
        </w:trPr>
        <w:tc>
          <w:tcPr>
            <w:tcW w:type="dxa" w:w="1656"/>
            <w:shd w:fill="F5F8FA"/>
            <w:tcMar>
              <w:top w:w="100" w:type="dxa"/>
              <w:start w:w="120" w:type="dxa"/>
              <w:bottom w:w="100" w:type="dxa"/>
              <w:end w:w="120" w:type="dxa"/>
            </w:tcMar>
            <w:vAlign w:val="center"/>
          </w:tcPr>
          <w:p>
            <w:pPr>
              <w:spacing w:after="0" w:line="245" w:lineRule="auto"/>
            </w:pPr>
            <w:r>
              <w:rPr>
                <w:sz w:val="14"/>
              </w:rPr>
              <w:t>Translation</w:t>
            </w:r>
          </w:p>
        </w:tc>
        <w:tc>
          <w:tcPr>
            <w:tcW w:type="dxa" w:w="4464"/>
            <w:shd w:fill="F5F8FA"/>
            <w:tcMar>
              <w:top w:w="100" w:type="dxa"/>
              <w:start w:w="120" w:type="dxa"/>
              <w:bottom w:w="100" w:type="dxa"/>
              <w:end w:w="120" w:type="dxa"/>
            </w:tcMar>
            <w:vAlign w:val="center"/>
          </w:tcPr>
          <w:p>
            <w:pPr>
              <w:spacing w:after="0" w:line="245" w:lineRule="auto"/>
            </w:pPr>
            <w:r>
              <w:rPr>
                <w:sz w:val="14"/>
              </w:rPr>
              <w:t>Round-trip, cross-language, transpilation.</w:t>
            </w:r>
          </w:p>
        </w:tc>
        <w:tc>
          <w:tcPr>
            <w:tcW w:type="dxa" w:w="2952"/>
            <w:shd w:fill="F5F8FA"/>
            <w:tcMar>
              <w:top w:w="100" w:type="dxa"/>
              <w:start w:w="120" w:type="dxa"/>
              <w:bottom w:w="100" w:type="dxa"/>
              <w:end w:w="120" w:type="dxa"/>
            </w:tcMar>
            <w:vAlign w:val="center"/>
          </w:tcPr>
          <w:p>
            <w:pPr>
              <w:spacing w:after="0" w:line="245" w:lineRule="auto"/>
            </w:pPr>
            <w:r>
              <w:rPr>
                <w:sz w:val="14"/>
              </w:rPr>
              <w:t>What is preserved, weakened, or lost?</w:t>
            </w:r>
          </w:p>
        </w:tc>
      </w:tr>
      <w:tr>
        <w:trPr>
          <w:cantSplit/>
        </w:trPr>
        <w:tc>
          <w:tcPr>
            <w:tcW w:type="dxa" w:w="1656"/>
            <w:tcMar>
              <w:top w:w="100" w:type="dxa"/>
              <w:start w:w="120" w:type="dxa"/>
              <w:bottom w:w="100" w:type="dxa"/>
              <w:end w:w="120" w:type="dxa"/>
            </w:tcMar>
            <w:vAlign w:val="center"/>
          </w:tcPr>
          <w:p>
            <w:pPr>
              <w:spacing w:after="0" w:line="245" w:lineRule="auto"/>
            </w:pPr>
            <w:r>
              <w:rPr>
                <w:sz w:val="14"/>
              </w:rPr>
              <w:t>Host/capability</w:t>
            </w:r>
          </w:p>
        </w:tc>
        <w:tc>
          <w:tcPr>
            <w:tcW w:type="dxa" w:w="4464"/>
            <w:tcMar>
              <w:top w:w="100" w:type="dxa"/>
              <w:start w:w="120" w:type="dxa"/>
              <w:bottom w:w="100" w:type="dxa"/>
              <w:end w:w="120" w:type="dxa"/>
            </w:tcMar>
            <w:vAlign w:val="center"/>
          </w:tcPr>
          <w:p>
            <w:pPr>
              <w:spacing w:after="0" w:line="245" w:lineRule="auto"/>
            </w:pPr>
            <w:r>
              <w:rPr>
                <w:sz w:val="14"/>
              </w:rPr>
              <w:t>Denied I/O, fake APIs, privilege requests.</w:t>
            </w:r>
          </w:p>
        </w:tc>
        <w:tc>
          <w:tcPr>
            <w:tcW w:type="dxa" w:w="2952"/>
            <w:tcMar>
              <w:top w:w="100" w:type="dxa"/>
              <w:start w:w="120" w:type="dxa"/>
              <w:bottom w:w="100" w:type="dxa"/>
              <w:end w:w="120" w:type="dxa"/>
            </w:tcMar>
            <w:vAlign w:val="center"/>
          </w:tcPr>
          <w:p>
            <w:pPr>
              <w:spacing w:after="0" w:line="245" w:lineRule="auto"/>
            </w:pPr>
            <w:r>
              <w:rPr>
                <w:sz w:val="14"/>
              </w:rPr>
              <w:t>Can language rules remain separate from authority?</w:t>
            </w:r>
          </w:p>
        </w:tc>
      </w:tr>
      <w:tr>
        <w:trPr>
          <w:cantSplit/>
        </w:trPr>
        <w:tc>
          <w:tcPr>
            <w:tcW w:type="dxa" w:w="1656"/>
            <w:shd w:fill="F5F8FA"/>
            <w:tcMar>
              <w:top w:w="100" w:type="dxa"/>
              <w:start w:w="120" w:type="dxa"/>
              <w:bottom w:w="100" w:type="dxa"/>
              <w:end w:w="120" w:type="dxa"/>
            </w:tcMar>
            <w:vAlign w:val="center"/>
          </w:tcPr>
          <w:p>
            <w:pPr>
              <w:spacing w:after="0" w:line="245" w:lineRule="auto"/>
            </w:pPr>
            <w:r>
              <w:rPr>
                <w:sz w:val="14"/>
              </w:rPr>
              <w:t>Evolution</w:t>
            </w:r>
          </w:p>
        </w:tc>
        <w:tc>
          <w:tcPr>
            <w:tcW w:type="dxa" w:w="4464"/>
            <w:shd w:fill="F5F8FA"/>
            <w:tcMar>
              <w:top w:w="100" w:type="dxa"/>
              <w:start w:w="120" w:type="dxa"/>
              <w:bottom w:w="100" w:type="dxa"/>
              <w:end w:w="120" w:type="dxa"/>
            </w:tcMar>
            <w:vAlign w:val="center"/>
          </w:tcPr>
          <w:p>
            <w:pPr>
              <w:spacing w:after="0" w:line="245" w:lineRule="auto"/>
            </w:pPr>
            <w:r>
              <w:rPr>
                <w:sz w:val="14"/>
              </w:rPr>
              <w:t>Historical holdout and generated successor tests.</w:t>
            </w:r>
          </w:p>
        </w:tc>
        <w:tc>
          <w:tcPr>
            <w:tcW w:type="dxa" w:w="2952"/>
            <w:shd w:fill="F5F8FA"/>
            <w:tcMar>
              <w:top w:w="100" w:type="dxa"/>
              <w:start w:w="120" w:type="dxa"/>
              <w:bottom w:w="100" w:type="dxa"/>
              <w:end w:w="120" w:type="dxa"/>
            </w:tcMar>
            <w:vAlign w:val="center"/>
          </w:tcPr>
          <w:p>
            <w:pPr>
              <w:spacing w:after="0" w:line="245" w:lineRule="auto"/>
            </w:pPr>
            <w:r>
              <w:rPr>
                <w:sz w:val="14"/>
              </w:rPr>
              <w:t>Can the model predict without leakage?</w:t>
            </w:r>
          </w:p>
        </w:tc>
      </w:tr>
      <w:tr>
        <w:trPr>
          <w:cantSplit/>
        </w:trPr>
        <w:tc>
          <w:tcPr>
            <w:tcW w:type="dxa" w:w="1656"/>
            <w:tcMar>
              <w:top w:w="100" w:type="dxa"/>
              <w:start w:w="120" w:type="dxa"/>
              <w:bottom w:w="100" w:type="dxa"/>
              <w:end w:w="120" w:type="dxa"/>
            </w:tcMar>
            <w:vAlign w:val="center"/>
          </w:tcPr>
          <w:p>
            <w:pPr>
              <w:spacing w:after="0" w:line="245" w:lineRule="auto"/>
            </w:pPr>
            <w:r>
              <w:rPr>
                <w:sz w:val="14"/>
              </w:rPr>
              <w:t>Adversarial</w:t>
            </w:r>
          </w:p>
        </w:tc>
        <w:tc>
          <w:tcPr>
            <w:tcW w:type="dxa" w:w="4464"/>
            <w:tcMar>
              <w:top w:w="100" w:type="dxa"/>
              <w:start w:w="120" w:type="dxa"/>
              <w:bottom w:w="100" w:type="dxa"/>
              <w:end w:w="120" w:type="dxa"/>
            </w:tcMar>
            <w:vAlign w:val="center"/>
          </w:tcPr>
          <w:p>
            <w:pPr>
              <w:spacing w:after="0" w:line="245" w:lineRule="auto"/>
            </w:pPr>
            <w:r>
              <w:rPr>
                <w:sz w:val="14"/>
              </w:rPr>
              <w:t>Benchmark gaming, oracle attack, corpus poisoning.</w:t>
            </w:r>
          </w:p>
        </w:tc>
        <w:tc>
          <w:tcPr>
            <w:tcW w:type="dxa" w:w="2952"/>
            <w:tcMar>
              <w:top w:w="100" w:type="dxa"/>
              <w:start w:w="120" w:type="dxa"/>
              <w:bottom w:w="100" w:type="dxa"/>
              <w:end w:w="120" w:type="dxa"/>
            </w:tcMar>
            <w:vAlign w:val="center"/>
          </w:tcPr>
          <w:p>
            <w:pPr>
              <w:spacing w:after="0" w:line="245" w:lineRule="auto"/>
            </w:pPr>
            <w:r>
              <w:rPr>
                <w:sz w:val="14"/>
              </w:rPr>
              <w:t>Can improvement claims survive opposition?</w:t>
            </w:r>
          </w:p>
        </w:tc>
      </w:tr>
    </w:tbl>
    <w:p>
      <w:pPr>
        <w:spacing w:after="20"/>
      </w:pPr>
    </w:p>
    <w:p>
      <w:pPr>
        <w:pStyle w:val="Heading2"/>
        <w:keepNext/>
      </w:pPr>
      <w:r>
        <w:t>10.4 Evaluation vector</w:t>
      </w:r>
    </w:p>
    <w:p>
      <w:pPr>
        <w:pStyle w:val="CodeBlock"/>
        <w:keepLines/>
        <w:shd w:fill="EEF3F5"/>
      </w:pPr>
      <w:r>
        <w:t>Score = {</w:t>
        <w:br/>
        <w:t xml:space="preserve">  semantic_fidelity, conformance, compatibility, safety, portability,</w:t>
        <w:br/>
        <w:t xml:space="preserve">  performance, analyzability, diagnostic_quality, learnability,</w:t>
        <w:br/>
        <w:t xml:space="preserve">  implementation_complexity, governance_cost, evidence_quality</w:t>
        <w:br/>
        <w:t>}</w:t>
      </w:r>
    </w:p>
    <w:p>
      <w:r>
        <w:t>No scalar total should be mandatory. A weighted total can conceal value conflicts. Corelang should preserve the vector and publish any weighting as a scenario-specific policy choice.</w:t>
      </w:r>
    </w:p>
    <w:p>
      <w:pPr>
        <w:pStyle w:val="Heading1"/>
        <w:keepNext/>
        <w:pageBreakBefore/>
      </w:pPr>
      <w:r>
        <w:t>11. Adversarial Evaluation Program</w:t>
      </w:r>
    </w:p>
    <w:p>
      <w:pPr>
        <w:pStyle w:val="Heading2"/>
        <w:keepNext/>
      </w:pPr>
      <w:r>
        <w:t>11.1 Independent roles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016"/>
            <w:shd w:fill="17324D"/>
            <w:tcMar>
              <w:top w:w="100" w:type="dxa"/>
              <w:start w:w="120" w:type="dxa"/>
              <w:bottom w:w="100" w:type="dxa"/>
              <w:end w:w="120" w:type="dxa"/>
            </w:tcMar>
            <w:vAlign w:val="center"/>
          </w:tcPr>
          <w:p>
            <w:pPr>
              <w:jc w:val="center"/>
            </w:pPr>
            <w:r>
              <w:rPr>
                <w:b/>
                <w:color w:val="FFFFFF"/>
                <w:sz w:val="14"/>
              </w:rPr>
              <w:t>Role</w:t>
            </w:r>
          </w:p>
        </w:tc>
        <w:tc>
          <w:tcPr>
            <w:tcW w:type="dxa" w:w="3528"/>
            <w:shd w:fill="17324D"/>
            <w:tcMar>
              <w:top w:w="100" w:type="dxa"/>
              <w:start w:w="120" w:type="dxa"/>
              <w:bottom w:w="100" w:type="dxa"/>
              <w:end w:w="120" w:type="dxa"/>
            </w:tcMar>
            <w:vAlign w:val="center"/>
          </w:tcPr>
          <w:p>
            <w:pPr>
              <w:jc w:val="center"/>
            </w:pPr>
            <w:r>
              <w:rPr>
                <w:b/>
                <w:color w:val="FFFFFF"/>
                <w:sz w:val="14"/>
              </w:rPr>
              <w:t>Objective</w:t>
            </w:r>
          </w:p>
        </w:tc>
        <w:tc>
          <w:tcPr>
            <w:tcW w:type="dxa" w:w="3528"/>
            <w:shd w:fill="17324D"/>
            <w:tcMar>
              <w:top w:w="100" w:type="dxa"/>
              <w:start w:w="120" w:type="dxa"/>
              <w:bottom w:w="100" w:type="dxa"/>
              <w:end w:w="120" w:type="dxa"/>
            </w:tcMar>
            <w:vAlign w:val="center"/>
          </w:tcPr>
          <w:p>
            <w:pPr>
              <w:jc w:val="center"/>
            </w:pPr>
            <w:r>
              <w:rPr>
                <w:b/>
                <w:color w:val="FFFFFF"/>
                <w:sz w:val="14"/>
              </w:rPr>
              <w:t>Attack surface</w:t>
            </w:r>
          </w:p>
        </w:tc>
      </w:tr>
      <w:tr>
        <w:trPr>
          <w:cantSplit/>
        </w:trPr>
        <w:tc>
          <w:tcPr>
            <w:tcW w:type="dxa" w:w="2016"/>
            <w:tcMar>
              <w:top w:w="100" w:type="dxa"/>
              <w:start w:w="120" w:type="dxa"/>
              <w:bottom w:w="100" w:type="dxa"/>
              <w:end w:w="120" w:type="dxa"/>
            </w:tcMar>
            <w:vAlign w:val="center"/>
          </w:tcPr>
          <w:p>
            <w:pPr>
              <w:spacing w:after="0" w:line="245" w:lineRule="auto"/>
            </w:pPr>
            <w:r>
              <w:rPr>
                <w:sz w:val="14"/>
              </w:rPr>
              <w:t>Historian</w:t>
            </w:r>
          </w:p>
        </w:tc>
        <w:tc>
          <w:tcPr>
            <w:tcW w:type="dxa" w:w="3528"/>
            <w:tcMar>
              <w:top w:w="100" w:type="dxa"/>
              <w:start w:w="120" w:type="dxa"/>
              <w:bottom w:w="100" w:type="dxa"/>
              <w:end w:w="120" w:type="dxa"/>
            </w:tcMar>
            <w:vAlign w:val="center"/>
          </w:tcPr>
          <w:p>
            <w:pPr>
              <w:spacing w:after="0" w:line="245" w:lineRule="auto"/>
            </w:pPr>
            <w:r>
              <w:rPr>
                <w:sz w:val="14"/>
              </w:rPr>
              <w:t>Detect false ancestry and missing editions.</w:t>
            </w:r>
          </w:p>
        </w:tc>
        <w:tc>
          <w:tcPr>
            <w:tcW w:type="dxa" w:w="3528"/>
            <w:tcMar>
              <w:top w:w="100" w:type="dxa"/>
              <w:start w:w="120" w:type="dxa"/>
              <w:bottom w:w="100" w:type="dxa"/>
              <w:end w:w="120" w:type="dxa"/>
            </w:tcMar>
            <w:vAlign w:val="center"/>
          </w:tcPr>
          <w:p>
            <w:pPr>
              <w:spacing w:after="0" w:line="245" w:lineRule="auto"/>
            </w:pPr>
            <w:r>
              <w:rPr>
                <w:sz w:val="14"/>
              </w:rPr>
              <w:t>Sources, dating, lineage.</w:t>
            </w:r>
          </w:p>
        </w:tc>
      </w:tr>
      <w:tr>
        <w:trPr>
          <w:cantSplit/>
        </w:trPr>
        <w:tc>
          <w:tcPr>
            <w:tcW w:type="dxa" w:w="2016"/>
            <w:shd w:fill="F5F8FA"/>
            <w:tcMar>
              <w:top w:w="100" w:type="dxa"/>
              <w:start w:w="120" w:type="dxa"/>
              <w:bottom w:w="100" w:type="dxa"/>
              <w:end w:w="120" w:type="dxa"/>
            </w:tcMar>
            <w:vAlign w:val="center"/>
          </w:tcPr>
          <w:p>
            <w:pPr>
              <w:spacing w:after="0" w:line="245" w:lineRule="auto"/>
            </w:pPr>
            <w:r>
              <w:rPr>
                <w:sz w:val="14"/>
              </w:rPr>
              <w:t>Semanticist</w:t>
            </w:r>
          </w:p>
        </w:tc>
        <w:tc>
          <w:tcPr>
            <w:tcW w:type="dxa" w:w="3528"/>
            <w:shd w:fill="F5F8FA"/>
            <w:tcMar>
              <w:top w:w="100" w:type="dxa"/>
              <w:start w:w="120" w:type="dxa"/>
              <w:bottom w:w="100" w:type="dxa"/>
              <w:end w:w="120" w:type="dxa"/>
            </w:tcMar>
            <w:vAlign w:val="center"/>
          </w:tcPr>
          <w:p>
            <w:pPr>
              <w:spacing w:after="0" w:line="245" w:lineRule="auto"/>
            </w:pPr>
            <w:r>
              <w:rPr>
                <w:sz w:val="14"/>
              </w:rPr>
              <w:t>Find mismatches between claimed and actual meaning.</w:t>
            </w:r>
          </w:p>
        </w:tc>
        <w:tc>
          <w:tcPr>
            <w:tcW w:type="dxa" w:w="3528"/>
            <w:shd w:fill="F5F8FA"/>
            <w:tcMar>
              <w:top w:w="100" w:type="dxa"/>
              <w:start w:w="120" w:type="dxa"/>
              <w:bottom w:w="100" w:type="dxa"/>
              <w:end w:w="120" w:type="dxa"/>
            </w:tcMar>
            <w:vAlign w:val="center"/>
          </w:tcPr>
          <w:p>
            <w:pPr>
              <w:spacing w:after="0" w:line="245" w:lineRule="auto"/>
            </w:pPr>
            <w:r>
              <w:rPr>
                <w:sz w:val="14"/>
              </w:rPr>
              <w:t>Rules, equivalence, corner cases.</w:t>
            </w:r>
          </w:p>
        </w:tc>
      </w:tr>
      <w:tr>
        <w:trPr>
          <w:cantSplit/>
        </w:trPr>
        <w:tc>
          <w:tcPr>
            <w:tcW w:type="dxa" w:w="2016"/>
            <w:tcMar>
              <w:top w:w="100" w:type="dxa"/>
              <w:start w:w="120" w:type="dxa"/>
              <w:bottom w:w="100" w:type="dxa"/>
              <w:end w:w="120" w:type="dxa"/>
            </w:tcMar>
            <w:vAlign w:val="center"/>
          </w:tcPr>
          <w:p>
            <w:pPr>
              <w:spacing w:after="0" w:line="245" w:lineRule="auto"/>
            </w:pPr>
            <w:r>
              <w:rPr>
                <w:sz w:val="14"/>
              </w:rPr>
              <w:t>Compiler adversary</w:t>
            </w:r>
          </w:p>
        </w:tc>
        <w:tc>
          <w:tcPr>
            <w:tcW w:type="dxa" w:w="3528"/>
            <w:tcMar>
              <w:top w:w="100" w:type="dxa"/>
              <w:start w:w="120" w:type="dxa"/>
              <w:bottom w:w="100" w:type="dxa"/>
              <w:end w:w="120" w:type="dxa"/>
            </w:tcMar>
            <w:vAlign w:val="center"/>
          </w:tcPr>
          <w:p>
            <w:pPr>
              <w:spacing w:after="0" w:line="245" w:lineRule="auto"/>
            </w:pPr>
            <w:r>
              <w:rPr>
                <w:sz w:val="14"/>
              </w:rPr>
              <w:t>Find implementation divergence.</w:t>
            </w:r>
          </w:p>
        </w:tc>
        <w:tc>
          <w:tcPr>
            <w:tcW w:type="dxa" w:w="3528"/>
            <w:tcMar>
              <w:top w:w="100" w:type="dxa"/>
              <w:start w:w="120" w:type="dxa"/>
              <w:bottom w:w="100" w:type="dxa"/>
              <w:end w:w="120" w:type="dxa"/>
            </w:tcMar>
            <w:vAlign w:val="center"/>
          </w:tcPr>
          <w:p>
            <w:pPr>
              <w:spacing w:after="0" w:line="245" w:lineRule="auto"/>
            </w:pPr>
            <w:r>
              <w:rPr>
                <w:sz w:val="14"/>
              </w:rPr>
              <w:t>Optimization, lowering, host assumptions.</w:t>
            </w:r>
          </w:p>
        </w:tc>
      </w:tr>
      <w:tr>
        <w:trPr>
          <w:cantSplit/>
        </w:trPr>
        <w:tc>
          <w:tcPr>
            <w:tcW w:type="dxa" w:w="2016"/>
            <w:shd w:fill="F5F8FA"/>
            <w:tcMar>
              <w:top w:w="100" w:type="dxa"/>
              <w:start w:w="120" w:type="dxa"/>
              <w:bottom w:w="100" w:type="dxa"/>
              <w:end w:w="120" w:type="dxa"/>
            </w:tcMar>
            <w:vAlign w:val="center"/>
          </w:tcPr>
          <w:p>
            <w:pPr>
              <w:spacing w:after="0" w:line="245" w:lineRule="auto"/>
            </w:pPr>
            <w:r>
              <w:rPr>
                <w:sz w:val="14"/>
              </w:rPr>
              <w:t>Safety adversary</w:t>
            </w:r>
          </w:p>
        </w:tc>
        <w:tc>
          <w:tcPr>
            <w:tcW w:type="dxa" w:w="3528"/>
            <w:shd w:fill="F5F8FA"/>
            <w:tcMar>
              <w:top w:w="100" w:type="dxa"/>
              <w:start w:w="120" w:type="dxa"/>
              <w:bottom w:w="100" w:type="dxa"/>
              <w:end w:w="120" w:type="dxa"/>
            </w:tcMar>
            <w:vAlign w:val="center"/>
          </w:tcPr>
          <w:p>
            <w:pPr>
              <w:spacing w:after="0" w:line="245" w:lineRule="auto"/>
            </w:pPr>
            <w:r>
              <w:rPr>
                <w:sz w:val="14"/>
              </w:rPr>
              <w:t>Escalate authority or violate resource limits.</w:t>
            </w:r>
          </w:p>
        </w:tc>
        <w:tc>
          <w:tcPr>
            <w:tcW w:type="dxa" w:w="3528"/>
            <w:shd w:fill="F5F8FA"/>
            <w:tcMar>
              <w:top w:w="100" w:type="dxa"/>
              <w:start w:w="120" w:type="dxa"/>
              <w:bottom w:w="100" w:type="dxa"/>
              <w:end w:w="120" w:type="dxa"/>
            </w:tcMar>
            <w:vAlign w:val="center"/>
          </w:tcPr>
          <w:p>
            <w:pPr>
              <w:spacing w:after="0" w:line="245" w:lineRule="auto"/>
            </w:pPr>
            <w:r>
              <w:rPr>
                <w:sz w:val="14"/>
              </w:rPr>
              <w:t>Sandbox, FFI, generated tools.</w:t>
            </w:r>
          </w:p>
        </w:tc>
      </w:tr>
      <w:tr>
        <w:trPr>
          <w:cantSplit/>
        </w:trPr>
        <w:tc>
          <w:tcPr>
            <w:tcW w:type="dxa" w:w="2016"/>
            <w:tcMar>
              <w:top w:w="100" w:type="dxa"/>
              <w:start w:w="120" w:type="dxa"/>
              <w:bottom w:w="100" w:type="dxa"/>
              <w:end w:w="120" w:type="dxa"/>
            </w:tcMar>
            <w:vAlign w:val="center"/>
          </w:tcPr>
          <w:p>
            <w:pPr>
              <w:spacing w:after="0" w:line="245" w:lineRule="auto"/>
            </w:pPr>
            <w:r>
              <w:rPr>
                <w:sz w:val="14"/>
              </w:rPr>
              <w:t>Compatibility adversary</w:t>
            </w:r>
          </w:p>
        </w:tc>
        <w:tc>
          <w:tcPr>
            <w:tcW w:type="dxa" w:w="3528"/>
            <w:tcMar>
              <w:top w:w="100" w:type="dxa"/>
              <w:start w:w="120" w:type="dxa"/>
              <w:bottom w:w="100" w:type="dxa"/>
              <w:end w:w="120" w:type="dxa"/>
            </w:tcMar>
            <w:vAlign w:val="center"/>
          </w:tcPr>
          <w:p>
            <w:pPr>
              <w:spacing w:after="0" w:line="245" w:lineRule="auto"/>
            </w:pPr>
            <w:r>
              <w:rPr>
                <w:sz w:val="14"/>
              </w:rPr>
              <w:t>Break prior programs with minimal changes.</w:t>
            </w:r>
          </w:p>
        </w:tc>
        <w:tc>
          <w:tcPr>
            <w:tcW w:type="dxa" w:w="3528"/>
            <w:tcMar>
              <w:top w:w="100" w:type="dxa"/>
              <w:start w:w="120" w:type="dxa"/>
              <w:bottom w:w="100" w:type="dxa"/>
              <w:end w:w="120" w:type="dxa"/>
            </w:tcMar>
            <w:vAlign w:val="center"/>
          </w:tcPr>
          <w:p>
            <w:pPr>
              <w:spacing w:after="0" w:line="245" w:lineRule="auto"/>
            </w:pPr>
            <w:r>
              <w:rPr>
                <w:sz w:val="14"/>
              </w:rPr>
              <w:t>Parsing, types, runtime.</w:t>
            </w:r>
          </w:p>
        </w:tc>
      </w:tr>
      <w:tr>
        <w:trPr>
          <w:cantSplit/>
        </w:trPr>
        <w:tc>
          <w:tcPr>
            <w:tcW w:type="dxa" w:w="2016"/>
            <w:shd w:fill="F5F8FA"/>
            <w:tcMar>
              <w:top w:w="100" w:type="dxa"/>
              <w:start w:w="120" w:type="dxa"/>
              <w:bottom w:w="100" w:type="dxa"/>
              <w:end w:w="120" w:type="dxa"/>
            </w:tcMar>
            <w:vAlign w:val="center"/>
          </w:tcPr>
          <w:p>
            <w:pPr>
              <w:spacing w:after="0" w:line="245" w:lineRule="auto"/>
            </w:pPr>
            <w:r>
              <w:rPr>
                <w:sz w:val="14"/>
              </w:rPr>
              <w:t>Benchmark adversary</w:t>
            </w:r>
          </w:p>
        </w:tc>
        <w:tc>
          <w:tcPr>
            <w:tcW w:type="dxa" w:w="3528"/>
            <w:shd w:fill="F5F8FA"/>
            <w:tcMar>
              <w:top w:w="100" w:type="dxa"/>
              <w:start w:w="120" w:type="dxa"/>
              <w:bottom w:w="100" w:type="dxa"/>
              <w:end w:w="120" w:type="dxa"/>
            </w:tcMar>
            <w:vAlign w:val="center"/>
          </w:tcPr>
          <w:p>
            <w:pPr>
              <w:spacing w:after="0" w:line="245" w:lineRule="auto"/>
            </w:pPr>
            <w:r>
              <w:rPr>
                <w:sz w:val="14"/>
              </w:rPr>
              <w:t>Optimize scores without genuine improvement.</w:t>
            </w:r>
          </w:p>
        </w:tc>
        <w:tc>
          <w:tcPr>
            <w:tcW w:type="dxa" w:w="3528"/>
            <w:shd w:fill="F5F8FA"/>
            <w:tcMar>
              <w:top w:w="100" w:type="dxa"/>
              <w:start w:w="120" w:type="dxa"/>
              <w:bottom w:w="100" w:type="dxa"/>
              <w:end w:w="120" w:type="dxa"/>
            </w:tcMar>
            <w:vAlign w:val="center"/>
          </w:tcPr>
          <w:p>
            <w:pPr>
              <w:spacing w:after="0" w:line="245" w:lineRule="auto"/>
            </w:pPr>
            <w:r>
              <w:rPr>
                <w:sz w:val="14"/>
              </w:rPr>
              <w:t>Corpora, metrics, test leakage.</w:t>
            </w:r>
          </w:p>
        </w:tc>
      </w:tr>
      <w:tr>
        <w:trPr>
          <w:cantSplit/>
        </w:trPr>
        <w:tc>
          <w:tcPr>
            <w:tcW w:type="dxa" w:w="2016"/>
            <w:tcMar>
              <w:top w:w="100" w:type="dxa"/>
              <w:start w:w="120" w:type="dxa"/>
              <w:bottom w:w="100" w:type="dxa"/>
              <w:end w:w="120" w:type="dxa"/>
            </w:tcMar>
            <w:vAlign w:val="center"/>
          </w:tcPr>
          <w:p>
            <w:pPr>
              <w:spacing w:after="0" w:line="245" w:lineRule="auto"/>
            </w:pPr>
            <w:r>
              <w:rPr>
                <w:sz w:val="14"/>
              </w:rPr>
              <w:t>Usability adversary</w:t>
            </w:r>
          </w:p>
        </w:tc>
        <w:tc>
          <w:tcPr>
            <w:tcW w:type="dxa" w:w="3528"/>
            <w:tcMar>
              <w:top w:w="100" w:type="dxa"/>
              <w:start w:w="120" w:type="dxa"/>
              <w:bottom w:w="100" w:type="dxa"/>
              <w:end w:w="120" w:type="dxa"/>
            </w:tcMar>
            <w:vAlign w:val="center"/>
          </w:tcPr>
          <w:p>
            <w:pPr>
              <w:spacing w:after="0" w:line="245" w:lineRule="auto"/>
            </w:pPr>
            <w:r>
              <w:rPr>
                <w:sz w:val="14"/>
              </w:rPr>
              <w:t>Expose inscrutable syntax and diagnostics.</w:t>
            </w:r>
          </w:p>
        </w:tc>
        <w:tc>
          <w:tcPr>
            <w:tcW w:type="dxa" w:w="3528"/>
            <w:tcMar>
              <w:top w:w="100" w:type="dxa"/>
              <w:start w:w="120" w:type="dxa"/>
              <w:bottom w:w="100" w:type="dxa"/>
              <w:end w:w="120" w:type="dxa"/>
            </w:tcMar>
            <w:vAlign w:val="center"/>
          </w:tcPr>
          <w:p>
            <w:pPr>
              <w:spacing w:after="0" w:line="245" w:lineRule="auto"/>
            </w:pPr>
            <w:r>
              <w:rPr>
                <w:sz w:val="14"/>
              </w:rPr>
              <w:t>Human factors.</w:t>
            </w:r>
          </w:p>
        </w:tc>
      </w:tr>
      <w:tr>
        <w:trPr>
          <w:cantSplit/>
        </w:trPr>
        <w:tc>
          <w:tcPr>
            <w:tcW w:type="dxa" w:w="2016"/>
            <w:shd w:fill="F5F8FA"/>
            <w:tcMar>
              <w:top w:w="100" w:type="dxa"/>
              <w:start w:w="120" w:type="dxa"/>
              <w:bottom w:w="100" w:type="dxa"/>
              <w:end w:w="120" w:type="dxa"/>
            </w:tcMar>
            <w:vAlign w:val="center"/>
          </w:tcPr>
          <w:p>
            <w:pPr>
              <w:spacing w:after="0" w:line="245" w:lineRule="auto"/>
            </w:pPr>
            <w:r>
              <w:rPr>
                <w:sz w:val="14"/>
              </w:rPr>
              <w:t>Governance adversary</w:t>
            </w:r>
          </w:p>
        </w:tc>
        <w:tc>
          <w:tcPr>
            <w:tcW w:type="dxa" w:w="3528"/>
            <w:shd w:fill="F5F8FA"/>
            <w:tcMar>
              <w:top w:w="100" w:type="dxa"/>
              <w:start w:w="120" w:type="dxa"/>
              <w:bottom w:w="100" w:type="dxa"/>
              <w:end w:w="120" w:type="dxa"/>
            </w:tcMar>
            <w:vAlign w:val="center"/>
          </w:tcPr>
          <w:p>
            <w:pPr>
              <w:spacing w:after="0" w:line="245" w:lineRule="auto"/>
            </w:pPr>
            <w:r>
              <w:rPr>
                <w:sz w:val="14"/>
              </w:rPr>
              <w:t>Capture promotion or erase dissent.</w:t>
            </w:r>
          </w:p>
        </w:tc>
        <w:tc>
          <w:tcPr>
            <w:tcW w:type="dxa" w:w="3528"/>
            <w:shd w:fill="F5F8FA"/>
            <w:tcMar>
              <w:top w:w="100" w:type="dxa"/>
              <w:start w:w="120" w:type="dxa"/>
              <w:bottom w:w="100" w:type="dxa"/>
              <w:end w:w="120" w:type="dxa"/>
            </w:tcMar>
            <w:vAlign w:val="center"/>
          </w:tcPr>
          <w:p>
            <w:pPr>
              <w:spacing w:after="0" w:line="245" w:lineRule="auto"/>
            </w:pPr>
            <w:r>
              <w:rPr>
                <w:sz w:val="14"/>
              </w:rPr>
              <w:t>Status, review, rollback.</w:t>
            </w:r>
          </w:p>
        </w:tc>
      </w:tr>
    </w:tbl>
    <w:p>
      <w:pPr>
        <w:spacing w:after="20"/>
      </w:pPr>
    </w:p>
    <w:p>
      <w:pPr>
        <w:pStyle w:val="Heading2"/>
        <w:keepNext/>
      </w:pPr>
      <w:r>
        <w:t>11.2 Non-consensus decision record</w:t>
      </w:r>
    </w:p>
    <w:p>
      <w:r>
        <w:t>Each evaluator submits an independent claim, evidence bundle, counterexample set, and recommended disposition. Disagreement is retained. Promotion requires explicit resolution or accepted residual risk, not vote averaging.</w:t>
      </w:r>
    </w:p>
    <w:p>
      <w:pPr>
        <w:pStyle w:val="Heading2"/>
        <w:keepNext/>
      </w:pPr>
      <w:r>
        <w:t>11.3 Minimum gates</w:t>
      </w:r>
    </w:p>
    <w:p>
      <w:pPr>
        <w:pStyle w:val="ListBullet"/>
        <w:spacing w:after="40"/>
      </w:pPr>
      <w:r>
        <w:t>No unexplained semantic regression against the declared compatibility profile.</w:t>
      </w:r>
    </w:p>
    <w:p>
      <w:pPr>
        <w:pStyle w:val="ListBullet"/>
        <w:spacing w:after="40"/>
      </w:pPr>
      <w:r>
        <w:t>No capability escalation outside the sandbox contract.</w:t>
      </w:r>
    </w:p>
    <w:p>
      <w:pPr>
        <w:pStyle w:val="ListBullet"/>
        <w:spacing w:after="40"/>
      </w:pPr>
      <w:r>
        <w:t>No critical test whose result cannot be reproduced.</w:t>
      </w:r>
    </w:p>
    <w:p>
      <w:pPr>
        <w:pStyle w:val="ListBullet"/>
        <w:spacing w:after="40"/>
      </w:pPr>
      <w:r>
        <w:t>No improvement claim supported only by generated benchmarks from the proposing agent.</w:t>
      </w:r>
    </w:p>
    <w:p>
      <w:pPr>
        <w:pStyle w:val="ListBullet"/>
        <w:spacing w:after="40"/>
      </w:pPr>
      <w:r>
        <w:t>No equivalence claim without preserved-property tests and known-loss disclosure.</w:t>
      </w:r>
    </w:p>
    <w:p>
      <w:pPr>
        <w:pStyle w:val="ListBullet"/>
        <w:spacing w:after="40"/>
      </w:pPr>
      <w:r>
        <w:t>No canonical promotion without a human-governed decision record.</w:t>
      </w:r>
    </w:p>
    <w:p>
      <w:pPr>
        <w:pStyle w:val="Heading1"/>
        <w:keepNext/>
        <w:pageBreakBefore/>
      </w:pPr>
      <w:r>
        <w:t>12. Prediction Without Mythology</w:t>
      </w:r>
    </w:p>
    <w:p>
      <w:pPr>
        <w:pStyle w:val="Heading2"/>
        <w:keepNext/>
      </w:pPr>
      <w:r>
        <w:t>12.1 Prediction task</w:t>
      </w:r>
    </w:p>
    <w:p>
      <w:r>
        <w:t>Corelang can forecast plausible language changes by learning transitions among documented states, generating candidate deltas, and testing those deltas against explicit objectives. This is scenario modeling, not certain prophecy.</w:t>
      </w:r>
    </w:p>
    <w:p>
      <w:pPr>
        <w:pStyle w:val="Heading2"/>
        <w:keepNext/>
      </w:pPr>
      <w:r>
        <w:t>12.2 Evaluation design</w:t>
      </w:r>
    </w:p>
    <w:p>
      <w:pPr>
        <w:pStyle w:val="ListNumber"/>
        <w:spacing w:after="40"/>
      </w:pPr>
      <w:r>
        <w:t>Construct a dated language-evolution dataset.</w:t>
      </w:r>
    </w:p>
    <w:p>
      <w:pPr>
        <w:pStyle w:val="ListNumber"/>
        <w:spacing w:after="40"/>
      </w:pPr>
      <w:r>
        <w:t>Hide later versions or proposals from the model.</w:t>
      </w:r>
    </w:p>
    <w:p>
      <w:pPr>
        <w:pStyle w:val="ListNumber"/>
        <w:spacing w:after="40"/>
      </w:pPr>
      <w:r>
        <w:t>Train or reason only from prior states and declared external constraints.</w:t>
      </w:r>
    </w:p>
    <w:p>
      <w:pPr>
        <w:pStyle w:val="ListNumber"/>
        <w:spacing w:after="40"/>
      </w:pPr>
      <w:r>
        <w:t>Generate ranked candidate changes with assumptions.</w:t>
      </w:r>
    </w:p>
    <w:p>
      <w:pPr>
        <w:pStyle w:val="ListNumber"/>
        <w:spacing w:after="40"/>
      </w:pPr>
      <w:r>
        <w:t>Compare candidates with held-out actual changes and with alternative viable designs.</w:t>
      </w:r>
    </w:p>
    <w:p>
      <w:pPr>
        <w:pStyle w:val="ListNumber"/>
        <w:spacing w:after="40"/>
      </w:pPr>
      <w:r>
        <w:t>Score calibration, novelty, utility, and false confidence.</w:t>
      </w:r>
    </w:p>
    <w:p>
      <w:pPr>
        <w:pStyle w:val="ListNumber"/>
        <w:spacing w:after="40"/>
      </w:pPr>
      <w:r>
        <w:t>Publish misses and leakage checks.</w:t>
      </w:r>
    </w:p>
    <w:p>
      <w:pPr>
        <w:pStyle w:val="Heading2"/>
        <w:keepNext/>
      </w:pPr>
      <w:r>
        <w:t>12.3 Output form</w:t>
      </w:r>
    </w:p>
    <w:p>
      <w:pPr>
        <w:pStyle w:val="CodeBlock"/>
        <w:keepLines/>
        <w:shd w:fill="EEF3F5"/>
      </w:pPr>
      <w:r>
        <w:t>Forecast {</w:t>
        <w:br/>
        <w:t xml:space="preserve">  target_language_state; objective; constraints; candidate_delta;</w:t>
        <w:br/>
        <w:t xml:space="preserve">  historical_analogs[]; predicted_benefits[]; predicted_failures[];</w:t>
        <w:br/>
        <w:t xml:space="preserve">  incompatible_goals[]; confidence; falsification_test; horizon;</w:t>
        <w:br/>
        <w:t>}</w:t>
      </w:r>
    </w:p>
    <w:tbl>
      <w:tblPr>
        <w:tblW w:type="auto" w:w="0"/>
        <w:jc w:val="center"/>
        <w:tblLayout w:type="autofit"/>
        <w:tblLook w:firstColumn="1" w:firstRow="1" w:lastColumn="0" w:lastRow="0" w:noHBand="0" w:noVBand="1" w:val="04A0"/>
      </w:tblPr>
      <w:tblGrid>
        <w:gridCol w:w="9878"/>
      </w:tblGrid>
      <w:tr>
        <w:trPr>
          <w:cantSplit/>
        </w:trPr>
        <w:tc>
          <w:tcPr>
            <w:tcW w:type="dxa" w:w="9878"/>
            <w:shd w:fill="F7F1E3"/>
            <w:tcMar>
              <w:top w:w="130" w:type="dxa"/>
              <w:start w:w="180" w:type="dxa"/>
              <w:bottom w:w="130" w:type="dxa"/>
              <w:end w:w="180" w:type="dxa"/>
            </w:tcMar>
          </w:tcPr>
          <w:p>
            <w:pPr>
              <w:pStyle w:val="Callout"/>
            </w:pPr>
            <w:r>
              <w:rPr>
                <w:b/>
              </w:rPr>
              <w:t xml:space="preserve">Prediction limit. </w:t>
            </w:r>
            <w:r>
              <w:rPr>
                <w:b w:val="0"/>
              </w:rPr>
              <w:t>Historical recurrence can make a candidate plausible, but plausibility does not establish adoption, usefulness, or superiority.</w:t>
            </w:r>
          </w:p>
        </w:tc>
      </w:tr>
    </w:tbl>
    <w:p>
      <w:pPr>
        <w:spacing w:after="20"/>
      </w:pPr>
    </w:p>
    <w:p>
      <w:pPr>
        <w:pStyle w:val="Heading1"/>
        <w:keepNext/>
        <w:pageBreakBefore/>
      </w:pPr>
      <w:r>
        <w:t>13. Preliminary Surface Model</w:t>
      </w:r>
    </w:p>
    <w:p>
      <w:pPr>
        <w:pStyle w:val="Heading2"/>
        <w:keepNext/>
      </w:pPr>
      <w:r>
        <w:t>13.1 Design posture</w:t>
      </w:r>
    </w:p>
    <w:p>
      <w:r>
        <w:t>The v0 surface should describe experiments and language states rather than attempt a final universal programming syntax. A declarative research DSL can compile to the Corelang metamodel while ordinary programs remain in imported or generated surface languages.</w:t>
      </w:r>
    </w:p>
    <w:p>
      <w:pPr>
        <w:pStyle w:val="Heading2"/>
        <w:keepNext/>
      </w:pPr>
      <w:r>
        <w:t>13.2 Illustrative, non-normative syntax</w:t>
      </w:r>
    </w:p>
    <w:p>
      <w:pPr>
        <w:pStyle w:val="CodeBlock"/>
        <w:keepLines/>
        <w:shd w:fill="EEF3F5"/>
      </w:pPr>
      <w:r>
        <w:t>language Core.Experimental @ 0.1 {</w:t>
        <w:br/>
        <w:t xml:space="preserve">  derives from Python@3.x, Rust@edition, ECMAScript@edition;</w:t>
        <w:br/>
        <w:t xml:space="preserve">  evidence policy = strict;</w:t>
        <w:br/>
        <w:br/>
        <w:t xml:space="preserve">  rule keyword.await {</w:t>
        <w:br/>
        <w:t xml:space="preserve">    baseline = reserved;</w:t>
        <w:br/>
        <w:t xml:space="preserve">    mutate candidates = [contextual, escaped, unrestricted];</w:t>
        <w:br/>
        <w:t xml:space="preserve">  }</w:t>
        <w:br/>
        <w:br/>
        <w:t xml:space="preserve">  object ExternalHandle {</w:t>
        <w:br/>
        <w:t xml:space="preserve">    bind = permitted; copy = forbidden; serialize = forbidden;</w:t>
        <w:br/>
        <w:t xml:space="preserve">    authority = host_granted; revoke = host_controlled;</w:t>
        <w:br/>
        <w:t xml:space="preserve">  }</w:t>
        <w:br/>
        <w:br/>
        <w:t xml:space="preserve">  experiment KW_01 {</w:t>
        <w:br/>
        <w:t xml:space="preserve">    isolate = hermetic;</w:t>
        <w:br/>
        <w:t xml:space="preserve">    compare = [parse, compatibility, diagnostics, safety];</w:t>
        <w:br/>
        <w:t xml:space="preserve">    promote = human_review_required;</w:t>
        <w:br/>
        <w:t xml:space="preserve">  }</w:t>
        <w:br/>
        <w:t>}</w:t>
      </w:r>
    </w:p>
    <w:p>
      <w:r>
        <w:t>This example is a design sketch only. Names that resemble existing languages do not imply imported specifications or compatibility. The final syntax should emerge from prototype comparison, not from aesthetic preference alone.</w:t>
      </w:r>
    </w:p>
    <w:p>
      <w:pPr>
        <w:pStyle w:val="Heading2"/>
        <w:keepNext/>
      </w:pPr>
      <w:r>
        <w:t>13.3 Diagnostic contract</w:t>
      </w:r>
    </w:p>
    <w:p>
      <w:pPr>
        <w:pStyle w:val="CodeBlock"/>
        <w:keepLines/>
        <w:shd w:fill="EEF3F5"/>
      </w:pPr>
      <w:r>
        <w:t>Diagnostic {</w:t>
        <w:br/>
        <w:t xml:space="preserve">  code; language_state; stage; rule_refs[]; source_span;</w:t>
        <w:br/>
        <w:t xml:space="preserve">  observed_facts[]; violated_constraints[]; permitted_alternatives[];</w:t>
        <w:br/>
        <w:t xml:space="preserve">  implementation_context; confidence; repair_candidates[];</w:t>
        <w:br/>
        <w:t>}</w:t>
      </w:r>
    </w:p>
    <w:p>
      <w:pPr>
        <w:pStyle w:val="Heading1"/>
        <w:keepNext/>
        <w:pageBreakBefore/>
      </w:pPr>
      <w:r>
        <w:t>14. Implementation Roadmap</w:t>
      </w:r>
    </w:p>
    <w:p>
      <w:pPr>
        <w:pStyle w:val="Heading2"/>
        <w:keepNext/>
      </w:pPr>
      <w:r>
        <w:t>14.1 Staged program</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656"/>
            <w:shd w:fill="17324D"/>
            <w:tcMar>
              <w:top w:w="100" w:type="dxa"/>
              <w:start w:w="120" w:type="dxa"/>
              <w:bottom w:w="100" w:type="dxa"/>
              <w:end w:w="120" w:type="dxa"/>
            </w:tcMar>
            <w:vAlign w:val="center"/>
          </w:tcPr>
          <w:p>
            <w:pPr>
              <w:jc w:val="center"/>
            </w:pPr>
            <w:r>
              <w:rPr>
                <w:b/>
                <w:color w:val="FFFFFF"/>
                <w:sz w:val="14"/>
              </w:rPr>
              <w:t>Stage</w:t>
            </w:r>
          </w:p>
        </w:tc>
        <w:tc>
          <w:tcPr>
            <w:tcW w:type="dxa" w:w="4392"/>
            <w:shd w:fill="17324D"/>
            <w:tcMar>
              <w:top w:w="100" w:type="dxa"/>
              <w:start w:w="120" w:type="dxa"/>
              <w:bottom w:w="100" w:type="dxa"/>
              <w:end w:w="120" w:type="dxa"/>
            </w:tcMar>
            <w:vAlign w:val="center"/>
          </w:tcPr>
          <w:p>
            <w:pPr>
              <w:jc w:val="center"/>
            </w:pPr>
            <w:r>
              <w:rPr>
                <w:b/>
                <w:color w:val="FFFFFF"/>
                <w:sz w:val="14"/>
              </w:rPr>
              <w:t>Deliverable</w:t>
            </w:r>
          </w:p>
        </w:tc>
        <w:tc>
          <w:tcPr>
            <w:tcW w:type="dxa" w:w="2880"/>
            <w:shd w:fill="17324D"/>
            <w:tcMar>
              <w:top w:w="100" w:type="dxa"/>
              <w:start w:w="120" w:type="dxa"/>
              <w:bottom w:w="100" w:type="dxa"/>
              <w:end w:w="120" w:type="dxa"/>
            </w:tcMar>
            <w:vAlign w:val="center"/>
          </w:tcPr>
          <w:p>
            <w:pPr>
              <w:jc w:val="center"/>
            </w:pPr>
            <w:r>
              <w:rPr>
                <w:b/>
                <w:color w:val="FFFFFF"/>
                <w:sz w:val="14"/>
              </w:rPr>
              <w:t>Exit test</w:t>
            </w:r>
          </w:p>
        </w:tc>
      </w:tr>
      <w:tr>
        <w:trPr>
          <w:cantSplit/>
        </w:trPr>
        <w:tc>
          <w:tcPr>
            <w:tcW w:type="dxa" w:w="1656"/>
            <w:tcMar>
              <w:top w:w="100" w:type="dxa"/>
              <w:start w:w="120" w:type="dxa"/>
              <w:bottom w:w="100" w:type="dxa"/>
              <w:end w:w="120" w:type="dxa"/>
            </w:tcMar>
            <w:vAlign w:val="center"/>
          </w:tcPr>
          <w:p>
            <w:pPr>
              <w:spacing w:after="0" w:line="245" w:lineRule="auto"/>
            </w:pPr>
            <w:r>
              <w:rPr>
                <w:sz w:val="14"/>
              </w:rPr>
              <w:t>0 - Governance</w:t>
            </w:r>
          </w:p>
        </w:tc>
        <w:tc>
          <w:tcPr>
            <w:tcW w:type="dxa" w:w="4392"/>
            <w:tcMar>
              <w:top w:w="100" w:type="dxa"/>
              <w:start w:w="120" w:type="dxa"/>
              <w:bottom w:w="100" w:type="dxa"/>
              <w:end w:w="120" w:type="dxa"/>
            </w:tcMar>
            <w:vAlign w:val="center"/>
          </w:tcPr>
          <w:p>
            <w:pPr>
              <w:spacing w:after="0" w:line="245" w:lineRule="auto"/>
            </w:pPr>
            <w:r>
              <w:rPr>
                <w:sz w:val="14"/>
              </w:rPr>
              <w:t>Identifiers, status model, evidence classes, license policy.</w:t>
            </w:r>
          </w:p>
        </w:tc>
        <w:tc>
          <w:tcPr>
            <w:tcW w:type="dxa" w:w="2880"/>
            <w:tcMar>
              <w:top w:w="100" w:type="dxa"/>
              <w:start w:w="120" w:type="dxa"/>
              <w:bottom w:w="100" w:type="dxa"/>
              <w:end w:w="120" w:type="dxa"/>
            </w:tcMar>
            <w:vAlign w:val="center"/>
          </w:tcPr>
          <w:p>
            <w:pPr>
              <w:spacing w:after="0" w:line="245" w:lineRule="auto"/>
            </w:pPr>
            <w:r>
              <w:rPr>
                <w:sz w:val="14"/>
              </w:rPr>
              <w:t>A claim cannot enter without provenance/status.</w:t>
            </w:r>
          </w:p>
        </w:tc>
      </w:tr>
      <w:tr>
        <w:trPr>
          <w:cantSplit/>
        </w:trPr>
        <w:tc>
          <w:tcPr>
            <w:tcW w:type="dxa" w:w="1656"/>
            <w:shd w:fill="F5F8FA"/>
            <w:tcMar>
              <w:top w:w="100" w:type="dxa"/>
              <w:start w:w="120" w:type="dxa"/>
              <w:bottom w:w="100" w:type="dxa"/>
              <w:end w:w="120" w:type="dxa"/>
            </w:tcMar>
            <w:vAlign w:val="center"/>
          </w:tcPr>
          <w:p>
            <w:pPr>
              <w:spacing w:after="0" w:line="245" w:lineRule="auto"/>
            </w:pPr>
            <w:r>
              <w:rPr>
                <w:sz w:val="14"/>
              </w:rPr>
              <w:t>1 - Registry</w:t>
            </w:r>
          </w:p>
        </w:tc>
        <w:tc>
          <w:tcPr>
            <w:tcW w:type="dxa" w:w="4392"/>
            <w:shd w:fill="F5F8FA"/>
            <w:tcMar>
              <w:top w:w="100" w:type="dxa"/>
              <w:start w:w="120" w:type="dxa"/>
              <w:bottom w:w="100" w:type="dxa"/>
              <w:end w:w="120" w:type="dxa"/>
            </w:tcMar>
            <w:vAlign w:val="center"/>
          </w:tcPr>
          <w:p>
            <w:pPr>
              <w:spacing w:after="0" w:line="245" w:lineRule="auto"/>
            </w:pPr>
            <w:r>
              <w:rPr>
                <w:sz w:val="14"/>
              </w:rPr>
              <w:t>Language, version, implementation, and source ontology.</w:t>
            </w:r>
          </w:p>
        </w:tc>
        <w:tc>
          <w:tcPr>
            <w:tcW w:type="dxa" w:w="2880"/>
            <w:shd w:fill="F5F8FA"/>
            <w:tcMar>
              <w:top w:w="100" w:type="dxa"/>
              <w:start w:w="120" w:type="dxa"/>
              <w:bottom w:w="100" w:type="dxa"/>
              <w:end w:w="120" w:type="dxa"/>
            </w:tcMar>
            <w:vAlign w:val="center"/>
          </w:tcPr>
          <w:p>
            <w:pPr>
              <w:spacing w:after="0" w:line="245" w:lineRule="auto"/>
            </w:pPr>
            <w:r>
              <w:rPr>
                <w:sz w:val="14"/>
              </w:rPr>
              <w:t>Ten diverse language states represented without conflation.</w:t>
            </w:r>
          </w:p>
        </w:tc>
      </w:tr>
      <w:tr>
        <w:trPr>
          <w:cantSplit/>
        </w:trPr>
        <w:tc>
          <w:tcPr>
            <w:tcW w:type="dxa" w:w="1656"/>
            <w:tcMar>
              <w:top w:w="100" w:type="dxa"/>
              <w:start w:w="120" w:type="dxa"/>
              <w:bottom w:w="100" w:type="dxa"/>
              <w:end w:w="120" w:type="dxa"/>
            </w:tcMar>
            <w:vAlign w:val="center"/>
          </w:tcPr>
          <w:p>
            <w:pPr>
              <w:spacing w:after="0" w:line="245" w:lineRule="auto"/>
            </w:pPr>
            <w:r>
              <w:rPr>
                <w:sz w:val="14"/>
              </w:rPr>
              <w:t>2 - Rule kernel</w:t>
            </w:r>
          </w:p>
        </w:tc>
        <w:tc>
          <w:tcPr>
            <w:tcW w:type="dxa" w:w="4392"/>
            <w:tcMar>
              <w:top w:w="100" w:type="dxa"/>
              <w:start w:w="120" w:type="dxa"/>
              <w:bottom w:w="100" w:type="dxa"/>
              <w:end w:w="120" w:type="dxa"/>
            </w:tcMar>
            <w:vAlign w:val="center"/>
          </w:tcPr>
          <w:p>
            <w:pPr>
              <w:spacing w:after="0" w:line="245" w:lineRule="auto"/>
            </w:pPr>
            <w:r>
              <w:rPr>
                <w:sz w:val="14"/>
              </w:rPr>
              <w:t>Executable lexical, grammar, static, and dynamic rule objects.</w:t>
            </w:r>
          </w:p>
        </w:tc>
        <w:tc>
          <w:tcPr>
            <w:tcW w:type="dxa" w:w="2880"/>
            <w:tcMar>
              <w:top w:w="100" w:type="dxa"/>
              <w:start w:w="120" w:type="dxa"/>
              <w:bottom w:w="100" w:type="dxa"/>
              <w:end w:w="120" w:type="dxa"/>
            </w:tcMar>
            <w:vAlign w:val="center"/>
          </w:tcPr>
          <w:p>
            <w:pPr>
              <w:spacing w:after="0" w:line="245" w:lineRule="auto"/>
            </w:pPr>
            <w:r>
              <w:rPr>
                <w:sz w:val="14"/>
              </w:rPr>
              <w:t>Two toy languages generated and tested.</w:t>
            </w:r>
          </w:p>
        </w:tc>
      </w:tr>
      <w:tr>
        <w:trPr>
          <w:cantSplit/>
        </w:trPr>
        <w:tc>
          <w:tcPr>
            <w:tcW w:type="dxa" w:w="1656"/>
            <w:shd w:fill="F5F8FA"/>
            <w:tcMar>
              <w:top w:w="100" w:type="dxa"/>
              <w:start w:w="120" w:type="dxa"/>
              <w:bottom w:w="100" w:type="dxa"/>
              <w:end w:w="120" w:type="dxa"/>
            </w:tcMar>
            <w:vAlign w:val="center"/>
          </w:tcPr>
          <w:p>
            <w:pPr>
              <w:spacing w:after="0" w:line="245" w:lineRule="auto"/>
            </w:pPr>
            <w:r>
              <w:rPr>
                <w:sz w:val="14"/>
              </w:rPr>
              <w:t>3 - Lcode</w:t>
            </w:r>
          </w:p>
        </w:tc>
        <w:tc>
          <w:tcPr>
            <w:tcW w:type="dxa" w:w="4392"/>
            <w:shd w:fill="F5F8FA"/>
            <w:tcMar>
              <w:top w:w="100" w:type="dxa"/>
              <w:start w:w="120" w:type="dxa"/>
              <w:bottom w:w="100" w:type="dxa"/>
              <w:end w:w="120" w:type="dxa"/>
            </w:tcMar>
            <w:vAlign w:val="center"/>
          </w:tcPr>
          <w:p>
            <w:pPr>
              <w:spacing w:after="0" w:line="245" w:lineRule="auto"/>
            </w:pPr>
            <w:r>
              <w:rPr>
                <w:sz w:val="14"/>
              </w:rPr>
              <w:t>Layered graph plus loss annotations and trace links.</w:t>
            </w:r>
          </w:p>
        </w:tc>
        <w:tc>
          <w:tcPr>
            <w:tcW w:type="dxa" w:w="2880"/>
            <w:shd w:fill="F5F8FA"/>
            <w:tcMar>
              <w:top w:w="100" w:type="dxa"/>
              <w:start w:w="120" w:type="dxa"/>
              <w:bottom w:w="100" w:type="dxa"/>
              <w:end w:w="120" w:type="dxa"/>
            </w:tcMar>
            <w:vAlign w:val="center"/>
          </w:tcPr>
          <w:p>
            <w:pPr>
              <w:spacing w:after="0" w:line="245" w:lineRule="auto"/>
            </w:pPr>
            <w:r>
              <w:rPr>
                <w:sz w:val="14"/>
              </w:rPr>
              <w:t>Round-trip and known-loss tests pass.</w:t>
            </w:r>
          </w:p>
        </w:tc>
      </w:tr>
      <w:tr>
        <w:trPr>
          <w:cantSplit/>
        </w:trPr>
        <w:tc>
          <w:tcPr>
            <w:tcW w:type="dxa" w:w="1656"/>
            <w:tcMar>
              <w:top w:w="100" w:type="dxa"/>
              <w:start w:w="120" w:type="dxa"/>
              <w:bottom w:w="100" w:type="dxa"/>
              <w:end w:w="120" w:type="dxa"/>
            </w:tcMar>
            <w:vAlign w:val="center"/>
          </w:tcPr>
          <w:p>
            <w:pPr>
              <w:spacing w:after="0" w:line="245" w:lineRule="auto"/>
            </w:pPr>
            <w:r>
              <w:rPr>
                <w:sz w:val="14"/>
              </w:rPr>
              <w:t>4 - Importers</w:t>
            </w:r>
          </w:p>
        </w:tc>
        <w:tc>
          <w:tcPr>
            <w:tcW w:type="dxa" w:w="4392"/>
            <w:tcMar>
              <w:top w:w="100" w:type="dxa"/>
              <w:start w:w="120" w:type="dxa"/>
              <w:bottom w:w="100" w:type="dxa"/>
              <w:end w:w="120" w:type="dxa"/>
            </w:tcMar>
            <w:vAlign w:val="center"/>
          </w:tcPr>
          <w:p>
            <w:pPr>
              <w:spacing w:after="0" w:line="245" w:lineRule="auto"/>
            </w:pPr>
            <w:r>
              <w:rPr>
                <w:sz w:val="14"/>
              </w:rPr>
              <w:t>Bounded import of selected documented languages.</w:t>
            </w:r>
          </w:p>
        </w:tc>
        <w:tc>
          <w:tcPr>
            <w:tcW w:type="dxa" w:w="2880"/>
            <w:tcMar>
              <w:top w:w="100" w:type="dxa"/>
              <w:start w:w="120" w:type="dxa"/>
              <w:bottom w:w="100" w:type="dxa"/>
              <w:end w:w="120" w:type="dxa"/>
            </w:tcMar>
            <w:vAlign w:val="center"/>
          </w:tcPr>
          <w:p>
            <w:pPr>
              <w:spacing w:after="0" w:line="245" w:lineRule="auto"/>
            </w:pPr>
            <w:r>
              <w:rPr>
                <w:sz w:val="14"/>
              </w:rPr>
              <w:t>Independent conformance subset reproduces results.</w:t>
            </w:r>
          </w:p>
        </w:tc>
      </w:tr>
      <w:tr>
        <w:trPr>
          <w:cantSplit/>
        </w:trPr>
        <w:tc>
          <w:tcPr>
            <w:tcW w:type="dxa" w:w="1656"/>
            <w:shd w:fill="F5F8FA"/>
            <w:tcMar>
              <w:top w:w="100" w:type="dxa"/>
              <w:start w:w="120" w:type="dxa"/>
              <w:bottom w:w="100" w:type="dxa"/>
              <w:end w:w="120" w:type="dxa"/>
            </w:tcMar>
            <w:vAlign w:val="center"/>
          </w:tcPr>
          <w:p>
            <w:pPr>
              <w:spacing w:after="0" w:line="245" w:lineRule="auto"/>
            </w:pPr>
            <w:r>
              <w:rPr>
                <w:sz w:val="14"/>
              </w:rPr>
              <w:t>5 - Variant engine</w:t>
            </w:r>
          </w:p>
        </w:tc>
        <w:tc>
          <w:tcPr>
            <w:tcW w:type="dxa" w:w="4392"/>
            <w:shd w:fill="F5F8FA"/>
            <w:tcMar>
              <w:top w:w="100" w:type="dxa"/>
              <w:start w:w="120" w:type="dxa"/>
              <w:bottom w:w="100" w:type="dxa"/>
              <w:end w:w="120" w:type="dxa"/>
            </w:tcMar>
            <w:vAlign w:val="center"/>
          </w:tcPr>
          <w:p>
            <w:pPr>
              <w:spacing w:after="0" w:line="245" w:lineRule="auto"/>
            </w:pPr>
            <w:r>
              <w:rPr>
                <w:sz w:val="14"/>
              </w:rPr>
              <w:t>Single-dimension mutation and tool generation.</w:t>
            </w:r>
          </w:p>
        </w:tc>
        <w:tc>
          <w:tcPr>
            <w:tcW w:type="dxa" w:w="2880"/>
            <w:shd w:fill="F5F8FA"/>
            <w:tcMar>
              <w:top w:w="100" w:type="dxa"/>
              <w:start w:w="120" w:type="dxa"/>
              <w:bottom w:w="100" w:type="dxa"/>
              <w:end w:w="120" w:type="dxa"/>
            </w:tcMar>
            <w:vAlign w:val="center"/>
          </w:tcPr>
          <w:p>
            <w:pPr>
              <w:spacing w:after="0" w:line="245" w:lineRule="auto"/>
            </w:pPr>
            <w:r>
              <w:rPr>
                <w:sz w:val="14"/>
              </w:rPr>
              <w:t>Each variant receives isolated identity and reproducible build.</w:t>
            </w:r>
          </w:p>
        </w:tc>
      </w:tr>
      <w:tr>
        <w:trPr>
          <w:cantSplit/>
        </w:trPr>
        <w:tc>
          <w:tcPr>
            <w:tcW w:type="dxa" w:w="1656"/>
            <w:tcMar>
              <w:top w:w="100" w:type="dxa"/>
              <w:start w:w="120" w:type="dxa"/>
              <w:bottom w:w="100" w:type="dxa"/>
              <w:end w:w="120" w:type="dxa"/>
            </w:tcMar>
            <w:vAlign w:val="center"/>
          </w:tcPr>
          <w:p>
            <w:pPr>
              <w:spacing w:after="0" w:line="245" w:lineRule="auto"/>
            </w:pPr>
            <w:r>
              <w:rPr>
                <w:sz w:val="14"/>
              </w:rPr>
              <w:t>6 - Laboratory</w:t>
            </w:r>
          </w:p>
        </w:tc>
        <w:tc>
          <w:tcPr>
            <w:tcW w:type="dxa" w:w="4392"/>
            <w:tcMar>
              <w:top w:w="100" w:type="dxa"/>
              <w:start w:w="120" w:type="dxa"/>
              <w:bottom w:w="100" w:type="dxa"/>
              <w:end w:w="120" w:type="dxa"/>
            </w:tcMar>
            <w:vAlign w:val="center"/>
          </w:tcPr>
          <w:p>
            <w:pPr>
              <w:spacing w:after="0" w:line="245" w:lineRule="auto"/>
            </w:pPr>
            <w:r>
              <w:rPr>
                <w:sz w:val="14"/>
              </w:rPr>
              <w:t>Sandbox, controller, differential and fuzz testing.</w:t>
            </w:r>
          </w:p>
        </w:tc>
        <w:tc>
          <w:tcPr>
            <w:tcW w:type="dxa" w:w="2880"/>
            <w:tcMar>
              <w:top w:w="100" w:type="dxa"/>
              <w:start w:w="120" w:type="dxa"/>
              <w:bottom w:w="100" w:type="dxa"/>
              <w:end w:w="120" w:type="dxa"/>
            </w:tcMar>
            <w:vAlign w:val="center"/>
          </w:tcPr>
          <w:p>
            <w:pPr>
              <w:spacing w:after="0" w:line="245" w:lineRule="auto"/>
            </w:pPr>
            <w:r>
              <w:rPr>
                <w:sz w:val="14"/>
              </w:rPr>
              <w:t>Fault campaigns produce expected detections.</w:t>
            </w:r>
          </w:p>
        </w:tc>
      </w:tr>
      <w:tr>
        <w:trPr>
          <w:cantSplit/>
        </w:trPr>
        <w:tc>
          <w:tcPr>
            <w:tcW w:type="dxa" w:w="1656"/>
            <w:shd w:fill="F5F8FA"/>
            <w:tcMar>
              <w:top w:w="100" w:type="dxa"/>
              <w:start w:w="120" w:type="dxa"/>
              <w:bottom w:w="100" w:type="dxa"/>
              <w:end w:w="120" w:type="dxa"/>
            </w:tcMar>
            <w:vAlign w:val="center"/>
          </w:tcPr>
          <w:p>
            <w:pPr>
              <w:spacing w:after="0" w:line="245" w:lineRule="auto"/>
            </w:pPr>
            <w:r>
              <w:rPr>
                <w:sz w:val="14"/>
              </w:rPr>
              <w:t>7 - Adversarial review</w:t>
            </w:r>
          </w:p>
        </w:tc>
        <w:tc>
          <w:tcPr>
            <w:tcW w:type="dxa" w:w="4392"/>
            <w:shd w:fill="F5F8FA"/>
            <w:tcMar>
              <w:top w:w="100" w:type="dxa"/>
              <w:start w:w="120" w:type="dxa"/>
              <w:bottom w:w="100" w:type="dxa"/>
              <w:end w:w="120" w:type="dxa"/>
            </w:tcMar>
            <w:vAlign w:val="center"/>
          </w:tcPr>
          <w:p>
            <w:pPr>
              <w:spacing w:after="0" w:line="245" w:lineRule="auto"/>
            </w:pPr>
            <w:r>
              <w:rPr>
                <w:sz w:val="14"/>
              </w:rPr>
              <w:t>Independent evaluator roles and non-consensus records.</w:t>
            </w:r>
          </w:p>
        </w:tc>
        <w:tc>
          <w:tcPr>
            <w:tcW w:type="dxa" w:w="2880"/>
            <w:shd w:fill="F5F8FA"/>
            <w:tcMar>
              <w:top w:w="100" w:type="dxa"/>
              <w:start w:w="120" w:type="dxa"/>
              <w:bottom w:w="100" w:type="dxa"/>
              <w:end w:w="120" w:type="dxa"/>
            </w:tcMar>
            <w:vAlign w:val="center"/>
          </w:tcPr>
          <w:p>
            <w:pPr>
              <w:spacing w:after="0" w:line="245" w:lineRule="auto"/>
            </w:pPr>
            <w:r>
              <w:rPr>
                <w:sz w:val="14"/>
              </w:rPr>
              <w:t>Benchmark-gaming and oracle attacks are detected.</w:t>
            </w:r>
          </w:p>
        </w:tc>
      </w:tr>
      <w:tr>
        <w:trPr>
          <w:cantSplit/>
        </w:trPr>
        <w:tc>
          <w:tcPr>
            <w:tcW w:type="dxa" w:w="1656"/>
            <w:tcMar>
              <w:top w:w="100" w:type="dxa"/>
              <w:start w:w="120" w:type="dxa"/>
              <w:bottom w:w="100" w:type="dxa"/>
              <w:end w:w="120" w:type="dxa"/>
            </w:tcMar>
            <w:vAlign w:val="center"/>
          </w:tcPr>
          <w:p>
            <w:pPr>
              <w:spacing w:after="0" w:line="245" w:lineRule="auto"/>
            </w:pPr>
            <w:r>
              <w:rPr>
                <w:sz w:val="14"/>
              </w:rPr>
              <w:t>8 - Forecasting</w:t>
            </w:r>
          </w:p>
        </w:tc>
        <w:tc>
          <w:tcPr>
            <w:tcW w:type="dxa" w:w="4392"/>
            <w:tcMar>
              <w:top w:w="100" w:type="dxa"/>
              <w:start w:w="120" w:type="dxa"/>
              <w:bottom w:w="100" w:type="dxa"/>
              <w:end w:w="120" w:type="dxa"/>
            </w:tcMar>
            <w:vAlign w:val="center"/>
          </w:tcPr>
          <w:p>
            <w:pPr>
              <w:spacing w:after="0" w:line="245" w:lineRule="auto"/>
            </w:pPr>
            <w:r>
              <w:rPr>
                <w:sz w:val="14"/>
              </w:rPr>
              <w:t>Historical holdout experiments.</w:t>
            </w:r>
          </w:p>
        </w:tc>
        <w:tc>
          <w:tcPr>
            <w:tcW w:type="dxa" w:w="2880"/>
            <w:tcMar>
              <w:top w:w="100" w:type="dxa"/>
              <w:start w:w="120" w:type="dxa"/>
              <w:bottom w:w="100" w:type="dxa"/>
              <w:end w:w="120" w:type="dxa"/>
            </w:tcMar>
            <w:vAlign w:val="center"/>
          </w:tcPr>
          <w:p>
            <w:pPr>
              <w:spacing w:after="0" w:line="245" w:lineRule="auto"/>
            </w:pPr>
            <w:r>
              <w:rPr>
                <w:sz w:val="14"/>
              </w:rPr>
              <w:t>Calibrated reports include misses and uncertainty.</w:t>
            </w:r>
          </w:p>
        </w:tc>
      </w:tr>
      <w:tr>
        <w:trPr>
          <w:cantSplit/>
        </w:trPr>
        <w:tc>
          <w:tcPr>
            <w:tcW w:type="dxa" w:w="1656"/>
            <w:shd w:fill="F5F8FA"/>
            <w:tcMar>
              <w:top w:w="100" w:type="dxa"/>
              <w:start w:w="120" w:type="dxa"/>
              <w:bottom w:w="100" w:type="dxa"/>
              <w:end w:w="120" w:type="dxa"/>
            </w:tcMar>
            <w:vAlign w:val="center"/>
          </w:tcPr>
          <w:p>
            <w:pPr>
              <w:spacing w:after="0" w:line="245" w:lineRule="auto"/>
            </w:pPr>
            <w:r>
              <w:rPr>
                <w:sz w:val="14"/>
              </w:rPr>
              <w:t>9 - Surface language</w:t>
            </w:r>
          </w:p>
        </w:tc>
        <w:tc>
          <w:tcPr>
            <w:tcW w:type="dxa" w:w="4392"/>
            <w:shd w:fill="F5F8FA"/>
            <w:tcMar>
              <w:top w:w="100" w:type="dxa"/>
              <w:start w:w="120" w:type="dxa"/>
              <w:bottom w:w="100" w:type="dxa"/>
              <w:end w:w="120" w:type="dxa"/>
            </w:tcMar>
            <w:vAlign w:val="center"/>
          </w:tcPr>
          <w:p>
            <w:pPr>
              <w:spacing w:after="0" w:line="245" w:lineRule="auto"/>
            </w:pPr>
            <w:r>
              <w:rPr>
                <w:sz w:val="14"/>
              </w:rPr>
              <w:t>Competing Corelang user-facing prototypes.</w:t>
            </w:r>
          </w:p>
        </w:tc>
        <w:tc>
          <w:tcPr>
            <w:tcW w:type="dxa" w:w="2880"/>
            <w:shd w:fill="F5F8FA"/>
            <w:tcMar>
              <w:top w:w="100" w:type="dxa"/>
              <w:start w:w="120" w:type="dxa"/>
              <w:bottom w:w="100" w:type="dxa"/>
              <w:end w:w="120" w:type="dxa"/>
            </w:tcMar>
            <w:vAlign w:val="center"/>
          </w:tcPr>
          <w:p>
            <w:pPr>
              <w:spacing w:after="0" w:line="245" w:lineRule="auto"/>
            </w:pPr>
            <w:r>
              <w:rPr>
                <w:sz w:val="14"/>
              </w:rPr>
              <w:t>Measured comparison; no default by decree.</w:t>
            </w:r>
          </w:p>
        </w:tc>
      </w:tr>
    </w:tbl>
    <w:p>
      <w:pPr>
        <w:spacing w:after="20"/>
      </w:pPr>
    </w:p>
    <w:p>
      <w:pPr>
        <w:pStyle w:val="Heading2"/>
        <w:keepNext/>
      </w:pPr>
      <w:r>
        <w:t>14.2 First 90-day research backlog</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800"/>
            <w:shd w:fill="17324D"/>
            <w:tcMar>
              <w:top w:w="100" w:type="dxa"/>
              <w:start w:w="120" w:type="dxa"/>
              <w:bottom w:w="100" w:type="dxa"/>
              <w:end w:w="120" w:type="dxa"/>
            </w:tcMar>
            <w:vAlign w:val="center"/>
          </w:tcPr>
          <w:p>
            <w:pPr>
              <w:jc w:val="center"/>
            </w:pPr>
            <w:r>
              <w:rPr>
                <w:b/>
                <w:color w:val="FFFFFF"/>
                <w:sz w:val="14"/>
              </w:rPr>
              <w:t>Workstream</w:t>
            </w:r>
          </w:p>
        </w:tc>
        <w:tc>
          <w:tcPr>
            <w:tcW w:type="dxa" w:w="4320"/>
            <w:shd w:fill="17324D"/>
            <w:tcMar>
              <w:top w:w="100" w:type="dxa"/>
              <w:start w:w="120" w:type="dxa"/>
              <w:bottom w:w="100" w:type="dxa"/>
              <w:end w:w="120" w:type="dxa"/>
            </w:tcMar>
            <w:vAlign w:val="center"/>
          </w:tcPr>
          <w:p>
            <w:pPr>
              <w:jc w:val="center"/>
            </w:pPr>
            <w:r>
              <w:rPr>
                <w:b/>
                <w:color w:val="FFFFFF"/>
                <w:sz w:val="14"/>
              </w:rPr>
              <w:t>Action</w:t>
            </w:r>
          </w:p>
        </w:tc>
        <w:tc>
          <w:tcPr>
            <w:tcW w:type="dxa" w:w="2808"/>
            <w:shd w:fill="17324D"/>
            <w:tcMar>
              <w:top w:w="100" w:type="dxa"/>
              <w:start w:w="120" w:type="dxa"/>
              <w:bottom w:w="100" w:type="dxa"/>
              <w:end w:w="120" w:type="dxa"/>
            </w:tcMar>
            <w:vAlign w:val="center"/>
          </w:tcPr>
          <w:p>
            <w:pPr>
              <w:jc w:val="center"/>
            </w:pPr>
            <w:r>
              <w:rPr>
                <w:b/>
                <w:color w:val="FFFFFF"/>
                <w:sz w:val="14"/>
              </w:rPr>
              <w:t>Artifact</w:t>
            </w:r>
          </w:p>
        </w:tc>
      </w:tr>
      <w:tr>
        <w:trPr>
          <w:cantSplit/>
        </w:trPr>
        <w:tc>
          <w:tcPr>
            <w:tcW w:type="dxa" w:w="1800"/>
            <w:tcMar>
              <w:top w:w="100" w:type="dxa"/>
              <w:start w:w="120" w:type="dxa"/>
              <w:bottom w:w="100" w:type="dxa"/>
              <w:end w:w="120" w:type="dxa"/>
            </w:tcMar>
            <w:vAlign w:val="center"/>
          </w:tcPr>
          <w:p>
            <w:pPr>
              <w:spacing w:after="0" w:line="245" w:lineRule="auto"/>
            </w:pPr>
            <w:r>
              <w:rPr>
                <w:sz w:val="14"/>
              </w:rPr>
              <w:t>Ontology</w:t>
            </w:r>
          </w:p>
        </w:tc>
        <w:tc>
          <w:tcPr>
            <w:tcW w:type="dxa" w:w="4320"/>
            <w:tcMar>
              <w:top w:w="100" w:type="dxa"/>
              <w:start w:w="120" w:type="dxa"/>
              <w:bottom w:w="100" w:type="dxa"/>
              <w:end w:w="120" w:type="dxa"/>
            </w:tcMar>
            <w:vAlign w:val="center"/>
          </w:tcPr>
          <w:p>
            <w:pPr>
              <w:spacing w:after="0" w:line="245" w:lineRule="auto"/>
            </w:pPr>
            <w:r>
              <w:rPr>
                <w:sz w:val="14"/>
              </w:rPr>
              <w:t>Define identity, dialect, edition, implementation, profile.</w:t>
            </w:r>
          </w:p>
        </w:tc>
        <w:tc>
          <w:tcPr>
            <w:tcW w:type="dxa" w:w="2808"/>
            <w:tcMar>
              <w:top w:w="100" w:type="dxa"/>
              <w:start w:w="120" w:type="dxa"/>
              <w:bottom w:w="100" w:type="dxa"/>
              <w:end w:w="120" w:type="dxa"/>
            </w:tcMar>
            <w:vAlign w:val="center"/>
          </w:tcPr>
          <w:p>
            <w:pPr>
              <w:spacing w:after="0" w:line="245" w:lineRule="auto"/>
            </w:pPr>
            <w:r>
              <w:rPr>
                <w:sz w:val="14"/>
              </w:rPr>
              <w:t>JSON schema plus examples.</w:t>
            </w:r>
          </w:p>
        </w:tc>
      </w:tr>
      <w:tr>
        <w:trPr>
          <w:cantSplit/>
        </w:trPr>
        <w:tc>
          <w:tcPr>
            <w:tcW w:type="dxa" w:w="1800"/>
            <w:shd w:fill="F5F8FA"/>
            <w:tcMar>
              <w:top w:w="100" w:type="dxa"/>
              <w:start w:w="120" w:type="dxa"/>
              <w:bottom w:w="100" w:type="dxa"/>
              <w:end w:w="120" w:type="dxa"/>
            </w:tcMar>
            <w:vAlign w:val="center"/>
          </w:tcPr>
          <w:p>
            <w:pPr>
              <w:spacing w:after="0" w:line="245" w:lineRule="auto"/>
            </w:pPr>
            <w:r>
              <w:rPr>
                <w:sz w:val="14"/>
              </w:rPr>
              <w:t>Evidence</w:t>
            </w:r>
          </w:p>
        </w:tc>
        <w:tc>
          <w:tcPr>
            <w:tcW w:type="dxa" w:w="4320"/>
            <w:shd w:fill="F5F8FA"/>
            <w:tcMar>
              <w:top w:w="100" w:type="dxa"/>
              <w:start w:w="120" w:type="dxa"/>
              <w:bottom w:w="100" w:type="dxa"/>
              <w:end w:w="120" w:type="dxa"/>
            </w:tcMar>
            <w:vAlign w:val="center"/>
          </w:tcPr>
          <w:p>
            <w:pPr>
              <w:spacing w:after="0" w:line="245" w:lineRule="auto"/>
            </w:pPr>
            <w:r>
              <w:rPr>
                <w:sz w:val="14"/>
              </w:rPr>
              <w:t>Create source and assertion registry.</w:t>
            </w:r>
          </w:p>
        </w:tc>
        <w:tc>
          <w:tcPr>
            <w:tcW w:type="dxa" w:w="2808"/>
            <w:shd w:fill="F5F8FA"/>
            <w:tcMar>
              <w:top w:w="100" w:type="dxa"/>
              <w:start w:w="120" w:type="dxa"/>
              <w:bottom w:w="100" w:type="dxa"/>
              <w:end w:w="120" w:type="dxa"/>
            </w:tcMar>
            <w:vAlign w:val="center"/>
          </w:tcPr>
          <w:p>
            <w:pPr>
              <w:spacing w:after="0" w:line="245" w:lineRule="auto"/>
            </w:pPr>
            <w:r>
              <w:rPr>
                <w:sz w:val="14"/>
              </w:rPr>
              <w:t>Provenance store.</w:t>
            </w:r>
          </w:p>
        </w:tc>
      </w:tr>
      <w:tr>
        <w:trPr>
          <w:cantSplit/>
        </w:trPr>
        <w:tc>
          <w:tcPr>
            <w:tcW w:type="dxa" w:w="1800"/>
            <w:tcMar>
              <w:top w:w="100" w:type="dxa"/>
              <w:start w:w="120" w:type="dxa"/>
              <w:bottom w:w="100" w:type="dxa"/>
              <w:end w:w="120" w:type="dxa"/>
            </w:tcMar>
            <w:vAlign w:val="center"/>
          </w:tcPr>
          <w:p>
            <w:pPr>
              <w:spacing w:after="0" w:line="245" w:lineRule="auto"/>
            </w:pPr>
            <w:r>
              <w:rPr>
                <w:sz w:val="14"/>
              </w:rPr>
              <w:t>Corpus</w:t>
            </w:r>
          </w:p>
        </w:tc>
        <w:tc>
          <w:tcPr>
            <w:tcW w:type="dxa" w:w="4320"/>
            <w:tcMar>
              <w:top w:w="100" w:type="dxa"/>
              <w:start w:w="120" w:type="dxa"/>
              <w:bottom w:w="100" w:type="dxa"/>
              <w:end w:w="120" w:type="dxa"/>
            </w:tcMar>
            <w:vAlign w:val="center"/>
          </w:tcPr>
          <w:p>
            <w:pPr>
              <w:spacing w:after="0" w:line="245" w:lineRule="auto"/>
            </w:pPr>
            <w:r>
              <w:rPr>
                <w:sz w:val="14"/>
              </w:rPr>
              <w:t>Select 12 contrastive language states.</w:t>
            </w:r>
          </w:p>
        </w:tc>
        <w:tc>
          <w:tcPr>
            <w:tcW w:type="dxa" w:w="2808"/>
            <w:tcMar>
              <w:top w:w="100" w:type="dxa"/>
              <w:start w:w="120" w:type="dxa"/>
              <w:bottom w:w="100" w:type="dxa"/>
              <w:end w:w="120" w:type="dxa"/>
            </w:tcMar>
            <w:vAlign w:val="center"/>
          </w:tcPr>
          <w:p>
            <w:pPr>
              <w:spacing w:after="0" w:line="245" w:lineRule="auto"/>
            </w:pPr>
            <w:r>
              <w:rPr>
                <w:sz w:val="14"/>
              </w:rPr>
              <w:t>Corpus manifest.</w:t>
            </w:r>
          </w:p>
        </w:tc>
      </w:tr>
      <w:tr>
        <w:trPr>
          <w:cantSplit/>
        </w:trPr>
        <w:tc>
          <w:tcPr>
            <w:tcW w:type="dxa" w:w="1800"/>
            <w:shd w:fill="F5F8FA"/>
            <w:tcMar>
              <w:top w:w="100" w:type="dxa"/>
              <w:start w:w="120" w:type="dxa"/>
              <w:bottom w:w="100" w:type="dxa"/>
              <w:end w:w="120" w:type="dxa"/>
            </w:tcMar>
            <w:vAlign w:val="center"/>
          </w:tcPr>
          <w:p>
            <w:pPr>
              <w:spacing w:after="0" w:line="245" w:lineRule="auto"/>
            </w:pPr>
            <w:r>
              <w:rPr>
                <w:sz w:val="14"/>
              </w:rPr>
              <w:t>Failures</w:t>
            </w:r>
          </w:p>
        </w:tc>
        <w:tc>
          <w:tcPr>
            <w:tcW w:type="dxa" w:w="4320"/>
            <w:shd w:fill="F5F8FA"/>
            <w:tcMar>
              <w:top w:w="100" w:type="dxa"/>
              <w:start w:w="120" w:type="dxa"/>
              <w:bottom w:w="100" w:type="dxa"/>
              <w:end w:w="120" w:type="dxa"/>
            </w:tcMar>
            <w:vAlign w:val="center"/>
          </w:tcPr>
          <w:p>
            <w:pPr>
              <w:spacing w:after="0" w:line="245" w:lineRule="auto"/>
            </w:pPr>
            <w:r>
              <w:rPr>
                <w:sz w:val="14"/>
              </w:rPr>
              <w:t>Collect invalid, undefined, unsupported, and policy-denied cases.</w:t>
            </w:r>
          </w:p>
        </w:tc>
        <w:tc>
          <w:tcPr>
            <w:tcW w:type="dxa" w:w="2808"/>
            <w:shd w:fill="F5F8FA"/>
            <w:tcMar>
              <w:top w:w="100" w:type="dxa"/>
              <w:start w:w="120" w:type="dxa"/>
              <w:bottom w:w="100" w:type="dxa"/>
              <w:end w:w="120" w:type="dxa"/>
            </w:tcMar>
            <w:vAlign w:val="center"/>
          </w:tcPr>
          <w:p>
            <w:pPr>
              <w:spacing w:after="0" w:line="245" w:lineRule="auto"/>
            </w:pPr>
            <w:r>
              <w:rPr>
                <w:sz w:val="14"/>
              </w:rPr>
              <w:t>Failure corpus.</w:t>
            </w:r>
          </w:p>
        </w:tc>
      </w:tr>
      <w:tr>
        <w:trPr>
          <w:cantSplit/>
        </w:trPr>
        <w:tc>
          <w:tcPr>
            <w:tcW w:type="dxa" w:w="1800"/>
            <w:tcMar>
              <w:top w:w="100" w:type="dxa"/>
              <w:start w:w="120" w:type="dxa"/>
              <w:bottom w:w="100" w:type="dxa"/>
              <w:end w:w="120" w:type="dxa"/>
            </w:tcMar>
            <w:vAlign w:val="center"/>
          </w:tcPr>
          <w:p>
            <w:pPr>
              <w:spacing w:after="0" w:line="245" w:lineRule="auto"/>
            </w:pPr>
            <w:r>
              <w:rPr>
                <w:sz w:val="14"/>
              </w:rPr>
              <w:t>Kernel</w:t>
            </w:r>
          </w:p>
        </w:tc>
        <w:tc>
          <w:tcPr>
            <w:tcW w:type="dxa" w:w="4320"/>
            <w:tcMar>
              <w:top w:w="100" w:type="dxa"/>
              <w:start w:w="120" w:type="dxa"/>
              <w:bottom w:w="100" w:type="dxa"/>
              <w:end w:w="120" w:type="dxa"/>
            </w:tcMar>
            <w:vAlign w:val="center"/>
          </w:tcPr>
          <w:p>
            <w:pPr>
              <w:spacing w:after="0" w:line="245" w:lineRule="auto"/>
            </w:pPr>
            <w:r>
              <w:rPr>
                <w:sz w:val="14"/>
              </w:rPr>
              <w:t>Implement toy rule object evaluator.</w:t>
            </w:r>
          </w:p>
        </w:tc>
        <w:tc>
          <w:tcPr>
            <w:tcW w:type="dxa" w:w="2808"/>
            <w:tcMar>
              <w:top w:w="100" w:type="dxa"/>
              <w:start w:w="120" w:type="dxa"/>
              <w:bottom w:w="100" w:type="dxa"/>
              <w:end w:w="120" w:type="dxa"/>
            </w:tcMar>
            <w:vAlign w:val="center"/>
          </w:tcPr>
          <w:p>
            <w:pPr>
              <w:spacing w:after="0" w:line="245" w:lineRule="auto"/>
            </w:pPr>
            <w:r>
              <w:rPr>
                <w:sz w:val="14"/>
              </w:rPr>
              <w:t>Reference interpreter.</w:t>
            </w:r>
          </w:p>
        </w:tc>
      </w:tr>
      <w:tr>
        <w:trPr>
          <w:cantSplit/>
        </w:trPr>
        <w:tc>
          <w:tcPr>
            <w:tcW w:type="dxa" w:w="1800"/>
            <w:shd w:fill="F5F8FA"/>
            <w:tcMar>
              <w:top w:w="100" w:type="dxa"/>
              <w:start w:w="120" w:type="dxa"/>
              <w:bottom w:w="100" w:type="dxa"/>
              <w:end w:w="120" w:type="dxa"/>
            </w:tcMar>
            <w:vAlign w:val="center"/>
          </w:tcPr>
          <w:p>
            <w:pPr>
              <w:spacing w:after="0" w:line="245" w:lineRule="auto"/>
            </w:pPr>
            <w:r>
              <w:rPr>
                <w:sz w:val="14"/>
              </w:rPr>
              <w:t>Lcode</w:t>
            </w:r>
          </w:p>
        </w:tc>
        <w:tc>
          <w:tcPr>
            <w:tcW w:type="dxa" w:w="4320"/>
            <w:shd w:fill="F5F8FA"/>
            <w:tcMar>
              <w:top w:w="100" w:type="dxa"/>
              <w:start w:w="120" w:type="dxa"/>
              <w:bottom w:w="100" w:type="dxa"/>
              <w:end w:w="120" w:type="dxa"/>
            </w:tcMar>
            <w:vAlign w:val="center"/>
          </w:tcPr>
          <w:p>
            <w:pPr>
              <w:spacing w:after="0" w:line="245" w:lineRule="auto"/>
            </w:pPr>
            <w:r>
              <w:rPr>
                <w:sz w:val="14"/>
              </w:rPr>
              <w:t>Prototype graph and transform contract.</w:t>
            </w:r>
          </w:p>
        </w:tc>
        <w:tc>
          <w:tcPr>
            <w:tcW w:type="dxa" w:w="2808"/>
            <w:shd w:fill="F5F8FA"/>
            <w:tcMar>
              <w:top w:w="100" w:type="dxa"/>
              <w:start w:w="120" w:type="dxa"/>
              <w:bottom w:w="100" w:type="dxa"/>
              <w:end w:w="120" w:type="dxa"/>
            </w:tcMar>
            <w:vAlign w:val="center"/>
          </w:tcPr>
          <w:p>
            <w:pPr>
              <w:spacing w:after="0" w:line="245" w:lineRule="auto"/>
            </w:pPr>
            <w:r>
              <w:rPr>
                <w:sz w:val="14"/>
              </w:rPr>
              <w:t>Schema and viewer.</w:t>
            </w:r>
          </w:p>
        </w:tc>
      </w:tr>
      <w:tr>
        <w:trPr>
          <w:cantSplit/>
        </w:trPr>
        <w:tc>
          <w:tcPr>
            <w:tcW w:type="dxa" w:w="1800"/>
            <w:tcMar>
              <w:top w:w="100" w:type="dxa"/>
              <w:start w:w="120" w:type="dxa"/>
              <w:bottom w:w="100" w:type="dxa"/>
              <w:end w:w="120" w:type="dxa"/>
            </w:tcMar>
            <w:vAlign w:val="center"/>
          </w:tcPr>
          <w:p>
            <w:pPr>
              <w:spacing w:after="0" w:line="245" w:lineRule="auto"/>
            </w:pPr>
            <w:r>
              <w:rPr>
                <w:sz w:val="14"/>
              </w:rPr>
              <w:t>Testing</w:t>
            </w:r>
          </w:p>
        </w:tc>
        <w:tc>
          <w:tcPr>
            <w:tcW w:type="dxa" w:w="4320"/>
            <w:tcMar>
              <w:top w:w="100" w:type="dxa"/>
              <w:start w:w="120" w:type="dxa"/>
              <w:bottom w:w="100" w:type="dxa"/>
              <w:end w:w="120" w:type="dxa"/>
            </w:tcMar>
            <w:vAlign w:val="center"/>
          </w:tcPr>
          <w:p>
            <w:pPr>
              <w:spacing w:after="0" w:line="245" w:lineRule="auto"/>
            </w:pPr>
            <w:r>
              <w:rPr>
                <w:sz w:val="14"/>
              </w:rPr>
              <w:t>Create conformance, differential, and metamorphic harness.</w:t>
            </w:r>
          </w:p>
        </w:tc>
        <w:tc>
          <w:tcPr>
            <w:tcW w:type="dxa" w:w="2808"/>
            <w:tcMar>
              <w:top w:w="100" w:type="dxa"/>
              <w:start w:w="120" w:type="dxa"/>
              <w:bottom w:w="100" w:type="dxa"/>
              <w:end w:w="120" w:type="dxa"/>
            </w:tcMar>
            <w:vAlign w:val="center"/>
          </w:tcPr>
          <w:p>
            <w:pPr>
              <w:spacing w:after="0" w:line="245" w:lineRule="auto"/>
            </w:pPr>
            <w:r>
              <w:rPr>
                <w:sz w:val="14"/>
              </w:rPr>
              <w:t>Test runner.</w:t>
            </w:r>
          </w:p>
        </w:tc>
      </w:tr>
      <w:tr>
        <w:trPr>
          <w:cantSplit/>
        </w:trPr>
        <w:tc>
          <w:tcPr>
            <w:tcW w:type="dxa" w:w="1800"/>
            <w:shd w:fill="F5F8FA"/>
            <w:tcMar>
              <w:top w:w="100" w:type="dxa"/>
              <w:start w:w="120" w:type="dxa"/>
              <w:bottom w:w="100" w:type="dxa"/>
              <w:end w:w="120" w:type="dxa"/>
            </w:tcMar>
            <w:vAlign w:val="center"/>
          </w:tcPr>
          <w:p>
            <w:pPr>
              <w:spacing w:after="0" w:line="245" w:lineRule="auto"/>
            </w:pPr>
            <w:r>
              <w:rPr>
                <w:sz w:val="14"/>
              </w:rPr>
              <w:t>Security</w:t>
            </w:r>
          </w:p>
        </w:tc>
        <w:tc>
          <w:tcPr>
            <w:tcW w:type="dxa" w:w="4320"/>
            <w:shd w:fill="F5F8FA"/>
            <w:tcMar>
              <w:top w:w="100" w:type="dxa"/>
              <w:start w:w="120" w:type="dxa"/>
              <w:bottom w:w="100" w:type="dxa"/>
              <w:end w:w="120" w:type="dxa"/>
            </w:tcMar>
            <w:vAlign w:val="center"/>
          </w:tcPr>
          <w:p>
            <w:pPr>
              <w:spacing w:after="0" w:line="245" w:lineRule="auto"/>
            </w:pPr>
            <w:r>
              <w:rPr>
                <w:sz w:val="14"/>
              </w:rPr>
              <w:t>Define hermetic build and capability profile.</w:t>
            </w:r>
          </w:p>
        </w:tc>
        <w:tc>
          <w:tcPr>
            <w:tcW w:type="dxa" w:w="2808"/>
            <w:shd w:fill="F5F8FA"/>
            <w:tcMar>
              <w:top w:w="100" w:type="dxa"/>
              <w:start w:w="120" w:type="dxa"/>
              <w:bottom w:w="100" w:type="dxa"/>
              <w:end w:w="120" w:type="dxa"/>
            </w:tcMar>
            <w:vAlign w:val="center"/>
          </w:tcPr>
          <w:p>
            <w:pPr>
              <w:spacing w:after="0" w:line="245" w:lineRule="auto"/>
            </w:pPr>
            <w:r>
              <w:rPr>
                <w:sz w:val="14"/>
              </w:rPr>
              <w:t>Threat model.</w:t>
            </w:r>
          </w:p>
        </w:tc>
      </w:tr>
      <w:tr>
        <w:trPr>
          <w:cantSplit/>
        </w:trPr>
        <w:tc>
          <w:tcPr>
            <w:tcW w:type="dxa" w:w="1800"/>
            <w:tcMar>
              <w:top w:w="100" w:type="dxa"/>
              <w:start w:w="120" w:type="dxa"/>
              <w:bottom w:w="100" w:type="dxa"/>
              <w:end w:w="120" w:type="dxa"/>
            </w:tcMar>
            <w:vAlign w:val="center"/>
          </w:tcPr>
          <w:p>
            <w:pPr>
              <w:spacing w:after="0" w:line="245" w:lineRule="auto"/>
            </w:pPr>
            <w:r>
              <w:rPr>
                <w:sz w:val="14"/>
              </w:rPr>
              <w:t>Adversarial</w:t>
            </w:r>
          </w:p>
        </w:tc>
        <w:tc>
          <w:tcPr>
            <w:tcW w:type="dxa" w:w="4320"/>
            <w:tcMar>
              <w:top w:w="100" w:type="dxa"/>
              <w:start w:w="120" w:type="dxa"/>
              <w:bottom w:w="100" w:type="dxa"/>
              <w:end w:w="120" w:type="dxa"/>
            </w:tcMar>
            <w:vAlign w:val="center"/>
          </w:tcPr>
          <w:p>
            <w:pPr>
              <w:spacing w:after="0" w:line="245" w:lineRule="auto"/>
            </w:pPr>
            <w:r>
              <w:rPr>
                <w:sz w:val="14"/>
              </w:rPr>
              <w:t>Run first keyword and uncontainable-object campaigns.</w:t>
            </w:r>
          </w:p>
        </w:tc>
        <w:tc>
          <w:tcPr>
            <w:tcW w:type="dxa" w:w="2808"/>
            <w:tcMar>
              <w:top w:w="100" w:type="dxa"/>
              <w:start w:w="120" w:type="dxa"/>
              <w:bottom w:w="100" w:type="dxa"/>
              <w:end w:w="120" w:type="dxa"/>
            </w:tcMar>
            <w:vAlign w:val="center"/>
          </w:tcPr>
          <w:p>
            <w:pPr>
              <w:spacing w:after="0" w:line="245" w:lineRule="auto"/>
            </w:pPr>
            <w:r>
              <w:rPr>
                <w:sz w:val="14"/>
              </w:rPr>
              <w:t>Decision records.</w:t>
            </w:r>
          </w:p>
        </w:tc>
      </w:tr>
      <w:tr>
        <w:trPr>
          <w:cantSplit/>
        </w:trPr>
        <w:tc>
          <w:tcPr>
            <w:tcW w:type="dxa" w:w="1800"/>
            <w:shd w:fill="F5F8FA"/>
            <w:tcMar>
              <w:top w:w="100" w:type="dxa"/>
              <w:start w:w="120" w:type="dxa"/>
              <w:bottom w:w="100" w:type="dxa"/>
              <w:end w:w="120" w:type="dxa"/>
            </w:tcMar>
            <w:vAlign w:val="center"/>
          </w:tcPr>
          <w:p>
            <w:pPr>
              <w:spacing w:after="0" w:line="245" w:lineRule="auto"/>
            </w:pPr>
            <w:r>
              <w:rPr>
                <w:sz w:val="14"/>
              </w:rPr>
              <w:t>Review</w:t>
            </w:r>
          </w:p>
        </w:tc>
        <w:tc>
          <w:tcPr>
            <w:tcW w:type="dxa" w:w="4320"/>
            <w:shd w:fill="F5F8FA"/>
            <w:tcMar>
              <w:top w:w="100" w:type="dxa"/>
              <w:start w:w="120" w:type="dxa"/>
              <w:bottom w:w="100" w:type="dxa"/>
              <w:end w:w="120" w:type="dxa"/>
            </w:tcMar>
            <w:vAlign w:val="center"/>
          </w:tcPr>
          <w:p>
            <w:pPr>
              <w:spacing w:after="0" w:line="245" w:lineRule="auto"/>
            </w:pPr>
            <w:r>
              <w:rPr>
                <w:sz w:val="14"/>
              </w:rPr>
              <w:t>Independent architecture alternatives.</w:t>
            </w:r>
          </w:p>
        </w:tc>
        <w:tc>
          <w:tcPr>
            <w:tcW w:type="dxa" w:w="2808"/>
            <w:shd w:fill="F5F8FA"/>
            <w:tcMar>
              <w:top w:w="100" w:type="dxa"/>
              <w:start w:w="120" w:type="dxa"/>
              <w:bottom w:w="100" w:type="dxa"/>
              <w:end w:w="120" w:type="dxa"/>
            </w:tcMar>
            <w:vAlign w:val="center"/>
          </w:tcPr>
          <w:p>
            <w:pPr>
              <w:spacing w:after="0" w:line="245" w:lineRule="auto"/>
            </w:pPr>
            <w:r>
              <w:rPr>
                <w:sz w:val="14"/>
              </w:rPr>
              <w:t>Three non-merged proposals.</w:t>
            </w:r>
          </w:p>
        </w:tc>
      </w:tr>
    </w:tbl>
    <w:p>
      <w:pPr>
        <w:spacing w:after="20"/>
      </w:pPr>
    </w:p>
    <w:p>
      <w:pPr>
        <w:pStyle w:val="Heading1"/>
        <w:keepNext/>
        <w:pageBreakBefore/>
      </w:pPr>
      <w:r>
        <w:t>15. Risk Register and Falsification Criteria</w:t>
      </w:r>
    </w:p>
    <w:p>
      <w:pPr>
        <w:pStyle w:val="Heading2"/>
        <w:keepNext/>
      </w:pPr>
      <w:r>
        <w:t>15.1 Principal risks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7324D"/>
            <w:tcMar>
              <w:top w:w="100" w:type="dxa"/>
              <w:start w:w="120" w:type="dxa"/>
              <w:bottom w:w="100" w:type="dxa"/>
              <w:end w:w="120" w:type="dxa"/>
            </w:tcMar>
            <w:vAlign w:val="center"/>
          </w:tcPr>
          <w:p>
            <w:pPr>
              <w:jc w:val="center"/>
            </w:pPr>
            <w:r>
              <w:rPr>
                <w:b/>
                <w:color w:val="FFFFFF"/>
                <w:sz w:val="14"/>
              </w:rPr>
              <w:t>Risk</w:t>
            </w:r>
          </w:p>
        </w:tc>
        <w:tc>
          <w:tcPr>
            <w:tcW w:type="dxa" w:w="3816"/>
            <w:shd w:fill="17324D"/>
            <w:tcMar>
              <w:top w:w="100" w:type="dxa"/>
              <w:start w:w="120" w:type="dxa"/>
              <w:bottom w:w="100" w:type="dxa"/>
              <w:end w:w="120" w:type="dxa"/>
            </w:tcMar>
            <w:vAlign w:val="center"/>
          </w:tcPr>
          <w:p>
            <w:pPr>
              <w:jc w:val="center"/>
            </w:pPr>
            <w:r>
              <w:rPr>
                <w:b/>
                <w:color w:val="FFFFFF"/>
                <w:sz w:val="14"/>
              </w:rPr>
              <w:t>Early indicator</w:t>
            </w:r>
          </w:p>
        </w:tc>
        <w:tc>
          <w:tcPr>
            <w:tcW w:type="dxa" w:w="3168"/>
            <w:shd w:fill="17324D"/>
            <w:tcMar>
              <w:top w:w="100" w:type="dxa"/>
              <w:start w:w="120" w:type="dxa"/>
              <w:bottom w:w="100" w:type="dxa"/>
              <w:end w:w="120" w:type="dxa"/>
            </w:tcMar>
            <w:vAlign w:val="center"/>
          </w:tcPr>
          <w:p>
            <w:pPr>
              <w:jc w:val="center"/>
            </w:pPr>
            <w:r>
              <w:rPr>
                <w:b/>
                <w:color w:val="FFFFFF"/>
                <w:sz w:val="14"/>
              </w:rPr>
              <w:t>Control</w:t>
            </w:r>
          </w:p>
        </w:tc>
      </w:tr>
      <w:tr>
        <w:trPr>
          <w:cantSplit/>
        </w:trPr>
        <w:tc>
          <w:tcPr>
            <w:tcW w:type="dxa" w:w="1944"/>
            <w:tcMar>
              <w:top w:w="100" w:type="dxa"/>
              <w:start w:w="120" w:type="dxa"/>
              <w:bottom w:w="100" w:type="dxa"/>
              <w:end w:w="120" w:type="dxa"/>
            </w:tcMar>
            <w:vAlign w:val="center"/>
          </w:tcPr>
          <w:p>
            <w:pPr>
              <w:spacing w:after="0" w:line="245" w:lineRule="auto"/>
            </w:pPr>
            <w:r>
              <w:rPr>
                <w:sz w:val="14"/>
              </w:rPr>
              <w:t>Universalism by assertion</w:t>
            </w:r>
          </w:p>
        </w:tc>
        <w:tc>
          <w:tcPr>
            <w:tcW w:type="dxa" w:w="3816"/>
            <w:tcMar>
              <w:top w:w="100" w:type="dxa"/>
              <w:start w:w="120" w:type="dxa"/>
              <w:bottom w:w="100" w:type="dxa"/>
              <w:end w:w="120" w:type="dxa"/>
            </w:tcMar>
            <w:vAlign w:val="center"/>
          </w:tcPr>
          <w:p>
            <w:pPr>
              <w:spacing w:after="0" w:line="245" w:lineRule="auto"/>
            </w:pPr>
            <w:r>
              <w:rPr>
                <w:sz w:val="14"/>
              </w:rPr>
              <w:t>Coverage claims lack corpus boundaries.</w:t>
            </w:r>
          </w:p>
        </w:tc>
        <w:tc>
          <w:tcPr>
            <w:tcW w:type="dxa" w:w="3168"/>
            <w:tcMar>
              <w:top w:w="100" w:type="dxa"/>
              <w:start w:w="120" w:type="dxa"/>
              <w:bottom w:w="100" w:type="dxa"/>
              <w:end w:w="120" w:type="dxa"/>
            </w:tcMar>
            <w:vAlign w:val="center"/>
          </w:tcPr>
          <w:p>
            <w:pPr>
              <w:spacing w:after="0" w:line="245" w:lineRule="auto"/>
            </w:pPr>
            <w:r>
              <w:rPr>
                <w:sz w:val="14"/>
              </w:rPr>
              <w:t>Claim ladder and coverage manifest.</w:t>
            </w:r>
          </w:p>
        </w:tc>
      </w:tr>
      <w:tr>
        <w:trPr>
          <w:cantSplit/>
        </w:trPr>
        <w:tc>
          <w:tcPr>
            <w:tcW w:type="dxa" w:w="1944"/>
            <w:shd w:fill="F5F8FA"/>
            <w:tcMar>
              <w:top w:w="100" w:type="dxa"/>
              <w:start w:w="120" w:type="dxa"/>
              <w:bottom w:w="100" w:type="dxa"/>
              <w:end w:w="120" w:type="dxa"/>
            </w:tcMar>
            <w:vAlign w:val="center"/>
          </w:tcPr>
          <w:p>
            <w:pPr>
              <w:spacing w:after="0" w:line="245" w:lineRule="auto"/>
            </w:pPr>
            <w:r>
              <w:rPr>
                <w:sz w:val="14"/>
              </w:rPr>
              <w:t>Ontology collapse</w:t>
            </w:r>
          </w:p>
        </w:tc>
        <w:tc>
          <w:tcPr>
            <w:tcW w:type="dxa" w:w="3816"/>
            <w:shd w:fill="F5F8FA"/>
            <w:tcMar>
              <w:top w:w="100" w:type="dxa"/>
              <w:start w:w="120" w:type="dxa"/>
              <w:bottom w:w="100" w:type="dxa"/>
              <w:end w:w="120" w:type="dxa"/>
            </w:tcMar>
            <w:vAlign w:val="center"/>
          </w:tcPr>
          <w:p>
            <w:pPr>
              <w:spacing w:after="0" w:line="245" w:lineRule="auto"/>
            </w:pPr>
            <w:r>
              <w:rPr>
                <w:sz w:val="14"/>
              </w:rPr>
              <w:t>Dialect, edition, compiler, and runtime share one version field.</w:t>
            </w:r>
          </w:p>
        </w:tc>
        <w:tc>
          <w:tcPr>
            <w:tcW w:type="dxa" w:w="3168"/>
            <w:shd w:fill="F5F8FA"/>
            <w:tcMar>
              <w:top w:w="100" w:type="dxa"/>
              <w:start w:w="120" w:type="dxa"/>
              <w:bottom w:w="100" w:type="dxa"/>
              <w:end w:w="120" w:type="dxa"/>
            </w:tcMar>
            <w:vAlign w:val="center"/>
          </w:tcPr>
          <w:p>
            <w:pPr>
              <w:spacing w:after="0" w:line="245" w:lineRule="auto"/>
            </w:pPr>
            <w:r>
              <w:rPr>
                <w:sz w:val="14"/>
              </w:rPr>
              <w:t>Typed identity graph.</w:t>
            </w:r>
          </w:p>
        </w:tc>
      </w:tr>
      <w:tr>
        <w:trPr>
          <w:cantSplit/>
        </w:trPr>
        <w:tc>
          <w:tcPr>
            <w:tcW w:type="dxa" w:w="1944"/>
            <w:tcMar>
              <w:top w:w="100" w:type="dxa"/>
              <w:start w:w="120" w:type="dxa"/>
              <w:bottom w:w="100" w:type="dxa"/>
              <w:end w:w="120" w:type="dxa"/>
            </w:tcMar>
            <w:vAlign w:val="center"/>
          </w:tcPr>
          <w:p>
            <w:pPr>
              <w:spacing w:after="0" w:line="245" w:lineRule="auto"/>
            </w:pPr>
            <w:r>
              <w:rPr>
                <w:sz w:val="14"/>
              </w:rPr>
              <w:t>Semantic laundering</w:t>
            </w:r>
          </w:p>
        </w:tc>
        <w:tc>
          <w:tcPr>
            <w:tcW w:type="dxa" w:w="3816"/>
            <w:tcMar>
              <w:top w:w="100" w:type="dxa"/>
              <w:start w:w="120" w:type="dxa"/>
              <w:bottom w:w="100" w:type="dxa"/>
              <w:end w:w="120" w:type="dxa"/>
            </w:tcMar>
            <w:vAlign w:val="center"/>
          </w:tcPr>
          <w:p>
            <w:pPr>
              <w:spacing w:after="0" w:line="245" w:lineRule="auto"/>
            </w:pPr>
            <w:r>
              <w:rPr>
                <w:sz w:val="14"/>
              </w:rPr>
              <w:t>Translation hides lost behavior.</w:t>
            </w:r>
          </w:p>
        </w:tc>
        <w:tc>
          <w:tcPr>
            <w:tcW w:type="dxa" w:w="3168"/>
            <w:tcMar>
              <w:top w:w="100" w:type="dxa"/>
              <w:start w:w="120" w:type="dxa"/>
              <w:bottom w:w="100" w:type="dxa"/>
              <w:end w:w="120" w:type="dxa"/>
            </w:tcMar>
            <w:vAlign w:val="center"/>
          </w:tcPr>
          <w:p>
            <w:pPr>
              <w:spacing w:after="0" w:line="245" w:lineRule="auto"/>
            </w:pPr>
            <w:r>
              <w:rPr>
                <w:sz w:val="14"/>
              </w:rPr>
              <w:t>Mandatory loss contract.</w:t>
            </w:r>
          </w:p>
        </w:tc>
      </w:tr>
      <w:tr>
        <w:trPr>
          <w:cantSplit/>
        </w:trPr>
        <w:tc>
          <w:tcPr>
            <w:tcW w:type="dxa" w:w="1944"/>
            <w:shd w:fill="F5F8FA"/>
            <w:tcMar>
              <w:top w:w="100" w:type="dxa"/>
              <w:start w:w="120" w:type="dxa"/>
              <w:bottom w:w="100" w:type="dxa"/>
              <w:end w:w="120" w:type="dxa"/>
            </w:tcMar>
            <w:vAlign w:val="center"/>
          </w:tcPr>
          <w:p>
            <w:pPr>
              <w:spacing w:after="0" w:line="245" w:lineRule="auto"/>
            </w:pPr>
            <w:r>
              <w:rPr>
                <w:sz w:val="14"/>
              </w:rPr>
              <w:t>Evaluator capture</w:t>
            </w:r>
          </w:p>
        </w:tc>
        <w:tc>
          <w:tcPr>
            <w:tcW w:type="dxa" w:w="3816"/>
            <w:shd w:fill="F5F8FA"/>
            <w:tcMar>
              <w:top w:w="100" w:type="dxa"/>
              <w:start w:w="120" w:type="dxa"/>
              <w:bottom w:w="100" w:type="dxa"/>
              <w:end w:w="120" w:type="dxa"/>
            </w:tcMar>
            <w:vAlign w:val="center"/>
          </w:tcPr>
          <w:p>
            <w:pPr>
              <w:spacing w:after="0" w:line="245" w:lineRule="auto"/>
            </w:pPr>
            <w:r>
              <w:rPr>
                <w:sz w:val="14"/>
              </w:rPr>
              <w:t>Generator designs its own sole benchmark.</w:t>
            </w:r>
          </w:p>
        </w:tc>
        <w:tc>
          <w:tcPr>
            <w:tcW w:type="dxa" w:w="3168"/>
            <w:shd w:fill="F5F8FA"/>
            <w:tcMar>
              <w:top w:w="100" w:type="dxa"/>
              <w:start w:w="120" w:type="dxa"/>
              <w:bottom w:w="100" w:type="dxa"/>
              <w:end w:w="120" w:type="dxa"/>
            </w:tcMar>
            <w:vAlign w:val="center"/>
          </w:tcPr>
          <w:p>
            <w:pPr>
              <w:spacing w:after="0" w:line="245" w:lineRule="auto"/>
            </w:pPr>
            <w:r>
              <w:rPr>
                <w:sz w:val="14"/>
              </w:rPr>
              <w:t>Independent holdouts and adversaries.</w:t>
            </w:r>
          </w:p>
        </w:tc>
      </w:tr>
      <w:tr>
        <w:trPr>
          <w:cantSplit/>
        </w:trPr>
        <w:tc>
          <w:tcPr>
            <w:tcW w:type="dxa" w:w="1944"/>
            <w:tcMar>
              <w:top w:w="100" w:type="dxa"/>
              <w:start w:w="120" w:type="dxa"/>
              <w:bottom w:w="100" w:type="dxa"/>
              <w:end w:w="120" w:type="dxa"/>
            </w:tcMar>
            <w:vAlign w:val="center"/>
          </w:tcPr>
          <w:p>
            <w:pPr>
              <w:spacing w:after="0" w:line="245" w:lineRule="auto"/>
            </w:pPr>
            <w:r>
              <w:rPr>
                <w:sz w:val="14"/>
              </w:rPr>
              <w:t>Sandbox escape</w:t>
            </w:r>
          </w:p>
        </w:tc>
        <w:tc>
          <w:tcPr>
            <w:tcW w:type="dxa" w:w="3816"/>
            <w:tcMar>
              <w:top w:w="100" w:type="dxa"/>
              <w:start w:w="120" w:type="dxa"/>
              <w:bottom w:w="100" w:type="dxa"/>
              <w:end w:w="120" w:type="dxa"/>
            </w:tcMar>
            <w:vAlign w:val="center"/>
          </w:tcPr>
          <w:p>
            <w:pPr>
              <w:spacing w:after="0" w:line="245" w:lineRule="auto"/>
            </w:pPr>
            <w:r>
              <w:rPr>
                <w:sz w:val="14"/>
              </w:rPr>
              <w:t>Generated tool requests or gains host authority.</w:t>
            </w:r>
          </w:p>
        </w:tc>
        <w:tc>
          <w:tcPr>
            <w:tcW w:type="dxa" w:w="3168"/>
            <w:tcMar>
              <w:top w:w="100" w:type="dxa"/>
              <w:start w:w="120" w:type="dxa"/>
              <w:bottom w:w="100" w:type="dxa"/>
              <w:end w:w="120" w:type="dxa"/>
            </w:tcMar>
            <w:vAlign w:val="center"/>
          </w:tcPr>
          <w:p>
            <w:pPr>
              <w:spacing w:after="0" w:line="245" w:lineRule="auto"/>
            </w:pPr>
            <w:r>
              <w:rPr>
                <w:sz w:val="14"/>
              </w:rPr>
              <w:t>External capability broker and kill path.</w:t>
            </w:r>
          </w:p>
        </w:tc>
      </w:tr>
      <w:tr>
        <w:trPr>
          <w:cantSplit/>
        </w:trPr>
        <w:tc>
          <w:tcPr>
            <w:tcW w:type="dxa" w:w="1944"/>
            <w:shd w:fill="F5F8FA"/>
            <w:tcMar>
              <w:top w:w="100" w:type="dxa"/>
              <w:start w:w="120" w:type="dxa"/>
              <w:bottom w:w="100" w:type="dxa"/>
              <w:end w:w="120" w:type="dxa"/>
            </w:tcMar>
            <w:vAlign w:val="center"/>
          </w:tcPr>
          <w:p>
            <w:pPr>
              <w:spacing w:after="0" w:line="245" w:lineRule="auto"/>
            </w:pPr>
            <w:r>
              <w:rPr>
                <w:sz w:val="14"/>
              </w:rPr>
              <w:t>Corpus poisoning</w:t>
            </w:r>
          </w:p>
        </w:tc>
        <w:tc>
          <w:tcPr>
            <w:tcW w:type="dxa" w:w="3816"/>
            <w:shd w:fill="F5F8FA"/>
            <w:tcMar>
              <w:top w:w="100" w:type="dxa"/>
              <w:start w:w="120" w:type="dxa"/>
              <w:bottom w:w="100" w:type="dxa"/>
              <w:end w:w="120" w:type="dxa"/>
            </w:tcMar>
            <w:vAlign w:val="center"/>
          </w:tcPr>
          <w:p>
            <w:pPr>
              <w:spacing w:after="0" w:line="245" w:lineRule="auto"/>
            </w:pPr>
            <w:r>
              <w:rPr>
                <w:sz w:val="14"/>
              </w:rPr>
              <w:t>Unsourced or synthetic facts enter as history.</w:t>
            </w:r>
          </w:p>
        </w:tc>
        <w:tc>
          <w:tcPr>
            <w:tcW w:type="dxa" w:w="3168"/>
            <w:shd w:fill="F5F8FA"/>
            <w:tcMar>
              <w:top w:w="100" w:type="dxa"/>
              <w:start w:w="120" w:type="dxa"/>
              <w:bottom w:w="100" w:type="dxa"/>
              <w:end w:w="120" w:type="dxa"/>
            </w:tcMar>
            <w:vAlign w:val="center"/>
          </w:tcPr>
          <w:p>
            <w:pPr>
              <w:spacing w:after="0" w:line="245" w:lineRule="auto"/>
            </w:pPr>
            <w:r>
              <w:rPr>
                <w:sz w:val="14"/>
              </w:rPr>
              <w:t>Evidence classes and source review.</w:t>
            </w:r>
          </w:p>
        </w:tc>
      </w:tr>
      <w:tr>
        <w:trPr>
          <w:cantSplit/>
        </w:trPr>
        <w:tc>
          <w:tcPr>
            <w:tcW w:type="dxa" w:w="1944"/>
            <w:tcMar>
              <w:top w:w="100" w:type="dxa"/>
              <w:start w:w="120" w:type="dxa"/>
              <w:bottom w:w="100" w:type="dxa"/>
              <w:end w:w="120" w:type="dxa"/>
            </w:tcMar>
            <w:vAlign w:val="center"/>
          </w:tcPr>
          <w:p>
            <w:pPr>
              <w:spacing w:after="0" w:line="245" w:lineRule="auto"/>
            </w:pPr>
            <w:r>
              <w:rPr>
                <w:sz w:val="14"/>
              </w:rPr>
              <w:t>Metric monoculture</w:t>
            </w:r>
          </w:p>
        </w:tc>
        <w:tc>
          <w:tcPr>
            <w:tcW w:type="dxa" w:w="3816"/>
            <w:tcMar>
              <w:top w:w="100" w:type="dxa"/>
              <w:start w:w="120" w:type="dxa"/>
              <w:bottom w:w="100" w:type="dxa"/>
              <w:end w:w="120" w:type="dxa"/>
            </w:tcMar>
            <w:vAlign w:val="center"/>
          </w:tcPr>
          <w:p>
            <w:pPr>
              <w:spacing w:after="0" w:line="245" w:lineRule="auto"/>
            </w:pPr>
            <w:r>
              <w:rPr>
                <w:sz w:val="14"/>
              </w:rPr>
              <w:t>One score declares a winner.</w:t>
            </w:r>
          </w:p>
        </w:tc>
        <w:tc>
          <w:tcPr>
            <w:tcW w:type="dxa" w:w="3168"/>
            <w:tcMar>
              <w:top w:w="100" w:type="dxa"/>
              <w:start w:w="120" w:type="dxa"/>
              <w:bottom w:w="100" w:type="dxa"/>
              <w:end w:w="120" w:type="dxa"/>
            </w:tcMar>
            <w:vAlign w:val="center"/>
          </w:tcPr>
          <w:p>
            <w:pPr>
              <w:spacing w:after="0" w:line="245" w:lineRule="auto"/>
            </w:pPr>
            <w:r>
              <w:rPr>
                <w:sz w:val="14"/>
              </w:rPr>
              <w:t>Vector results and scenario weights.</w:t>
            </w:r>
          </w:p>
        </w:tc>
      </w:tr>
      <w:tr>
        <w:trPr>
          <w:cantSplit/>
        </w:trPr>
        <w:tc>
          <w:tcPr>
            <w:tcW w:type="dxa" w:w="1944"/>
            <w:shd w:fill="F5F8FA"/>
            <w:tcMar>
              <w:top w:w="100" w:type="dxa"/>
              <w:start w:w="120" w:type="dxa"/>
              <w:bottom w:w="100" w:type="dxa"/>
              <w:end w:w="120" w:type="dxa"/>
            </w:tcMar>
            <w:vAlign w:val="center"/>
          </w:tcPr>
          <w:p>
            <w:pPr>
              <w:spacing w:after="0" w:line="245" w:lineRule="auto"/>
            </w:pPr>
            <w:r>
              <w:rPr>
                <w:sz w:val="14"/>
              </w:rPr>
              <w:t>Incomprehensible evolution</w:t>
            </w:r>
          </w:p>
        </w:tc>
        <w:tc>
          <w:tcPr>
            <w:tcW w:type="dxa" w:w="3816"/>
            <w:shd w:fill="F5F8FA"/>
            <w:tcMar>
              <w:top w:w="100" w:type="dxa"/>
              <w:start w:w="120" w:type="dxa"/>
              <w:bottom w:w="100" w:type="dxa"/>
              <w:end w:w="120" w:type="dxa"/>
            </w:tcMar>
            <w:vAlign w:val="center"/>
          </w:tcPr>
          <w:p>
            <w:pPr>
              <w:spacing w:after="0" w:line="245" w:lineRule="auto"/>
            </w:pPr>
            <w:r>
              <w:rPr>
                <w:sz w:val="14"/>
              </w:rPr>
              <w:t>Variants optimize machine metrics but harm users.</w:t>
            </w:r>
          </w:p>
        </w:tc>
        <w:tc>
          <w:tcPr>
            <w:tcW w:type="dxa" w:w="3168"/>
            <w:shd w:fill="F5F8FA"/>
            <w:tcMar>
              <w:top w:w="100" w:type="dxa"/>
              <w:start w:w="120" w:type="dxa"/>
              <w:bottom w:w="100" w:type="dxa"/>
              <w:end w:w="120" w:type="dxa"/>
            </w:tcMar>
            <w:vAlign w:val="center"/>
          </w:tcPr>
          <w:p>
            <w:pPr>
              <w:spacing w:after="0" w:line="245" w:lineRule="auto"/>
            </w:pPr>
            <w:r>
              <w:rPr>
                <w:sz w:val="14"/>
              </w:rPr>
              <w:t>Human-centered evaluation.</w:t>
            </w:r>
          </w:p>
        </w:tc>
      </w:tr>
      <w:tr>
        <w:trPr>
          <w:cantSplit/>
        </w:trPr>
        <w:tc>
          <w:tcPr>
            <w:tcW w:type="dxa" w:w="1944"/>
            <w:tcMar>
              <w:top w:w="100" w:type="dxa"/>
              <w:start w:w="120" w:type="dxa"/>
              <w:bottom w:w="100" w:type="dxa"/>
              <w:end w:w="120" w:type="dxa"/>
            </w:tcMar>
            <w:vAlign w:val="center"/>
          </w:tcPr>
          <w:p>
            <w:pPr>
              <w:spacing w:after="0" w:line="245" w:lineRule="auto"/>
            </w:pPr>
            <w:r>
              <w:rPr>
                <w:sz w:val="14"/>
              </w:rPr>
              <w:t>License contamination</w:t>
            </w:r>
          </w:p>
        </w:tc>
        <w:tc>
          <w:tcPr>
            <w:tcW w:type="dxa" w:w="3816"/>
            <w:tcMar>
              <w:top w:w="100" w:type="dxa"/>
              <w:start w:w="120" w:type="dxa"/>
              <w:bottom w:w="100" w:type="dxa"/>
              <w:end w:w="120" w:type="dxa"/>
            </w:tcMar>
            <w:vAlign w:val="center"/>
          </w:tcPr>
          <w:p>
            <w:pPr>
              <w:spacing w:after="0" w:line="245" w:lineRule="auto"/>
            </w:pPr>
            <w:r>
              <w:rPr>
                <w:sz w:val="14"/>
              </w:rPr>
              <w:t>Imported artifacts cannot be redistributed.</w:t>
            </w:r>
          </w:p>
        </w:tc>
        <w:tc>
          <w:tcPr>
            <w:tcW w:type="dxa" w:w="3168"/>
            <w:tcMar>
              <w:top w:w="100" w:type="dxa"/>
              <w:start w:w="120" w:type="dxa"/>
              <w:bottom w:w="100" w:type="dxa"/>
              <w:end w:w="120" w:type="dxa"/>
            </w:tcMar>
            <w:vAlign w:val="center"/>
          </w:tcPr>
          <w:p>
            <w:pPr>
              <w:spacing w:after="0" w:line="245" w:lineRule="auto"/>
            </w:pPr>
            <w:r>
              <w:rPr>
                <w:sz w:val="14"/>
              </w:rPr>
              <w:t>License-aware ingestion and separation.</w:t>
            </w:r>
          </w:p>
        </w:tc>
      </w:tr>
      <w:tr>
        <w:trPr>
          <w:cantSplit/>
        </w:trPr>
        <w:tc>
          <w:tcPr>
            <w:tcW w:type="dxa" w:w="1944"/>
            <w:shd w:fill="F5F8FA"/>
            <w:tcMar>
              <w:top w:w="100" w:type="dxa"/>
              <w:start w:w="120" w:type="dxa"/>
              <w:bottom w:w="100" w:type="dxa"/>
              <w:end w:w="120" w:type="dxa"/>
            </w:tcMar>
            <w:vAlign w:val="center"/>
          </w:tcPr>
          <w:p>
            <w:pPr>
              <w:spacing w:after="0" w:line="245" w:lineRule="auto"/>
            </w:pPr>
            <w:r>
              <w:rPr>
                <w:sz w:val="14"/>
              </w:rPr>
              <w:t>Irreproducibility</w:t>
            </w:r>
          </w:p>
        </w:tc>
        <w:tc>
          <w:tcPr>
            <w:tcW w:type="dxa" w:w="3816"/>
            <w:shd w:fill="F5F8FA"/>
            <w:tcMar>
              <w:top w:w="100" w:type="dxa"/>
              <w:start w:w="120" w:type="dxa"/>
              <w:bottom w:w="100" w:type="dxa"/>
              <w:end w:w="120" w:type="dxa"/>
            </w:tcMar>
            <w:vAlign w:val="center"/>
          </w:tcPr>
          <w:p>
            <w:pPr>
              <w:spacing w:after="0" w:line="245" w:lineRule="auto"/>
            </w:pPr>
            <w:r>
              <w:rPr>
                <w:sz w:val="14"/>
              </w:rPr>
              <w:t>Toolchains or seeds are absent.</w:t>
            </w:r>
          </w:p>
        </w:tc>
        <w:tc>
          <w:tcPr>
            <w:tcW w:type="dxa" w:w="3168"/>
            <w:shd w:fill="F5F8FA"/>
            <w:tcMar>
              <w:top w:w="100" w:type="dxa"/>
              <w:start w:w="120" w:type="dxa"/>
              <w:bottom w:w="100" w:type="dxa"/>
              <w:end w:w="120" w:type="dxa"/>
            </w:tcMar>
            <w:vAlign w:val="center"/>
          </w:tcPr>
          <w:p>
            <w:pPr>
              <w:spacing w:after="0" w:line="245" w:lineRule="auto"/>
            </w:pPr>
            <w:r>
              <w:rPr>
                <w:sz w:val="14"/>
              </w:rPr>
              <w:t>Hermetic manifests and replay records.</w:t>
            </w:r>
          </w:p>
        </w:tc>
      </w:tr>
    </w:tbl>
    <w:p>
      <w:pPr>
        <w:spacing w:after="20"/>
      </w:pPr>
    </w:p>
    <w:p>
      <w:pPr>
        <w:pStyle w:val="Heading2"/>
        <w:keepNext/>
      </w:pPr>
      <w:r>
        <w:t>15.2 Falsification tests</w:t>
      </w:r>
    </w:p>
    <w:p>
      <w:pPr>
        <w:pStyle w:val="ListBullet"/>
        <w:spacing w:after="40"/>
      </w:pPr>
      <w:r>
        <w:t>If the metamodel cannot represent two selected languages without deleting a defining semantic distinction, reject universality for that model revision.</w:t>
      </w:r>
    </w:p>
    <w:p>
      <w:pPr>
        <w:pStyle w:val="ListBullet"/>
        <w:spacing w:after="40"/>
      </w:pPr>
      <w:r>
        <w:t>If an lcode round trip claims preservation but changes an observable behavior outside the declared loss set, reject the transformation claim.</w:t>
      </w:r>
    </w:p>
    <w:p>
      <w:pPr>
        <w:pStyle w:val="ListBullet"/>
        <w:spacing w:after="40"/>
      </w:pPr>
      <w:r>
        <w:t>If a variant wins only under metrics it generated, classify the improvement as unverified.</w:t>
      </w:r>
    </w:p>
    <w:p>
      <w:pPr>
        <w:pStyle w:val="ListBullet"/>
        <w:spacing w:after="40"/>
      </w:pPr>
      <w:r>
        <w:t>If two independent implementations of one modeled state diverge and Corelang cannot explain the allowed range, reduce the state’s fidelity rating.</w:t>
      </w:r>
    </w:p>
    <w:p>
      <w:pPr>
        <w:pStyle w:val="ListBullet"/>
        <w:spacing w:after="40"/>
      </w:pPr>
      <w:r>
        <w:t>If a self-modification can alter its own promotion status or sandbox authority, reject the architecture.</w:t>
      </w:r>
    </w:p>
    <w:p>
      <w:pPr>
        <w:pStyle w:val="ListBullet"/>
        <w:spacing w:after="40"/>
      </w:pPr>
      <w:r>
        <w:t>If historical holdout predictions are not better calibrated or useful than declared baselines, reject predictive-value claims.</w:t>
      </w:r>
    </w:p>
    <w:p>
      <w:pPr>
        <w:pStyle w:val="Heading1"/>
        <w:keepNext/>
        <w:pageBreakBefore/>
      </w:pPr>
      <w:r>
        <w:t>16. Findings and Decisions</w:t>
      </w:r>
    </w:p>
    <w:p>
      <w:pPr>
        <w:pStyle w:val="Heading2"/>
        <w:keepNext/>
      </w:pPr>
      <w:r>
        <w:t>16.1 Findings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936"/>
            <w:shd w:fill="17324D"/>
            <w:tcMar>
              <w:top w:w="100" w:type="dxa"/>
              <w:start w:w="120" w:type="dxa"/>
              <w:bottom w:w="100" w:type="dxa"/>
              <w:end w:w="120" w:type="dxa"/>
            </w:tcMar>
            <w:vAlign w:val="center"/>
          </w:tcPr>
          <w:p>
            <w:pPr>
              <w:jc w:val="center"/>
            </w:pPr>
            <w:r>
              <w:rPr>
                <w:b/>
                <w:color w:val="FFFFFF"/>
                <w:sz w:val="14"/>
              </w:rPr>
              <w:t>ID</w:t>
            </w:r>
          </w:p>
        </w:tc>
        <w:tc>
          <w:tcPr>
            <w:tcW w:type="dxa" w:w="5976"/>
            <w:shd w:fill="17324D"/>
            <w:tcMar>
              <w:top w:w="100" w:type="dxa"/>
              <w:start w:w="120" w:type="dxa"/>
              <w:bottom w:w="100" w:type="dxa"/>
              <w:end w:w="120" w:type="dxa"/>
            </w:tcMar>
            <w:vAlign w:val="center"/>
          </w:tcPr>
          <w:p>
            <w:pPr>
              <w:jc w:val="center"/>
            </w:pPr>
            <w:r>
              <w:rPr>
                <w:b/>
                <w:color w:val="FFFFFF"/>
                <w:sz w:val="14"/>
              </w:rPr>
              <w:t>Finding</w:t>
            </w:r>
          </w:p>
        </w:tc>
        <w:tc>
          <w:tcPr>
            <w:tcW w:type="dxa" w:w="1944"/>
            <w:shd w:fill="17324D"/>
            <w:tcMar>
              <w:top w:w="100" w:type="dxa"/>
              <w:start w:w="120" w:type="dxa"/>
              <w:bottom w:w="100" w:type="dxa"/>
              <w:end w:w="120" w:type="dxa"/>
            </w:tcMar>
            <w:vAlign w:val="center"/>
          </w:tcPr>
          <w:p>
            <w:pPr>
              <w:jc w:val="center"/>
            </w:pPr>
            <w:r>
              <w:rPr>
                <w:b/>
                <w:color w:val="FFFFFF"/>
                <w:sz w:val="14"/>
              </w:rPr>
              <w:t>Disposition</w:t>
            </w:r>
          </w:p>
        </w:tc>
      </w:tr>
      <w:tr>
        <w:trPr>
          <w:cantSplit/>
        </w:trPr>
        <w:tc>
          <w:tcPr>
            <w:tcW w:type="dxa" w:w="936"/>
            <w:tcMar>
              <w:top w:w="100" w:type="dxa"/>
              <w:start w:w="120" w:type="dxa"/>
              <w:bottom w:w="100" w:type="dxa"/>
              <w:end w:w="120" w:type="dxa"/>
            </w:tcMar>
            <w:vAlign w:val="center"/>
          </w:tcPr>
          <w:p>
            <w:pPr>
              <w:spacing w:after="0" w:line="245" w:lineRule="auto"/>
            </w:pPr>
            <w:r>
              <w:rPr>
                <w:sz w:val="14"/>
              </w:rPr>
              <w:t>F-01</w:t>
            </w:r>
          </w:p>
        </w:tc>
        <w:tc>
          <w:tcPr>
            <w:tcW w:type="dxa" w:w="5976"/>
            <w:tcMar>
              <w:top w:w="100" w:type="dxa"/>
              <w:start w:w="120" w:type="dxa"/>
              <w:bottom w:w="100" w:type="dxa"/>
              <w:end w:w="120" w:type="dxa"/>
            </w:tcMar>
            <w:vAlign w:val="center"/>
          </w:tcPr>
          <w:p>
            <w:pPr>
              <w:spacing w:after="0" w:line="245" w:lineRule="auto"/>
            </w:pPr>
            <w:r>
              <w:rPr>
                <w:sz w:val="14"/>
              </w:rPr>
              <w:t>There is no single natural count of programming languages.</w:t>
            </w:r>
          </w:p>
        </w:tc>
        <w:tc>
          <w:tcPr>
            <w:tcW w:type="dxa" w:w="1944"/>
            <w:tcMar>
              <w:top w:w="100" w:type="dxa"/>
              <w:start w:w="120" w:type="dxa"/>
              <w:bottom w:w="100" w:type="dxa"/>
              <w:end w:w="120" w:type="dxa"/>
            </w:tcMar>
            <w:vAlign w:val="center"/>
          </w:tcPr>
          <w:p>
            <w:pPr>
              <w:spacing w:after="0" w:line="245" w:lineRule="auto"/>
            </w:pPr>
            <w:r>
              <w:rPr>
                <w:sz w:val="14"/>
              </w:rPr>
              <w:t>Adopt multiple census metrics.</w:t>
            </w:r>
          </w:p>
        </w:tc>
      </w:tr>
      <w:tr>
        <w:trPr>
          <w:cantSplit/>
        </w:trPr>
        <w:tc>
          <w:tcPr>
            <w:tcW w:type="dxa" w:w="936"/>
            <w:shd w:fill="F5F8FA"/>
            <w:tcMar>
              <w:top w:w="100" w:type="dxa"/>
              <w:start w:w="120" w:type="dxa"/>
              <w:bottom w:w="100" w:type="dxa"/>
              <w:end w:w="120" w:type="dxa"/>
            </w:tcMar>
            <w:vAlign w:val="center"/>
          </w:tcPr>
          <w:p>
            <w:pPr>
              <w:spacing w:after="0" w:line="245" w:lineRule="auto"/>
            </w:pPr>
            <w:r>
              <w:rPr>
                <w:sz w:val="14"/>
              </w:rPr>
              <w:t>F-02</w:t>
            </w:r>
          </w:p>
        </w:tc>
        <w:tc>
          <w:tcPr>
            <w:tcW w:type="dxa" w:w="5976"/>
            <w:shd w:fill="F5F8FA"/>
            <w:tcMar>
              <w:top w:w="100" w:type="dxa"/>
              <w:start w:w="120" w:type="dxa"/>
              <w:bottom w:w="100" w:type="dxa"/>
              <w:end w:w="120" w:type="dxa"/>
            </w:tcMar>
            <w:vAlign w:val="center"/>
          </w:tcPr>
          <w:p>
            <w:pPr>
              <w:spacing w:after="0" w:line="245" w:lineRule="auto"/>
            </w:pPr>
            <w:r>
              <w:rPr>
                <w:sz w:val="14"/>
              </w:rPr>
              <w:t>Version is a multi-entity graph, not one integer.</w:t>
            </w:r>
          </w:p>
        </w:tc>
        <w:tc>
          <w:tcPr>
            <w:tcW w:type="dxa" w:w="1944"/>
            <w:shd w:fill="F5F8FA"/>
            <w:tcMar>
              <w:top w:w="100" w:type="dxa"/>
              <w:start w:w="120" w:type="dxa"/>
              <w:bottom w:w="100" w:type="dxa"/>
              <w:end w:w="120" w:type="dxa"/>
            </w:tcMar>
            <w:vAlign w:val="center"/>
          </w:tcPr>
          <w:p>
            <w:pPr>
              <w:spacing w:after="0" w:line="245" w:lineRule="auto"/>
            </w:pPr>
            <w:r>
              <w:rPr>
                <w:sz w:val="14"/>
              </w:rPr>
              <w:t>Adopt typed version ontology.</w:t>
            </w:r>
          </w:p>
        </w:tc>
      </w:tr>
      <w:tr>
        <w:trPr>
          <w:cantSplit/>
        </w:trPr>
        <w:tc>
          <w:tcPr>
            <w:tcW w:type="dxa" w:w="936"/>
            <w:tcMar>
              <w:top w:w="100" w:type="dxa"/>
              <w:start w:w="120" w:type="dxa"/>
              <w:bottom w:w="100" w:type="dxa"/>
              <w:end w:w="120" w:type="dxa"/>
            </w:tcMar>
            <w:vAlign w:val="center"/>
          </w:tcPr>
          <w:p>
            <w:pPr>
              <w:spacing w:after="0" w:line="245" w:lineRule="auto"/>
            </w:pPr>
            <w:r>
              <w:rPr>
                <w:sz w:val="14"/>
              </w:rPr>
              <w:t>F-03</w:t>
            </w:r>
          </w:p>
        </w:tc>
        <w:tc>
          <w:tcPr>
            <w:tcW w:type="dxa" w:w="5976"/>
            <w:tcMar>
              <w:top w:w="100" w:type="dxa"/>
              <w:start w:w="120" w:type="dxa"/>
              <w:bottom w:w="100" w:type="dxa"/>
              <w:end w:w="120" w:type="dxa"/>
            </w:tcMar>
            <w:vAlign w:val="center"/>
          </w:tcPr>
          <w:p>
            <w:pPr>
              <w:spacing w:after="0" w:line="245" w:lineRule="auto"/>
            </w:pPr>
            <w:r>
              <w:rPr>
                <w:sz w:val="14"/>
              </w:rPr>
              <w:t>Language prohibition has distinct lexical, semantic, operational, policy, and authority forms.</w:t>
            </w:r>
          </w:p>
        </w:tc>
        <w:tc>
          <w:tcPr>
            <w:tcW w:type="dxa" w:w="1944"/>
            <w:tcMar>
              <w:top w:w="100" w:type="dxa"/>
              <w:start w:w="120" w:type="dxa"/>
              <w:bottom w:w="100" w:type="dxa"/>
              <w:end w:w="120" w:type="dxa"/>
            </w:tcMar>
            <w:vAlign w:val="center"/>
          </w:tcPr>
          <w:p>
            <w:pPr>
              <w:spacing w:after="0" w:line="245" w:lineRule="auto"/>
            </w:pPr>
            <w:r>
              <w:rPr>
                <w:sz w:val="14"/>
              </w:rPr>
              <w:t>Model each separately.</w:t>
            </w:r>
          </w:p>
        </w:tc>
      </w:tr>
      <w:tr>
        <w:trPr>
          <w:cantSplit/>
        </w:trPr>
        <w:tc>
          <w:tcPr>
            <w:tcW w:type="dxa" w:w="936"/>
            <w:shd w:fill="F5F8FA"/>
            <w:tcMar>
              <w:top w:w="100" w:type="dxa"/>
              <w:start w:w="120" w:type="dxa"/>
              <w:bottom w:w="100" w:type="dxa"/>
              <w:end w:w="120" w:type="dxa"/>
            </w:tcMar>
            <w:vAlign w:val="center"/>
          </w:tcPr>
          <w:p>
            <w:pPr>
              <w:spacing w:after="0" w:line="245" w:lineRule="auto"/>
            </w:pPr>
            <w:r>
              <w:rPr>
                <w:sz w:val="14"/>
              </w:rPr>
              <w:t>F-04</w:t>
            </w:r>
          </w:p>
        </w:tc>
        <w:tc>
          <w:tcPr>
            <w:tcW w:type="dxa" w:w="5976"/>
            <w:shd w:fill="F5F8FA"/>
            <w:tcMar>
              <w:top w:w="100" w:type="dxa"/>
              <w:start w:w="120" w:type="dxa"/>
              <w:bottom w:w="100" w:type="dxa"/>
              <w:end w:w="120" w:type="dxa"/>
            </w:tcMar>
            <w:vAlign w:val="center"/>
          </w:tcPr>
          <w:p>
            <w:pPr>
              <w:spacing w:after="0" w:line="245" w:lineRule="auto"/>
            </w:pPr>
            <w:r>
              <w:rPr>
                <w:sz w:val="14"/>
              </w:rPr>
              <w:t>Self-modification is safe enough to study only under immutable meta-invariants.</w:t>
            </w:r>
          </w:p>
        </w:tc>
        <w:tc>
          <w:tcPr>
            <w:tcW w:type="dxa" w:w="1944"/>
            <w:shd w:fill="F5F8FA"/>
            <w:tcMar>
              <w:top w:w="100" w:type="dxa"/>
              <w:start w:w="120" w:type="dxa"/>
              <w:bottom w:w="100" w:type="dxa"/>
              <w:end w:w="120" w:type="dxa"/>
            </w:tcMar>
            <w:vAlign w:val="center"/>
          </w:tcPr>
          <w:p>
            <w:pPr>
              <w:spacing w:after="0" w:line="245" w:lineRule="auto"/>
            </w:pPr>
            <w:r>
              <w:rPr>
                <w:sz w:val="14"/>
              </w:rPr>
              <w:t>Separate mutable rules from controls.</w:t>
            </w:r>
          </w:p>
        </w:tc>
      </w:tr>
      <w:tr>
        <w:trPr>
          <w:cantSplit/>
        </w:trPr>
        <w:tc>
          <w:tcPr>
            <w:tcW w:type="dxa" w:w="936"/>
            <w:tcMar>
              <w:top w:w="100" w:type="dxa"/>
              <w:start w:w="120" w:type="dxa"/>
              <w:bottom w:w="100" w:type="dxa"/>
              <w:end w:w="120" w:type="dxa"/>
            </w:tcMar>
            <w:vAlign w:val="center"/>
          </w:tcPr>
          <w:p>
            <w:pPr>
              <w:spacing w:after="0" w:line="245" w:lineRule="auto"/>
            </w:pPr>
            <w:r>
              <w:rPr>
                <w:sz w:val="14"/>
              </w:rPr>
              <w:t>F-05</w:t>
            </w:r>
          </w:p>
        </w:tc>
        <w:tc>
          <w:tcPr>
            <w:tcW w:type="dxa" w:w="5976"/>
            <w:tcMar>
              <w:top w:w="100" w:type="dxa"/>
              <w:start w:w="120" w:type="dxa"/>
              <w:bottom w:w="100" w:type="dxa"/>
              <w:end w:w="120" w:type="dxa"/>
            </w:tcMar>
            <w:vAlign w:val="center"/>
          </w:tcPr>
          <w:p>
            <w:pPr>
              <w:spacing w:after="0" w:line="245" w:lineRule="auto"/>
            </w:pPr>
            <w:r>
              <w:rPr>
                <w:sz w:val="14"/>
              </w:rPr>
              <w:t>A universal IR may create false equivalence.</w:t>
            </w:r>
          </w:p>
        </w:tc>
        <w:tc>
          <w:tcPr>
            <w:tcW w:type="dxa" w:w="1944"/>
            <w:tcMar>
              <w:top w:w="100" w:type="dxa"/>
              <w:start w:w="120" w:type="dxa"/>
              <w:bottom w:w="100" w:type="dxa"/>
              <w:end w:w="120" w:type="dxa"/>
            </w:tcMar>
            <w:vAlign w:val="center"/>
          </w:tcPr>
          <w:p>
            <w:pPr>
              <w:spacing w:after="0" w:line="245" w:lineRule="auto"/>
            </w:pPr>
            <w:r>
              <w:rPr>
                <w:sz w:val="14"/>
              </w:rPr>
              <w:t>Make loss and refusal first-class.</w:t>
            </w:r>
          </w:p>
        </w:tc>
      </w:tr>
      <w:tr>
        <w:trPr>
          <w:cantSplit/>
        </w:trPr>
        <w:tc>
          <w:tcPr>
            <w:tcW w:type="dxa" w:w="936"/>
            <w:shd w:fill="F5F8FA"/>
            <w:tcMar>
              <w:top w:w="100" w:type="dxa"/>
              <w:start w:w="120" w:type="dxa"/>
              <w:bottom w:w="100" w:type="dxa"/>
              <w:end w:w="120" w:type="dxa"/>
            </w:tcMar>
            <w:vAlign w:val="center"/>
          </w:tcPr>
          <w:p>
            <w:pPr>
              <w:spacing w:after="0" w:line="245" w:lineRule="auto"/>
            </w:pPr>
            <w:r>
              <w:rPr>
                <w:sz w:val="14"/>
              </w:rPr>
              <w:t>F-06</w:t>
            </w:r>
          </w:p>
        </w:tc>
        <w:tc>
          <w:tcPr>
            <w:tcW w:type="dxa" w:w="5976"/>
            <w:shd w:fill="F5F8FA"/>
            <w:tcMar>
              <w:top w:w="100" w:type="dxa"/>
              <w:start w:w="120" w:type="dxa"/>
              <w:bottom w:w="100" w:type="dxa"/>
              <w:end w:w="120" w:type="dxa"/>
            </w:tcMar>
            <w:vAlign w:val="center"/>
          </w:tcPr>
          <w:p>
            <w:pPr>
              <w:spacing w:after="0" w:line="245" w:lineRule="auto"/>
            </w:pPr>
            <w:r>
              <w:rPr>
                <w:sz w:val="14"/>
              </w:rPr>
              <w:t>Prediction is testable through historical holdouts.</w:t>
            </w:r>
          </w:p>
        </w:tc>
        <w:tc>
          <w:tcPr>
            <w:tcW w:type="dxa" w:w="1944"/>
            <w:shd w:fill="F5F8FA"/>
            <w:tcMar>
              <w:top w:w="100" w:type="dxa"/>
              <w:start w:w="120" w:type="dxa"/>
              <w:bottom w:w="100" w:type="dxa"/>
              <w:end w:w="120" w:type="dxa"/>
            </w:tcMar>
            <w:vAlign w:val="center"/>
          </w:tcPr>
          <w:p>
            <w:pPr>
              <w:spacing w:after="0" w:line="245" w:lineRule="auto"/>
            </w:pPr>
            <w:r>
              <w:rPr>
                <w:sz w:val="14"/>
              </w:rPr>
              <w:t>Require pre-registered forecasts.</w:t>
            </w:r>
          </w:p>
        </w:tc>
      </w:tr>
      <w:tr>
        <w:trPr>
          <w:cantSplit/>
        </w:trPr>
        <w:tc>
          <w:tcPr>
            <w:tcW w:type="dxa" w:w="936"/>
            <w:tcMar>
              <w:top w:w="100" w:type="dxa"/>
              <w:start w:w="120" w:type="dxa"/>
              <w:bottom w:w="100" w:type="dxa"/>
              <w:end w:w="120" w:type="dxa"/>
            </w:tcMar>
            <w:vAlign w:val="center"/>
          </w:tcPr>
          <w:p>
            <w:pPr>
              <w:spacing w:after="0" w:line="245" w:lineRule="auto"/>
            </w:pPr>
            <w:r>
              <w:rPr>
                <w:sz w:val="14"/>
              </w:rPr>
              <w:t>F-07</w:t>
            </w:r>
          </w:p>
        </w:tc>
        <w:tc>
          <w:tcPr>
            <w:tcW w:type="dxa" w:w="5976"/>
            <w:tcMar>
              <w:top w:w="100" w:type="dxa"/>
              <w:start w:w="120" w:type="dxa"/>
              <w:bottom w:w="100" w:type="dxa"/>
              <w:end w:w="120" w:type="dxa"/>
            </w:tcMar>
            <w:vAlign w:val="center"/>
          </w:tcPr>
          <w:p>
            <w:pPr>
              <w:spacing w:after="0" w:line="245" w:lineRule="auto"/>
            </w:pPr>
            <w:r>
              <w:rPr>
                <w:sz w:val="14"/>
              </w:rPr>
              <w:t>Corelang’s initial product should be a laboratory substrate, not a universal surface syntax.</w:t>
            </w:r>
          </w:p>
        </w:tc>
        <w:tc>
          <w:tcPr>
            <w:tcW w:type="dxa" w:w="1944"/>
            <w:tcMar>
              <w:top w:w="100" w:type="dxa"/>
              <w:start w:w="120" w:type="dxa"/>
              <w:bottom w:w="100" w:type="dxa"/>
              <w:end w:w="120" w:type="dxa"/>
            </w:tcMar>
            <w:vAlign w:val="center"/>
          </w:tcPr>
          <w:p>
            <w:pPr>
              <w:spacing w:after="0" w:line="245" w:lineRule="auto"/>
            </w:pPr>
            <w:r>
              <w:rPr>
                <w:sz w:val="14"/>
              </w:rPr>
              <w:t>Prototype research DSL first.</w:t>
            </w:r>
          </w:p>
        </w:tc>
      </w:tr>
      <w:tr>
        <w:trPr>
          <w:cantSplit/>
        </w:trPr>
        <w:tc>
          <w:tcPr>
            <w:tcW w:type="dxa" w:w="936"/>
            <w:shd w:fill="F5F8FA"/>
            <w:tcMar>
              <w:top w:w="100" w:type="dxa"/>
              <w:start w:w="120" w:type="dxa"/>
              <w:bottom w:w="100" w:type="dxa"/>
              <w:end w:w="120" w:type="dxa"/>
            </w:tcMar>
            <w:vAlign w:val="center"/>
          </w:tcPr>
          <w:p>
            <w:pPr>
              <w:spacing w:after="0" w:line="245" w:lineRule="auto"/>
            </w:pPr>
            <w:r>
              <w:rPr>
                <w:sz w:val="14"/>
              </w:rPr>
              <w:t>F-08</w:t>
            </w:r>
          </w:p>
        </w:tc>
        <w:tc>
          <w:tcPr>
            <w:tcW w:type="dxa" w:w="5976"/>
            <w:shd w:fill="F5F8FA"/>
            <w:tcMar>
              <w:top w:w="100" w:type="dxa"/>
              <w:start w:w="120" w:type="dxa"/>
              <w:bottom w:w="100" w:type="dxa"/>
              <w:end w:w="120" w:type="dxa"/>
            </w:tcMar>
            <w:vAlign w:val="center"/>
          </w:tcPr>
          <w:p>
            <w:pPr>
              <w:spacing w:after="0" w:line="245" w:lineRule="auto"/>
            </w:pPr>
            <w:r>
              <w:rPr>
                <w:sz w:val="14"/>
              </w:rPr>
              <w:t>Non-consensus adversarial review is a design requirement.</w:t>
            </w:r>
          </w:p>
        </w:tc>
        <w:tc>
          <w:tcPr>
            <w:tcW w:type="dxa" w:w="1944"/>
            <w:shd w:fill="F5F8FA"/>
            <w:tcMar>
              <w:top w:w="100" w:type="dxa"/>
              <w:start w:w="120" w:type="dxa"/>
              <w:bottom w:w="100" w:type="dxa"/>
              <w:end w:w="120" w:type="dxa"/>
            </w:tcMar>
            <w:vAlign w:val="center"/>
          </w:tcPr>
          <w:p>
            <w:pPr>
              <w:spacing w:after="0" w:line="245" w:lineRule="auto"/>
            </w:pPr>
            <w:r>
              <w:rPr>
                <w:sz w:val="14"/>
              </w:rPr>
              <w:t>Retain independent decisions and counterexamples.</w:t>
            </w:r>
          </w:p>
        </w:tc>
      </w:tr>
    </w:tbl>
    <w:p>
      <w:pPr>
        <w:spacing w:after="20"/>
      </w:pPr>
    </w:p>
    <w:p>
      <w:pPr>
        <w:pStyle w:val="Heading2"/>
        <w:keepNext/>
      </w:pPr>
      <w:r>
        <w:t>16.2 Preliminary decision</w:t>
      </w:r>
    </w:p>
    <w:tbl>
      <w:tblPr>
        <w:tblW w:type="auto" w:w="0"/>
        <w:jc w:val="center"/>
        <w:tblLayout w:type="autofit"/>
        <w:tblLook w:firstColumn="1" w:firstRow="1" w:lastColumn="0" w:lastRow="0" w:noHBand="0" w:noVBand="1" w:val="04A0"/>
      </w:tblPr>
      <w:tblGrid>
        <w:gridCol w:w="9878"/>
      </w:tblGrid>
      <w:tr>
        <w:trPr>
          <w:cantSplit/>
        </w:trPr>
        <w:tc>
          <w:tcPr>
            <w:tcW w:type="dxa" w:w="9878"/>
            <w:shd w:fill="E8F0F4"/>
            <w:tcMar>
              <w:top w:w="130" w:type="dxa"/>
              <w:start w:w="180" w:type="dxa"/>
              <w:bottom w:w="130" w:type="dxa"/>
              <w:end w:w="180" w:type="dxa"/>
            </w:tcMar>
          </w:tcPr>
          <w:p>
            <w:pPr>
              <w:pStyle w:val="Callout"/>
            </w:pPr>
            <w:r>
              <w:rPr>
                <w:b/>
              </w:rPr>
              <w:t xml:space="preserve">Proceed conditionally. </w:t>
            </w:r>
            <w:r>
              <w:rPr>
                <w:b w:val="0"/>
              </w:rPr>
              <w:t>Corelang is technically meaningful as a research program if its universal claim is replaced by measurable coverage, its mutability is governed by immutable experimental controls, and its generated variants remain isolated until independently validated.</w:t>
            </w:r>
          </w:p>
        </w:tc>
      </w:tr>
    </w:tbl>
    <w:p>
      <w:pPr>
        <w:spacing w:after="20"/>
      </w:pPr>
    </w:p>
    <w:p>
      <w:pPr>
        <w:pStyle w:val="Heading2"/>
        <w:keepNext/>
      </w:pPr>
      <w:r>
        <w:t>16.3 Next document set</w:t>
      </w:r>
    </w:p>
    <w:p>
      <w:pPr>
        <w:pStyle w:val="ListBullet"/>
        <w:spacing w:after="40"/>
      </w:pPr>
      <w:r>
        <w:t>Corelang Language and Version Ontology v0.1</w:t>
      </w:r>
    </w:p>
    <w:p>
      <w:pPr>
        <w:pStyle w:val="ListBullet"/>
        <w:spacing w:after="40"/>
      </w:pPr>
      <w:r>
        <w:t>Corelang Evidence and Provenance Schema v0.1</w:t>
      </w:r>
    </w:p>
    <w:p>
      <w:pPr>
        <w:pStyle w:val="ListBullet"/>
        <w:spacing w:after="40"/>
      </w:pPr>
      <w:r>
        <w:t>Lcode Graph Specification v0.1</w:t>
      </w:r>
    </w:p>
    <w:p>
      <w:pPr>
        <w:pStyle w:val="ListBullet"/>
        <w:spacing w:after="40"/>
      </w:pPr>
      <w:r>
        <w:t>Corelang Experimental Controller Threat Model v0.1</w:t>
      </w:r>
    </w:p>
    <w:p>
      <w:pPr>
        <w:pStyle w:val="ListBullet"/>
        <w:spacing w:after="40"/>
      </w:pPr>
      <w:r>
        <w:t>Corelang Reference Corpus Manifest v0.1</w:t>
      </w:r>
    </w:p>
    <w:p>
      <w:pPr>
        <w:pStyle w:val="ListBullet"/>
        <w:spacing w:after="40"/>
      </w:pPr>
      <w:r>
        <w:t>KW-01 Reserved Word Mutation Campaign</w:t>
      </w:r>
    </w:p>
    <w:p>
      <w:pPr>
        <w:pStyle w:val="ListBullet"/>
        <w:spacing w:after="40"/>
      </w:pPr>
      <w:r>
        <w:t>UO-01 Uncontainable Object Competing Formalizations</w:t>
      </w:r>
    </w:p>
    <w:p>
      <w:pPr>
        <w:pStyle w:val="Heading1"/>
        <w:keepNext/>
        <w:pageBreakBefore/>
      </w:pPr>
      <w:r>
        <w:t>Appendix A. Minimum Data Schemas</w:t>
      </w:r>
    </w:p>
    <w:p>
      <w:pPr>
        <w:pStyle w:val="Heading2"/>
        <w:keepNext/>
      </w:pPr>
      <w:r>
        <w:t>A.1 Assertion record</w:t>
      </w:r>
    </w:p>
    <w:p>
      <w:pPr>
        <w:pStyle w:val="CodeBlock"/>
        <w:keepLines/>
        <w:shd w:fill="EEF3F5"/>
      </w:pPr>
      <w:r>
        <w:t>Assertion {</w:t>
        <w:br/>
        <w:t xml:space="preserve">  id; subject; predicate; object; scope; source_locator;</w:t>
        <w:br/>
        <w:t xml:space="preserve">  source_type; extraction_method; confidence; reviewer; status;</w:t>
        <w:br/>
        <w:t xml:space="preserve">  contradicts[]; supersedes[]; license; timestamp;</w:t>
        <w:br/>
        <w:t>}</w:t>
      </w:r>
    </w:p>
    <w:p>
      <w:pPr>
        <w:pStyle w:val="Heading2"/>
        <w:keepNext/>
      </w:pPr>
      <w:r>
        <w:t>A.2 Experiment record</w:t>
      </w:r>
    </w:p>
    <w:p>
      <w:pPr>
        <w:pStyle w:val="CodeBlock"/>
        <w:keepLines/>
        <w:shd w:fill="EEF3F5"/>
      </w:pPr>
      <w:r>
        <w:t>Experiment {</w:t>
        <w:br/>
        <w:t xml:space="preserve">  id; objective; hypothesis; baseline_state; candidate_states[];</w:t>
        <w:br/>
        <w:t xml:space="preserve">  independent_variables[]; controls[]; corpora[]; oracles[];</w:t>
        <w:br/>
        <w:t xml:space="preserve">  environment_manifest; seeds[]; metrics[]; adversaries[];</w:t>
        <w:br/>
        <w:t xml:space="preserve">  results[]; counterexamples[]; limitations[]; decision;</w:t>
        <w:br/>
        <w:t>}</w:t>
      </w:r>
    </w:p>
    <w:p>
      <w:pPr>
        <w:pStyle w:val="Heading2"/>
        <w:keepNext/>
      </w:pPr>
      <w:r>
        <w:t>A.3 Coverage record</w:t>
      </w:r>
    </w:p>
    <w:p>
      <w:pPr>
        <w:pStyle w:val="CodeBlock"/>
        <w:keepLines/>
        <w:shd w:fill="EEF3F5"/>
      </w:pPr>
      <w:r>
        <w:t>Coverage {</w:t>
        <w:br/>
        <w:t xml:space="preserve">  language_state; modeled_features[]; excluded_features[];</w:t>
        <w:br/>
        <w:t xml:space="preserve">  imported_sources[]; conformance_suites[]; passing; failing;</w:t>
        <w:br/>
        <w:t xml:space="preserve">  unknown; fidelity_grade; last_reviewed;</w:t>
        <w:br/>
        <w:t>}</w:t>
      </w:r>
    </w:p>
    <w:p>
      <w:pPr>
        <w:pStyle w:val="Heading1"/>
        <w:keepNext/>
        <w:pageBreakBefore/>
      </w:pPr>
      <w:r>
        <w:t>Appendix B. Source Review Notes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872"/>
            <w:shd w:fill="17324D"/>
            <w:tcMar>
              <w:top w:w="100" w:type="dxa"/>
              <w:start w:w="120" w:type="dxa"/>
              <w:bottom w:w="100" w:type="dxa"/>
              <w:end w:w="120" w:type="dxa"/>
            </w:tcMar>
            <w:vAlign w:val="center"/>
          </w:tcPr>
          <w:p>
            <w:pPr>
              <w:jc w:val="center"/>
            </w:pPr>
            <w:r>
              <w:rPr>
                <w:b/>
                <w:color w:val="FFFFFF"/>
                <w:sz w:val="14"/>
              </w:rPr>
              <w:t>Source</w:t>
            </w:r>
          </w:p>
        </w:tc>
        <w:tc>
          <w:tcPr>
            <w:tcW w:type="dxa" w:w="4392"/>
            <w:shd w:fill="17324D"/>
            <w:tcMar>
              <w:top w:w="100" w:type="dxa"/>
              <w:start w:w="120" w:type="dxa"/>
              <w:bottom w:w="100" w:type="dxa"/>
              <w:end w:w="120" w:type="dxa"/>
            </w:tcMar>
            <w:vAlign w:val="center"/>
          </w:tcPr>
          <w:p>
            <w:pPr>
              <w:jc w:val="center"/>
            </w:pPr>
            <w:r>
              <w:rPr>
                <w:b/>
                <w:color w:val="FFFFFF"/>
                <w:sz w:val="14"/>
              </w:rPr>
              <w:t>Use in this report</w:t>
            </w:r>
          </w:p>
        </w:tc>
        <w:tc>
          <w:tcPr>
            <w:tcW w:type="dxa" w:w="2880"/>
            <w:shd w:fill="17324D"/>
            <w:tcMar>
              <w:top w:w="100" w:type="dxa"/>
              <w:start w:w="120" w:type="dxa"/>
              <w:bottom w:w="100" w:type="dxa"/>
              <w:end w:w="120" w:type="dxa"/>
            </w:tcMar>
            <w:vAlign w:val="center"/>
          </w:tcPr>
          <w:p>
            <w:pPr>
              <w:jc w:val="center"/>
            </w:pPr>
            <w:r>
              <w:rPr>
                <w:b/>
                <w:color w:val="FFFFFF"/>
                <w:sz w:val="14"/>
              </w:rPr>
              <w:t>Limitation</w:t>
            </w:r>
          </w:p>
        </w:tc>
      </w:tr>
      <w:tr>
        <w:trPr>
          <w:cantSplit/>
        </w:trPr>
        <w:tc>
          <w:tcPr>
            <w:tcW w:type="dxa" w:w="1872"/>
            <w:tcMar>
              <w:top w:w="100" w:type="dxa"/>
              <w:start w:w="120" w:type="dxa"/>
              <w:bottom w:w="100" w:type="dxa"/>
              <w:end w:w="120" w:type="dxa"/>
            </w:tcMar>
            <w:vAlign w:val="center"/>
          </w:tcPr>
          <w:p>
            <w:pPr>
              <w:spacing w:after="0" w:line="245" w:lineRule="auto"/>
            </w:pPr>
            <w:r>
              <w:rPr>
                <w:sz w:val="14"/>
              </w:rPr>
              <w:t>HOPL</w:t>
            </w:r>
          </w:p>
        </w:tc>
        <w:tc>
          <w:tcPr>
            <w:tcW w:type="dxa" w:w="4392"/>
            <w:tcMar>
              <w:top w:w="100" w:type="dxa"/>
              <w:start w:w="120" w:type="dxa"/>
              <w:bottom w:w="100" w:type="dxa"/>
              <w:end w:w="120" w:type="dxa"/>
            </w:tcMar>
            <w:vAlign w:val="center"/>
          </w:tcPr>
          <w:p>
            <w:pPr>
              <w:spacing w:after="0" w:line="245" w:lineRule="auto"/>
            </w:pPr>
            <w:r>
              <w:rPr>
                <w:sz w:val="14"/>
              </w:rPr>
              <w:t>Current historical roster count and genealogy framing.</w:t>
            </w:r>
          </w:p>
        </w:tc>
        <w:tc>
          <w:tcPr>
            <w:tcW w:type="dxa" w:w="2880"/>
            <w:tcMar>
              <w:top w:w="100" w:type="dxa"/>
              <w:start w:w="120" w:type="dxa"/>
              <w:bottom w:w="100" w:type="dxa"/>
              <w:end w:w="120" w:type="dxa"/>
            </w:tcMar>
            <w:vAlign w:val="center"/>
          </w:tcPr>
          <w:p>
            <w:pPr>
              <w:spacing w:after="0" w:line="245" w:lineRule="auto"/>
            </w:pPr>
            <w:r>
              <w:rPr>
                <w:sz w:val="14"/>
              </w:rPr>
              <w:t>A roster entry is not automatically an active, distinct, or executable language.</w:t>
            </w:r>
          </w:p>
        </w:tc>
      </w:tr>
      <w:tr>
        <w:trPr>
          <w:cantSplit/>
        </w:trPr>
        <w:tc>
          <w:tcPr>
            <w:tcW w:type="dxa" w:w="1872"/>
            <w:shd w:fill="F5F8FA"/>
            <w:tcMar>
              <w:top w:w="100" w:type="dxa"/>
              <w:start w:w="120" w:type="dxa"/>
              <w:bottom w:w="100" w:type="dxa"/>
              <w:end w:w="120" w:type="dxa"/>
            </w:tcMar>
            <w:vAlign w:val="center"/>
          </w:tcPr>
          <w:p>
            <w:pPr>
              <w:spacing w:after="0" w:line="245" w:lineRule="auto"/>
            </w:pPr>
            <w:r>
              <w:rPr>
                <w:sz w:val="14"/>
              </w:rPr>
              <w:t>PLDB</w:t>
            </w:r>
          </w:p>
        </w:tc>
        <w:tc>
          <w:tcPr>
            <w:tcW w:type="dxa" w:w="4392"/>
            <w:shd w:fill="F5F8FA"/>
            <w:tcMar>
              <w:top w:w="100" w:type="dxa"/>
              <w:start w:w="120" w:type="dxa"/>
              <w:bottom w:w="100" w:type="dxa"/>
              <w:end w:w="120" w:type="dxa"/>
            </w:tcMar>
            <w:vAlign w:val="center"/>
          </w:tcPr>
          <w:p>
            <w:pPr>
              <w:spacing w:after="0" w:line="245" w:lineRule="auto"/>
            </w:pPr>
            <w:r>
              <w:rPr>
                <w:sz w:val="14"/>
              </w:rPr>
              <w:t>Demonstrates a computable language/feature database approach.</w:t>
            </w:r>
          </w:p>
        </w:tc>
        <w:tc>
          <w:tcPr>
            <w:tcW w:type="dxa" w:w="2880"/>
            <w:shd w:fill="F5F8FA"/>
            <w:tcMar>
              <w:top w:w="100" w:type="dxa"/>
              <w:start w:w="120" w:type="dxa"/>
              <w:bottom w:w="100" w:type="dxa"/>
              <w:end w:w="120" w:type="dxa"/>
            </w:tcMar>
            <w:vAlign w:val="center"/>
          </w:tcPr>
          <w:p>
            <w:pPr>
              <w:spacing w:after="0" w:line="245" w:lineRule="auto"/>
            </w:pPr>
            <w:r>
              <w:rPr>
                <w:sz w:val="14"/>
              </w:rPr>
              <w:t>Its taxonomy and inclusion rules require separate review before ingestion.</w:t>
            </w:r>
          </w:p>
        </w:tc>
      </w:tr>
      <w:tr>
        <w:trPr>
          <w:cantSplit/>
        </w:trPr>
        <w:tc>
          <w:tcPr>
            <w:tcW w:type="dxa" w:w="1872"/>
            <w:tcMar>
              <w:top w:w="100" w:type="dxa"/>
              <w:start w:w="120" w:type="dxa"/>
              <w:bottom w:w="100" w:type="dxa"/>
              <w:end w:w="120" w:type="dxa"/>
            </w:tcMar>
            <w:vAlign w:val="center"/>
          </w:tcPr>
          <w:p>
            <w:pPr>
              <w:spacing w:after="0" w:line="245" w:lineRule="auto"/>
            </w:pPr>
            <w:r>
              <w:rPr>
                <w:sz w:val="14"/>
              </w:rPr>
              <w:t>Ecma ECMA-262</w:t>
            </w:r>
          </w:p>
        </w:tc>
        <w:tc>
          <w:tcPr>
            <w:tcW w:type="dxa" w:w="4392"/>
            <w:tcMar>
              <w:top w:w="100" w:type="dxa"/>
              <w:start w:w="120" w:type="dxa"/>
              <w:bottom w:w="100" w:type="dxa"/>
              <w:end w:w="120" w:type="dxa"/>
            </w:tcMar>
            <w:vAlign w:val="center"/>
          </w:tcPr>
          <w:p>
            <w:pPr>
              <w:spacing w:after="0" w:line="245" w:lineRule="auto"/>
            </w:pPr>
            <w:r>
              <w:rPr>
                <w:sz w:val="14"/>
              </w:rPr>
              <w:t>Primary example of edition history, annual specification, hosts, and unused Edition 4.</w:t>
            </w:r>
          </w:p>
        </w:tc>
        <w:tc>
          <w:tcPr>
            <w:tcW w:type="dxa" w:w="2880"/>
            <w:tcMar>
              <w:top w:w="100" w:type="dxa"/>
              <w:start w:w="120" w:type="dxa"/>
              <w:bottom w:w="100" w:type="dxa"/>
              <w:end w:w="120" w:type="dxa"/>
            </w:tcMar>
            <w:vAlign w:val="center"/>
          </w:tcPr>
          <w:p>
            <w:pPr>
              <w:spacing w:after="0" w:line="245" w:lineRule="auto"/>
            </w:pPr>
            <w:r>
              <w:rPr>
                <w:sz w:val="14"/>
              </w:rPr>
              <w:t>One standards ecosystem; not universal version practice.</w:t>
            </w:r>
          </w:p>
        </w:tc>
      </w:tr>
      <w:tr>
        <w:trPr>
          <w:cantSplit/>
        </w:trPr>
        <w:tc>
          <w:tcPr>
            <w:tcW w:type="dxa" w:w="1872"/>
            <w:shd w:fill="F5F8FA"/>
            <w:tcMar>
              <w:top w:w="100" w:type="dxa"/>
              <w:start w:w="120" w:type="dxa"/>
              <w:bottom w:w="100" w:type="dxa"/>
              <w:end w:w="120" w:type="dxa"/>
            </w:tcMar>
            <w:vAlign w:val="center"/>
          </w:tcPr>
          <w:p>
            <w:pPr>
              <w:spacing w:after="0" w:line="245" w:lineRule="auto"/>
            </w:pPr>
            <w:r>
              <w:rPr>
                <w:sz w:val="14"/>
              </w:rPr>
              <w:t>ISO/IEC 22275:2018 page</w:t>
            </w:r>
          </w:p>
        </w:tc>
        <w:tc>
          <w:tcPr>
            <w:tcW w:type="dxa" w:w="4392"/>
            <w:shd w:fill="F5F8FA"/>
            <w:tcMar>
              <w:top w:w="100" w:type="dxa"/>
              <w:start w:w="120" w:type="dxa"/>
              <w:bottom w:w="100" w:type="dxa"/>
              <w:end w:w="120" w:type="dxa"/>
            </w:tcMar>
            <w:vAlign w:val="center"/>
          </w:tcPr>
          <w:p>
            <w:pPr>
              <w:spacing w:after="0" w:line="245" w:lineRule="auto"/>
            </w:pPr>
            <w:r>
              <w:rPr>
                <w:sz w:val="14"/>
              </w:rPr>
              <w:t>Shows specification-suite treatment and lifecycle metadata.</w:t>
            </w:r>
          </w:p>
        </w:tc>
        <w:tc>
          <w:tcPr>
            <w:tcW w:type="dxa" w:w="2880"/>
            <w:shd w:fill="F5F8FA"/>
            <w:tcMar>
              <w:top w:w="100" w:type="dxa"/>
              <w:start w:w="120" w:type="dxa"/>
              <w:bottom w:w="100" w:type="dxa"/>
              <w:end w:w="120" w:type="dxa"/>
            </w:tcMar>
            <w:vAlign w:val="center"/>
          </w:tcPr>
          <w:p>
            <w:pPr>
              <w:spacing w:after="0" w:line="245" w:lineRule="auto"/>
            </w:pPr>
            <w:r>
              <w:rPr>
                <w:sz w:val="14"/>
              </w:rPr>
              <w:t>Suite metadata does not enumerate all runtime implementations.</w:t>
            </w:r>
          </w:p>
        </w:tc>
      </w:tr>
      <w:tr>
        <w:trPr>
          <w:cantSplit/>
        </w:trPr>
        <w:tc>
          <w:tcPr>
            <w:tcW w:type="dxa" w:w="1872"/>
            <w:tcMar>
              <w:top w:w="100" w:type="dxa"/>
              <w:start w:w="120" w:type="dxa"/>
              <w:bottom w:w="100" w:type="dxa"/>
              <w:end w:w="120" w:type="dxa"/>
            </w:tcMar>
            <w:vAlign w:val="center"/>
          </w:tcPr>
          <w:p>
            <w:pPr>
              <w:spacing w:after="0" w:line="245" w:lineRule="auto"/>
            </w:pPr>
            <w:r>
              <w:rPr>
                <w:sz w:val="14"/>
              </w:rPr>
              <w:t>cppreference C behavior page</w:t>
            </w:r>
          </w:p>
        </w:tc>
        <w:tc>
          <w:tcPr>
            <w:tcW w:type="dxa" w:w="4392"/>
            <w:tcMar>
              <w:top w:w="100" w:type="dxa"/>
              <w:start w:w="120" w:type="dxa"/>
              <w:bottom w:w="100" w:type="dxa"/>
              <w:end w:w="120" w:type="dxa"/>
            </w:tcMar>
            <w:vAlign w:val="center"/>
          </w:tcPr>
          <w:p>
            <w:pPr>
              <w:spacing w:after="0" w:line="245" w:lineRule="auto"/>
            </w:pPr>
            <w:r>
              <w:rPr>
                <w:sz w:val="14"/>
              </w:rPr>
              <w:t>Operational summary of undefined, unspecified, and implementation-defined behavior.</w:t>
            </w:r>
          </w:p>
        </w:tc>
        <w:tc>
          <w:tcPr>
            <w:tcW w:type="dxa" w:w="2880"/>
            <w:tcMar>
              <w:top w:w="100" w:type="dxa"/>
              <w:start w:w="120" w:type="dxa"/>
              <w:bottom w:w="100" w:type="dxa"/>
              <w:end w:w="120" w:type="dxa"/>
            </w:tcMar>
            <w:vAlign w:val="center"/>
          </w:tcPr>
          <w:p>
            <w:pPr>
              <w:spacing w:after="0" w:line="245" w:lineRule="auto"/>
            </w:pPr>
            <w:r>
              <w:rPr>
                <w:sz w:val="14"/>
              </w:rPr>
              <w:t>Secondary reference; exact Corelang import should bind to normative standards where licensed.</w:t>
            </w:r>
          </w:p>
        </w:tc>
      </w:tr>
      <w:tr>
        <w:trPr>
          <w:cantSplit/>
        </w:trPr>
        <w:tc>
          <w:tcPr>
            <w:tcW w:type="dxa" w:w="1872"/>
            <w:shd w:fill="F5F8FA"/>
            <w:tcMar>
              <w:top w:w="100" w:type="dxa"/>
              <w:start w:w="120" w:type="dxa"/>
              <w:bottom w:w="100" w:type="dxa"/>
              <w:end w:w="120" w:type="dxa"/>
            </w:tcMar>
            <w:vAlign w:val="center"/>
          </w:tcPr>
          <w:p>
            <w:pPr>
              <w:spacing w:after="0" w:line="245" w:lineRule="auto"/>
            </w:pPr>
            <w:r>
              <w:rPr>
                <w:sz w:val="14"/>
              </w:rPr>
              <w:t>Fowler language workbench essay</w:t>
            </w:r>
          </w:p>
        </w:tc>
        <w:tc>
          <w:tcPr>
            <w:tcW w:type="dxa" w:w="4392"/>
            <w:shd w:fill="F5F8FA"/>
            <w:tcMar>
              <w:top w:w="100" w:type="dxa"/>
              <w:start w:w="120" w:type="dxa"/>
              <w:bottom w:w="100" w:type="dxa"/>
              <w:end w:w="120" w:type="dxa"/>
            </w:tcMar>
            <w:vAlign w:val="center"/>
          </w:tcPr>
          <w:p>
            <w:pPr>
              <w:spacing w:after="0" w:line="245" w:lineRule="auto"/>
            </w:pPr>
            <w:r>
              <w:rPr>
                <w:sz w:val="14"/>
              </w:rPr>
              <w:t>Historical framing for language workbenches and language-oriented programming.</w:t>
            </w:r>
          </w:p>
        </w:tc>
        <w:tc>
          <w:tcPr>
            <w:tcW w:type="dxa" w:w="2880"/>
            <w:shd w:fill="F5F8FA"/>
            <w:tcMar>
              <w:top w:w="100" w:type="dxa"/>
              <w:start w:w="120" w:type="dxa"/>
              <w:bottom w:w="100" w:type="dxa"/>
              <w:end w:w="120" w:type="dxa"/>
            </w:tcMar>
            <w:vAlign w:val="center"/>
          </w:tcPr>
          <w:p>
            <w:pPr>
              <w:spacing w:after="0" w:line="245" w:lineRule="auto"/>
            </w:pPr>
            <w:r>
              <w:rPr>
                <w:sz w:val="14"/>
              </w:rPr>
              <w:t>Conceptual essay, not a Corelang validation.</w:t>
            </w:r>
          </w:p>
        </w:tc>
      </w:tr>
      <w:tr>
        <w:trPr>
          <w:cantSplit/>
        </w:trPr>
        <w:tc>
          <w:tcPr>
            <w:tcW w:type="dxa" w:w="1872"/>
            <w:tcMar>
              <w:top w:w="100" w:type="dxa"/>
              <w:start w:w="120" w:type="dxa"/>
              <w:bottom w:w="100" w:type="dxa"/>
              <w:end w:w="120" w:type="dxa"/>
            </w:tcMar>
            <w:vAlign w:val="center"/>
          </w:tcPr>
          <w:p>
            <w:pPr>
              <w:spacing w:after="0" w:line="245" w:lineRule="auto"/>
            </w:pPr>
            <w:r>
              <w:rPr>
                <w:sz w:val="14"/>
              </w:rPr>
              <w:t>Spoofax site</w:t>
            </w:r>
          </w:p>
        </w:tc>
        <w:tc>
          <w:tcPr>
            <w:tcW w:type="dxa" w:w="4392"/>
            <w:tcMar>
              <w:top w:w="100" w:type="dxa"/>
              <w:start w:w="120" w:type="dxa"/>
              <w:bottom w:w="100" w:type="dxa"/>
              <w:end w:w="120" w:type="dxa"/>
            </w:tcMar>
            <w:vAlign w:val="center"/>
          </w:tcPr>
          <w:p>
            <w:pPr>
              <w:spacing w:after="0" w:line="245" w:lineRule="auto"/>
            </w:pPr>
            <w:r>
              <w:rPr>
                <w:sz w:val="14"/>
              </w:rPr>
              <w:t>Concrete example of a language designer workbench and test/tool ecosystem.</w:t>
            </w:r>
          </w:p>
        </w:tc>
        <w:tc>
          <w:tcPr>
            <w:tcW w:type="dxa" w:w="2880"/>
            <w:tcMar>
              <w:top w:w="100" w:type="dxa"/>
              <w:start w:w="120" w:type="dxa"/>
              <w:bottom w:w="100" w:type="dxa"/>
              <w:end w:w="120" w:type="dxa"/>
            </w:tcMar>
            <w:vAlign w:val="center"/>
          </w:tcPr>
          <w:p>
            <w:pPr>
              <w:spacing w:after="0" w:line="245" w:lineRule="auto"/>
            </w:pPr>
            <w:r>
              <w:rPr>
                <w:sz w:val="14"/>
              </w:rPr>
              <w:t>Tool-specific architecture, not evidence of universal representation.</w:t>
            </w:r>
          </w:p>
        </w:tc>
      </w:tr>
      <w:tr>
        <w:trPr>
          <w:cantSplit/>
        </w:trPr>
        <w:tc>
          <w:tcPr>
            <w:tcW w:type="dxa" w:w="1872"/>
            <w:shd w:fill="F5F8FA"/>
            <w:tcMar>
              <w:top w:w="100" w:type="dxa"/>
              <w:start w:w="120" w:type="dxa"/>
              <w:bottom w:w="100" w:type="dxa"/>
              <w:end w:w="120" w:type="dxa"/>
            </w:tcMar>
            <w:vAlign w:val="center"/>
          </w:tcPr>
          <w:p>
            <w:pPr>
              <w:spacing w:after="0" w:line="245" w:lineRule="auto"/>
            </w:pPr>
            <w:r>
              <w:rPr>
                <w:sz w:val="14"/>
              </w:rPr>
              <w:t>OAL-TRIL independent framework</w:t>
            </w:r>
          </w:p>
        </w:tc>
        <w:tc>
          <w:tcPr>
            <w:tcW w:type="dxa" w:w="4392"/>
            <w:shd w:fill="F5F8FA"/>
            <w:tcMar>
              <w:top w:w="100" w:type="dxa"/>
              <w:start w:w="120" w:type="dxa"/>
              <w:bottom w:w="100" w:type="dxa"/>
              <w:end w:w="120" w:type="dxa"/>
            </w:tcMar>
            <w:vAlign w:val="center"/>
          </w:tcPr>
          <w:p>
            <w:pPr>
              <w:spacing w:after="0" w:line="245" w:lineRule="auto"/>
            </w:pPr>
            <w:r>
              <w:rPr>
                <w:sz w:val="14"/>
              </w:rPr>
              <w:t>Internal methodological precedent for state separation, ground truth, uncertainty, and adversarial experiments.</w:t>
            </w:r>
          </w:p>
        </w:tc>
        <w:tc>
          <w:tcPr>
            <w:tcW w:type="dxa" w:w="2880"/>
            <w:shd w:fill="F5F8FA"/>
            <w:tcMar>
              <w:top w:w="100" w:type="dxa"/>
              <w:start w:w="120" w:type="dxa"/>
              <w:bottom w:w="100" w:type="dxa"/>
              <w:end w:w="120" w:type="dxa"/>
            </w:tcMar>
            <w:vAlign w:val="center"/>
          </w:tcPr>
          <w:p>
            <w:pPr>
              <w:spacing w:after="0" w:line="245" w:lineRule="auto"/>
            </w:pPr>
            <w:r>
              <w:rPr>
                <w:sz w:val="14"/>
              </w:rPr>
              <w:t>Temporal research framework; adaptation to languages remains a new proposal.</w:t>
            </w:r>
          </w:p>
        </w:tc>
      </w:tr>
    </w:tbl>
    <w:p>
      <w:pPr>
        <w:spacing w:after="20"/>
      </w:pPr>
    </w:p>
    <w:p>
      <w:pPr>
        <w:pStyle w:val="Heading1"/>
        <w:keepNext/>
        <w:pageBreakBefore/>
      </w:pPr>
      <w:r>
        <w:t>Appendix C. Research Questions</w:t>
      </w:r>
    </w:p>
    <w:p>
      <w:pPr>
        <w:pStyle w:val="ListNumber"/>
        <w:spacing w:after="40"/>
      </w:pPr>
      <w:r>
        <w:t>What minimum evidence distinguishes a language from a version or dialect?</w:t>
      </w:r>
    </w:p>
    <w:p>
      <w:pPr>
        <w:pStyle w:val="ListNumber"/>
        <w:spacing w:after="40"/>
      </w:pPr>
      <w:r>
        <w:t>Can semantic equivalence be localized to declared observations rather than claimed globally?</w:t>
      </w:r>
    </w:p>
    <w:p>
      <w:pPr>
        <w:pStyle w:val="ListNumber"/>
        <w:spacing w:after="40"/>
      </w:pPr>
      <w:r>
        <w:t>Which rule changes are monotonic extensions and which reinterpret old programs?</w:t>
      </w:r>
    </w:p>
    <w:p>
      <w:pPr>
        <w:pStyle w:val="ListNumber"/>
        <w:spacing w:after="40"/>
      </w:pPr>
      <w:r>
        <w:t>How should Corelang represent undefined behavior without accidentally selecting a canonical outcome?</w:t>
      </w:r>
    </w:p>
    <w:p>
      <w:pPr>
        <w:pStyle w:val="ListNumber"/>
        <w:spacing w:after="40"/>
      </w:pPr>
      <w:r>
        <w:t>Can diagnostics be treated as part of a language’s observable contract?</w:t>
      </w:r>
    </w:p>
    <w:p>
      <w:pPr>
        <w:pStyle w:val="ListNumber"/>
        <w:spacing w:after="40"/>
      </w:pPr>
      <w:r>
        <w:t>What properties survive translation among textual, visual, markup, and probabilistic artifacts?</w:t>
      </w:r>
    </w:p>
    <w:p>
      <w:pPr>
        <w:pStyle w:val="ListNumber"/>
        <w:spacing w:after="40"/>
      </w:pPr>
      <w:r>
        <w:t>How can self-hosting be tested without allowing the candidate to rewrite the evaluator?</w:t>
      </w:r>
    </w:p>
    <w:p>
      <w:pPr>
        <w:pStyle w:val="ListNumber"/>
        <w:spacing w:after="40"/>
      </w:pPr>
      <w:r>
        <w:t>What makes a language variant viable: users, proofs, performance, compatibility, safety, or a scenario-specific vector?</w:t>
      </w:r>
    </w:p>
    <w:p>
      <w:pPr>
        <w:pStyle w:val="ListNumber"/>
        <w:spacing w:after="40"/>
      </w:pPr>
      <w:r>
        <w:t>How should abandoned proposals and failed languages contribute to forecasting?</w:t>
      </w:r>
    </w:p>
    <w:p>
      <w:pPr>
        <w:pStyle w:val="ListNumber"/>
        <w:spacing w:after="40"/>
      </w:pPr>
      <w:r>
        <w:t>When can Corelang conclude that a structure is not faithfully representable?</w:t>
      </w:r>
    </w:p>
    <w:p>
      <w:pPr>
        <w:pStyle w:val="Heading1"/>
        <w:keepNext/>
        <w:pageBreakBefore/>
      </w:pPr>
      <w:r>
        <w:t>References</w:t>
      </w:r>
    </w:p>
    <w:p>
      <w:pPr>
        <w:pStyle w:val="SmallNote"/>
        <w:ind w:left="259" w:hanging="259"/>
      </w:pPr>
      <w:r>
        <w:t>[1] HOPL, “Online Historical Encyclopaedia of Programming Languages,” accessed 13 October 2026. https://hopl.info/</w:t>
      </w:r>
    </w:p>
    <w:p>
      <w:pPr>
        <w:pStyle w:val="SmallNote"/>
        <w:ind w:left="259" w:hanging="259"/>
      </w:pPr>
      <w:r>
        <w:t>[2] PLDB, “A Programming Language DataBase,” accessed 13 October 2026. https://pldb.info/</w:t>
      </w:r>
    </w:p>
    <w:p>
      <w:pPr>
        <w:pStyle w:val="SmallNote"/>
        <w:ind w:left="259" w:hanging="259"/>
      </w:pPr>
      <w:r>
        <w:t>[3] Ecma International, “ECMA-262 ECMAScript 2026 Language Specification, 17th edition,” June 2026. https://ecma-international.org/publications-and-standards/standards/ecma-262/</w:t>
      </w:r>
    </w:p>
    <w:p>
      <w:pPr>
        <w:pStyle w:val="SmallNote"/>
        <w:ind w:left="259" w:hanging="259"/>
      </w:pPr>
      <w:r>
        <w:t>[4] Ecma International, “ECMA-262, 16th edition, ECMAScript 2025 Language Specification,” June 2025. https://262.ecma-international.org/16.0/index.html</w:t>
      </w:r>
    </w:p>
    <w:p>
      <w:pPr>
        <w:pStyle w:val="SmallNote"/>
        <w:ind w:left="259" w:hanging="259"/>
      </w:pPr>
      <w:r>
        <w:t>[5] ISO, “ISO/IEC 22275:2018 ECMAScript Specification Suite,” publication metadata. https://www.iso.org/standard/73002.html</w:t>
      </w:r>
    </w:p>
    <w:p>
      <w:pPr>
        <w:pStyle w:val="SmallNote"/>
        <w:ind w:left="259" w:hanging="259"/>
      </w:pPr>
      <w:r>
        <w:t>[6] cppreference, “Undefined behavior: C language,” accessed 13 October 2026. https://en.cppreference.com/c/language/behavior</w:t>
      </w:r>
    </w:p>
    <w:p>
      <w:pPr>
        <w:pStyle w:val="SmallNote"/>
        <w:ind w:left="259" w:hanging="259"/>
      </w:pPr>
      <w:r>
        <w:t>[7] Martin Fowler, “Language Workbenches: The Killer-App for Domain Specific Languages?” 12 June 2005. https://martinfowler.com/articles/languageWorkbench.html</w:t>
      </w:r>
    </w:p>
    <w:p>
      <w:pPr>
        <w:pStyle w:val="SmallNote"/>
        <w:ind w:left="259" w:hanging="259"/>
      </w:pPr>
      <w:r>
        <w:t>[8] Spoofax, “The Language Designer’s Workbench,” accessed 13 October 2026. https://spoofax.dev/</w:t>
      </w:r>
    </w:p>
    <w:p>
      <w:pPr>
        <w:pStyle w:val="SmallNote"/>
        <w:ind w:left="259" w:hanging="259"/>
      </w:pPr>
      <w:r>
        <w:t>[9] OAL-TRIL-CHATGPT-Independent-v1.0, “Temporal Relational Integrity Laboratory,” 30 September 2026, internal research draft. Internal Microsoft 365 file reviewed for methodological continuity.</w:t>
      </w:r>
    </w:p>
    <w:p>
      <w:pPr>
        <w:pStyle w:val="Heading1"/>
        <w:keepNext/>
        <w:pageBreakBefore/>
      </w:pPr>
      <w:r>
        <w:t>Research Integrity Notice</w:t>
      </w:r>
    </w:p>
    <w:p>
      <w:r>
        <w:t>This report is a preliminary independent synthesis. It contains architectural recommendations and illustrative schemas, not a completed implementation or formal proof. Public-source counts and edition data are time-bounded to the review date. Exact ingestion of specifications, test suites, or source code requires license, provenance, and normative-source review. Any adoption should create a new ratified record rather than silently converting this draft into canon.</w:t>
      </w:r>
    </w:p>
    <w:sectPr w:rsidR="00FC693F" w:rsidRPr="0006063C" w:rsidSect="00034616">
      <w:headerReference w:type="default" r:id="rId9"/>
      <w:footerReference w:type="default" r:id="rId10"/>
      <w:pgSz w:w="12240" w:h="15840"/>
      <w:pgMar w:top="1037" w:right="1181" w:bottom="1037" w:left="118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27D"/>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1E6A8D"/>
        <w:sz w:val="15"/>
      </w:rPr>
      <w:t>OMNIVERSAL ARCHITECT LABS  |  CORELANG RESEARCH  |  DRAFT != CANON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821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E6A8D"/>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68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w:hAnsi="Aptos"/>
      <w:b w:val="0"/>
      <w:i/>
      <w:iCs/>
      <w:color w:val="1E6A8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17" w:right="317"/>
    </w:pPr>
    <w:rPr>
      <w:rFonts w:ascii="Liberation Mono" w:hAnsi="Liberation Mono"/>
      <w:color w:val="233542"/>
      <w:sz w:val="16"/>
    </w:rPr>
  </w:style>
  <w:style w:type="paragraph" w:customStyle="1" w:styleId="Callout">
    <w:name w:val="Callout"/>
    <w:pPr>
      <w:spacing w:before="120" w:after="120"/>
      <w:ind w:left="259" w:right="259"/>
    </w:pPr>
    <w:rPr>
      <w:rFonts w:ascii="Aptos" w:hAnsi="Aptos"/>
      <w:b/>
      <w:color w:val="17324D"/>
      <w:sz w:val="20"/>
    </w:rPr>
  </w:style>
  <w:style w:type="paragraph" w:customStyle="1" w:styleId="SmallNote">
    <w:name w:val="Small Note"/>
    <w:rPr>
      <w:rFonts w:ascii="Aptos" w:hAnsi="Aptos"/>
      <w:color w:val="64727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Corelang Preliminary Research Framework</dc:title>
  <dc:subject>Language census, ontology, adaptive language architecture, and adversarial test program</dc:subject>
  <dc:creator>M365 Copilot</dc:creator>
  <keywords>Corelang, programming languages, language workbench, metamodel, lcode, adversarial testing</keywords>
  <dc:description>Independent research draft. Draft != Canon.</dc:description>
  <lastModifiedBy>M365 Copilot</lastModifiedBy>
  <revision>1</revision>
  <dcterms:created xsi:type="dcterms:W3CDTF">2026-10-13T23:58:51.7286441Z</dcterms:created>
  <dcterms:modified xsi:type="dcterms:W3CDTF">2026-10-13T23:58:51.7286441Z</dcterms:modified>
  <category/>
</coreProperties>
</file>