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b/>
          <w:color w:val="247D97"/>
          <w:sz w:val="18"/>
        </w:rPr>
        <w:t>WORLD BUILDING / DEVELOPMENT LOG</w:t>
      </w:r>
    </w:p>
    <w:p>
      <w:pPr>
        <w:pStyle w:val="Title"/>
      </w:pPr>
      <w:r>
        <w:t>Adaptive Armor, SENTRY,</w:t>
        <w:br/>
        <w:t>and Distributed Team Awareness</w:t>
      </w:r>
    </w:p>
    <w:p>
      <w:pPr>
        <w:pStyle w:val="SubtitleCustom"/>
      </w:pPr>
      <w:r>
        <w:t>Consolidated concept record from the creator’s original thought and comparative AI reviews</w:t>
      </w:r>
    </w:p>
    <w:p>
      <w:pPr>
        <w:pBdr>
          <w:bottom w:val="single" w:sz="18" w:space="7" w:color="63B3C5"/>
        </w:pBdr>
      </w:pPr>
    </w:p>
    <w:tbl>
      <w:tblPr>
        <w:tblW w:type="auto" w:w="0"/>
        <w:jc w:val="left"/>
        <w:tblLayout w:type="fixed"/>
        <w:tblLook w:firstColumn="1" w:firstRow="1" w:lastColumn="0" w:lastRow="0" w:noHBand="0" w:noVBand="1" w:val="04A0"/>
      </w:tblPr>
      <w:tblGrid>
        <w:gridCol w:w="2232"/>
        <w:gridCol w:w="7488"/>
      </w:tblGrid>
      <w:tr>
        <w:tc>
          <w:tcPr>
            <w:tcW w:type="dxa" w:w="4939"/>
            <w:shd w:fill="DCEAF0"/>
            <w:tcMar>
              <w:top w:w="100" w:type="dxa"/>
              <w:start w:w="120" w:type="dxa"/>
              <w:bottom w:w="100" w:type="dxa"/>
              <w:end w:w="120" w:type="dxa"/>
            </w:tcMar>
            <w:vAlign w:val="center"/>
          </w:tcPr>
          <w:p>
            <w:r>
              <w:rPr>
                <w:b/>
              </w:rPr>
              <w:t>Recorded</w:t>
            </w:r>
          </w:p>
        </w:tc>
        <w:tc>
          <w:tcPr>
            <w:tcW w:type="dxa" w:w="4939"/>
            <w:shd w:fill="F5F8FA"/>
            <w:tcMar>
              <w:top w:w="100" w:type="dxa"/>
              <w:start w:w="120" w:type="dxa"/>
              <w:bottom w:w="100" w:type="dxa"/>
              <w:end w:w="120" w:type="dxa"/>
            </w:tcMar>
            <w:vAlign w:val="center"/>
          </w:tcPr>
          <w:p>
            <w:r>
              <w:t>October 14, 2026</w:t>
            </w:r>
          </w:p>
        </w:tc>
      </w:tr>
      <w:tr>
        <w:tc>
          <w:tcPr>
            <w:tcW w:type="dxa" w:w="4939"/>
            <w:shd w:fill="DCEAF0"/>
            <w:tcMar>
              <w:top w:w="100" w:type="dxa"/>
              <w:start w:w="120" w:type="dxa"/>
              <w:bottom w:w="100" w:type="dxa"/>
              <w:end w:w="120" w:type="dxa"/>
            </w:tcMar>
            <w:vAlign w:val="center"/>
          </w:tcPr>
          <w:p>
            <w:r>
              <w:rPr>
                <w:b/>
              </w:rPr>
              <w:t>Status</w:t>
            </w:r>
          </w:p>
        </w:tc>
        <w:tc>
          <w:tcPr>
            <w:tcW w:type="dxa" w:w="4939"/>
            <w:shd w:fill="F5F8FA"/>
            <w:tcMar>
              <w:top w:w="100" w:type="dxa"/>
              <w:start w:w="120" w:type="dxa"/>
              <w:bottom w:w="100" w:type="dxa"/>
              <w:end w:w="120" w:type="dxa"/>
            </w:tcMar>
            <w:vAlign w:val="center"/>
          </w:tcPr>
          <w:p>
            <w:r>
              <w:t>Exploratory worldbuilding concept - not settled canon</w:t>
            </w:r>
          </w:p>
        </w:tc>
      </w:tr>
      <w:tr>
        <w:tc>
          <w:tcPr>
            <w:tcW w:type="dxa" w:w="4939"/>
            <w:shd w:fill="DCEAF0"/>
            <w:tcMar>
              <w:top w:w="100" w:type="dxa"/>
              <w:start w:w="120" w:type="dxa"/>
              <w:bottom w:w="100" w:type="dxa"/>
              <w:end w:w="120" w:type="dxa"/>
            </w:tcMar>
            <w:vAlign w:val="center"/>
          </w:tcPr>
          <w:p>
            <w:r>
              <w:rPr>
                <w:b/>
              </w:rPr>
              <w:t>Primary working terms</w:t>
            </w:r>
          </w:p>
        </w:tc>
        <w:tc>
          <w:tcPr>
            <w:tcW w:type="dxa" w:w="4939"/>
            <w:shd w:fill="F5F8FA"/>
            <w:tcMar>
              <w:top w:w="100" w:type="dxa"/>
              <w:start w:w="120" w:type="dxa"/>
              <w:bottom w:w="100" w:type="dxa"/>
              <w:end w:w="120" w:type="dxa"/>
            </w:tcMar>
            <w:vAlign w:val="center"/>
          </w:tcPr>
          <w:p>
            <w:r>
              <w:t>Asynchronous Neural Interface; SENTRY; Temporary Authority Token</w:t>
            </w:r>
          </w:p>
        </w:tc>
      </w:tr>
      <w:tr>
        <w:tc>
          <w:tcPr>
            <w:tcW w:type="dxa" w:w="4939"/>
            <w:shd w:fill="DCEAF0"/>
            <w:tcMar>
              <w:top w:w="100" w:type="dxa"/>
              <w:start w:w="120" w:type="dxa"/>
              <w:bottom w:w="100" w:type="dxa"/>
              <w:end w:w="120" w:type="dxa"/>
            </w:tcMar>
            <w:vAlign w:val="center"/>
          </w:tcPr>
          <w:p>
            <w:r>
              <w:rPr>
                <w:b/>
              </w:rPr>
              <w:t>Document purpose</w:t>
            </w:r>
          </w:p>
        </w:tc>
        <w:tc>
          <w:tcPr>
            <w:tcW w:type="dxa" w:w="4939"/>
            <w:shd w:fill="F5F8FA"/>
            <w:tcMar>
              <w:top w:w="100" w:type="dxa"/>
              <w:start w:w="120" w:type="dxa"/>
              <w:bottom w:w="100" w:type="dxa"/>
              <w:end w:w="120" w:type="dxa"/>
            </w:tcMar>
            <w:vAlign w:val="center"/>
          </w:tcPr>
          <w:p>
            <w:r>
              <w:t>Preserve the original idea, consolidate useful interpretations, and keep unresolved questions open</w:t>
            </w:r>
          </w:p>
        </w:tc>
      </w:tr>
    </w:tbl>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PRESERVATION PRINCIPLE</w:t>
            </w:r>
          </w:p>
          <w:p>
            <w:pPr>
              <w:pStyle w:val="Callout"/>
            </w:pPr>
            <w:r>
              <w:t>This document distinguishes the creator’s original concepts from later AI interpretations. Suggestions are treated as possibilities, not retroactive canon.</w:t>
            </w:r>
          </w:p>
        </w:tc>
      </w:tr>
    </w:tbl>
    <w:p>
      <w:pPr>
        <w:spacing w:after="0"/>
      </w:pPr>
    </w:p>
    <w:p>
      <w:pPr>
        <w:pStyle w:val="Heading1"/>
        <w:pBdr>
          <w:bottom w:val="single" w:sz="8" w:space="7" w:color="9BC5D2"/>
        </w:pBdr>
      </w:pPr>
      <w:r>
        <w:t>Executive Summary</w:t>
      </w:r>
    </w:p>
    <w:p>
      <w:r>
        <w:t>The concept links two scenes. The first examines how protective equipment affects the body of a law-enforcement officer. The second moves outward into a post-conflict field deployment where advanced armor mediates between the wearer, teammates, environmental sensors, and territorial authority.</w:t>
      </w:r>
    </w:p>
    <w:p>
      <w:r>
        <w:t>Three law-enforcement teams are associated with the deployment: one U.S.-based team and two teams in non-U.S. regions. Two teams are somewhere they ordinarily should not be operating because they want a first-person assessment of damage, footage, victims, and the aftermath of a conflict. The territory’s response doctrine is severe: motives do not erase unauthorized presence.</w:t>
      </w:r>
    </w:p>
    <w:p>
      <w:r>
        <w:t>The field armor is imagined as a black, scaled suit with adaptive coloration. A temporary authority token can interact with participating systems, including restricting weapons engagement against the wearer and enabling access to environmental or satellite scans used to recommend camouflage patterns. Concealment improves while stationary and becomes more noticeable during movement.</w:t>
      </w:r>
    </w:p>
    <w:p>
      <w:r>
        <w:t>The suit also supports group configuration and distributed awareness. A working command, SENTRY, can change how directional threat information is communicated. A teammate might notice that another officer’s leg has turned red, with the armor itself functioning as a spatial interface. The phrase “asynchronous neural interface” is intentionally preserved without a fixed definition.</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POSSIBLE EMERGING THROUGH-LINE</w:t>
            </w:r>
          </w:p>
          <w:p>
            <w:pPr>
              <w:pStyle w:val="Callout"/>
            </w:pPr>
            <w:r>
              <w:t>Body -&gt; Suit -&gt; Individual Perception -&gt; Group Perception -&gt; Environment -&gt; Authority. This is a useful interpretive hypothesis, not a required meaning of the scenes.</w:t>
            </w:r>
          </w:p>
        </w:tc>
      </w:tr>
    </w:tbl>
    <w:p>
      <w:pPr>
        <w:spacing w:after="0"/>
      </w:pPr>
    </w:p>
    <w:p>
      <w:pPr>
        <w:pStyle w:val="Heading1"/>
        <w:pBdr>
          <w:bottom w:val="single" w:sz="8" w:space="7" w:color="9BC5D2"/>
        </w:pBdr>
      </w:pPr>
      <w:r>
        <w:t>1. Source and Provenance</w:t>
      </w:r>
    </w:p>
    <w:p>
      <w:r>
        <w:t>The consolidated record was built from the creator’s original stream-of-consciousness note plus responses supplied from Perplexity AI, Grok, Microsoft Copilot, Google Gemini, Claude, and ChatGPT. Across the responses, several ideas recur, but some models also introduce interpretations or mechanisms that were not present in the original note.</w:t>
      </w:r>
    </w:p>
    <w:tbl>
      <w:tblPr>
        <w:tblW w:type="auto" w:w="0"/>
        <w:jc w:val="center"/>
        <w:tblLook w:firstColumn="1" w:firstRow="1" w:lastColumn="0" w:lastRow="0" w:noHBand="0" w:noVBand="1" w:val="04A0"/>
      </w:tblPr>
      <w:tblGrid>
        <w:gridCol w:w="3293"/>
        <w:gridCol w:w="3293"/>
        <w:gridCol w:w="3293"/>
      </w:tblGrid>
      <w:tr>
        <w:tc>
          <w:tcPr>
            <w:tcW w:type="dxa" w:w="3293"/>
            <w:shd w:fill="173E59"/>
          </w:tcPr>
          <w:p>
            <w:r>
              <w:rPr>
                <w:b/>
                <w:color w:val="FFFFFF"/>
              </w:rPr>
              <w:t>Origin</w:t>
            </w:r>
          </w:p>
        </w:tc>
        <w:tc>
          <w:tcPr>
            <w:tcW w:type="dxa" w:w="3293"/>
            <w:shd w:fill="173E59"/>
          </w:tcPr>
          <w:p>
            <w:r>
              <w:rPr>
                <w:b/>
                <w:color w:val="FFFFFF"/>
              </w:rPr>
              <w:t>Preserve as core</w:t>
            </w:r>
          </w:p>
        </w:tc>
        <w:tc>
          <w:tcPr>
            <w:tcW w:type="dxa" w:w="3293"/>
            <w:shd w:fill="173E59"/>
          </w:tcPr>
          <w:p>
            <w:r>
              <w:rPr>
                <w:b/>
                <w:color w:val="FFFFFF"/>
              </w:rPr>
              <w:t>Treat cautiously</w:t>
            </w:r>
          </w:p>
        </w:tc>
      </w:tr>
      <w:tr>
        <w:tc>
          <w:tcPr>
            <w:tcW w:type="dxa" w:w="3293"/>
            <w:tcMar>
              <w:top w:w="110" w:type="dxa"/>
              <w:start w:w="120" w:type="dxa"/>
              <w:bottom w:w="110" w:type="dxa"/>
              <w:end w:w="120" w:type="dxa"/>
            </w:tcMar>
            <w:shd w:fill="EDF3F5"/>
          </w:tcPr>
          <w:p>
            <w:r>
              <w:t>Creator</w:t>
            </w:r>
          </w:p>
        </w:tc>
        <w:tc>
          <w:tcPr>
            <w:tcW w:type="dxa" w:w="3293"/>
            <w:tcMar>
              <w:top w:w="110" w:type="dxa"/>
              <w:start w:w="120" w:type="dxa"/>
              <w:bottom w:w="110" w:type="dxa"/>
              <w:end w:w="120" w:type="dxa"/>
            </w:tcMar>
            <w:shd w:fill="EDF3F5"/>
          </w:tcPr>
          <w:p>
            <w:r>
              <w:t>Three teams; post-conflict aftermath; draconian response; black scaled adaptive armor; authority token; satellite-informed coloration; movement limitation; SENTRY; red directional cue; vest bruising; “asynchronous neural interface.”</w:t>
            </w:r>
          </w:p>
        </w:tc>
        <w:tc>
          <w:tcPr>
            <w:tcW w:type="dxa" w:w="3293"/>
            <w:tcMar>
              <w:top w:w="110" w:type="dxa"/>
              <w:start w:w="120" w:type="dxa"/>
              <w:bottom w:w="110" w:type="dxa"/>
              <w:end w:w="120" w:type="dxa"/>
            </w:tcMar>
            <w:shd w:fill="EDF3F5"/>
          </w:tcPr>
          <w:p>
            <w:r>
              <w:t>None of these require an explanation yet.</w:t>
            </w:r>
          </w:p>
        </w:tc>
      </w:tr>
      <w:tr>
        <w:tc>
          <w:tcPr>
            <w:tcW w:type="dxa" w:w="3293"/>
            <w:tcMar>
              <w:top w:w="110" w:type="dxa"/>
              <w:start w:w="120" w:type="dxa"/>
              <w:bottom w:w="110" w:type="dxa"/>
              <w:end w:w="120" w:type="dxa"/>
            </w:tcMar>
            <w:shd w:fill="F6F9FA"/>
          </w:tcPr>
          <w:p>
            <w:r>
              <w:t>Comparative AI reviews</w:t>
            </w:r>
          </w:p>
        </w:tc>
        <w:tc>
          <w:tcPr>
            <w:tcW w:type="dxa" w:w="3293"/>
            <w:tcMar>
              <w:top w:w="110" w:type="dxa"/>
              <w:start w:w="120" w:type="dxa"/>
              <w:bottom w:w="110" w:type="dxa"/>
              <w:end w:w="120" w:type="dxa"/>
            </w:tcMar>
            <w:shd w:fill="F6F9FA"/>
          </w:tcPr>
          <w:p>
            <w:r>
              <w:t>Helpful structural themes: observer-dependent camouflage, distributed awareness, distinction between machine authorization and political legitimacy, armor as a shared interface.</w:t>
            </w:r>
          </w:p>
        </w:tc>
        <w:tc>
          <w:tcPr>
            <w:tcW w:type="dxa" w:w="3293"/>
            <w:tcMar>
              <w:top w:w="110" w:type="dxa"/>
              <w:start w:w="120" w:type="dxa"/>
              <w:bottom w:w="110" w:type="dxa"/>
              <w:end w:w="120" w:type="dxa"/>
            </w:tcMar>
            <w:shd w:fill="F6F9FA"/>
          </w:tcPr>
          <w:p>
            <w:r>
              <w:t>Specific additions such as a U.S. overwatch role, “satellite hijacking,” guaranteed lethal response, shimmer effects, mind-linked networking, or automatic enforcement of formations were suggestions, not original facts.</w:t>
            </w:r>
          </w:p>
        </w:tc>
      </w:tr>
    </w:tbl>
    <w:p>
      <w:pPr>
        <w:pStyle w:val="Heading1"/>
        <w:pBdr>
          <w:bottom w:val="single" w:sz="8" w:space="7" w:color="9BC5D2"/>
        </w:pBdr>
      </w:pPr>
      <w:r>
        <w:t>2. Core Scene: Post-Conflict Field Assessment</w:t>
      </w:r>
    </w:p>
    <w:p>
      <w:r>
        <w:t>A conflict has occurred, and the scene begins in its aftermath rather than with the battle itself. The teams seek firsthand understanding of what happened instead of relying entirely on secondary reporting or remote observation.</w:t>
      </w:r>
    </w:p>
    <w:p>
      <w:pPr>
        <w:pStyle w:val="ListBullet"/>
      </w:pPr>
      <w:r>
        <w:t>Physical damage and altered spaces</w:t>
      </w:r>
    </w:p>
    <w:p>
      <w:pPr>
        <w:pStyle w:val="ListBullet"/>
      </w:pPr>
      <w:r>
        <w:t>Recorded footage and other evidence</w:t>
      </w:r>
    </w:p>
    <w:p>
      <w:pPr>
        <w:pStyle w:val="ListBullet"/>
      </w:pPr>
      <w:r>
        <w:t>Victims and the human aftermath</w:t>
      </w:r>
    </w:p>
    <w:p>
      <w:pPr>
        <w:pStyle w:val="ListBullet"/>
      </w:pPr>
      <w:r>
        <w:t>Conditions that may not be understandable from remote feeds alone</w:t>
      </w:r>
    </w:p>
    <w:p>
      <w:r>
        <w:t>The political problem is immediate. Two teams are present in non-U.S. territory despite not really being supposed to be there. Their investigative or observational intent does not automatically matter to the territorial leadership. The governing posture is effectively:</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TERRITORIAL POSTURE</w:t>
            </w:r>
          </w:p>
          <w:p>
            <w:pPr>
              <w:pStyle w:val="Callout"/>
            </w:pPr>
            <w:r>
              <w:t>You are in our space. Your reason for being here does not override that fact. You have to go.</w:t>
            </w:r>
          </w:p>
        </w:tc>
      </w:tr>
    </w:tbl>
    <w:p>
      <w:pPr>
        <w:spacing w:after="0"/>
      </w:pPr>
    </w:p>
    <w:p>
      <w:r>
        <w:t>The scene therefore separates mission intent from territorial interpretation. The teams may consider their presence necessary. The territory may still consider their presence unacceptable.</w:t>
      </w:r>
    </w:p>
    <w:p>
      <w:pPr>
        <w:pStyle w:val="Heading1"/>
        <w:pBdr>
          <w:bottom w:val="single" w:sz="8" w:space="7" w:color="9BC5D2"/>
        </w:pBdr>
      </w:pPr>
      <w:r>
        <w:t>3. The Protective Suit</w:t>
      </w:r>
    </w:p>
    <w:p>
      <w:r>
        <w:t>The officers deploy in a specialized full-body protective system. Its baseline visual identity is black and scaled. The scales may ultimately be literal overlapping components or simply the visual language of an articulated surface; that detail remains open.</w:t>
      </w:r>
    </w:p>
    <w:p>
      <w:r>
        <w:t>The important conceptual leap is that the armor is not only protection. It is a mediating surface between the wearer and the surrounding technological environment.</w:t>
      </w:r>
    </w:p>
    <w:p>
      <w:pPr>
        <w:pStyle w:val="ListBullet"/>
      </w:pPr>
      <w:r>
        <w:t>Physical protection</w:t>
      </w:r>
    </w:p>
    <w:p>
      <w:pPr>
        <w:pStyle w:val="ListBullet"/>
      </w:pPr>
      <w:r>
        <w:t>Adaptive outward appearance</w:t>
      </w:r>
    </w:p>
    <w:p>
      <w:pPr>
        <w:pStyle w:val="ListBullet"/>
      </w:pPr>
      <w:r>
        <w:t>Environmental sensing or environmental-data use</w:t>
      </w:r>
    </w:p>
    <w:p>
      <w:pPr>
        <w:pStyle w:val="ListBullet"/>
      </w:pPr>
      <w:r>
        <w:t>Team communication and group awareness</w:t>
      </w:r>
    </w:p>
    <w:p>
      <w:pPr>
        <w:pStyle w:val="ListBullet"/>
      </w:pPr>
      <w:r>
        <w:t>Machine-readable identity or authority</w:t>
      </w:r>
    </w:p>
    <w:p>
      <w:pPr>
        <w:pStyle w:val="Heading1"/>
        <w:pBdr>
          <w:bottom w:val="single" w:sz="8" w:space="7" w:color="9BC5D2"/>
        </w:pBdr>
      </w:pPr>
      <w:r>
        <w:t>4. Adaptive Coloration and Observer Dependence</w:t>
      </w:r>
    </w:p>
    <w:p>
      <w:r>
        <w:t>The suit can change its color configuration to reduce visual distinction from its surroundings. It should not automatically be treated as perfect invisibility.</w:t>
      </w:r>
    </w:p>
    <w:p>
      <w:r>
        <w:t>The most important limitation from the original thought is motion: the pattern can continue updating while the wearer moves, but the wearer becomes more noticeable. Remaining still gives the system more opportunity to settle into an effective local match.</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DESIGN RULE</w:t>
            </w:r>
          </w:p>
          <w:p>
            <w:pPr>
              <w:pStyle w:val="Callout"/>
            </w:pPr>
            <w:r>
              <w:t>The system can reduce visual distinction, but movement remains information.</w:t>
            </w:r>
          </w:p>
        </w:tc>
      </w:tr>
    </w:tbl>
    <w:p>
      <w:pPr>
        <w:spacing w:after="0"/>
      </w:pPr>
    </w:p>
    <w:p>
      <w:r>
        <w:t>A particularly useful interpretation introduced during review is observer dependence. A surface optimized against an overhead satellite view may not be the same surface that best matches what a ground observer sees. That possibility should remain an open design problem rather than an assumed solved capability.</w:t>
      </w:r>
    </w:p>
    <w:p>
      <w:pPr>
        <w:pStyle w:val="Heading1"/>
        <w:pBdr>
          <w:bottom w:val="single" w:sz="8" w:space="7" w:color="9BC5D2"/>
        </w:pBdr>
      </w:pPr>
      <w:r>
        <w:t>5. Temporary Authority Token</w:t>
      </w:r>
    </w:p>
    <w:p>
      <w:r>
        <w:t>The temporary authority token is one of the most consequential ideas in the scene. It is not merely a badge. It is a machine-readable temporary authorization state associated with a wearer, team, area, or period.</w:t>
      </w:r>
    </w:p>
    <w:p>
      <w:r>
        <w:t>In the original thought, the token has two important effects:</w:t>
      </w:r>
    </w:p>
    <w:p>
      <w:pPr>
        <w:pStyle w:val="ListNumber"/>
      </w:pPr>
      <w:r>
        <w:t>Aircraft operating in the area cannot deploy their weapons against the token-bearing officers.</w:t>
      </w:r>
    </w:p>
    <w:p>
      <w:pPr>
        <w:pStyle w:val="ListNumber"/>
      </w:pPr>
      <w:r>
        <w:t>Environmental or satellite scans can be used to help determine an optimal color pattern for the armor.</w:t>
      </w:r>
    </w:p>
    <w:p>
      <w:r>
        <w:t>The concept intentionally leaves unresolved who issues the token, which systems recognize it, how long it lasts, and whether the two functions are part of the same permission or separate permissions.</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CRITICAL DISTINCTION</w:t>
            </w:r>
          </w:p>
          <w:p>
            <w:pPr>
              <w:pStyle w:val="Callout"/>
            </w:pPr>
            <w:r>
              <w:t>Technical recognition is not automatically the same thing as territorial permission or political legitimacy. The machinery may recognize a token while the territory still rejects the wearer’s presence.</w:t>
            </w:r>
          </w:p>
        </w:tc>
      </w:tr>
    </w:tbl>
    <w:p>
      <w:pPr>
        <w:spacing w:after="0"/>
      </w:pPr>
    </w:p>
    <w:p>
      <w:pPr>
        <w:pStyle w:val="Heading1"/>
        <w:pBdr>
          <w:bottom w:val="single" w:sz="8" w:space="7" w:color="9BC5D2"/>
        </w:pBdr>
      </w:pPr>
      <w:r>
        <w:t>6. Group Configuration and SENTRY</w:t>
      </w:r>
    </w:p>
    <w:p>
      <w:r>
        <w:t>The suits can reason about more than one wearer at a time and recommend a group configuration. The original idea does not yet define whether “configuration” means physical formation, observation sectors, role assignments, spacing, or some combination.</w:t>
      </w:r>
    </w:p>
    <w:p>
      <w:r>
        <w:t>A command surfaced naturally in the thought:</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COMMAND</w:t>
            </w:r>
          </w:p>
          <w:p>
            <w:pPr>
              <w:pStyle w:val="Callout"/>
            </w:pPr>
            <w:r>
              <w:t>SENTRY</w:t>
            </w:r>
          </w:p>
        </w:tc>
      </w:tr>
    </w:tbl>
    <w:p>
      <w:pPr>
        <w:spacing w:after="0"/>
      </w:pPr>
    </w:p>
    <w:p>
      <w:r>
        <w:t>SENTRY can be preserved as a group perceptual or situational-awareness state without prematurely defining it as a rigid formation or weapon mode. Its key visual behavior is directional signaling through the armor itself.</w:t>
      </w:r>
    </w:p>
    <w:p>
      <w:pPr>
        <w:pStyle w:val="Heading1"/>
        <w:pBdr>
          <w:bottom w:val="single" w:sz="8" w:space="7" w:color="9BC5D2"/>
        </w:pBdr>
      </w:pPr>
      <w:r>
        <w:t>7. Directional Threat Signaling</w:t>
      </w:r>
    </w:p>
    <w:p>
      <w:r>
        <w:t>The God of War triangle indicator inspired the broader problem of communicating threat direction. Instead of placing all information inside a wearer’s helmet display, the armor can itself become a readable interface for nearby teammates.</w:t>
      </w:r>
    </w:p>
    <w:p>
      <w:r>
        <w:t>The central image should be preserved almost exactly: one officer turns, sees a colored region on another officer’s suit, and says:</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SCENE BEAT</w:t>
            </w:r>
          </w:p>
          <w:p>
            <w:pPr>
              <w:pStyle w:val="Callout"/>
            </w:pPr>
            <w:r>
              <w:t>“Hey, your leg is highlighted red.”</w:t>
            </w:r>
          </w:p>
        </w:tc>
      </w:tr>
    </w:tbl>
    <w:p>
      <w:pPr>
        <w:spacing w:after="0"/>
      </w:pPr>
    </w:p>
    <w:p>
      <w:r>
        <w:t>The red region is not necessarily an injury warning. In the original idea it is connected to threat or enemy direction. A useful interpretation is that the highlighted body surface functions as a three-dimensional directional indicator. Exactly what is being encoded remains open.</w:t>
      </w:r>
    </w:p>
    <w:p>
      <w:pPr>
        <w:pStyle w:val="ListBullet"/>
      </w:pPr>
      <w:r>
        <w:t>Does the colored region point toward a detected threat?</w:t>
      </w:r>
    </w:p>
    <w:p>
      <w:pPr>
        <w:pStyle w:val="ListBullet"/>
      </w:pPr>
      <w:r>
        <w:t>Is it the suit surface physically facing the relevant direction?</w:t>
      </w:r>
    </w:p>
    <w:p>
      <w:pPr>
        <w:pStyle w:val="ListBullet"/>
      </w:pPr>
      <w:r>
        <w:t>Can only teammates see the warning through augmentation, or is the armor literally changing color?</w:t>
      </w:r>
    </w:p>
    <w:p>
      <w:pPr>
        <w:pStyle w:val="ListBullet"/>
      </w:pPr>
      <w:r>
        <w:t>How does a conspicuous warning coexist with camouflage?</w:t>
      </w:r>
    </w:p>
    <w:p>
      <w:pPr>
        <w:pStyle w:val="Heading1"/>
        <w:pBdr>
          <w:bottom w:val="single" w:sz="8" w:space="7" w:color="9BC5D2"/>
        </w:pBdr>
      </w:pPr>
      <w:r>
        <w:t>8. Asynchronous Neural Interface</w:t>
      </w:r>
    </w:p>
    <w:p>
      <w:r>
        <w:t>The phrase “asynchronous neural interface” came to mind during the original thought. It should be retained exactly as a working term and not overdefined yet.</w:t>
      </w:r>
    </w:p>
    <w:p>
      <w:r>
        <w:t>One interpretation that fits the scene is asynchronous distribution of perception: different officers do not need to perceive or process the same information at the same time. One suit may detect or infer something, another suit may display a directional cue, and a third person may be the teammate who notices that cue.</w:t>
      </w:r>
    </w:p>
    <w:p>
      <w:r>
        <w:t>However, “neural” remains genuinely unresolved. It might eventually refer to a direct nervous-system interface, an AI-mediated human-machine interface, a metaphor for distributed team awareness, or something else entirely. No implant, mind reading, or shared consciousness should be assumed from the phrase alone.</w:t>
      </w:r>
    </w:p>
    <w:p>
      <w:pPr>
        <w:pStyle w:val="Heading1"/>
        <w:pBdr>
          <w:bottom w:val="single" w:sz="8" w:space="7" w:color="9BC5D2"/>
        </w:pBdr>
      </w:pPr>
      <w:r>
        <w:t>9. The Earlier Vest-Mapping Scene</w:t>
      </w:r>
    </w:p>
    <w:p>
      <w:r>
        <w:t>A separate but related scene begins with a much more ordinary question: why is protective equipment designed in ways that can be so uncomfortable to wear? The thought is informed by the creator’s experience wearing a vest five days a week at a hospital and noticing how uncomfortable such equipment can be, particularly for a bigger wearer.</w:t>
      </w:r>
    </w:p>
    <w:p>
      <w:r>
        <w:t>An imagined law-enforcement officer becomes the focus of an ergonomic assessment. The remembered physical markers are specific:</w:t>
      </w:r>
    </w:p>
    <w:p>
      <w:pPr>
        <w:pStyle w:val="ListBullet"/>
      </w:pPr>
      <w:r>
        <w:t>One bruise on the shoulder</w:t>
      </w:r>
    </w:p>
    <w:p>
      <w:pPr>
        <w:pStyle w:val="ListBullet"/>
      </w:pPr>
      <w:r>
        <w:t>Two bruises on the abdomen</w:t>
      </w:r>
    </w:p>
    <w:p>
      <w:r>
        <w:t>The officer performs routine tasks while the effect of the vest is observed. The scene then introduces a dummy firearm under strain to ask whether existing pain or discomfort changes accuracy or response. This is a conceptual scene and design question, not a real-world testing protocol.</w:t>
      </w:r>
    </w:p>
    <w:p>
      <w:pPr>
        <w:pStyle w:val="Heading1"/>
        <w:pBdr>
          <w:bottom w:val="single" w:sz="8" w:space="7" w:color="9BC5D2"/>
        </w:pBdr>
      </w:pPr>
      <w:r>
        <w:t>10. Human-Centered Armor Question</w:t>
      </w:r>
    </w:p>
    <w:p>
      <w:r>
        <w:t>The vest scene changes the engineering question from “Can the equipment protect the wearer?” to “What does the protective equipment itself do to the wearer over time?”</w:t>
      </w:r>
    </w:p>
    <w:p>
      <w:pPr>
        <w:pStyle w:val="ListBullet"/>
      </w:pPr>
      <w:r>
        <w:t>Pressure distribution and contact points</w:t>
      </w:r>
    </w:p>
    <w:p>
      <w:pPr>
        <w:pStyle w:val="ListBullet"/>
      </w:pPr>
      <w:r>
        <w:t>Bruising and localized discomfort</w:t>
      </w:r>
    </w:p>
    <w:p>
      <w:pPr>
        <w:pStyle w:val="ListBullet"/>
      </w:pPr>
      <w:r>
        <w:t>Movement during routine tasks</w:t>
      </w:r>
    </w:p>
    <w:p>
      <w:pPr>
        <w:pStyle w:val="ListBullet"/>
      </w:pPr>
      <w:r>
        <w:t>Fit across different body sizes</w:t>
      </w:r>
    </w:p>
    <w:p>
      <w:pPr>
        <w:pStyle w:val="ListBullet"/>
      </w:pPr>
      <w:r>
        <w:t>Possible performance changes under pain or strain</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POSSIBLE DESIGN PRINCIPLE</w:t>
            </w:r>
          </w:p>
          <w:p>
            <w:pPr>
              <w:pStyle w:val="Callout"/>
            </w:pPr>
            <w:r>
              <w:t>Armor should adapt to the wearer rather than requiring the wearer to tolerate a fixed geometry. This is a development possibility, not yet established canon.</w:t>
            </w:r>
          </w:p>
        </w:tc>
      </w:tr>
    </w:tbl>
    <w:p>
      <w:pPr>
        <w:spacing w:after="0"/>
      </w:pPr>
    </w:p>
    <w:p>
      <w:pPr>
        <w:pStyle w:val="Heading1"/>
        <w:pBdr>
          <w:bottom w:val="single" w:sz="8" w:space="7" w:color="9BC5D2"/>
        </w:pBdr>
      </w:pPr>
      <w:r>
        <w:t>11. How the Two Scenes May Connect</w:t>
      </w:r>
    </w:p>
    <w:p>
      <w:r>
        <w:t>The two scenes do not need to be forced into a single explanation. They can remain adjacent concepts until their relationship becomes clearer. Still, several possible connective threads appeared consistently across the reviews.</w:t>
      </w:r>
    </w:p>
    <w:tbl>
      <w:tblPr>
        <w:tblW w:type="auto" w:w="0"/>
        <w:jc w:val="center"/>
        <w:tblLook w:firstColumn="1" w:firstRow="1" w:lastColumn="0" w:lastRow="0" w:noHBand="0" w:noVBand="1" w:val="04A0"/>
      </w:tblPr>
      <w:tblGrid>
        <w:gridCol w:w="4939"/>
        <w:gridCol w:w="4939"/>
      </w:tblGrid>
      <w:tr>
        <w:tc>
          <w:tcPr>
            <w:tcW w:type="dxa" w:w="4939"/>
            <w:shd w:fill="173E59"/>
          </w:tcPr>
          <w:p>
            <w:r>
              <w:rPr>
                <w:b/>
                <w:color w:val="FFFFFF"/>
              </w:rPr>
              <w:t>Scene</w:t>
            </w:r>
          </w:p>
        </w:tc>
        <w:tc>
          <w:tcPr>
            <w:tcW w:type="dxa" w:w="4939"/>
            <w:shd w:fill="173E59"/>
          </w:tcPr>
          <w:p>
            <w:r>
              <w:rPr>
                <w:b/>
                <w:color w:val="FFFFFF"/>
              </w:rPr>
              <w:t>Question it raises</w:t>
            </w:r>
          </w:p>
        </w:tc>
      </w:tr>
      <w:tr>
        <w:tc>
          <w:tcPr>
            <w:tcW w:type="dxa" w:w="4939"/>
            <w:tcMar>
              <w:top w:w="100" w:type="dxa"/>
              <w:start w:w="120" w:type="dxa"/>
              <w:bottom w:w="100" w:type="dxa"/>
              <w:end w:w="120" w:type="dxa"/>
            </w:tcMar>
            <w:shd w:fill="F3F7F8"/>
          </w:tcPr>
          <w:p>
            <w:r>
              <w:t>Vest mapping</w:t>
            </w:r>
          </w:p>
        </w:tc>
        <w:tc>
          <w:tcPr>
            <w:tcW w:type="dxa" w:w="4939"/>
            <w:tcMar>
              <w:top w:w="100" w:type="dxa"/>
              <w:start w:w="120" w:type="dxa"/>
              <w:bottom w:w="100" w:type="dxa"/>
              <w:end w:w="120" w:type="dxa"/>
            </w:tcMar>
            <w:shd w:fill="F3F7F8"/>
          </w:tcPr>
          <w:p>
            <w:r>
              <w:t>How does protective equipment affect the body inside it?</w:t>
            </w:r>
          </w:p>
        </w:tc>
      </w:tr>
      <w:tr>
        <w:tc>
          <w:tcPr>
            <w:tcW w:type="dxa" w:w="4939"/>
            <w:tcMar>
              <w:top w:w="100" w:type="dxa"/>
              <w:start w:w="120" w:type="dxa"/>
              <w:bottom w:w="100" w:type="dxa"/>
              <w:end w:w="120" w:type="dxa"/>
            </w:tcMar>
            <w:shd w:fill="F3F7F8"/>
          </w:tcPr>
          <w:p>
            <w:r>
              <w:t>Adaptive armor</w:t>
            </w:r>
          </w:p>
        </w:tc>
        <w:tc>
          <w:tcPr>
            <w:tcW w:type="dxa" w:w="4939"/>
            <w:tcMar>
              <w:top w:w="100" w:type="dxa"/>
              <w:start w:w="120" w:type="dxa"/>
              <w:bottom w:w="100" w:type="dxa"/>
              <w:end w:w="120" w:type="dxa"/>
            </w:tcMar>
            <w:shd w:fill="F3F7F8"/>
          </w:tcPr>
          <w:p>
            <w:r>
              <w:t>How does the suit respond to the environment around the body?</w:t>
            </w:r>
          </w:p>
        </w:tc>
      </w:tr>
      <w:tr>
        <w:tc>
          <w:tcPr>
            <w:tcW w:type="dxa" w:w="4939"/>
            <w:tcMar>
              <w:top w:w="100" w:type="dxa"/>
              <w:start w:w="120" w:type="dxa"/>
              <w:bottom w:w="100" w:type="dxa"/>
              <w:end w:w="120" w:type="dxa"/>
            </w:tcMar>
            <w:shd w:fill="F3F7F8"/>
          </w:tcPr>
          <w:p>
            <w:r>
              <w:t>SENTRY</w:t>
            </w:r>
          </w:p>
        </w:tc>
        <w:tc>
          <w:tcPr>
            <w:tcW w:type="dxa" w:w="4939"/>
            <w:tcMar>
              <w:top w:w="100" w:type="dxa"/>
              <w:start w:w="120" w:type="dxa"/>
              <w:bottom w:w="100" w:type="dxa"/>
              <w:end w:w="120" w:type="dxa"/>
            </w:tcMar>
            <w:shd w:fill="F3F7F8"/>
          </w:tcPr>
          <w:p>
            <w:r>
              <w:t>How does equipment change what a group can perceive together?</w:t>
            </w:r>
          </w:p>
        </w:tc>
      </w:tr>
      <w:tr>
        <w:tc>
          <w:tcPr>
            <w:tcW w:type="dxa" w:w="4939"/>
            <w:tcMar>
              <w:top w:w="100" w:type="dxa"/>
              <w:start w:w="120" w:type="dxa"/>
              <w:bottom w:w="100" w:type="dxa"/>
              <w:end w:w="120" w:type="dxa"/>
            </w:tcMar>
            <w:shd w:fill="F3F7F8"/>
          </w:tcPr>
          <w:p>
            <w:r>
              <w:t>Authority token</w:t>
            </w:r>
          </w:p>
        </w:tc>
        <w:tc>
          <w:tcPr>
            <w:tcW w:type="dxa" w:w="4939"/>
            <w:tcMar>
              <w:top w:w="100" w:type="dxa"/>
              <w:start w:w="120" w:type="dxa"/>
              <w:bottom w:w="100" w:type="dxa"/>
              <w:end w:w="120" w:type="dxa"/>
            </w:tcMar>
            <w:shd w:fill="F3F7F8"/>
          </w:tcPr>
          <w:p>
            <w:r>
              <w:t>How do surrounding machines and institutions perceive the wearer?</w:t>
            </w:r>
          </w:p>
        </w:tc>
      </w:tr>
      <w:tr>
        <w:tc>
          <w:tcPr>
            <w:tcW w:type="dxa" w:w="4939"/>
            <w:tcMar>
              <w:top w:w="100" w:type="dxa"/>
              <w:start w:w="120" w:type="dxa"/>
              <w:bottom w:w="100" w:type="dxa"/>
              <w:end w:w="120" w:type="dxa"/>
            </w:tcMar>
            <w:shd w:fill="F3F7F8"/>
          </w:tcPr>
          <w:p>
            <w:r>
              <w:t>Territorial conflict</w:t>
            </w:r>
          </w:p>
        </w:tc>
        <w:tc>
          <w:tcPr>
            <w:tcW w:type="dxa" w:w="4939"/>
            <w:tcMar>
              <w:top w:w="100" w:type="dxa"/>
              <w:start w:w="120" w:type="dxa"/>
              <w:bottom w:w="100" w:type="dxa"/>
              <w:end w:w="120" w:type="dxa"/>
            </w:tcMar>
            <w:shd w:fill="F3F7F8"/>
          </w:tcPr>
          <w:p>
            <w:r>
              <w:t>What happens when technical recognition and human authority disagree?</w:t>
            </w:r>
          </w:p>
        </w:tc>
      </w:tr>
    </w:tbl>
    <w:p>
      <w:pPr>
        <w:pStyle w:val="Heading1"/>
        <w:pBdr>
          <w:bottom w:val="single" w:sz="8" w:space="7" w:color="9BC5D2"/>
        </w:pBdr>
      </w:pPr>
      <w:r>
        <w:t>12. Interpretations to Preserve, but Not Canonize</w:t>
      </w:r>
    </w:p>
    <w:p>
      <w:pPr>
        <w:pStyle w:val="ListBullet"/>
      </w:pPr>
      <w:r>
        <w:t>Observer-dependent camouflage: the best surface configuration may depend on who or what is observing the wearer.</w:t>
      </w:r>
    </w:p>
    <w:p>
      <w:pPr>
        <w:pStyle w:val="ListBullet"/>
      </w:pPr>
      <w:r>
        <w:t>Distributed asynchronous perception: information can move through a team without everyone receiving the same sensory event at the same moment.</w:t>
      </w:r>
    </w:p>
    <w:p>
      <w:pPr>
        <w:pStyle w:val="ListBullet"/>
      </w:pPr>
      <w:r>
        <w:t>The armor as a shared display: a person may wear interface information that is primarily useful to somebody else.</w:t>
      </w:r>
    </w:p>
    <w:p>
      <w:pPr>
        <w:pStyle w:val="ListBullet"/>
      </w:pPr>
      <w:r>
        <w:t>Authentication versus legitimacy: a machine can recognize a valid credential while a political authority rejects the bearer’s presence.</w:t>
      </w:r>
    </w:p>
    <w:p>
      <w:pPr>
        <w:pStyle w:val="ListBullet"/>
      </w:pPr>
      <w:r>
        <w:t>The vest study as a conceptual ancestor of personalized armor: discomfort and body mapping may eventually inform the later suit design.</w:t>
      </w:r>
    </w:p>
    <w:p>
      <w:pPr>
        <w:pStyle w:val="Heading1"/>
        <w:pBdr>
          <w:bottom w:val="single" w:sz="8" w:space="7" w:color="9BC5D2"/>
        </w:pBdr>
      </w:pPr>
      <w:r>
        <w:t>13. Additions from AI Reviews That Should Remain Optional</w:t>
      </w:r>
    </w:p>
    <w:p>
      <w:r>
        <w:t>Several responses helpfully extrapolated beyond the original note. They are worth recording because they may inspire later development, but they should not silently become facts of the setting.</w:t>
      </w:r>
    </w:p>
    <w:p>
      <w:pPr>
        <w:pStyle w:val="ListBullet"/>
      </w:pPr>
      <w:r>
        <w:t>The U.S. team serving specifically as overwatch or command.</w:t>
      </w:r>
    </w:p>
    <w:p>
      <w:pPr>
        <w:pStyle w:val="ListBullet"/>
      </w:pPr>
      <w:r>
        <w:t>The authority token “hijacking” or “piggybacking” on foreign systems rather than receiving permitted access.</w:t>
      </w:r>
    </w:p>
    <w:p>
      <w:pPr>
        <w:pStyle w:val="ListBullet"/>
      </w:pPr>
      <w:r>
        <w:t>A guaranteed lethal territorial response rather than a generally draconian or severe one.</w:t>
      </w:r>
    </w:p>
    <w:p>
      <w:pPr>
        <w:pStyle w:val="ListBullet"/>
      </w:pPr>
      <w:r>
        <w:t>A visible camouflage “shimmer,” refresh lag, or edge artifact.</w:t>
      </w:r>
    </w:p>
    <w:p>
      <w:pPr>
        <w:pStyle w:val="ListBullet"/>
      </w:pPr>
      <w:r>
        <w:t>SENTRY automatically enforcing a formation or defensive perimeter.</w:t>
      </w:r>
    </w:p>
    <w:p>
      <w:pPr>
        <w:pStyle w:val="ListBullet"/>
      </w:pPr>
      <w:r>
        <w:t>A direct brain link connecting all three teams.</w:t>
      </w:r>
    </w:p>
    <w:p>
      <w:pPr>
        <w:pStyle w:val="ListBullet"/>
      </w:pPr>
      <w:r>
        <w:t>The armor automatically solving the vest bruising problem through body-specific geometry.</w:t>
      </w:r>
    </w:p>
    <w:p>
      <w:pPr>
        <w:pStyle w:val="ListBullet"/>
      </w:pPr>
      <w:r>
        <w:t>The token expiring at a narratively decisive moment unless expiration becomes part of the later scene.</w:t>
      </w:r>
    </w:p>
    <w:p>
      <w:pPr>
        <w:pStyle w:val="Heading1"/>
        <w:pBdr>
          <w:bottom w:val="single" w:sz="8" w:space="7" w:color="9BC5D2"/>
        </w:pBdr>
      </w:pPr>
      <w:r>
        <w:t>14. Open Development Questions</w:t>
      </w:r>
    </w:p>
    <w:p>
      <w:pPr>
        <w:pStyle w:val="ListNumber"/>
      </w:pPr>
      <w:r>
        <w:t>Who are the three teams, and what organizations or authorities sent them?</w:t>
      </w:r>
    </w:p>
    <w:p>
      <w:pPr>
        <w:pStyle w:val="ListNumber"/>
      </w:pPr>
      <w:r>
        <w:t>Are the two non-U.S. teams in the same territory or different regions?</w:t>
      </w:r>
    </w:p>
    <w:p>
      <w:pPr>
        <w:pStyle w:val="ListNumber"/>
      </w:pPr>
      <w:r>
        <w:t>Does the U.S.-based team physically deploy, remain elsewhere, or vary by scene?</w:t>
      </w:r>
    </w:p>
    <w:p>
      <w:pPr>
        <w:pStyle w:val="ListNumber"/>
      </w:pPr>
      <w:r>
        <w:t>Why is firsthand access necessary enough to justify the political risk?</w:t>
      </w:r>
    </w:p>
    <w:p>
      <w:pPr>
        <w:pStyle w:val="ListNumber"/>
      </w:pPr>
      <w:r>
        <w:t>Who issues the temporary authority token, and who has agreed to honor it?</w:t>
      </w:r>
    </w:p>
    <w:p>
      <w:pPr>
        <w:pStyle w:val="ListNumber"/>
      </w:pPr>
      <w:r>
        <w:t>Can individual permissions within the token be revoked separately?</w:t>
      </w:r>
    </w:p>
    <w:p>
      <w:pPr>
        <w:pStyle w:val="ListNumber"/>
      </w:pPr>
      <w:r>
        <w:t>What happens when technical authorization and territorial sovereignty conflict?</w:t>
      </w:r>
    </w:p>
    <w:p>
      <w:pPr>
        <w:pStyle w:val="ListNumber"/>
      </w:pPr>
      <w:r>
        <w:t>Does adaptive coloration prioritize overhead observers, ground observers, or dynamically negotiate between them?</w:t>
      </w:r>
    </w:p>
    <w:p>
      <w:pPr>
        <w:pStyle w:val="ListNumber"/>
      </w:pPr>
      <w:r>
        <w:t>What exactly does a red armor region communicate?</w:t>
      </w:r>
    </w:p>
    <w:p>
      <w:pPr>
        <w:pStyle w:val="ListNumber"/>
      </w:pPr>
      <w:r>
        <w:t>Who can perceive suit-to-suit warnings?</w:t>
      </w:r>
    </w:p>
    <w:p>
      <w:pPr>
        <w:pStyle w:val="ListNumber"/>
      </w:pPr>
      <w:r>
        <w:t>How does SENTRY balance awareness against concealment?</w:t>
      </w:r>
    </w:p>
    <w:p>
      <w:pPr>
        <w:pStyle w:val="ListNumber"/>
      </w:pPr>
      <w:r>
        <w:t>What does “asynchronous neural interface” ultimately mean?</w:t>
      </w:r>
    </w:p>
    <w:p>
      <w:pPr>
        <w:pStyle w:val="ListNumber"/>
      </w:pPr>
      <w:r>
        <w:t>How does the system communicate uncertainty rather than presenting every inference as fact?</w:t>
      </w:r>
    </w:p>
    <w:p>
      <w:pPr>
        <w:pStyle w:val="ListNumber"/>
      </w:pPr>
      <w:r>
        <w:t>Is the vest scene part of the armor’s developmental history, a separate project, or simply thematically related?</w:t>
      </w:r>
    </w:p>
    <w:p>
      <w:pPr>
        <w:pStyle w:val="ListNumber"/>
      </w:pPr>
      <w:r>
        <w:t>How personalized should protective equipment become to the wearer’s body and movement patterns?</w:t>
      </w:r>
    </w:p>
    <w:p>
      <w:pPr>
        <w:pStyle w:val="ListNumber"/>
      </w:pPr>
      <w:r>
        <w:t>What portions of the suit continue functioning when network or external sensor access disappears?</w:t>
      </w:r>
    </w:p>
    <w:p>
      <w:pPr>
        <w:pStyle w:val="Heading1"/>
        <w:pBdr>
          <w:bottom w:val="single" w:sz="8" w:space="7" w:color="9BC5D2"/>
        </w:pBdr>
      </w:pPr>
      <w:r>
        <w:t>15. Optional Narrative Sequence</w:t>
      </w:r>
    </w:p>
    <w:p>
      <w:pPr>
        <w:pStyle w:val="ListNumber"/>
      </w:pPr>
      <w:r>
        <w:t>Begin close to the body with the shoulder and abdominal bruising left by ordinary protective equipment.</w:t>
      </w:r>
    </w:p>
    <w:p>
      <w:pPr>
        <w:pStyle w:val="ListNumber"/>
      </w:pPr>
      <w:r>
        <w:t>Let the design question emerge: what does protection cost the wearer during routine movement and strain?</w:t>
      </w:r>
    </w:p>
    <w:p>
      <w:pPr>
        <w:pStyle w:val="ListNumber"/>
      </w:pPr>
      <w:r>
        <w:t>Shift outward to the aftermath of conflict and the teams’ need to see conditions directly.</w:t>
      </w:r>
    </w:p>
    <w:p>
      <w:pPr>
        <w:pStyle w:val="ListNumber"/>
      </w:pPr>
      <w:r>
        <w:t>Establish that their purpose does not neutralize the territory’s objection to their presence.</w:t>
      </w:r>
    </w:p>
    <w:p>
      <w:pPr>
        <w:pStyle w:val="ListNumber"/>
      </w:pPr>
      <w:r>
        <w:t>Reveal the black scaled suits and temporary authority tokens.</w:t>
      </w:r>
    </w:p>
    <w:p>
      <w:pPr>
        <w:pStyle w:val="ListNumber"/>
      </w:pPr>
      <w:r>
        <w:t>Show the armor adapting to an observer’s environment rather than announcing “invisibility.”</w:t>
      </w:r>
    </w:p>
    <w:p>
      <w:pPr>
        <w:pStyle w:val="ListNumber"/>
      </w:pPr>
      <w:r>
        <w:t>Use movement to expose the camouflage limitation.</w:t>
      </w:r>
    </w:p>
    <w:p>
      <w:pPr>
        <w:pStyle w:val="ListNumber"/>
      </w:pPr>
      <w:r>
        <w:t>Activate SENTRY and allow the group interface to recommend a configuration.</w:t>
      </w:r>
    </w:p>
    <w:p>
      <w:pPr>
        <w:pStyle w:val="ListNumber"/>
      </w:pPr>
      <w:r>
        <w:t>End a beat on the human-scale warning: “Hey, your leg is highlighted red.”</w:t>
      </w:r>
    </w:p>
    <w:p>
      <w:r>
        <w:t>This sequence is an arrangement option only. It does not add events to the original scene.</w:t>
      </w:r>
    </w:p>
    <w:p>
      <w:pPr>
        <w:pStyle w:val="Heading1"/>
        <w:pBdr>
          <w:bottom w:val="single" w:sz="8" w:space="7" w:color="9BC5D2"/>
        </w:pBdr>
      </w:pPr>
      <w:r>
        <w:t>16. Working Thesis</w:t>
      </w:r>
    </w:p>
    <w:p>
      <w:r>
        <w:t>The concept is becoming less about “futuristic armor” and more about a wearable system positioned between several domains that normally remain separate: the individual body, the surrounding environment, collective team perception, machine-recognized authority, and human political authority.</w:t>
      </w:r>
    </w:p>
    <w:tbl>
      <w:tblPr>
        <w:tblW w:type="auto" w:w="0"/>
        <w:jc w:val="center"/>
        <w:tblLayout w:type="autofit"/>
        <w:tblLook w:firstColumn="1" w:firstRow="1" w:lastColumn="0" w:lastRow="0" w:noHBand="0" w:noVBand="1" w:val="04A0"/>
      </w:tblPr>
      <w:tblGrid>
        <w:gridCol w:w="9878"/>
      </w:tblGrid>
      <w:tr>
        <w:tc>
          <w:tcPr>
            <w:tcW w:type="dxa" w:w="9878"/>
            <w:shd w:fill="EAF3F6"/>
            <w:tcMar>
              <w:top w:w="150" w:type="dxa"/>
              <w:start w:w="180" w:type="dxa"/>
              <w:bottom w:w="150" w:type="dxa"/>
              <w:end w:w="180" w:type="dxa"/>
            </w:tcMar>
          </w:tcPr>
          <w:p>
            <w:r>
              <w:rPr>
                <w:b/>
                <w:color w:val="1A5C78"/>
                <w:sz w:val="18"/>
              </w:rPr>
              <w:t>WORKING THESIS</w:t>
            </w:r>
          </w:p>
          <w:p>
            <w:pPr>
              <w:pStyle w:val="Callout"/>
            </w:pPr>
            <w:r>
              <w:t>The armor can mediate between body, environment, team, perception, and authority. It cannot guarantee that those systems agree.</w:t>
            </w:r>
          </w:p>
        </w:tc>
      </w:tr>
    </w:tbl>
    <w:p>
      <w:pPr>
        <w:spacing w:after="0"/>
      </w:pPr>
    </w:p>
    <w:p>
      <w:r>
        <w:t>That tension is worth protecting. The technology may answer what the environment looks like, what the group detects, what systems recognize the wearer, and what configuration may help the team. It does not automatically answer whether the officers have the moral or political right to be there.</w:t>
      </w:r>
    </w:p>
    <w:p>
      <w:pPr>
        <w:pStyle w:val="Heading1"/>
        <w:pBdr>
          <w:bottom w:val="single" w:sz="8" w:space="7" w:color="9BC5D2"/>
        </w:pBdr>
      </w:pPr>
      <w:r>
        <w:t>17. Compact Archival Summary</w:t>
      </w:r>
    </w:p>
    <w:p>
      <w:r>
        <w:t>After a conflict, three law-enforcement teams are associated with an effort to inspect the aftermath firsthand, including two teams operating where their presence is not ordinarily accepted. Field officers wear black, scaled adaptive armor. Temporary authority tokens interact with participating defense and environmental systems, preventing certain weapons engagement and enabling environmental or satellite information to inform camouflage. The armor can change coloration while moving, but movement remains more noticeable than standing still. The interface can recommend group configurations, and a SENTRY command can support directional threat signaling through changes on the armor itself. A teammate may notice another officer’s leg highlighted red, turning the wearer’s body into part of the team interface. The phrase “asynchronous neural interface” remains deliberately unresolved. A related vest-mapping scene examines bruising, comfort, movement, and whether pain or strain may affect an officer’s controlled performance. Together, the ideas explore how protective equipment mediates between body, perception, team awareness, environment, and authority without requiring those domains to agree.</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Adaptive Armor / SENTRY Concept Log  |  Exploratory Development Record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A30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3A59"/>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2B648A"/>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465A6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32333"/>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pPr>
      <w:spacing w:after="100"/>
    </w:pPr>
    <w:rPr>
      <w:rFonts w:ascii="Aptos" w:hAnsi="Aptos"/>
      <w:b w:val="0"/>
      <w:color w:val="5C7182"/>
      <w:sz w:val="26"/>
    </w:rPr>
  </w:style>
  <w:style w:type="paragraph" w:customStyle="1" w:styleId="Meta">
    <w:name w:val="Meta"/>
    <w:pPr>
      <w:spacing w:after="100"/>
    </w:pPr>
    <w:rPr>
      <w:rFonts w:ascii="Aptos" w:hAnsi="Aptos"/>
      <w:b w:val="0"/>
      <w:color w:val="687785"/>
      <w:sz w:val="18"/>
    </w:rPr>
  </w:style>
  <w:style w:type="paragraph" w:customStyle="1" w:styleId="Callout">
    <w:name w:val="Callout"/>
    <w:pPr>
      <w:spacing w:after="100"/>
    </w:pPr>
    <w:rPr>
      <w:rFonts w:ascii="Aptos" w:hAnsi="Aptos"/>
      <w:b/>
      <w:color w:val="17364D"/>
      <w:sz w:val="22"/>
    </w:rPr>
  </w:style>
  <w:style w:type="paragraph" w:customStyle="1" w:styleId="SourceNote">
    <w:name w:val="SourceNote"/>
    <w:pPr>
      <w:spacing w:after="100"/>
    </w:pPr>
    <w:rPr>
      <w:rFonts w:ascii="Aptos" w:hAnsi="Aptos"/>
      <w:b w:val="0"/>
      <w:color w:val="6C778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Adaptive Armor, SENTRY, and Distributed Team Awareness</dc:title>
  <dc:subject>Worldbuilding development log</dc:subject>
  <dc:creator>M365 Copilot</dc:creator>
  <keywords>worldbuilding, adaptive armor, SENTRY, asynchronous neural interface, authority token</keywords>
  <dc:description>generated by python-docx</dc:description>
  <lastModifiedBy>M365 Copilot</lastModifiedBy>
  <revision>1</revision>
  <dcterms:created xsi:type="dcterms:W3CDTF">2026-10-15T02:25:36.5347437Z</dcterms:created>
  <dcterms:modified xsi:type="dcterms:W3CDTF">2026-10-15T02:25:36.5347437Z</dcterms:modified>
  <category/>
</coreProperties>
</file>