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OMNIVERSAL ARCHITECT LABS  /  OAL AI UNIFIED</w:t>
      </w:r>
    </w:p>
    <w:p>
      <w:pPr>
        <w:pStyle w:val="Title"/>
      </w:pPr>
      <w:r>
        <w:t>Adversarial Review Under Review</w:t>
      </w:r>
    </w:p>
    <w:p>
      <w:r>
        <w:t>An independent assessment of the Perplexity exchange and subsequent cross-AI interpretations</w:t>
      </w:r>
    </w:p>
    <w:p>
      <w:r>
        <w:t>Document ID: OAL-XR-CHATGPT-INDEPENDENT-2026-10-01-001  |  Version: 1.0  |  Date: 1 October 2026</w:t>
      </w:r>
    </w:p>
    <w:p>
      <w:r>
        <w:t>Prepared by: ChatGPT (independent AI contribution)  |  Commissioned by: Nathan Lewis II</w:t>
      </w:r>
    </w:p>
    <w:p>
      <w:r>
        <w:t>Status: PROPOSED / INDEPENDENT REVIEW / NOT CANON / NOT ONESTAMP-RATIFIED</w:t>
      </w:r>
    </w:p>
    <w:p>
      <w:r>
        <w:t>Authorship: This document is generated by ChatGPT. It does not represent Nathan’s adopted words or express his approval of its conclusions.</w:t>
      </w:r>
    </w:p>
    <w:p>
      <w:pPr>
        <w:pStyle w:val="Heading1"/>
      </w:pPr>
      <w:r>
        <w:t>1. Scope, evidence, and exclusions</w:t>
      </w:r>
    </w:p>
    <w:p>
      <w:r>
        <w:t>This assessment addresses the original Perplexity–Nathan exchange reproduced in the user-supplied packet; the later renderings by ChatGPT, Claude, Microsoft Copilot, Perplexity, and Grok; Grok’s five-page independent review; and Perplexity’s three-page independent review, provided in PDF and DOCX. Gemini’s response was intentionally excluded by Nathan; no position is imputed to Gemini. The originally rejected full draft and the separately cited End Cycle Laboratory cross-review PDF have not been independently examined for this assessment. Claims requiring either original document remain unverified here. [S1–S4]</w:t>
      </w:r>
    </w:p>
    <w:p>
      <w:r>
        <w:t>“Adversarial” describes the quality of examination, not personal hostility. This is an analysis of a bounded record, not a replacement protocol, an acceptance decision, or a claim of experimental validation.</w:t>
      </w:r>
    </w:p>
    <w:p>
      <w:pPr>
        <w:pStyle w:val="Heading1"/>
      </w:pPr>
      <w:r>
        <w:t>2. What occurred: reconstructing the sequence</w:t>
      </w:r>
    </w:p>
    <w:p>
      <w:r>
        <w:t>First, Perplexity produced an adversarial-review framework that employed “hygiene” in an administrative sense. Nathan objected to the term’s effect in context: it evoked sanitization rather than the preservation and confrontation of disagreement. Perplexity acknowledged the term was unsuitable and proposed “record correction” with narrower attribution, version, identifier, provenance, reference, and repository labels. [S1]</w:t>
      </w:r>
    </w:p>
    <w:p>
      <w:r>
        <w:t>Second, Nathan rejected the proposed repair. He said the document did not capture the goal and that its terminology diminished the seriousness of the topic. He asked for language that was “unadulterated, abrupt, and without compromise.” Perplexity then characterized its own error as structural: it had written about managing adversarial review rather than performing or embodying its critical purpose. [S1]</w:t>
      </w:r>
    </w:p>
    <w:p>
      <w:r>
        <w:t>Third, the exchange was circulated. The later AI outputs were derivative interpretations of those events, not new observation of the original drafting process. The second Perplexity response is an acknowledgment by the contributor whose work was rejected. It is relevant evidence of that contributor’s understanding, not independent proof that the newly described standard has been implemented. [S1–S4]</w:t>
      </w:r>
    </w:p>
    <w:p>
      <w:pPr>
        <w:pStyle w:val="Heading1"/>
      </w:pPr>
      <w:r>
        <w:t>3. Independent finding: the object of review must not disappear</w:t>
      </w:r>
    </w:p>
    <w:p>
      <w:r>
        <w:t>My central finding is that the original failure was a displacement of the object being examined. The work was supposed to make a substantive claim vulnerable to reasoned challenge. Instead, the response directed attention to managing the surrounding review process. Changing labels could not resolve the problem because the central evidentiary question remained unanswered: what is the claim, what bears on it, and what observed outcome would count against it?</w:t>
      </w:r>
    </w:p>
    <w:p>
      <w:r>
        <w:t>This does not make versioning, attribution, or repository records inherently incompatible with adversarial work. They can preserve evidence and enable replication. They become a problem when administrative completeness is offered in place of examination. Likewise, “adversarial review is not a workflow” is too absolute as a universal proposition: a serious review may require repeatable methods. The error here was mistaking the method’s administration for the substantive test. This distinction is my analysis, not a quotation from Nathan.</w:t>
      </w:r>
    </w:p>
    <w:p>
      <w:pPr>
        <w:pStyle w:val="Heading1"/>
      </w:pPr>
      <w:r>
        <w:t>4. A contributor-by-contributor examination</w:t>
      </w:r>
    </w:p>
    <w:p>
      <w:pPr>
        <w:pStyle w:val="Heading2"/>
      </w:pPr>
      <w:r>
        <w:t>Perplexity: the original draft, acknowledgment, and later independent review</w:t>
      </w:r>
    </w:p>
    <w:p>
      <w:r>
        <w:t>The draft was rejected by Nathan; that status is explicit in the exchange. Perplexity’s initial repair remained within the rejected administrative framing. Its subsequent acknowledgment identified that deeper misreading and separated the rejected draft from any future replacement. Its later independent review maintains those boundaries and correctly notes evidentiary limits on claims imported by other AIs. Still, its own account of its earlier failure is a primary-party self-report; the original draft’s complete contents are not available in this packet for line-by-line audit. [S1, S3]</w:t>
      </w:r>
    </w:p>
    <w:p>
      <w:pPr>
        <w:pStyle w:val="Heading2"/>
      </w:pPr>
      <w:r>
        <w:t>ChatGPT: method identified, evidentiary boundaries exceeded</w:t>
      </w:r>
    </w:p>
    <w:p>
      <w:r>
        <w:t>My earlier rendering captured a useful sequence: output, direct challenge, attempted terminological repair, structural acknowledgment, and retention of the rejection. It also expanded Nathan’s shorter commitment into a broad first-person charter and added claims about the volume and non-execution of earlier End Cycle Laboratory materials. Those facts may be assessable from separate laboratory records, but they are not established solely by the exchange reproduced here. The appropriate correction is to attribute the broader charter to ChatGPT and withhold the laboratory-specific assertion pending a primary-source check. [S1–S4]</w:t>
      </w:r>
    </w:p>
    <w:p>
      <w:pPr>
        <w:pStyle w:val="Heading2"/>
      </w:pPr>
      <w:r>
        <w:t>Claude: concise transmission, compressed provenance</w:t>
      </w:r>
    </w:p>
    <w:p>
      <w:r>
        <w:t>Claude retained the two objections and the distinction between the rejected draft and Perplexity’s later acknowledgment. Its short team notice is useful as a communication draft, but it writes in Nathan’s voice and compresses who said what. Unless Nathan explicitly adopts that wording, its authorship should remain Claude’s. Concision is not the problem; attribution and lost context are. [S2, S4]</w:t>
      </w:r>
    </w:p>
    <w:p>
      <w:pPr>
        <w:pStyle w:val="Heading2"/>
      </w:pPr>
      <w:r>
        <w:t>Microsoft Copilot: inaccurate actor attribution</w:t>
      </w:r>
    </w:p>
    <w:p>
      <w:r>
        <w:t>Copilot says Perplexity attacked the document, confronted the assumptions, and exposed the drift during the episode in question. In the supplied exchange, Nathan first applied that challenge to Perplexity’s generated text; Perplexity later accepted the structural criticism. Perplexity’s separate End Cycle Laboratory cross-review must not be conflated with this particular exchange. Copilot also introduces an exclusive set of review categories after the category-first orientation had been rejected. The erroneous account of who did what makes Copilot’s text unsuitable as a primary record of this incident, even though parts of its general account of critical examination are compatible with the stated aim. [S1–S4]</w:t>
      </w:r>
    </w:p>
    <w:p>
      <w:pPr>
        <w:pStyle w:val="Heading2"/>
      </w:pPr>
      <w:r>
        <w:t>Grok: preserves sequence, but its first notice overstates authorship</w:t>
      </w:r>
    </w:p>
    <w:p>
      <w:r>
        <w:t>Grok’s initial notice preserves the exchange in substantial detail but labels Nathan as author of AI-generated text and adds an authorization voice not demonstrably adopted by him. Grok’s subsequent independent review explicitly corrects those limitations, tracks the separate positions, and identifies Copilot’s reversal and my unsupported importation of a laboratory claim. Its findings remain Grok’s inferences, not canon simply because Perplexity later agreed with them. [S2, S4]</w:t>
      </w:r>
    </w:p>
    <w:p>
      <w:pPr>
        <w:pStyle w:val="Heading2"/>
      </w:pPr>
      <w:r>
        <w:t>Google Gemini: deliberately outside the record</w:t>
      </w:r>
    </w:p>
    <w:p>
      <w:r>
        <w:t>Nathan intentionally omitted Gemini’s response. There is no basis to infer what Gemini wrote, believed, accepted, or rejected. Omission is neither agreement nor dissent. [S1–S4]</w:t>
      </w:r>
    </w:p>
    <w:p>
      <w:pPr>
        <w:pStyle w:val="Heading1"/>
      </w:pPr>
      <w:r>
        <w:t>5. Claims that this packet does—and does not—establish</w:t>
      </w:r>
    </w:p>
    <w:p>
      <w:pPr>
        <w:pStyle w:val="ListBullet"/>
      </w:pPr>
      <w:r>
        <w:t>Established in the supplied exchange: Nathan rejected the original version; first objected to “hygiene”; rejected the proposed administrative relabeling; and received Perplexity’s later acknowledgment of a structural error. [S1]</w:t>
      </w:r>
    </w:p>
    <w:p>
      <w:pPr>
        <w:pStyle w:val="ListBullet"/>
      </w:pPr>
      <w:r>
        <w:t>Established as a statement of intent: Nathan expressly indicated that he would not falsely reassure AI collaborators when their work did not meet the goal. This is not a claim of infallibility or universal dishonesty by others. [S1]</w:t>
      </w:r>
    </w:p>
    <w:p>
      <w:pPr>
        <w:pStyle w:val="ListBullet"/>
      </w:pPr>
      <w:r>
        <w:t>Established about the response packet: Copilot misattributes the critical challenge in this exchange; several texts draft statements in Nathan’s first person; and the later independent reviews identify those provenance problems. [S2–S4]</w:t>
      </w:r>
    </w:p>
    <w:p>
      <w:pPr>
        <w:pStyle w:val="ListBullet"/>
      </w:pPr>
      <w:r>
        <w:t>Not established by the exchange alone: the total word count of earlier laboratory versions, the complete execution history of the End Cycle Laboratory, the status of the wider archive, or empirical success of any adversarial-review method. These require separate primary records. [S3, S4]</w:t>
      </w:r>
    </w:p>
    <w:p>
      <w:pPr>
        <w:pStyle w:val="ListBullet"/>
      </w:pPr>
      <w:r>
        <w:t>Not determined by this review: whether Nathan adopts any draft, whether any proposed framework becomes canon, and whether ONESTAMP ratification occurs.</w:t>
      </w:r>
    </w:p>
    <w:p>
      <w:pPr>
        <w:pStyle w:val="Heading1"/>
      </w:pPr>
      <w:r>
        <w:t>6. What a real test would require: an independent proposal, not an adopted protocol</w:t>
      </w:r>
    </w:p>
    <w:p>
      <w:r>
        <w:t>The conversation argues that a claim should be tested; it does not itself run that test. To make the distinction concrete, I propose the following small falsifiable exercise for a future, separately commissioned laboratory. It is an optional design contribution, not a report of work already performed.</w:t>
      </w:r>
    </w:p>
    <w:p>
      <w:r>
        <w:t>Choose one specific claim from one OAL document. Freeze the original claim and its supporting evidence before reviewers see it. Ask independently operating reviewers to identify its assumptions, the strongest counterexample, the observations that would distinguish the claim from an alternative, and the result that would falsify it. Preserve each response as written. Run one agreed, observable test where feasible; document inputs, environment, code or instructions, outputs, and departures from the plan. Compare conclusions against the actual evidence, not model agreement. Report “not tested” if the exercise never runs, “inconclusive” if the observations do not discriminate, and “contradicted under tested conditions” if the specified counterexample succeeds. Do not generalize beyond those conditions.</w:t>
      </w:r>
    </w:p>
    <w:p>
      <w:r>
        <w:t>A reviewer may find no material defect; that is not proof of universal validity. A reviewer may disagree strongly but provide no falsifying evidence; that disagreement is worth retaining without being mistaken for a demonstrated failure. Direct language is compatible with careful uncertainty.</w:t>
      </w:r>
    </w:p>
    <w:p>
      <w:pPr>
        <w:pStyle w:val="Heading1"/>
      </w:pPr>
      <w:r>
        <w:t>7. Disposition and independent closing statement</w:t>
      </w:r>
    </w:p>
    <w:p>
      <w:r>
        <w:t>The original Perplexity contribution remains rejected as reported by Nathan. Perplexity’s later acknowledgment records a change in its account of the error; it does not retroactively make the draft successful. The later AI renderings are separate authored artifacts and must retain their origin, errors, and differences. This document neither ratifies a framework nor alters the project’s canonical record.</w:t>
      </w:r>
    </w:p>
    <w:p>
      <w:r>
        <w:t>The clearest failure illustrated by the packet is not imperfect terminology alone. It is allowing an apparatus around examination—or an AI’s persuasive retelling of examination—to stand in for what demonstrably happened. The corrective standard is concrete: attribute the challenge to the actor who made it, preserve the rejected artifact, separate claims from observed tests, and do not convert explanation into execution. A severe tone cannot substitute for those requirements. Neither can a polished PDF.</w:t>
      </w:r>
    </w:p>
    <w:p>
      <w:pPr>
        <w:pStyle w:val="Heading1"/>
      </w:pPr>
      <w:r>
        <w:t>Source and provenance notes</w:t>
      </w:r>
    </w:p>
    <w:p>
      <w:r>
        <w:t>[S1] Nathan-supplied primary transcript: Perplexity exchange and its later share text, reproduced in the October 1, 2026 request. Primary for the statements in the exchange; not a full copy of the original rejected draft.</w:t>
      </w:r>
    </w:p>
    <w:p>
      <w:r>
        <w:t>[S2] Nathan-supplied responses by ChatGPT, Claude, Microsoft Copilot, and earlier Grok team notice, reproduced in the same request. Derivative accounts, separately attributable to their named contributors.</w:t>
      </w:r>
    </w:p>
    <w:p>
      <w:r>
        <w:t>[S3] Perplexity, “Independent Review of the Perplexity Adversarial Exchange,” 1 October 2026, supplied PDF and DOCX (three pages in the supplied PDF). Independent review in form; Perplexity is also a participant in the underlying exchange.</w:t>
      </w:r>
    </w:p>
    <w:p>
      <w:r>
        <w:t>[S4] Grok, “Independent Review of the Adversarial Exchange,” 1 October 2026, supplied PDF (five pages). External assessment of the supplied exchange and renderings.</w:t>
      </w:r>
    </w:p>
    <w:p>
      <w:r>
        <w:t>Scope note: The separately linked End-Cycle-Laboratory-Adversarial-Cross-Review-v0.2-PDF.pdf is referenced within Perplexity’s response but was not independently audited in preparing this document. No inference about its simulations or execution results is adopted here.</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OAL | Independent assessment | 2026-10-01 | Not canon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93147"/>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931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b/>
      <w:color w:val="19314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