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ransmogrify_response_insights_an_18794b"/>
      <w:r>
        <w:rPr>
          <w:rFonts w:eastAsia="source serif 4" w:cs="source serif 4" w:ascii="source serif 4" w:hAnsi="source serif 4"/>
          <w:b/>
          <w:color w:val="000000"/>
          <w:sz w:val="39"/>
        </w:rPr>
        <w:t xml:space="preserve">Transmogrify Response Insights and Feedback Workbook</w:t>
      </w:r>
      <w:bookmarkEnd w:id="0"/>
    </w:p>
    <w:p>
      <w:pPr>
        <w:spacing w:line="360" w:before="315" w:after="105" w:lineRule="auto"/>
        <w:ind w:left="-30"/>
        <w:jc w:val="left"/>
      </w:pPr>
      <w:bookmarkStart w:id="1" w:name="purpose"/>
      <w:r>
        <w:rPr>
          <w:rFonts w:eastAsia="source serif 4" w:cs="source serif 4" w:ascii="source serif 4" w:hAnsi="source serif 4"/>
          <w:b/>
          <w:color w:val="000000"/>
          <w:sz w:val="24"/>
        </w:rPr>
        <w:t xml:space="preserve">Purpose</w:t>
      </w:r>
      <w:bookmarkEnd w:id="1"/>
    </w:p>
    <w:p>
      <w:pPr>
        <w:spacing w:line="360" w:after="210" w:lineRule="auto"/>
      </w:pPr>
      <w:r>
        <w:rPr>
          <w:rFonts w:eastAsia="source serif 4" w:cs="source serif 4" w:ascii="source serif 4" w:hAnsi="source serif 4"/>
          <w:color w:val="000000"/>
        </w:rPr>
        <w:t xml:space="preserve">This workbook extracts every material decision, approval request, unresolved question, and recommended next step from the responses by ChatGPT, Claude, Google Gemini, Microsoft Copilot, Perplexity, and Grok. It separates observations that merely need acknowledgment from proposals that require approval, modification, deferral, or rejection, and provides a feedback field for each item.[^1]</w:t>
      </w:r>
    </w:p>
    <w:p>
      <w:pPr>
        <w:spacing w:line="360" w:before="315" w:after="105" w:lineRule="auto"/>
        <w:ind w:left="-30"/>
        <w:jc w:val="left"/>
      </w:pPr>
      <w:bookmarkStart w:id="2" w:name="decisions_already_supplied"/>
      <w:r>
        <w:rPr>
          <w:rFonts w:eastAsia="source serif 4" w:cs="source serif 4" w:ascii="source serif 4" w:hAnsi="source serif 4"/>
          <w:b/>
          <w:color w:val="000000"/>
          <w:sz w:val="24"/>
        </w:rPr>
        <w:t xml:space="preserve">Decisions Already Supplied</w:t>
      </w:r>
      <w:bookmarkEnd w:id="2"/>
    </w:p>
    <w:p>
      <w:pPr>
        <w:numPr>
          <w:ilvl w:val="0"/>
          <w:numId w:val="1"/>
        </w:numPr>
        <w:spacing w:line="360" w:before="105" w:after="105" w:lineRule="auto"/>
      </w:pPr>
      <w:r>
        <w:rPr>
          <w:rFonts w:eastAsia="source serif 4" w:cs="source serif 4" w:ascii="source serif 4" w:hAnsi="source serif 4"/>
          <w:b/>
          <w:color w:val="000000"/>
          <w:sz w:val="21"/>
        </w:rPr>
        <w:t xml:space="preserve">Proceed with the next iteration:</w:t>
      </w:r>
      <w:r>
        <w:rPr>
          <w:rFonts w:eastAsia="source serif 4" w:cs="source serif 4" w:ascii="source serif 4" w:hAnsi="source serif 4"/>
          <w:color w:val="000000"/>
          <w:sz w:val="21"/>
        </w:rPr>
        <w:t xml:space="preserve"> Approved.</w:t>
      </w:r>
    </w:p>
    <w:p>
      <w:pPr>
        <w:numPr>
          <w:ilvl w:val="0"/>
          <w:numId w:val="1"/>
        </w:numPr>
        <w:spacing w:line="360" w:before="105" w:after="105" w:lineRule="auto"/>
      </w:pPr>
      <w:r>
        <w:rPr>
          <w:rFonts w:eastAsia="source serif 4" w:cs="source serif 4" w:ascii="source serif 4" w:hAnsi="source serif 4"/>
          <w:b/>
          <w:color w:val="000000"/>
          <w:sz w:val="21"/>
        </w:rPr>
        <w:t xml:space="preserve">Use the working title “Transmogrification Framework II: Resource-State Conversion and Beneficial Vector Mapping”:</w:t>
      </w:r>
      <w:r>
        <w:rPr>
          <w:rFonts w:eastAsia="source serif 4" w:cs="source serif 4" w:ascii="source serif 4" w:hAnsi="source serif 4"/>
          <w:color w:val="000000"/>
          <w:sz w:val="21"/>
        </w:rPr>
        <w:t xml:space="preserve"> Approved.</w:t>
      </w:r>
    </w:p>
    <w:p>
      <w:pPr>
        <w:spacing w:line="360" w:after="210" w:lineRule="auto"/>
      </w:pPr>
      <w:r>
        <w:rPr>
          <w:rFonts w:eastAsia="source serif 4" w:cs="source serif 4" w:ascii="source serif 4" w:hAnsi="source serif 4"/>
          <w:b/>
          <w:color w:val="000000"/>
        </w:rPr>
        <w:t xml:space="preserve">Important naming note:</w:t>
      </w:r>
      <w:r>
        <w:rPr>
          <w:rFonts w:eastAsia="source serif 4" w:cs="source serif 4" w:ascii="source serif 4" w:hAnsi="source serif 4"/>
          <w:color w:val="000000"/>
        </w:rPr>
        <w:t xml:space="preserve"> Approval of this working title does not automatically resolve whether </w:t>
      </w:r>
      <w:r>
        <w:rPr>
          <w:rFonts w:eastAsia="source serif 4" w:cs="source serif 4" w:ascii="source serif 4" w:hAnsi="source serif 4"/>
          <w:b/>
          <w:color w:val="000000"/>
        </w:rPr>
        <w:t xml:space="preserve">TRANSMUTE</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Transmogrification Vector Lab</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Beneficial Vector Transmogrification</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Operation ALCHEMY</w:t>
      </w:r>
      <w:r>
        <w:rPr>
          <w:rFonts w:eastAsia="source serif 4" w:cs="source serif 4" w:ascii="source serif 4" w:hAnsi="source serif 4"/>
          <w:color w:val="000000"/>
        </w:rPr>
        <w:t xml:space="preserve"> are exercise names, component names, aliases, or retired titles. That still requires one explicit naming decision.[^1]</w:t>
      </w:r>
    </w:p>
    <w:p>
      <w:pPr>
        <w:spacing w:line="360" w:before="315" w:after="105" w:lineRule="auto"/>
        <w:ind w:left="-30"/>
        <w:jc w:val="left"/>
      </w:pPr>
      <w:bookmarkStart w:id="3" w:name="core_insights"/>
      <w:r>
        <w:rPr>
          <w:rFonts w:eastAsia="source serif 4" w:cs="source serif 4" w:ascii="source serif 4" w:hAnsi="source serif 4"/>
          <w:b/>
          <w:color w:val="000000"/>
          <w:sz w:val="24"/>
        </w:rPr>
        <w:t xml:space="preserve">Core Insights</w:t>
      </w:r>
      <w:bookmarkEnd w:id="3"/>
    </w:p>
    <w:p>
      <w:pPr>
        <w:spacing w:line="360" w:after="210" w:lineRule="auto"/>
      </w:pPr>
      <w:r>
        <w:rPr>
          <w:rFonts w:eastAsia="source serif 4" w:cs="source serif 4" w:ascii="source serif 4" w:hAnsi="source serif 4"/>
          <w:color w:val="000000"/>
        </w:rPr>
        <w:t xml:space="preserve">The responses agree that the project has moved beyond its original missile/grid thought experiment. Its strongest defensible form is now a general systems framework for identifying resources, by-products, disturbances, reserves, constraints, and conversion opportunities while preserving physical limits, safety margins, and future flexibility.[^1]</w:t>
      </w:r>
    </w:p>
    <w:p>
      <w:pPr>
        <w:spacing w:line="360" w:after="210" w:lineRule="auto"/>
      </w:pPr>
      <w:r>
        <w:rPr>
          <w:rFonts w:eastAsia="source serif 4" w:cs="source serif 4" w:ascii="source serif 4" w:hAnsi="source serif 4"/>
          <w:color w:val="000000"/>
        </w:rPr>
        <w:t xml:space="preserve">The largest immediate risk is no longer conceptual weakness; it is fragmentation. Multiple names, overlapping taxonomies, partially duplicative documents, and competing lab structures could prevent the project from reaching a runnable pilot.[^1]</w:t>
      </w:r>
    </w:p>
    <w:p>
      <w:pPr>
        <w:spacing w:line="360" w:after="210" w:lineRule="auto"/>
      </w:pPr>
      <w:r>
        <w:rPr>
          <w:rFonts w:eastAsia="source serif 4" w:cs="source serif 4" w:ascii="source serif 4" w:hAnsi="source serif 4"/>
          <w:color w:val="000000"/>
        </w:rPr>
        <w:t xml:space="preserve">The data-center case is the strongest proposed bridge between theory and implementation because it allows the framework to examine electricity, compute, heat, cooling, water, time, capacity, workload scheduling, resilience, and sink availability without relying on fictional physics. The responses differ on whether it should be the second canonical system or the first pilot, but they broadly agree it should become a major test case.[^1]</w:t>
      </w:r>
    </w:p>
    <w:p>
      <w:pPr>
        <w:spacing w:line="360" w:before="315" w:after="105" w:lineRule="auto"/>
        <w:ind w:left="-30"/>
        <w:jc w:val="left"/>
      </w:pPr>
      <w:bookmarkStart w:id="4" w:name="recommended_architecture"/>
      <w:r>
        <w:rPr>
          <w:rFonts w:eastAsia="source serif 4" w:cs="source serif 4" w:ascii="source serif 4" w:hAnsi="source serif 4"/>
          <w:b/>
          <w:color w:val="000000"/>
          <w:sz w:val="24"/>
        </w:rPr>
        <w:t xml:space="preserve">Recommended Architecture</w:t>
      </w:r>
      <w:bookmarkEnd w:id="4"/>
    </w:p>
    <w:p>
      <w:pPr>
        <w:spacing w:line="360" w:after="210" w:lineRule="auto"/>
      </w:pPr>
      <w:r>
        <w:rPr>
          <w:rFonts w:eastAsia="source serif 4" w:cs="source serif 4" w:ascii="source serif 4" w:hAnsi="source serif 4"/>
          <w:color w:val="000000"/>
        </w:rPr>
        <w:t xml:space="preserve">A coherent way to reconcile the competing proposals is:</w:t>
      </w:r>
    </w:p>
    <w:p>
      <w:pPr>
        <w:numPr>
          <w:ilvl w:val="0"/>
          <w:numId w:val="2"/>
        </w:numPr>
        <w:spacing w:line="360" w:before="105" w:after="105" w:lineRule="auto"/>
      </w:pPr>
      <w:r>
        <w:rPr>
          <w:rFonts w:eastAsia="source serif 4" w:cs="source serif 4" w:ascii="source serif 4" w:hAnsi="source serif 4"/>
          <w:b/>
          <w:color w:val="000000"/>
          <w:sz w:val="21"/>
        </w:rPr>
        <w:t xml:space="preserve">Master framework:</w:t>
      </w:r>
      <w:r>
        <w:rPr>
          <w:rFonts w:eastAsia="source serif 4" w:cs="source serif 4" w:ascii="source serif 4" w:hAnsi="source serif 4"/>
          <w:color w:val="000000"/>
          <w:sz w:val="21"/>
        </w:rPr>
        <w:t xml:space="preserve"> </w:t>
      </w:r>
      <w:r>
        <w:rPr>
          <w:rFonts w:eastAsia="source serif 4" w:cs="source serif 4" w:ascii="source serif 4" w:hAnsi="source serif 4"/>
          <w:i/>
          <w:color w:val="000000"/>
          <w:sz w:val="21"/>
        </w:rPr>
        <w:t xml:space="preserve">Transmogrification Framework II: Resource-State Conversion and Beneficial Vector Mapping</w:t>
      </w:r>
      <w:r>
        <w:rPr>
          <w:rFonts w:eastAsia="source serif 4" w:cs="source serif 4" w:ascii="source serif 4" w:hAnsi="source serif 4"/>
          <w:color w:val="000000"/>
          <w:sz w:val="21"/>
        </w:rPr>
        <w:t xml:space="preserve">.</w:t>
      </w:r>
    </w:p>
    <w:p>
      <w:pPr>
        <w:numPr>
          <w:ilvl w:val="0"/>
          <w:numId w:val="2"/>
        </w:numPr>
        <w:spacing w:line="360" w:before="105" w:after="105" w:lineRule="auto"/>
      </w:pPr>
      <w:r>
        <w:rPr>
          <w:rFonts w:eastAsia="source serif 4" w:cs="source serif 4" w:ascii="source serif 4" w:hAnsi="source serif 4"/>
          <w:b/>
          <w:color w:val="000000"/>
          <w:sz w:val="21"/>
        </w:rPr>
        <w:t xml:space="preserve">Core exercise kit:</w:t>
      </w:r>
      <w:r>
        <w:rPr>
          <w:rFonts w:eastAsia="source serif 4" w:cs="source serif 4" w:ascii="source serif 4" w:hAnsi="source serif 4"/>
          <w:color w:val="000000"/>
          <w:sz w:val="21"/>
        </w:rPr>
        <w:t xml:space="preserve"> </w:t>
      </w:r>
      <w:r>
        <w:rPr>
          <w:rFonts w:eastAsia="source serif 4" w:cs="source serif 4" w:ascii="source serif 4" w:hAnsi="source serif 4"/>
          <w:i/>
          <w:color w:val="000000"/>
          <w:sz w:val="21"/>
        </w:rPr>
        <w:t xml:space="preserve">TRANSMUTE</w:t>
      </w:r>
      <w:r>
        <w:rPr>
          <w:rFonts w:eastAsia="source serif 4" w:cs="source serif 4" w:ascii="source serif 4" w:hAnsi="source serif 4"/>
          <w:color w:val="000000"/>
          <w:sz w:val="21"/>
        </w:rPr>
        <w:t xml:space="preserve">.</w:t>
      </w:r>
    </w:p>
    <w:p>
      <w:pPr>
        <w:numPr>
          <w:ilvl w:val="0"/>
          <w:numId w:val="2"/>
        </w:numPr>
        <w:spacing w:line="360" w:before="105" w:after="105" w:lineRule="auto"/>
      </w:pPr>
      <w:r>
        <w:rPr>
          <w:rFonts w:eastAsia="source serif 4" w:cs="source serif 4" w:ascii="source serif 4" w:hAnsi="source serif 4"/>
          <w:b/>
          <w:color w:val="000000"/>
          <w:sz w:val="21"/>
        </w:rPr>
        <w:t xml:space="preserve">Named operation or mechanism:</w:t>
      </w:r>
      <w:r>
        <w:rPr>
          <w:rFonts w:eastAsia="source serif 4" w:cs="source serif 4" w:ascii="source serif 4" w:hAnsi="source serif 4"/>
          <w:color w:val="000000"/>
          <w:sz w:val="21"/>
        </w:rPr>
        <w:t xml:space="preserve"> </w:t>
      </w:r>
      <w:r>
        <w:rPr>
          <w:rFonts w:eastAsia="source serif 4" w:cs="source serif 4" w:ascii="source serif 4" w:hAnsi="source serif 4"/>
          <w:i/>
          <w:color w:val="000000"/>
          <w:sz w:val="21"/>
        </w:rPr>
        <w:t xml:space="preserve">Beneficial Vector Transmogrification</w:t>
      </w:r>
      <w:r>
        <w:rPr>
          <w:rFonts w:eastAsia="source serif 4" w:cs="source serif 4" w:ascii="source serif 4" w:hAnsi="source serif 4"/>
          <w:color w:val="000000"/>
          <w:sz w:val="21"/>
        </w:rPr>
        <w:t xml:space="preserve">.</w:t>
      </w:r>
    </w:p>
    <w:p>
      <w:pPr>
        <w:numPr>
          <w:ilvl w:val="0"/>
          <w:numId w:val="2"/>
        </w:numPr>
        <w:spacing w:line="360" w:before="105" w:after="105" w:lineRule="auto"/>
      </w:pPr>
      <w:r>
        <w:rPr>
          <w:rFonts w:eastAsia="source serif 4" w:cs="source serif 4" w:ascii="source serif 4" w:hAnsi="source serif 4"/>
          <w:b/>
          <w:color w:val="000000"/>
          <w:sz w:val="21"/>
        </w:rPr>
        <w:t xml:space="preserve">Realistic first pilot:</w:t>
      </w:r>
      <w:r>
        <w:rPr>
          <w:rFonts w:eastAsia="source serif 4" w:cs="source serif 4" w:ascii="source serif 4" w:hAnsi="source serif 4"/>
          <w:color w:val="000000"/>
          <w:sz w:val="21"/>
        </w:rPr>
        <w:t xml:space="preserve"> Data-center resource-state scenario.</w:t>
      </w:r>
    </w:p>
    <w:p>
      <w:pPr>
        <w:numPr>
          <w:ilvl w:val="0"/>
          <w:numId w:val="2"/>
        </w:numPr>
        <w:spacing w:line="360" w:before="105" w:after="105" w:lineRule="auto"/>
      </w:pPr>
      <w:r>
        <w:rPr>
          <w:rFonts w:eastAsia="source serif 4" w:cs="source serif 4" w:ascii="source serif 4" w:hAnsi="source serif 4"/>
          <w:b/>
          <w:color w:val="000000"/>
          <w:sz w:val="21"/>
        </w:rPr>
        <w:t xml:space="preserve">Expanded realistic lab:</w:t>
      </w:r>
      <w:r>
        <w:rPr>
          <w:rFonts w:eastAsia="source serif 4" w:cs="source serif 4" w:ascii="source serif 4" w:hAnsi="source serif 4"/>
          <w:color w:val="000000"/>
          <w:sz w:val="21"/>
        </w:rPr>
        <w:t xml:space="preserve"> Grid Strain.</w:t>
      </w:r>
    </w:p>
    <w:p>
      <w:pPr>
        <w:numPr>
          <w:ilvl w:val="0"/>
          <w:numId w:val="2"/>
        </w:numPr>
        <w:spacing w:line="360" w:before="105" w:after="105" w:lineRule="auto"/>
      </w:pPr>
      <w:r>
        <w:rPr>
          <w:rFonts w:eastAsia="source serif 4" w:cs="source serif 4" w:ascii="source serif 4" w:hAnsi="source serif 4"/>
          <w:b/>
          <w:color w:val="000000"/>
          <w:sz w:val="21"/>
        </w:rPr>
        <w:t xml:space="preserve">Specialized realistic lab:</w:t>
      </w:r>
      <w:r>
        <w:rPr>
          <w:rFonts w:eastAsia="source serif 4" w:cs="source serif 4" w:ascii="source serif 4" w:hAnsi="source serif 4"/>
          <w:color w:val="000000"/>
          <w:sz w:val="21"/>
        </w:rPr>
        <w:t xml:space="preserve"> Attribution/Cyber.</w:t>
      </w:r>
    </w:p>
    <w:p>
      <w:pPr>
        <w:numPr>
          <w:ilvl w:val="0"/>
          <w:numId w:val="2"/>
        </w:numPr>
        <w:spacing w:line="360" w:before="105" w:after="105" w:lineRule="auto"/>
      </w:pPr>
      <w:r>
        <w:rPr>
          <w:rFonts w:eastAsia="source serif 4" w:cs="source serif 4" w:ascii="source serif 4" w:hAnsi="source serif 4"/>
          <w:b/>
          <w:color w:val="000000"/>
          <w:sz w:val="21"/>
        </w:rPr>
        <w:t xml:space="preserve">Fictional branch:</w:t>
      </w:r>
      <w:r>
        <w:rPr>
          <w:rFonts w:eastAsia="source serif 4" w:cs="source serif 4" w:ascii="source serif 4" w:hAnsi="source serif 4"/>
          <w:color w:val="000000"/>
          <w:sz w:val="21"/>
        </w:rPr>
        <w:t xml:space="preserve"> OAL Transmogrification Vector Lab, explicitly labeled and deferred until the realistic pilot has been run.</w:t>
      </w:r>
    </w:p>
    <w:p>
      <w:pPr>
        <w:numPr>
          <w:ilvl w:val="0"/>
          <w:numId w:val="2"/>
        </w:numPr>
        <w:spacing w:line="360" w:before="105" w:after="105" w:lineRule="auto"/>
      </w:pPr>
      <w:r>
        <w:rPr>
          <w:rFonts w:eastAsia="source serif 4" w:cs="source serif 4" w:ascii="source serif 4" w:hAnsi="source serif 4"/>
          <w:b/>
          <w:color w:val="000000"/>
          <w:sz w:val="21"/>
        </w:rPr>
        <w:t xml:space="preserve">Retired title:</w:t>
      </w:r>
      <w:r>
        <w:rPr>
          <w:rFonts w:eastAsia="source serif 4" w:cs="source serif 4" w:ascii="source serif 4" w:hAnsi="source serif 4"/>
          <w:color w:val="000000"/>
          <w:sz w:val="21"/>
        </w:rPr>
        <w:t xml:space="preserve"> Operation ALCHEMY, retained only in the project history unless deliberately reassigned.[^1]</w:t>
      </w:r>
    </w:p>
    <w:p>
      <w:pPr>
        <w:spacing w:line="360" w:after="210" w:lineRule="auto"/>
      </w:pPr>
      <w:r>
        <w:rPr>
          <w:rFonts w:eastAsia="source serif 4" w:cs="source serif 4" w:ascii="source serif 4" w:hAnsi="source serif 4"/>
          <w:color w:val="000000"/>
        </w:rPr>
        <w:t xml:space="preserve">The recommended analytical hierarchy is similarly layered rather than competitive:</w:t>
      </w:r>
    </w:p>
    <w:p>
      <w:pPr>
        <w:numPr>
          <w:ilvl w:val="0"/>
          <w:numId w:val="3"/>
        </w:numPr>
        <w:spacing w:line="360" w:before="105" w:after="105" w:lineRule="auto"/>
      </w:pPr>
      <w:r>
        <w:rPr>
          <w:rFonts w:eastAsia="source serif 4" w:cs="source serif 4" w:ascii="source serif 4" w:hAnsi="source serif 4"/>
          <w:b/>
          <w:color w:val="000000"/>
          <w:sz w:val="21"/>
        </w:rPr>
        <w:t xml:space="preserve">Resource-state model as the canonical skeleton:</w:t>
      </w:r>
      <w:r>
        <w:rPr>
          <w:rFonts w:eastAsia="source serif 4" w:cs="source serif 4" w:ascii="source serif 4" w:hAnsi="source serif 4"/>
          <w:color w:val="000000"/>
          <w:sz w:val="21"/>
        </w:rPr>
        <w:t xml:space="preserve"> Resource → State → Location → Timing → Quality → Constraint → Sink → Conversion → Outcome → Remainder.</w:t>
      </w:r>
    </w:p>
    <w:p>
      <w:pPr>
        <w:numPr>
          <w:ilvl w:val="0"/>
          <w:numId w:val="3"/>
        </w:numPr>
        <w:spacing w:line="360" w:before="105" w:after="105" w:lineRule="auto"/>
      </w:pPr>
      <w:r>
        <w:rPr>
          <w:rFonts w:eastAsia="source serif 4" w:cs="source serif 4" w:ascii="source serif 4" w:hAnsi="source serif 4"/>
          <w:b/>
          <w:color w:val="000000"/>
          <w:sz w:val="21"/>
        </w:rPr>
        <w:t xml:space="preserve">Transformation ladder as the decision vocabulary:</w:t>
      </w:r>
      <w:r>
        <w:rPr>
          <w:rFonts w:eastAsia="source serif 4" w:cs="source serif 4" w:ascii="source serif 4" w:hAnsi="source serif 4"/>
          <w:color w:val="000000"/>
          <w:sz w:val="21"/>
        </w:rPr>
        <w:t xml:space="preserve"> Avoid → Resist → Isolate → Dissipate → Recover → Redirect → Transform → Learn → Assimilate.</w:t>
      </w:r>
    </w:p>
    <w:p>
      <w:pPr>
        <w:numPr>
          <w:ilvl w:val="0"/>
          <w:numId w:val="3"/>
        </w:numPr>
        <w:spacing w:line="360" w:before="105" w:after="105" w:lineRule="auto"/>
      </w:pPr>
      <w:r>
        <w:rPr>
          <w:rFonts w:eastAsia="source serif 4" w:cs="source serif 4" w:ascii="source serif 4" w:hAnsi="source serif 4"/>
          <w:b/>
          <w:color w:val="000000"/>
          <w:sz w:val="21"/>
        </w:rPr>
        <w:t xml:space="preserve">Conversion Canvas as the participant worksheet.</w:t>
      </w:r>
    </w:p>
    <w:p>
      <w:pPr>
        <w:numPr>
          <w:ilvl w:val="0"/>
          <w:numId w:val="3"/>
        </w:numPr>
        <w:spacing w:line="360" w:before="105" w:after="105" w:lineRule="auto"/>
      </w:pPr>
      <w:r>
        <w:rPr>
          <w:rFonts w:eastAsia="source serif 4" w:cs="source serif 4" w:ascii="source serif 4" w:hAnsi="source serif 4"/>
          <w:b/>
          <w:color w:val="000000"/>
          <w:sz w:val="21"/>
        </w:rPr>
        <w:t xml:space="preserve">Strategy table as a comparison tool, not the governing taxonomy.</w:t>
      </w:r>
      <w:r>
        <w:rPr>
          <w:rFonts w:eastAsia="source serif 4" w:cs="source serif 4" w:ascii="source serif 4" w:hAnsi="source serif 4"/>
          <w:color w:val="000000"/>
          <w:sz w:val="21"/>
        </w:rPr>
        <w:t xml:space="preserve">[^1]</w:t>
      </w:r>
    </w:p>
    <w:p>
      <w:pPr>
        <w:spacing w:line="360" w:before="315" w:after="105" w:lineRule="auto"/>
        <w:ind w:left="-30"/>
        <w:jc w:val="left"/>
      </w:pPr>
      <w:bookmarkStart w:id="5" w:name="master_decision_register"/>
      <w:r>
        <w:rPr>
          <w:rFonts w:eastAsia="source serif 4" w:cs="source serif 4" w:ascii="source serif 4" w:hAnsi="source serif 4"/>
          <w:b/>
          <w:color w:val="000000"/>
          <w:sz w:val="24"/>
        </w:rPr>
        <w:t xml:space="preserve">Master Decision Register</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Decision required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Recommended default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Status and feedback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Confirm the shift from an attack-centered framework to a general resource-state framework.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Approve. Adversarial inputs remain one class, not the central case.</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Approve / Modify / Defer / Reject:</w:t>
            </w:r>
            <w:r>
              <w:rPr>
                <w:rFonts w:eastAsia="source sans 3" w:cs="source sans 3" w:ascii="source sans 3" w:hAnsi="source sans 3"/>
                <w:color w:val="000000"/>
                <w:sz w:val="17"/>
              </w:rPr>
              <w:t xml:space="preserve"> __________ </w:t>
            </w:r>
            <w:r>
              <w:rPr>
                <w:rFonts w:eastAsia="source serif 4" w:cs="source serif 4" w:ascii="source serif 4" w:hAnsi="source serif 4"/>
                <w:b/>
                <w:color w:val="000000"/>
                <w:sz w:val="17"/>
              </w:rPr>
              <w:t xml:space="preserve">Feedback:</w:t>
            </w:r>
            <w:r>
              <w:rPr>
                <w:rFonts w:eastAsia="source sans 3" w:cs="source sans 3" w:ascii="source sans 3" w:hAnsi="source sans 3"/>
                <w:color w:val="000000"/>
                <w:sz w:val="17"/>
              </w:rPr>
              <w:t xml:space="preserve"> ____________________</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Confirm the approved working title as the master-framework title.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Approve as already stated.</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Status:</w:t>
            </w:r>
            <w:r>
              <w:rPr>
                <w:rFonts w:eastAsia="source sans 3" w:cs="source sans 3" w:ascii="source sans 3" w:hAnsi="source sans 3"/>
                <w:color w:val="000000"/>
                <w:sz w:val="17"/>
              </w:rPr>
              <w:t xml:space="preserve"> Approved </w:t>
            </w:r>
            <w:r>
              <w:rPr>
                <w:rFonts w:eastAsia="source serif 4" w:cs="source serif 4" w:ascii="source serif 4" w:hAnsi="source serif 4"/>
                <w:b/>
                <w:color w:val="000000"/>
                <w:sz w:val="17"/>
              </w:rPr>
              <w:t xml:space="preserve">Additional feedback:</w:t>
            </w:r>
            <w:r>
              <w:rPr>
                <w:rFonts w:eastAsia="source sans 3" w:cs="source sans 3" w:ascii="source sans 3" w:hAnsi="source sans 3"/>
                <w:color w:val="000000"/>
                <w:sz w:val="17"/>
              </w:rPr>
              <w:t xml:space="preserve"> ____________________</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Assign roles to the competing names.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 the architecture above; retire Operation ALCHEMY as a competing title.</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Decision:</w:t>
            </w:r>
            <w:r>
              <w:rPr>
                <w:rFonts w:eastAsia="source sans 3" w:cs="source sans 3" w:ascii="source sans 3" w:hAnsi="source sans 3"/>
                <w:color w:val="000000"/>
                <w:sz w:val="17"/>
              </w:rPr>
              <w:t xml:space="preserve"> __________ </w:t>
            </w:r>
            <w:r>
              <w:rPr>
                <w:rFonts w:eastAsia="source serif 4" w:cs="source serif 4" w:ascii="source serif 4" w:hAnsi="source serif 4"/>
                <w:b/>
                <w:color w:val="000000"/>
                <w:sz w:val="17"/>
              </w:rPr>
              <w:t xml:space="preserve">Feedback:</w:t>
            </w:r>
            <w:r>
              <w:rPr>
                <w:rFonts w:eastAsia="source sans 3" w:cs="source sans 3" w:ascii="source sans 3" w:hAnsi="source sans 3"/>
                <w:color w:val="000000"/>
                <w:sz w:val="17"/>
              </w:rPr>
              <w:t xml:space="preserve"> ____________________</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Decide how the source documents relate.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Create one governing doctrine and preserve existing documents as cross-referenced modules or annexes rather than merging all prose.</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Decision:</w:t>
            </w:r>
            <w:r>
              <w:rPr>
                <w:rFonts w:eastAsia="source sans 3" w:cs="source sans 3" w:ascii="source sans 3" w:hAnsi="source sans 3"/>
                <w:color w:val="000000"/>
                <w:sz w:val="17"/>
              </w:rPr>
              <w:t xml:space="preserve"> __________ </w:t>
            </w:r>
            <w:r>
              <w:rPr>
                <w:rFonts w:eastAsia="source serif 4" w:cs="source serif 4" w:ascii="source serif 4" w:hAnsi="source serif 4"/>
                <w:b/>
                <w:color w:val="000000"/>
                <w:sz w:val="17"/>
              </w:rPr>
              <w:t xml:space="preserve">Feedback:</w:t>
            </w:r>
            <w:r>
              <w:rPr>
                <w:rFonts w:eastAsia="source sans 3" w:cs="source sans 3" w:ascii="source sans 3" w:hAnsi="source sans 3"/>
                <w:color w:val="000000"/>
                <w:sz w:val="17"/>
              </w:rPr>
              <w:t xml:space="preserve"> ____________________</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Choose the canonical analytical skeleton.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 the resource-state model; subordinate the ladder, canvas, and strategy table to it.</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Decision:</w:t>
            </w:r>
            <w:r>
              <w:rPr>
                <w:rFonts w:eastAsia="source sans 3" w:cs="source sans 3" w:ascii="source sans 3" w:hAnsi="source sans 3"/>
                <w:color w:val="000000"/>
                <w:sz w:val="17"/>
              </w:rPr>
              <w:t xml:space="preserve"> __________ </w:t>
            </w:r>
            <w:r>
              <w:rPr>
                <w:rFonts w:eastAsia="source serif 4" w:cs="source serif 4" w:ascii="source serif 4" w:hAnsi="source serif 4"/>
                <w:b/>
                <w:color w:val="000000"/>
                <w:sz w:val="17"/>
              </w:rPr>
              <w:t xml:space="preserve">Feedback:</w:t>
            </w:r>
            <w:r>
              <w:rPr>
                <w:rFonts w:eastAsia="source sans 3" w:cs="source sans 3" w:ascii="source sans 3" w:hAnsi="source sans 3"/>
                <w:color w:val="000000"/>
                <w:sz w:val="17"/>
              </w:rPr>
              <w:t xml:space="preserve"> ____________________</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Confirm the realistic/fictional boundary.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Keep literal missile-energy capture exclusively fictional; prohibit weapons design, interceptors, and hack-back procedures in the realistic lab.</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Decision:</w:t>
            </w:r>
            <w:r>
              <w:rPr>
                <w:rFonts w:eastAsia="source sans 3" w:cs="source sans 3" w:ascii="source sans 3" w:hAnsi="source sans 3"/>
                <w:color w:val="000000"/>
                <w:sz w:val="17"/>
              </w:rPr>
              <w:t xml:space="preserve"> __________ </w:t>
            </w:r>
            <w:r>
              <w:rPr>
                <w:rFonts w:eastAsia="source serif 4" w:cs="source serif 4" w:ascii="source serif 4" w:hAnsi="source serif 4"/>
                <w:b/>
                <w:color w:val="000000"/>
                <w:sz w:val="17"/>
              </w:rPr>
              <w:t xml:space="preserve">Feedback:</w:t>
            </w:r>
            <w:r>
              <w:rPr>
                <w:rFonts w:eastAsia="source sans 3" w:cs="source sans 3" w:ascii="source sans 3" w:hAnsi="source sans 3"/>
                <w:color w:val="000000"/>
                <w:sz w:val="17"/>
              </w:rPr>
              <w:t xml:space="preserve"> ____________________</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Choose the next pilot specimen.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 a data-center campus as the first runnable pilot while retaining the grid as the foundational infrastructure case.</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Decision:</w:t>
            </w:r>
            <w:r>
              <w:rPr>
                <w:rFonts w:eastAsia="source sans 3" w:cs="source sans 3" w:ascii="source sans 3" w:hAnsi="source sans 3"/>
                <w:color w:val="000000"/>
                <w:sz w:val="17"/>
              </w:rPr>
              <w:t xml:space="preserve"> __________ </w:t>
            </w:r>
            <w:r>
              <w:rPr>
                <w:rFonts w:eastAsia="source serif 4" w:cs="source serif 4" w:ascii="source serif 4" w:hAnsi="source serif 4"/>
                <w:b/>
                <w:color w:val="000000"/>
                <w:sz w:val="17"/>
              </w:rPr>
              <w:t xml:space="preserve">Feedback:</w:t>
            </w:r>
            <w:r>
              <w:rPr>
                <w:rFonts w:eastAsia="source sans 3" w:cs="source sans 3" w:ascii="source sans 3" w:hAnsi="source sans 3"/>
                <w:color w:val="000000"/>
                <w:sz w:val="17"/>
              </w:rPr>
              <w:t xml:space="preserve"> ____________________</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Decide whether “exergy” and resource quality become core concepts.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Approve, with a plain-language definition alongside the technical term.</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Decision:</w:t>
            </w:r>
            <w:r>
              <w:rPr>
                <w:rFonts w:eastAsia="source sans 3" w:cs="source sans 3" w:ascii="source sans 3" w:hAnsi="source sans 3"/>
                <w:color w:val="000000"/>
                <w:sz w:val="17"/>
              </w:rPr>
              <w:t xml:space="preserve"> __________ </w:t>
            </w:r>
            <w:r>
              <w:rPr>
                <w:rFonts w:eastAsia="source serif 4" w:cs="source serif 4" w:ascii="source serif 4" w:hAnsi="source serif 4"/>
                <w:b/>
                <w:color w:val="000000"/>
                <w:sz w:val="17"/>
              </w:rPr>
              <w:t xml:space="preserve">Feedback:</w:t>
            </w:r>
            <w:r>
              <w:rPr>
                <w:rFonts w:eastAsia="source sans 3" w:cs="source sans 3" w:ascii="source sans 3" w:hAnsi="source sans 3"/>
                <w:color w:val="000000"/>
                <w:sz w:val="17"/>
              </w:rPr>
              <w:t xml:space="preserve"> ____________________</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Adopt a precise waste taxonomy.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Approve four top-level categories: irreversible degradation, uncaptured by-product, misaligned resource, and unnecessary consumption; treat reserve and redundancy separately.</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Decision:</w:t>
            </w:r>
            <w:r>
              <w:rPr>
                <w:rFonts w:eastAsia="source sans 3" w:cs="source sans 3" w:ascii="source sans 3" w:hAnsi="source sans 3"/>
                <w:color w:val="000000"/>
                <w:sz w:val="17"/>
              </w:rPr>
              <w:t xml:space="preserve"> __________ </w:t>
            </w:r>
            <w:r>
              <w:rPr>
                <w:rFonts w:eastAsia="source serif 4" w:cs="source serif 4" w:ascii="source serif 4" w:hAnsi="source serif 4"/>
                <w:b/>
                <w:color w:val="000000"/>
                <w:sz w:val="17"/>
              </w:rPr>
              <w:t xml:space="preserve">Feedback:</w:t>
            </w:r>
            <w:r>
              <w:rPr>
                <w:rFonts w:eastAsia="source sans 3" w:cs="source sans 3" w:ascii="source sans 3" w:hAnsi="source sans 3"/>
                <w:color w:val="000000"/>
                <w:sz w:val="17"/>
              </w:rPr>
              <w:t xml:space="preserve"> ____________________</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Adopt a whole-system conversion rule.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Approve: recovered value must exceed conversion burden, degradation, induced risk, and displaced alternative value.</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Decision:</w:t>
            </w:r>
            <w:r>
              <w:rPr>
                <w:rFonts w:eastAsia="source sans 3" w:cs="source sans 3" w:ascii="source sans 3" w:hAnsi="source sans 3"/>
                <w:color w:val="000000"/>
                <w:sz w:val="17"/>
              </w:rPr>
              <w:t xml:space="preserve"> __________ </w:t>
            </w:r>
            <w:r>
              <w:rPr>
                <w:rFonts w:eastAsia="source serif 4" w:cs="source serif 4" w:ascii="source serif 4" w:hAnsi="source serif 4"/>
                <w:b/>
                <w:color w:val="000000"/>
                <w:sz w:val="17"/>
              </w:rPr>
              <w:t xml:space="preserve">Feedback:</w:t>
            </w:r>
            <w:r>
              <w:rPr>
                <w:rFonts w:eastAsia="source sans 3" w:cs="source sans 3" w:ascii="source sans 3" w:hAnsi="source sans 3"/>
                <w:color w:val="000000"/>
                <w:sz w:val="17"/>
              </w:rPr>
              <w:t xml:space="preserve"> ____________________</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Treat sinks and optionality as first-class variables.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Approve. No conversion succeeds without a compatible sink, and unused capacity may preserve valuable future options.</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Decision:</w:t>
            </w:r>
            <w:r>
              <w:rPr>
                <w:rFonts w:eastAsia="source sans 3" w:cs="source sans 3" w:ascii="source sans 3" w:hAnsi="source sans 3"/>
                <w:color w:val="000000"/>
                <w:sz w:val="17"/>
              </w:rPr>
              <w:t xml:space="preserve"> __________ </w:t>
            </w:r>
            <w:r>
              <w:rPr>
                <w:rFonts w:eastAsia="source serif 4" w:cs="source serif 4" w:ascii="source serif 4" w:hAnsi="source serif 4"/>
                <w:b/>
                <w:color w:val="000000"/>
                <w:sz w:val="17"/>
              </w:rPr>
              <w:t xml:space="preserve">Feedback:</w:t>
            </w:r>
            <w:r>
              <w:rPr>
                <w:rFonts w:eastAsia="source sans 3" w:cs="source sans 3" w:ascii="source sans 3" w:hAnsi="source sans 3"/>
                <w:color w:val="000000"/>
                <w:sz w:val="17"/>
              </w:rPr>
              <w:t xml:space="preserve"> ____________________</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Define the AI’s role and limits.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 a bounded Resource-State Reconciliation Agent with incomplete telemetry, confidence levels, human authorization, and explicit blind spots.</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Decision:</w:t>
            </w:r>
            <w:r>
              <w:rPr>
                <w:rFonts w:eastAsia="source sans 3" w:cs="source sans 3" w:ascii="source sans 3" w:hAnsi="source sans 3"/>
                <w:color w:val="000000"/>
                <w:sz w:val="17"/>
              </w:rPr>
              <w:t xml:space="preserve"> __________ </w:t>
            </w:r>
            <w:r>
              <w:rPr>
                <w:rFonts w:eastAsia="source serif 4" w:cs="source serif 4" w:ascii="source serif 4" w:hAnsi="source serif 4"/>
                <w:b/>
                <w:color w:val="000000"/>
                <w:sz w:val="17"/>
              </w:rPr>
              <w:t xml:space="preserve">Feedback:</w:t>
            </w:r>
            <w:r>
              <w:rPr>
                <w:rFonts w:eastAsia="source sans 3" w:cs="source sans 3" w:ascii="source sans 3" w:hAnsi="source sans 3"/>
                <w:color w:val="000000"/>
                <w:sz w:val="17"/>
              </w:rPr>
              <w:t xml:space="preserve"> ____________________</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Finalize scoring, failure modes, and mathematical loss models.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Approve as the main technical-development task after the minimum viable kit.</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Decision:</w:t>
            </w:r>
            <w:r>
              <w:rPr>
                <w:rFonts w:eastAsia="source sans 3" w:cs="source sans 3" w:ascii="source sans 3" w:hAnsi="source sans 3"/>
                <w:color w:val="000000"/>
                <w:sz w:val="17"/>
              </w:rPr>
              <w:t xml:space="preserve"> __________ </w:t>
            </w:r>
            <w:r>
              <w:rPr>
                <w:rFonts w:eastAsia="source serif 4" w:cs="source serif 4" w:ascii="source serif 4" w:hAnsi="source serif 4"/>
                <w:b/>
                <w:color w:val="000000"/>
                <w:sz w:val="17"/>
              </w:rPr>
              <w:t xml:space="preserve">Feedback:</w:t>
            </w:r>
            <w:r>
              <w:rPr>
                <w:rFonts w:eastAsia="source sans 3" w:cs="source sans 3" w:ascii="source sans 3" w:hAnsi="source sans 3"/>
                <w:color w:val="000000"/>
                <w:sz w:val="17"/>
              </w:rPr>
              <w:t xml:space="preserve"> ____________________</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 attribution discipline.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Approve confidence-tier statements, conflicting-source injects, and penalties for unsupported certainty.</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Decision:</w:t>
            </w:r>
            <w:r>
              <w:rPr>
                <w:rFonts w:eastAsia="source sans 3" w:cs="source sans 3" w:ascii="source sans 3" w:hAnsi="source sans 3"/>
                <w:color w:val="000000"/>
                <w:sz w:val="17"/>
              </w:rPr>
              <w:t xml:space="preserve"> __________ </w:t>
            </w:r>
            <w:r>
              <w:rPr>
                <w:rFonts w:eastAsia="source serif 4" w:cs="source serif 4" w:ascii="source serif 4" w:hAnsi="source serif 4"/>
                <w:b/>
                <w:color w:val="000000"/>
                <w:sz w:val="17"/>
              </w:rPr>
              <w:t xml:space="preserve">Feedback:</w:t>
            </w:r>
            <w:r>
              <w:rPr>
                <w:rFonts w:eastAsia="source sans 3" w:cs="source sans 3" w:ascii="source sans 3" w:hAnsi="source sans 3"/>
                <w:color w:val="000000"/>
                <w:sz w:val="17"/>
              </w:rPr>
              <w:t xml:space="preserve"> ____________________</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Verify quantitative claims before canonization.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Approve an independent source audit before ONESTAMP or final publication.</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Decision:</w:t>
            </w:r>
            <w:r>
              <w:rPr>
                <w:rFonts w:eastAsia="source sans 3" w:cs="source sans 3" w:ascii="source sans 3" w:hAnsi="source sans 3"/>
                <w:color w:val="000000"/>
                <w:sz w:val="17"/>
              </w:rPr>
              <w:t xml:space="preserve"> __________ </w:t>
            </w:r>
            <w:r>
              <w:rPr>
                <w:rFonts w:eastAsia="source serif 4" w:cs="source serif 4" w:ascii="source serif 4" w:hAnsi="source serif 4"/>
                <w:b/>
                <w:color w:val="000000"/>
                <w:sz w:val="17"/>
              </w:rPr>
              <w:t xml:space="preserve">Feedback:</w:t>
            </w:r>
            <w:r>
              <w:rPr>
                <w:rFonts w:eastAsia="source sans 3" w:cs="source sans 3" w:ascii="source sans 3" w:hAnsi="source sans 3"/>
                <w:color w:val="000000"/>
                <w:sz w:val="17"/>
              </w:rPr>
              <w:t xml:space="preserve"> ____________________</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M16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Resolve personal-name circulation.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Remove or anonymize Vladimir’s name until explicit consent is recorded.</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Decision:</w:t>
            </w:r>
            <w:r>
              <w:rPr>
                <w:rFonts w:eastAsia="source sans 3" w:cs="source sans 3" w:ascii="source sans 3" w:hAnsi="source sans 3"/>
                <w:color w:val="000000"/>
                <w:sz w:val="17"/>
              </w:rPr>
              <w:t xml:space="preserve"> __________ </w:t>
            </w:r>
            <w:r>
              <w:rPr>
                <w:rFonts w:eastAsia="source serif 4" w:cs="source serif 4" w:ascii="source serif 4" w:hAnsi="source serif 4"/>
                <w:b/>
                <w:color w:val="000000"/>
                <w:sz w:val="17"/>
              </w:rPr>
              <w:t xml:space="preserve">Feedback:</w:t>
            </w:r>
            <w:r>
              <w:rPr>
                <w:rFonts w:eastAsia="source sans 3" w:cs="source sans 3" w:ascii="source sans 3" w:hAnsi="source sans 3"/>
                <w:color w:val="000000"/>
                <w:sz w:val="17"/>
              </w:rPr>
              <w:t xml:space="preserve"> ____________________</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M17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Choose the first audience and tone.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 plain language for a three-person pilot; place OAL terminology in a clearly labeled optional appendix.</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Decision:</w:t>
            </w:r>
            <w:r>
              <w:rPr>
                <w:rFonts w:eastAsia="source sans 3" w:cs="source sans 3" w:ascii="source sans 3" w:hAnsi="source sans 3"/>
                <w:color w:val="000000"/>
                <w:sz w:val="17"/>
              </w:rPr>
              <w:t xml:space="preserve"> __________ </w:t>
            </w:r>
            <w:r>
              <w:rPr>
                <w:rFonts w:eastAsia="source serif 4" w:cs="source serif 4" w:ascii="source serif 4" w:hAnsi="source serif 4"/>
                <w:b/>
                <w:color w:val="000000"/>
                <w:sz w:val="17"/>
              </w:rPr>
              <w:t xml:space="preserve">Feedback:</w:t>
            </w:r>
            <w:r>
              <w:rPr>
                <w:rFonts w:eastAsia="source sans 3" w:cs="source sans 3" w:ascii="source sans 3" w:hAnsi="source sans 3"/>
                <w:color w:val="000000"/>
                <w:sz w:val="17"/>
              </w:rPr>
              <w:t xml:space="preserve"> ____________________</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M18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Choose the next deliverable.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Build a two-page minimum viable kit before another long theory paper.</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Decision:</w:t>
            </w:r>
            <w:r>
              <w:rPr>
                <w:rFonts w:eastAsia="source sans 3" w:cs="source sans 3" w:ascii="source sans 3" w:hAnsi="source sans 3"/>
                <w:color w:val="000000"/>
                <w:sz w:val="17"/>
              </w:rPr>
              <w:t xml:space="preserve"> __________ </w:t>
            </w:r>
            <w:r>
              <w:rPr>
                <w:rFonts w:eastAsia="source serif 4" w:cs="source serif 4" w:ascii="source serif 4" w:hAnsi="source serif 4"/>
                <w:b/>
                <w:color w:val="000000"/>
                <w:sz w:val="17"/>
              </w:rPr>
              <w:t xml:space="preserve">Feedback:</w:t>
            </w:r>
            <w:r>
              <w:rPr>
                <w:rFonts w:eastAsia="source sans 3" w:cs="source sans 3" w:ascii="source sans 3" w:hAnsi="source sans 3"/>
                <w:color w:val="000000"/>
                <w:sz w:val="17"/>
              </w:rPr>
              <w:t xml:space="preserve"> ____________________</w:t>
            </w:r>
          </w:p>
        </w:tc>
      </w:tr>
    </w:tbl>
    <w:p>
      <w:pPr>
        <w:spacing w:lineRule="auto"/>
      </w:pPr>
    </w:p>
    <w:p>
      <w:pPr>
        <w:spacing w:line="360" w:before="315" w:after="105" w:lineRule="auto"/>
        <w:ind w:left="-30"/>
        <w:jc w:val="left"/>
      </w:pPr>
      <w:bookmarkStart w:id="6" w:name="chatgpt_response_sheet"/>
      <w:r>
        <w:rPr>
          <w:rFonts w:eastAsia="source serif 4" w:cs="source serif 4" w:ascii="source serif 4" w:hAnsi="source serif 4"/>
          <w:b/>
          <w:color w:val="000000"/>
          <w:sz w:val="24"/>
        </w:rPr>
        <w:t xml:space="preserve">ChatGPT Response Sheet</w:t>
      </w:r>
      <w:bookmarkEnd w:id="6"/>
    </w:p>
    <w:p>
      <w:pPr>
        <w:spacing w:line="360" w:after="210" w:lineRule="auto"/>
      </w:pPr>
      <w:r>
        <w:rPr>
          <w:rFonts w:eastAsia="source serif 4" w:cs="source serif 4" w:ascii="source serif 4" w:hAnsi="source serif 4"/>
          <w:color w:val="000000"/>
        </w:rPr>
        <w:t xml:space="preserve">ChatGPT proposes the broadest conceptual revision: move from disturbance handling to resource-state mapping, make exergy and resource quality central, treat conversions as cascades, recognize optionality and sinks, and use a data-center heat-wave scenario to test the framework.[^1]</w:t>
      </w:r>
    </w:p>
    <w:p>
      <w:pPr>
        <w:spacing w:line="360" w:before="315" w:after="105" w:lineRule="auto"/>
        <w:ind w:left="-30"/>
        <w:jc w:val="left"/>
      </w:pPr>
      <w:bookmarkStart w:id="7" w:name="items_requiring_response"/>
      <w:r>
        <w:rPr>
          <w:rFonts w:eastAsia="source serif 4" w:cs="source serif 4" w:ascii="source serif 4" w:hAnsi="source serif 4"/>
          <w:b/>
          <w:color w:val="000000"/>
          <w:sz w:val="24"/>
        </w:rPr>
        <w:t xml:space="preserve">Items Requiring Response</w:t>
      </w:r>
      <w:bookmarkEnd w:id="7"/>
    </w:p>
    <w:p>
      <w:pPr>
        <w:numPr>
          <w:ilvl w:val="0"/>
          <w:numId w:val="4"/>
        </w:numPr>
        <w:spacing w:line="360" w:after="210" w:lineRule="auto"/>
      </w:pPr>
      <w:r>
        <w:rPr>
          <w:rFonts w:eastAsia="source serif 4" w:cs="source serif 4" w:ascii="source serif 4" w:hAnsi="source serif 4"/>
          <w:b/>
          <w:color w:val="000000"/>
          <w:sz w:val="21"/>
        </w:rPr>
        <w:t xml:space="preserve">Approve Generation 3 of the framework.</w:t>
      </w:r>
      <w:r>
        <w:rPr>
          <w:rFonts w:eastAsia="source serif 4" w:cs="source serif 4" w:ascii="source serif 4" w:hAnsi="source serif 4"/>
          <w:color w:val="000000"/>
          <w:sz w:val="21"/>
        </w:rPr>
        <w:t xml:space="preserve"> This version asks what enters, leaves, changes state, remains idle, is held in reserve, becomes less useful, or can be coupled to another process.</w:t>
      </w:r>
    </w:p>
    <w:p>
      <w:pPr>
        <w:numPr>
          <w:ilvl w:val="1"/>
          <w:numId w:val="4"/>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Broaden the framework beyond unwanted attacks into a general resource-state and conversion framework.”</w:t>
      </w:r>
    </w:p>
    <w:p>
      <w:pPr>
        <w:numPr>
          <w:ilvl w:val="1"/>
          <w:numId w:val="4"/>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4"/>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4"/>
        </w:numPr>
        <w:spacing w:line="360" w:after="210" w:lineRule="auto"/>
      </w:pPr>
      <w:r>
        <w:rPr>
          <w:rFonts w:eastAsia="source serif 4" w:cs="source serif 4" w:ascii="source serif 4" w:hAnsi="source serif 4"/>
          <w:b/>
          <w:color w:val="000000"/>
          <w:sz w:val="21"/>
        </w:rPr>
        <w:t xml:space="preserve">Place exergy and resource quality at the center.</w:t>
      </w:r>
      <w:r>
        <w:rPr>
          <w:rFonts w:eastAsia="source serif 4" w:cs="source serif 4" w:ascii="source serif 4" w:hAnsi="source serif 4"/>
          <w:color w:val="000000"/>
          <w:sz w:val="21"/>
        </w:rPr>
        <w:t xml:space="preserve"> The framework would distinguish the amount of a resource from its usefulness given its quality, location, timing, concentration, and accessibility.</w:t>
      </w:r>
    </w:p>
    <w:p>
      <w:pPr>
        <w:numPr>
          <w:ilvl w:val="1"/>
          <w:numId w:val="4"/>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Include exergy with a plain-language explanation and track resource quality, location, timing, concentration, and accessibility.”</w:t>
      </w:r>
    </w:p>
    <w:p>
      <w:pPr>
        <w:numPr>
          <w:ilvl w:val="1"/>
          <w:numId w:val="4"/>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4"/>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4"/>
        </w:numPr>
        <w:spacing w:line="360" w:after="210" w:lineRule="auto"/>
      </w:pPr>
      <w:r>
        <w:rPr>
          <w:rFonts w:eastAsia="source serif 4" w:cs="source serif 4" w:ascii="source serif 4" w:hAnsi="source serif 4"/>
          <w:b/>
          <w:color w:val="000000"/>
          <w:sz w:val="21"/>
        </w:rPr>
        <w:t xml:space="preserve">Make the data center a canonical system.</w:t>
      </w:r>
      <w:r>
        <w:rPr>
          <w:rFonts w:eastAsia="source serif 4" w:cs="source serif 4" w:ascii="source serif 4" w:hAnsi="source serif 4"/>
          <w:color w:val="000000"/>
          <w:sz w:val="21"/>
        </w:rPr>
        <w:t xml:space="preserve"> ChatGPT recommends it as the second canonical system after the electrical grid.</w:t>
      </w:r>
    </w:p>
    <w:p>
      <w:pPr>
        <w:numPr>
          <w:ilvl w:val="1"/>
          <w:numId w:val="4"/>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with the data center serving as the first pilot scenario and the grid remaining the foundational infrastructure case.”</w:t>
      </w:r>
    </w:p>
    <w:p>
      <w:pPr>
        <w:numPr>
          <w:ilvl w:val="1"/>
          <w:numId w:val="4"/>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4"/>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4"/>
        </w:numPr>
        <w:spacing w:line="360" w:after="210" w:lineRule="auto"/>
      </w:pPr>
      <w:r>
        <w:rPr>
          <w:rFonts w:eastAsia="source serif 4" w:cs="source serif 4" w:ascii="source serif 4" w:hAnsi="source serif 4"/>
          <w:b/>
          <w:color w:val="000000"/>
          <w:sz w:val="21"/>
        </w:rPr>
        <w:t xml:space="preserve">Adopt the three-level efficiency distinction.</w:t>
      </w:r>
      <w:r>
        <w:rPr>
          <w:rFonts w:eastAsia="source serif 4" w:cs="source serif 4" w:ascii="source serif 4" w:hAnsi="source serif 4"/>
          <w:color w:val="000000"/>
          <w:sz w:val="21"/>
        </w:rPr>
        <w:t xml:space="preserve"> Separate facility efficiency, computational efficiency, and actual task utility; add “useful outcome per total resource burden.”</w:t>
      </w:r>
    </w:p>
    <w:p>
      <w:pPr>
        <w:numPr>
          <w:ilvl w:val="1"/>
          <w:numId w:val="4"/>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Treat facility efficiency, computational efficiency, and task utility as separate measures.”</w:t>
      </w:r>
    </w:p>
    <w:p>
      <w:pPr>
        <w:numPr>
          <w:ilvl w:val="1"/>
          <w:numId w:val="4"/>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4"/>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4"/>
        </w:numPr>
        <w:spacing w:line="360" w:after="210" w:lineRule="auto"/>
      </w:pPr>
      <w:r>
        <w:rPr>
          <w:rFonts w:eastAsia="source serif 4" w:cs="source serif 4" w:ascii="source serif 4" w:hAnsi="source serif 4"/>
          <w:b/>
          <w:color w:val="000000"/>
          <w:sz w:val="21"/>
        </w:rPr>
        <w:t xml:space="preserve">Replace the old input flow with the resource-state model.</w:t>
      </w:r>
      <w:r>
        <w:rPr>
          <w:rFonts w:eastAsia="source serif 4" w:cs="source serif 4" w:ascii="source serif 4" w:hAnsi="source serif 4"/>
          <w:color w:val="000000"/>
          <w:sz w:val="21"/>
        </w:rPr>
        <w:t xml:space="preserve"> Proposed sequence: Resource → State → Location → Timing → Quality → Constraint → Sink → Conversion → Outcome → Remainder.</w:t>
      </w:r>
    </w:p>
    <w:p>
      <w:pPr>
        <w:numPr>
          <w:ilvl w:val="1"/>
          <w:numId w:val="4"/>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as the canonical analytical skeleton.”</w:t>
      </w:r>
    </w:p>
    <w:p>
      <w:pPr>
        <w:numPr>
          <w:ilvl w:val="1"/>
          <w:numId w:val="4"/>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4"/>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4"/>
        </w:numPr>
        <w:spacing w:line="360" w:after="210" w:lineRule="auto"/>
      </w:pPr>
      <w:r>
        <w:rPr>
          <w:rFonts w:eastAsia="source serif 4" w:cs="source serif 4" w:ascii="source serif 4" w:hAnsi="source serif 4"/>
          <w:b/>
          <w:color w:val="000000"/>
          <w:sz w:val="21"/>
        </w:rPr>
        <w:t xml:space="preserve">Model transmogrification as a resource cascade.</w:t>
      </w:r>
      <w:r>
        <w:rPr>
          <w:rFonts w:eastAsia="source serif 4" w:cs="source serif 4" w:ascii="source serif 4" w:hAnsi="source serif 4"/>
          <w:color w:val="000000"/>
          <w:sz w:val="21"/>
        </w:rPr>
        <w:t xml:space="preserve"> The output or remainder of one conversion becomes a candidate input for another process.</w:t>
      </w:r>
    </w:p>
    <w:p>
      <w:pPr>
        <w:numPr>
          <w:ilvl w:val="1"/>
          <w:numId w:val="4"/>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Include cascade mapping and require every stage to identify its remainder.”</w:t>
      </w:r>
    </w:p>
    <w:p>
      <w:pPr>
        <w:numPr>
          <w:ilvl w:val="1"/>
          <w:numId w:val="4"/>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4"/>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4"/>
        </w:numPr>
        <w:spacing w:line="360" w:after="210" w:lineRule="auto"/>
      </w:pPr>
      <w:r>
        <w:rPr>
          <w:rFonts w:eastAsia="source serif 4" w:cs="source serif 4" w:ascii="source serif 4" w:hAnsi="source serif 4"/>
          <w:b/>
          <w:color w:val="000000"/>
          <w:sz w:val="21"/>
        </w:rPr>
        <w:t xml:space="preserve">Adopt the four-part waste taxonomy.</w:t>
      </w:r>
      <w:r>
        <w:rPr>
          <w:rFonts w:eastAsia="source serif 4" w:cs="source serif 4" w:ascii="source serif 4" w:hAnsi="source serif 4"/>
          <w:color w:val="000000"/>
          <w:sz w:val="21"/>
        </w:rPr>
        <w:t xml:space="preserve"> The proposed categories are irreversible physical degradation, uncaptured by-product, misaligned resource, and unnecessary consumption.</w:t>
      </w:r>
    </w:p>
    <w:p>
      <w:pPr>
        <w:numPr>
          <w:ilvl w:val="1"/>
          <w:numId w:val="4"/>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Add reserved capacity and redundancy as protected non-waste categories.”</w:t>
      </w:r>
    </w:p>
    <w:p>
      <w:pPr>
        <w:numPr>
          <w:ilvl w:val="1"/>
          <w:numId w:val="4"/>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4"/>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4"/>
        </w:numPr>
        <w:spacing w:line="360" w:after="210" w:lineRule="auto"/>
      </w:pPr>
      <w:r>
        <w:rPr>
          <w:rFonts w:eastAsia="source serif 4" w:cs="source serif 4" w:ascii="source serif 4" w:hAnsi="source serif 4"/>
          <w:b/>
          <w:color w:val="000000"/>
          <w:sz w:val="21"/>
        </w:rPr>
        <w:t xml:space="preserve">Adopt the expanded net-transformation rule.</w:t>
      </w:r>
      <w:r>
        <w:rPr>
          <w:rFonts w:eastAsia="source serif 4" w:cs="source serif 4" w:ascii="source serif 4" w:hAnsi="source serif 4"/>
          <w:color w:val="000000"/>
          <w:sz w:val="21"/>
        </w:rPr>
        <w:t xml:space="preserve"> A conversion succeeds only when useful value recovered exceeds conversion burden, degradation, induced risk, and displaced alternative value.</w:t>
      </w:r>
    </w:p>
    <w:p>
      <w:pPr>
        <w:numPr>
          <w:ilvl w:val="1"/>
          <w:numId w:val="4"/>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as a core scoring rule.”</w:t>
      </w:r>
    </w:p>
    <w:p>
      <w:pPr>
        <w:numPr>
          <w:ilvl w:val="1"/>
          <w:numId w:val="4"/>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4"/>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4"/>
        </w:numPr>
        <w:spacing w:line="360" w:after="210" w:lineRule="auto"/>
      </w:pPr>
      <w:r>
        <w:rPr>
          <w:rFonts w:eastAsia="source serif 4" w:cs="source serif 4" w:ascii="source serif 4" w:hAnsi="source serif 4"/>
          <w:b/>
          <w:color w:val="000000"/>
          <w:sz w:val="21"/>
        </w:rPr>
        <w:t xml:space="preserve">Add cross-resource tradeoffs.</w:t>
      </w:r>
      <w:r>
        <w:rPr>
          <w:rFonts w:eastAsia="source serif 4" w:cs="source serif 4" w:ascii="source serif 4" w:hAnsi="source serif 4"/>
          <w:color w:val="000000"/>
          <w:sz w:val="21"/>
        </w:rPr>
        <w:t xml:space="preserve"> Scenarios should force choices among electricity, water, capital, heat recovery, reliability, and other resources rather than optimizing one metric in isolation.</w:t>
      </w:r>
    </w:p>
    <w:p>
      <w:pPr>
        <w:numPr>
          <w:ilvl w:val="1"/>
          <w:numId w:val="4"/>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Every proposed improvement must disclose what other resource burden it increases.”</w:t>
      </w:r>
    </w:p>
    <w:p>
      <w:pPr>
        <w:numPr>
          <w:ilvl w:val="1"/>
          <w:numId w:val="4"/>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4"/>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4"/>
        </w:numPr>
        <w:spacing w:line="360" w:after="210" w:lineRule="auto"/>
      </w:pPr>
      <w:r>
        <w:rPr>
          <w:rFonts w:eastAsia="source serif 4" w:cs="source serif 4" w:ascii="source serif 4" w:hAnsi="source serif 4"/>
          <w:b/>
          <w:color w:val="000000"/>
          <w:sz w:val="21"/>
        </w:rPr>
        <w:t xml:space="preserve">Expand the recognized resource dimensions.</w:t>
      </w:r>
      <w:r>
        <w:rPr>
          <w:rFonts w:eastAsia="source serif 4" w:cs="source serif 4" w:ascii="source serif 4" w:hAnsi="source serif 4"/>
          <w:color w:val="000000"/>
          <w:sz w:val="21"/>
        </w:rPr>
        <w:t xml:space="preserve"> Proposed dimensions include energy, exergy, matter, water, information, compute, bandwidth, space, time, labor, money, capacity, uncertainty, trust, and optionality.</w:t>
      </w:r>
    </w:p>
    <w:p>
      <w:pPr>
        <w:numPr>
          <w:ilvl w:val="0"/>
          <w:numId w:val="5"/>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provisionally. Group these into physical, informational, operational, economic, and strategic resource classes.”</w:t>
      </w:r>
    </w:p>
    <w:p>
      <w:pPr>
        <w:numPr>
          <w:ilvl w:val="0"/>
          <w:numId w:val="5"/>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0"/>
          <w:numId w:val="5"/>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6"/>
        </w:numPr>
        <w:spacing w:line="360" w:before="105" w:after="105" w:lineRule="auto"/>
      </w:pPr>
      <w:r>
        <w:rPr>
          <w:rFonts w:eastAsia="source serif 4" w:cs="source serif 4" w:ascii="source serif 4" w:hAnsi="source serif 4"/>
          <w:b/>
          <w:color w:val="000000"/>
          <w:sz w:val="21"/>
        </w:rPr>
        <w:t xml:space="preserve">Adopt optionality and the Transmogrification Trap.</w:t>
      </w:r>
      <w:r>
        <w:rPr>
          <w:rFonts w:eastAsia="source serif 4" w:cs="source serif 4" w:ascii="source serif 4" w:hAnsi="source serif 4"/>
          <w:color w:val="000000"/>
          <w:sz w:val="21"/>
        </w:rPr>
        <w:t xml:space="preserve"> Unused batteries, headroom, spare equipment, and reserve compute may be stored flexibility rather than waste.</w:t>
      </w:r>
    </w:p>
    <w:p>
      <w:pPr>
        <w:numPr>
          <w:ilvl w:val="0"/>
          <w:numId w:val="7"/>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Include a reserve-depletion trap in the first pilot.”</w:t>
      </w:r>
    </w:p>
    <w:p>
      <w:pPr>
        <w:numPr>
          <w:ilvl w:val="0"/>
          <w:numId w:val="7"/>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0"/>
          <w:numId w:val="7"/>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8"/>
        </w:numPr>
        <w:spacing w:line="360" w:before="105" w:after="105" w:lineRule="auto"/>
      </w:pPr>
      <w:r>
        <w:rPr>
          <w:rFonts w:eastAsia="source serif 4" w:cs="source serif 4" w:ascii="source serif 4" w:hAnsi="source serif 4"/>
          <w:b/>
          <w:color w:val="000000"/>
          <w:sz w:val="21"/>
        </w:rPr>
        <w:t xml:space="preserve">Make sink availability a first-class variable.</w:t>
      </w:r>
      <w:r>
        <w:rPr>
          <w:rFonts w:eastAsia="source serif 4" w:cs="source serif 4" w:ascii="source serif 4" w:hAnsi="source serif 4"/>
          <w:color w:val="000000"/>
          <w:sz w:val="21"/>
        </w:rPr>
        <w:t xml:space="preserve"> Use Source → Converter → Sink and test capacity, efficiency, timing, location, and quality compatibility.</w:t>
      </w:r>
    </w:p>
    <w:p>
      <w:pPr>
        <w:numPr>
          <w:ilvl w:val="0"/>
          <w:numId w:val="9"/>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A conversion without a compatible sink will not receive recovery credit.”</w:t>
      </w:r>
    </w:p>
    <w:p>
      <w:pPr>
        <w:numPr>
          <w:ilvl w:val="0"/>
          <w:numId w:val="9"/>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0"/>
          <w:numId w:val="9"/>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10"/>
        </w:numPr>
        <w:spacing w:line="360" w:before="105" w:after="105" w:lineRule="auto"/>
      </w:pPr>
      <w:r>
        <w:rPr>
          <w:rFonts w:eastAsia="source serif 4" w:cs="source serif 4" w:ascii="source serif 4" w:hAnsi="source serif 4"/>
          <w:b/>
          <w:color w:val="000000"/>
          <w:sz w:val="21"/>
        </w:rPr>
        <w:t xml:space="preserve">Rename and redefine the AI role.</w:t>
      </w:r>
      <w:r>
        <w:rPr>
          <w:rFonts w:eastAsia="source serif 4" w:cs="source serif 4" w:ascii="source serif 4" w:hAnsi="source serif 4"/>
          <w:color w:val="000000"/>
          <w:sz w:val="21"/>
        </w:rPr>
        <w:t xml:space="preserve"> Replace an omniscient “AI overseer” with a bounded Resource-State Reconciliation Agent.</w:t>
      </w:r>
    </w:p>
    <w:p>
      <w:pPr>
        <w:numPr>
          <w:ilvl w:val="0"/>
          <w:numId w:val="11"/>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provided the agent has explicit telemetry limits, uncertainty reporting, authorization boundaries, and human override.”</w:t>
      </w:r>
    </w:p>
    <w:p>
      <w:pPr>
        <w:numPr>
          <w:ilvl w:val="0"/>
          <w:numId w:val="11"/>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0"/>
          <w:numId w:val="11"/>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12"/>
        </w:numPr>
        <w:spacing w:line="360" w:before="105" w:after="105" w:lineRule="auto"/>
      </w:pPr>
      <w:r>
        <w:rPr>
          <w:rFonts w:eastAsia="source serif 4" w:cs="source serif 4" w:ascii="source serif 4" w:hAnsi="source serif 4"/>
          <w:b/>
          <w:color w:val="000000"/>
          <w:sz w:val="21"/>
        </w:rPr>
        <w:t xml:space="preserve">Adopt the ten-class input/resource taxonomy.</w:t>
      </w:r>
      <w:r>
        <w:rPr>
          <w:rFonts w:eastAsia="source serif 4" w:cs="source serif 4" w:ascii="source serif 4" w:hAnsi="source serif 4"/>
          <w:color w:val="000000"/>
          <w:sz w:val="21"/>
        </w:rPr>
        <w:t xml:space="preserve"> Expected, surplus, by-product, stranded, reserved, degraded, erroneous, adversarial, disturbance, and output-seeking-sink classes are proposed.</w:t>
      </w:r>
    </w:p>
    <w:p>
      <w:pPr>
        <w:numPr>
          <w:ilvl w:val="0"/>
          <w:numId w:val="13"/>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as a draft taxonomy for testing, not yet final canon.”</w:t>
      </w:r>
    </w:p>
    <w:p>
      <w:pPr>
        <w:numPr>
          <w:ilvl w:val="0"/>
          <w:numId w:val="13"/>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0"/>
          <w:numId w:val="13"/>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14"/>
        </w:numPr>
        <w:spacing w:line="360" w:before="105" w:after="105" w:lineRule="auto"/>
      </w:pPr>
      <w:r>
        <w:rPr>
          <w:rFonts w:eastAsia="source serif 4" w:cs="source serif 4" w:ascii="source serif 4" w:hAnsi="source serif 4"/>
          <w:b/>
          <w:color w:val="000000"/>
          <w:sz w:val="21"/>
        </w:rPr>
        <w:t xml:space="preserve">Use the proposed data-center heat-wave simulation and revised research question.</w:t>
      </w:r>
      <w:r>
        <w:rPr>
          <w:rFonts w:eastAsia="source serif 4" w:cs="source serif 4" w:ascii="source serif 4" w:hAnsi="source serif 4"/>
          <w:color w:val="000000"/>
          <w:sz w:val="21"/>
        </w:rPr>
        <w:t xml:space="preserve"> The scenario combines solar surplus, demand reduction, rising temperature, reduced water allocation, excess heat, hospital support, uncertain battery telemetry, price spikes, and inference demand.</w:t>
      </w:r>
    </w:p>
    <w:p>
      <w:pPr>
        <w:numPr>
          <w:ilvl w:val="0"/>
          <w:numId w:val="15"/>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as the basis of the first realistic pilot; simplify it into a minimum viable sequence before adding all injects.”</w:t>
      </w:r>
    </w:p>
    <w:p>
      <w:pPr>
        <w:numPr>
          <w:ilvl w:val="0"/>
          <w:numId w:val="15"/>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0"/>
          <w:numId w:val="15"/>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16"/>
        </w:numPr>
        <w:spacing w:line="360" w:before="105" w:after="105" w:lineRule="auto"/>
      </w:pPr>
      <w:r>
        <w:rPr>
          <w:rFonts w:eastAsia="source serif 4" w:cs="source serif 4" w:ascii="source serif 4" w:hAnsi="source serif 4"/>
          <w:b/>
          <w:color w:val="000000"/>
          <w:sz w:val="21"/>
        </w:rPr>
        <w:t xml:space="preserve">Keep the existing documents as complementary layers.</w:t>
      </w:r>
      <w:r>
        <w:rPr>
          <w:rFonts w:eastAsia="source serif 4" w:cs="source serif 4" w:ascii="source serif 4" w:hAnsi="source serif 4"/>
          <w:color w:val="000000"/>
          <w:sz w:val="21"/>
        </w:rPr>
        <w:t xml:space="preserve"> OAL TVL supplies branch architecture, TRANSMUTE supplies exercise mechanics, Grid Strain supplies technical/governance detail, and the unified response supplies the high-level thesis.</w:t>
      </w:r>
    </w:p>
    <w:p>
      <w:pPr>
        <w:numPr>
          <w:ilvl w:val="0"/>
          <w:numId w:val="17"/>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Preserve them as source modules under one governing framework rather than discarding or fully blending them.”</w:t>
      </w:r>
    </w:p>
    <w:p>
      <w:pPr>
        <w:numPr>
          <w:ilvl w:val="0"/>
          <w:numId w:val="17"/>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0"/>
          <w:numId w:val="17"/>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18"/>
        </w:numPr>
        <w:spacing w:line="360" w:before="105" w:after="105" w:lineRule="auto"/>
      </w:pPr>
      <w:r>
        <w:rPr>
          <w:rFonts w:eastAsia="source serif 4" w:cs="source serif 4" w:ascii="source serif 4" w:hAnsi="source serif 4"/>
          <w:b/>
          <w:color w:val="000000"/>
          <w:sz w:val="21"/>
        </w:rPr>
        <w:t xml:space="preserve">Approve the next build and working title.</w:t>
      </w:r>
      <w:r>
        <w:rPr>
          <w:rFonts w:eastAsia="source serif 4" w:cs="source serif 4" w:ascii="source serif 4" w:hAnsi="source serif 4"/>
          <w:color w:val="000000"/>
          <w:sz w:val="21"/>
        </w:rPr>
        <w:t xml:space="preserve"> This is the decision already provided by the project owner.</w:t>
      </w:r>
    </w:p>
    <w:p>
      <w:pPr>
        <w:numPr>
          <w:ilvl w:val="0"/>
          <w:numId w:val="19"/>
        </w:numPr>
        <w:spacing w:line="360" w:before="105" w:after="105" w:lineRule="auto"/>
      </w:pPr>
      <w:r>
        <w:rPr>
          <w:rFonts w:eastAsia="source serif 4" w:cs="source serif 4" w:ascii="source serif 4" w:hAnsi="source serif 4"/>
          <w:b/>
          <w:color w:val="000000"/>
          <w:sz w:val="21"/>
        </w:rPr>
        <w:t xml:space="preserve">Recorded response:</w:t>
      </w:r>
      <w:r>
        <w:rPr>
          <w:rFonts w:eastAsia="source serif 4" w:cs="source serif 4" w:ascii="source serif 4" w:hAnsi="source serif 4"/>
          <w:color w:val="000000"/>
          <w:sz w:val="21"/>
        </w:rPr>
        <w:t xml:space="preserve"> “Next iteration build approved. Working title approved: </w:t>
      </w:r>
      <w:r>
        <w:rPr>
          <w:rFonts w:eastAsia="source serif 4" w:cs="source serif 4" w:ascii="source serif 4" w:hAnsi="source serif 4"/>
          <w:i/>
          <w:color w:val="000000"/>
          <w:sz w:val="21"/>
        </w:rPr>
        <w:t xml:space="preserve">Transmogrification Framework II: Resource-State Conversion and Beneficial Vector Mapping</w:t>
      </w:r>
      <w:r>
        <w:rPr>
          <w:rFonts w:eastAsia="source serif 4" w:cs="source serif 4" w:ascii="source serif 4" w:hAnsi="source serif 4"/>
          <w:color w:val="000000"/>
          <w:sz w:val="21"/>
        </w:rPr>
        <w:t xml:space="preserve">.”</w:t>
      </w:r>
    </w:p>
    <w:p>
      <w:pPr>
        <w:numPr>
          <w:ilvl w:val="0"/>
          <w:numId w:val="19"/>
        </w:numPr>
        <w:spacing w:line="360" w:before="105" w:after="105" w:lineRule="auto"/>
      </w:pPr>
      <w:r>
        <w:rPr>
          <w:rFonts w:eastAsia="source serif 4" w:cs="source serif 4" w:ascii="source serif 4" w:hAnsi="source serif 4"/>
          <w:b/>
          <w:color w:val="000000"/>
          <w:sz w:val="21"/>
        </w:rPr>
        <w:t xml:space="preserve">Additional user feedback:</w:t>
      </w:r>
      <w:r>
        <w:rPr>
          <w:rFonts w:eastAsia="source serif 4" w:cs="source serif 4" w:ascii="source serif 4" w:hAnsi="source serif 4"/>
          <w:color w:val="000000"/>
          <w:sz w:val="21"/>
        </w:rPr>
        <w:t xml:space="preserve"> ______________________________________________</w:t>
      </w:r>
    </w:p>
    <w:p>
      <w:pPr>
        <w:spacing w:line="360" w:before="315" w:after="105" w:lineRule="auto"/>
        <w:ind w:left="-30"/>
        <w:jc w:val="left"/>
      </w:pPr>
      <w:bookmarkStart w:id="8" w:name="claude_response_sheet"/>
      <w:r>
        <w:rPr>
          <w:rFonts w:eastAsia="source serif 4" w:cs="source serif 4" w:ascii="source serif 4" w:hAnsi="source serif 4"/>
          <w:b/>
          <w:color w:val="000000"/>
          <w:sz w:val="24"/>
        </w:rPr>
        <w:t xml:space="preserve">Claude Response Sheet</w:t>
      </w:r>
      <w:bookmarkEnd w:id="8"/>
    </w:p>
    <w:p>
      <w:pPr>
        <w:spacing w:line="360" w:after="210" w:lineRule="auto"/>
      </w:pPr>
      <w:r>
        <w:rPr>
          <w:rFonts w:eastAsia="source serif 4" w:cs="source serif 4" w:ascii="source serif 4" w:hAnsi="source serif 4"/>
          <w:color w:val="000000"/>
        </w:rPr>
        <w:t xml:space="preserve">Claude focuses on canon control: document convergence, naming, taxonomy selection, fact verification, the data-center lab, document-merger strategy, and permission concerning a named individual.[^1]</w:t>
      </w:r>
    </w:p>
    <w:p>
      <w:pPr>
        <w:spacing w:line="360" w:before="315" w:after="105" w:lineRule="auto"/>
        <w:ind w:left="-30"/>
        <w:jc w:val="left"/>
      </w:pPr>
      <w:bookmarkStart w:id="9" w:name="items_requiring_response_2"/>
      <w:r>
        <w:rPr>
          <w:rFonts w:eastAsia="source serif 4" w:cs="source serif 4" w:ascii="source serif 4" w:hAnsi="source serif 4"/>
          <w:b/>
          <w:color w:val="000000"/>
          <w:sz w:val="24"/>
        </w:rPr>
        <w:t xml:space="preserve">Items Requiring Response</w:t>
      </w:r>
      <w:bookmarkEnd w:id="9"/>
    </w:p>
    <w:p>
      <w:pPr>
        <w:numPr>
          <w:ilvl w:val="0"/>
          <w:numId w:val="20"/>
        </w:numPr>
        <w:spacing w:line="360" w:after="210" w:lineRule="auto"/>
      </w:pPr>
      <w:r>
        <w:rPr>
          <w:rFonts w:eastAsia="source serif 4" w:cs="source serif 4" w:ascii="source serif 4" w:hAnsi="source serif 4"/>
          <w:b/>
          <w:color w:val="000000"/>
          <w:sz w:val="21"/>
        </w:rPr>
        <w:t xml:space="preserve">State the cross-model convergence in the canonical document.</w:t>
      </w:r>
    </w:p>
    <w:p>
      <w:pPr>
        <w:numPr>
          <w:ilvl w:val="1"/>
          <w:numId w:val="20"/>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Add a short provenance note explaining that independent reviews converged on the same physical boundary and systems-level reframe.”</w:t>
      </w:r>
    </w:p>
    <w:p>
      <w:pPr>
        <w:numPr>
          <w:ilvl w:val="1"/>
          <w:numId w:val="20"/>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0"/>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0"/>
        </w:numPr>
        <w:spacing w:line="360" w:after="210" w:lineRule="auto"/>
      </w:pPr>
      <w:r>
        <w:rPr>
          <w:rFonts w:eastAsia="source serif 4" w:cs="source serif 4" w:ascii="source serif 4" w:hAnsi="source serif 4"/>
          <w:b/>
          <w:color w:val="000000"/>
          <w:sz w:val="21"/>
        </w:rPr>
        <w:t xml:space="preserve">Choose one canonical naming structure and log the rest as aliases.</w:t>
      </w:r>
    </w:p>
    <w:p>
      <w:pPr>
        <w:numPr>
          <w:ilvl w:val="1"/>
          <w:numId w:val="20"/>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“Use </w:t>
      </w:r>
      <w:r>
        <w:rPr>
          <w:rFonts w:eastAsia="source serif 4" w:cs="source serif 4" w:ascii="source serif 4" w:hAnsi="source serif 4"/>
          <w:i/>
          <w:color w:val="000000"/>
          <w:sz w:val="21"/>
        </w:rPr>
        <w:t xml:space="preserve">Transmogrification Framework II</w:t>
      </w:r>
      <w:r>
        <w:rPr>
          <w:rFonts w:eastAsia="source serif 4" w:cs="source serif 4" w:ascii="source serif 4" w:hAnsi="source serif 4"/>
          <w:color w:val="000000"/>
          <w:sz w:val="21"/>
        </w:rPr>
        <w:t xml:space="preserve"> for the master framework, </w:t>
      </w:r>
      <w:r>
        <w:rPr>
          <w:rFonts w:eastAsia="source serif 4" w:cs="source serif 4" w:ascii="source serif 4" w:hAnsi="source serif 4"/>
          <w:i/>
          <w:color w:val="000000"/>
          <w:sz w:val="21"/>
        </w:rPr>
        <w:t xml:space="preserve">TRANSMUTE</w:t>
      </w:r>
      <w:r>
        <w:rPr>
          <w:rFonts w:eastAsia="source serif 4" w:cs="source serif 4" w:ascii="source serif 4" w:hAnsi="source serif 4"/>
          <w:color w:val="000000"/>
          <w:sz w:val="21"/>
        </w:rPr>
        <w:t xml:space="preserve"> for the exercise kit, and </w:t>
      </w:r>
      <w:r>
        <w:rPr>
          <w:rFonts w:eastAsia="source serif 4" w:cs="source serif 4" w:ascii="source serif 4" w:hAnsi="source serif 4"/>
          <w:i/>
          <w:color w:val="000000"/>
          <w:sz w:val="21"/>
        </w:rPr>
        <w:t xml:space="preserve">Beneficial Vector Transmogrification</w:t>
      </w:r>
      <w:r>
        <w:rPr>
          <w:rFonts w:eastAsia="source serif 4" w:cs="source serif 4" w:ascii="source serif 4" w:hAnsi="source serif 4"/>
          <w:color w:val="000000"/>
          <w:sz w:val="21"/>
        </w:rPr>
        <w:t xml:space="preserve"> for the operative mechanism. Retire Operation ALCHEMY as a competing title.”</w:t>
      </w:r>
    </w:p>
    <w:p>
      <w:pPr>
        <w:numPr>
          <w:ilvl w:val="1"/>
          <w:numId w:val="20"/>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0"/>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0"/>
        </w:numPr>
        <w:spacing w:line="360" w:after="210" w:lineRule="auto"/>
      </w:pPr>
      <w:r>
        <w:rPr>
          <w:rFonts w:eastAsia="source serif 4" w:cs="source serif 4" w:ascii="source serif 4" w:hAnsi="source serif 4"/>
          <w:b/>
          <w:color w:val="000000"/>
          <w:sz w:val="21"/>
        </w:rPr>
        <w:t xml:space="preserve">Choose one taxonomy as the skeleton.</w:t>
      </w:r>
      <w:r>
        <w:rPr>
          <w:rFonts w:eastAsia="source serif 4" w:cs="source serif 4" w:ascii="source serif 4" w:hAnsi="source serif 4"/>
          <w:color w:val="000000"/>
          <w:sz w:val="21"/>
        </w:rPr>
        <w:t xml:space="preserve"> Claude asks whether the ladder, canvas, or four-strategy table is canonical.</w:t>
      </w:r>
    </w:p>
    <w:p>
      <w:pPr>
        <w:numPr>
          <w:ilvl w:val="1"/>
          <w:numId w:val="20"/>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“Use the resource-state model as the skeleton; retain the ladder as decision vocabulary, the canvas as the worksheet, and the strategy table as a comparison aid.”</w:t>
      </w:r>
    </w:p>
    <w:p>
      <w:pPr>
        <w:numPr>
          <w:ilvl w:val="1"/>
          <w:numId w:val="20"/>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0"/>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0"/>
        </w:numPr>
        <w:spacing w:line="360" w:after="210" w:lineRule="auto"/>
      </w:pPr>
      <w:r>
        <w:rPr>
          <w:rFonts w:eastAsia="source serif 4" w:cs="source serif 4" w:ascii="source serif 4" w:hAnsi="source serif 4"/>
          <w:b/>
          <w:color w:val="000000"/>
          <w:sz w:val="21"/>
        </w:rPr>
        <w:t xml:space="preserve">Decide whether TRANSMUTE and Grid Strain merge.</w:t>
      </w:r>
    </w:p>
    <w:p>
      <w:pPr>
        <w:numPr>
          <w:ilvl w:val="1"/>
          <w:numId w:val="20"/>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“Keep them as cross-referenced modules: TRANSMUTE as the practitioner/runnable brief and Grid Strain as the technical/governance brief. The master framework governs both.”</w:t>
      </w:r>
    </w:p>
    <w:p>
      <w:pPr>
        <w:numPr>
          <w:ilvl w:val="1"/>
          <w:numId w:val="20"/>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0"/>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0"/>
        </w:numPr>
        <w:spacing w:line="360" w:after="210" w:lineRule="auto"/>
      </w:pPr>
      <w:r>
        <w:rPr>
          <w:rFonts w:eastAsia="source serif 4" w:cs="source serif 4" w:ascii="source serif 4" w:hAnsi="source serif 4"/>
          <w:b/>
          <w:color w:val="000000"/>
          <w:sz w:val="21"/>
        </w:rPr>
        <w:t xml:space="preserve">Approve an independent fact-check of Grid Strain statistics.</w:t>
      </w:r>
      <w:r>
        <w:rPr>
          <w:rFonts w:eastAsia="source serif 4" w:cs="source serif 4" w:ascii="source serif 4" w:hAnsi="source serif 4"/>
          <w:color w:val="000000"/>
          <w:sz w:val="21"/>
        </w:rPr>
        <w:t xml:space="preserve"> Claude specifically flags queue figures, peak-growth projections, and the transmission/distribution loss figure.</w:t>
      </w:r>
    </w:p>
    <w:p>
      <w:pPr>
        <w:numPr>
          <w:ilvl w:val="1"/>
          <w:numId w:val="20"/>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Verify every quantitative claim against its original source before canonization or ONESTAMP.”</w:t>
      </w:r>
    </w:p>
    <w:p>
      <w:pPr>
        <w:numPr>
          <w:ilvl w:val="1"/>
          <w:numId w:val="20"/>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0"/>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0"/>
        </w:numPr>
        <w:spacing w:line="360" w:after="210" w:lineRule="auto"/>
      </w:pPr>
      <w:r>
        <w:rPr>
          <w:rFonts w:eastAsia="source serif 4" w:cs="source serif 4" w:ascii="source serif 4" w:hAnsi="source serif 4"/>
          <w:b/>
          <w:color w:val="000000"/>
          <w:sz w:val="21"/>
        </w:rPr>
        <w:t xml:space="preserve">Add a Data Center Reclamation lab.</w:t>
      </w:r>
    </w:p>
    <w:p>
      <w:pPr>
        <w:numPr>
          <w:ilvl w:val="1"/>
          <w:numId w:val="20"/>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Make it the first pilot within the realistic branch rather than merely a fourth long-form track.”</w:t>
      </w:r>
    </w:p>
    <w:p>
      <w:pPr>
        <w:numPr>
          <w:ilvl w:val="1"/>
          <w:numId w:val="20"/>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0"/>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0"/>
        </w:numPr>
        <w:spacing w:line="360" w:after="210" w:lineRule="auto"/>
      </w:pPr>
      <w:r>
        <w:rPr>
          <w:rFonts w:eastAsia="source serif 4" w:cs="source serif 4" w:ascii="source serif 4" w:hAnsi="source serif 4"/>
          <w:b/>
          <w:color w:val="000000"/>
          <w:sz w:val="21"/>
        </w:rPr>
        <w:t xml:space="preserve">Resolve Vladimir’s identification and consent.</w:t>
      </w:r>
    </w:p>
    <w:p>
      <w:pPr>
        <w:numPr>
          <w:ilvl w:val="1"/>
          <w:numId w:val="20"/>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“Remove or anonymize the name in circulated copies until explicit permission is recorded; track this as one standing action item.”</w:t>
      </w:r>
    </w:p>
    <w:p>
      <w:pPr>
        <w:numPr>
          <w:ilvl w:val="1"/>
          <w:numId w:val="20"/>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0"/>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spacing w:line="360" w:before="315" w:after="105" w:lineRule="auto"/>
        <w:ind w:left="-30"/>
        <w:jc w:val="left"/>
      </w:pPr>
      <w:bookmarkStart w:id="10" w:name="google_gemini_response_sheet"/>
      <w:r>
        <w:rPr>
          <w:rFonts w:eastAsia="source serif 4" w:cs="source serif 4" w:ascii="source serif 4" w:hAnsi="source serif 4"/>
          <w:b/>
          <w:color w:val="000000"/>
          <w:sz w:val="24"/>
        </w:rPr>
        <w:t xml:space="preserve">Google Gemini Response Sheet</w:t>
      </w:r>
      <w:bookmarkEnd w:id="10"/>
    </w:p>
    <w:p>
      <w:pPr>
        <w:spacing w:line="360" w:after="210" w:lineRule="auto"/>
      </w:pPr>
      <w:r>
        <w:rPr>
          <w:rFonts w:eastAsia="source serif 4" w:cs="source serif 4" w:ascii="source serif 4" w:hAnsi="source serif 4"/>
          <w:color w:val="000000"/>
        </w:rPr>
        <w:t xml:space="preserve">Gemini emphasizes the realistic/fictional boundary, mathematical scoring, attribution discipline, data-center vectors, resilience margins, and two mechanics requiring explicit validation.[^1]</w:t>
      </w:r>
    </w:p>
    <w:p>
      <w:pPr>
        <w:spacing w:line="360" w:before="315" w:after="105" w:lineRule="auto"/>
        <w:ind w:left="-30"/>
        <w:jc w:val="left"/>
      </w:pPr>
      <w:bookmarkStart w:id="11" w:name="items_requiring_response_3"/>
      <w:r>
        <w:rPr>
          <w:rFonts w:eastAsia="source serif 4" w:cs="source serif 4" w:ascii="source serif 4" w:hAnsi="source serif 4"/>
          <w:b/>
          <w:color w:val="000000"/>
          <w:sz w:val="24"/>
        </w:rPr>
        <w:t xml:space="preserve">Items Requiring Response</w:t>
      </w:r>
      <w:bookmarkEnd w:id="11"/>
    </w:p>
    <w:p>
      <w:pPr>
        <w:numPr>
          <w:ilvl w:val="0"/>
          <w:numId w:val="21"/>
        </w:numPr>
        <w:spacing w:line="360" w:after="210" w:lineRule="auto"/>
      </w:pPr>
      <w:r>
        <w:rPr>
          <w:rFonts w:eastAsia="source serif 4" w:cs="source serif 4" w:ascii="source serif 4" w:hAnsi="source serif 4"/>
          <w:b/>
          <w:color w:val="000000"/>
          <w:sz w:val="21"/>
        </w:rPr>
        <w:t xml:space="preserve">Retain the dual-thread architecture.</w:t>
      </w:r>
    </w:p>
    <w:p>
      <w:pPr>
        <w:numPr>
          <w:ilvl w:val="1"/>
          <w:numId w:val="21"/>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Keep realistic systems engineering and OAL fictional mechanics strictly labeled and separate.”</w:t>
      </w:r>
    </w:p>
    <w:p>
      <w:pPr>
        <w:numPr>
          <w:ilvl w:val="1"/>
          <w:numId w:val="21"/>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1"/>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1"/>
        </w:numPr>
        <w:spacing w:line="360" w:after="210" w:lineRule="auto"/>
      </w:pPr>
      <w:r>
        <w:rPr>
          <w:rFonts w:eastAsia="source serif 4" w:cs="source serif 4" w:ascii="source serif 4" w:hAnsi="source serif 4"/>
          <w:b/>
          <w:color w:val="000000"/>
          <w:sz w:val="21"/>
        </w:rPr>
        <w:t xml:space="preserve">Formally reject literal kinetic-to-grid conversion in realistic materials.</w:t>
      </w:r>
    </w:p>
    <w:p>
      <w:pPr>
        <w:numPr>
          <w:ilvl w:val="1"/>
          <w:numId w:val="21"/>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It may remain only as explicitly fictional worldbuilding.”</w:t>
      </w:r>
    </w:p>
    <w:p>
      <w:pPr>
        <w:numPr>
          <w:ilvl w:val="1"/>
          <w:numId w:val="21"/>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1"/>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1"/>
        </w:numPr>
        <w:spacing w:line="360" w:after="210" w:lineRule="auto"/>
      </w:pPr>
      <w:r>
        <w:rPr>
          <w:rFonts w:eastAsia="source serif 4" w:cs="source serif 4" w:ascii="source serif 4" w:hAnsi="source serif 4"/>
          <w:b/>
          <w:color w:val="000000"/>
          <w:sz w:val="21"/>
        </w:rPr>
        <w:t xml:space="preserve">Reject omniscient-AI assumptions.</w:t>
      </w:r>
    </w:p>
    <w:p>
      <w:pPr>
        <w:numPr>
          <w:ilvl w:val="1"/>
          <w:numId w:val="21"/>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Define partial observability, missing topology, uncertain sensors, confidence levels, and human authorization.”</w:t>
      </w:r>
    </w:p>
    <w:p>
      <w:pPr>
        <w:numPr>
          <w:ilvl w:val="1"/>
          <w:numId w:val="21"/>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1"/>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1"/>
        </w:numPr>
        <w:spacing w:line="360" w:after="210" w:lineRule="auto"/>
      </w:pPr>
      <w:r>
        <w:rPr>
          <w:rFonts w:eastAsia="source serif 4" w:cs="source serif 4" w:ascii="source serif 4" w:hAnsi="source serif 4"/>
          <w:b/>
          <w:color w:val="000000"/>
          <w:sz w:val="21"/>
        </w:rPr>
        <w:t xml:space="preserve">Finalize mathematical loss models.</w:t>
      </w:r>
      <w:r>
        <w:rPr>
          <w:rFonts w:eastAsia="source serif 4" w:cs="source serif 4" w:ascii="source serif 4" w:hAnsi="source serif 4"/>
          <w:color w:val="000000"/>
          <w:sz w:val="21"/>
        </w:rPr>
        <w:t xml:space="preserve"> Gemini identifies the feeder model in Lab A and coincident-peak model in Lab B as unfinished.</w:t>
      </w:r>
    </w:p>
    <w:p>
      <w:pPr>
        <w:numPr>
          <w:ilvl w:val="1"/>
          <w:numId w:val="21"/>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as a technical workstream after the minimum viable pilot structure is frozen.”</w:t>
      </w:r>
    </w:p>
    <w:p>
      <w:pPr>
        <w:numPr>
          <w:ilvl w:val="1"/>
          <w:numId w:val="21"/>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1"/>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1"/>
        </w:numPr>
        <w:spacing w:line="360" w:after="210" w:lineRule="auto"/>
      </w:pPr>
      <w:r>
        <w:rPr>
          <w:rFonts w:eastAsia="source serif 4" w:cs="source serif 4" w:ascii="source serif 4" w:hAnsi="source serif 4"/>
          <w:b/>
          <w:color w:val="000000"/>
          <w:sz w:val="21"/>
        </w:rPr>
        <w:t xml:space="preserve">Add attribution-discipline scoring.</w:t>
      </w:r>
      <w:r>
        <w:rPr>
          <w:rFonts w:eastAsia="source serif 4" w:cs="source serif 4" w:ascii="source serif 4" w:hAnsi="source serif 4"/>
          <w:color w:val="000000"/>
          <w:sz w:val="21"/>
        </w:rPr>
        <w:t xml:space="preserve"> Participants would reconcile contradictory public maps, state confidence levels, and lose points for overclaiming.</w:t>
      </w:r>
    </w:p>
    <w:p>
      <w:pPr>
        <w:numPr>
          <w:ilvl w:val="1"/>
          <w:numId w:val="21"/>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Add evidence provenance, confidence tiers, and uncertainty penalties to the score sheet.”</w:t>
      </w:r>
    </w:p>
    <w:p>
      <w:pPr>
        <w:numPr>
          <w:ilvl w:val="1"/>
          <w:numId w:val="21"/>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1"/>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1"/>
        </w:numPr>
        <w:spacing w:line="360" w:after="210" w:lineRule="auto"/>
      </w:pPr>
      <w:r>
        <w:rPr>
          <w:rFonts w:eastAsia="source serif 4" w:cs="source serif 4" w:ascii="source serif 4" w:hAnsi="source serif 4"/>
          <w:b/>
          <w:color w:val="000000"/>
          <w:sz w:val="21"/>
        </w:rPr>
        <w:t xml:space="preserve">Adopt the proposed data-center vectors.</w:t>
      </w:r>
      <w:r>
        <w:rPr>
          <w:rFonts w:eastAsia="source serif 4" w:cs="source serif 4" w:ascii="source serif 4" w:hAnsi="source serif 4"/>
          <w:color w:val="000000"/>
          <w:sz w:val="21"/>
        </w:rPr>
        <w:t xml:space="preserve"> The response highlights waste heat, workload shifting, and defensive learning from adversarial traffic.</w:t>
      </w:r>
    </w:p>
    <w:p>
      <w:pPr>
        <w:numPr>
          <w:ilvl w:val="1"/>
          <w:numId w:val="21"/>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 waste heat and flexible workloads for the first pilot. Defer the cyber vector to the Attribution/Cyber module so the data-center pilot remains focused.”</w:t>
      </w:r>
    </w:p>
    <w:p>
      <w:pPr>
        <w:numPr>
          <w:ilvl w:val="1"/>
          <w:numId w:val="21"/>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1"/>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1"/>
        </w:numPr>
        <w:spacing w:line="360" w:after="210" w:lineRule="auto"/>
      </w:pPr>
      <w:r>
        <w:rPr>
          <w:rFonts w:eastAsia="source serif 4" w:cs="source serif 4" w:ascii="source serif 4" w:hAnsi="source serif 4"/>
          <w:b/>
          <w:color w:val="000000"/>
          <w:sz w:val="21"/>
        </w:rPr>
        <w:t xml:space="preserve">Define the optimization/resilience boundary.</w:t>
      </w:r>
    </w:p>
    <w:p>
      <w:pPr>
        <w:numPr>
          <w:ilvl w:val="1"/>
          <w:numId w:val="21"/>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Reserve, redundancy, and safety margin must not be scored as waste unless the team proves they exceed the required resilience threshold.”</w:t>
      </w:r>
    </w:p>
    <w:p>
      <w:pPr>
        <w:numPr>
          <w:ilvl w:val="1"/>
          <w:numId w:val="21"/>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1"/>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1"/>
        </w:numPr>
        <w:spacing w:line="360" w:after="210" w:lineRule="auto"/>
      </w:pPr>
      <w:r>
        <w:rPr>
          <w:rFonts w:eastAsia="source serif 4" w:cs="source serif 4" w:ascii="source serif 4" w:hAnsi="source serif 4"/>
          <w:b/>
          <w:color w:val="000000"/>
          <w:sz w:val="21"/>
        </w:rPr>
        <w:t xml:space="preserve">Validate the Dependency Reversal Hazard.</w:t>
      </w:r>
    </w:p>
    <w:p>
      <w:pPr>
        <w:numPr>
          <w:ilvl w:val="1"/>
          <w:numId w:val="21"/>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as a wildcard or advanced inject. The system must not become dependent on the disturbance it learned to exploit.”</w:t>
      </w:r>
    </w:p>
    <w:p>
      <w:pPr>
        <w:numPr>
          <w:ilvl w:val="1"/>
          <w:numId w:val="21"/>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1"/>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1"/>
        </w:numPr>
        <w:spacing w:line="360" w:after="210" w:lineRule="auto"/>
      </w:pPr>
      <w:r>
        <w:rPr>
          <w:rFonts w:eastAsia="source serif 4" w:cs="source serif 4" w:ascii="source serif 4" w:hAnsi="source serif 4"/>
          <w:b/>
          <w:color w:val="000000"/>
          <w:sz w:val="21"/>
        </w:rPr>
        <w:t xml:space="preserve">Validate Fractional Recovery Scoring.</w:t>
      </w:r>
    </w:p>
    <w:p>
      <w:pPr>
        <w:numPr>
          <w:ilvl w:val="1"/>
          <w:numId w:val="21"/>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 as a prototype mechanic, but adapt fractions to the object being analyzed rather than always forcing mass, energy, information, intent, and already-waste.”</w:t>
      </w:r>
    </w:p>
    <w:p>
      <w:pPr>
        <w:numPr>
          <w:ilvl w:val="1"/>
          <w:numId w:val="21"/>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1"/>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1"/>
        </w:numPr>
        <w:spacing w:line="360" w:after="210" w:lineRule="auto"/>
      </w:pPr>
      <w:r>
        <w:rPr>
          <w:rFonts w:eastAsia="source serif 4" w:cs="source serif 4" w:ascii="source serif 4" w:hAnsi="source serif 4"/>
          <w:b/>
          <w:color w:val="000000"/>
          <w:sz w:val="21"/>
        </w:rPr>
        <w:t xml:space="preserve">Choose the first mechanic to build mathematically.</w:t>
      </w:r>
    </w:p>
    <w:p>
      <w:pPr>
        <w:numPr>
          <w:ilvl w:val="0"/>
          <w:numId w:val="22"/>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“Build sink compatibility and net-transformation value first; then add fractional recovery and dependency reversal.”</w:t>
      </w:r>
    </w:p>
    <w:p>
      <w:pPr>
        <w:numPr>
          <w:ilvl w:val="0"/>
          <w:numId w:val="22"/>
        </w:numPr>
        <w:spacing w:line="360" w:before="105" w:after="105" w:lineRule="auto"/>
      </w:pPr>
      <w:r>
        <w:rPr>
          <w:rFonts w:eastAsia="source serif 4" w:cs="source serif 4" w:ascii="source serif 4" w:hAnsi="source serif 4"/>
          <w:b/>
          <w:color w:val="000000"/>
          <w:sz w:val="21"/>
        </w:rPr>
        <w:t xml:space="preserve">Selected mechanic:</w:t>
      </w:r>
      <w:r>
        <w:rPr>
          <w:rFonts w:eastAsia="source serif 4" w:cs="source serif 4" w:ascii="source serif 4" w:hAnsi="source serif 4"/>
          <w:color w:val="000000"/>
          <w:sz w:val="21"/>
        </w:rPr>
        <w:t xml:space="preserve"> ______________________________________________</w:t>
      </w:r>
    </w:p>
    <w:p>
      <w:pPr>
        <w:numPr>
          <w:ilvl w:val="0"/>
          <w:numId w:val="22"/>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spacing w:line="360" w:before="315" w:after="105" w:lineRule="auto"/>
        <w:ind w:left="-30"/>
        <w:jc w:val="left"/>
      </w:pPr>
      <w:bookmarkStart w:id="12" w:name="microsoft_copilot_response_sheet"/>
      <w:r>
        <w:rPr>
          <w:rFonts w:eastAsia="source serif 4" w:cs="source serif 4" w:ascii="source serif 4" w:hAnsi="source serif 4"/>
          <w:b/>
          <w:color w:val="000000"/>
          <w:sz w:val="24"/>
        </w:rPr>
        <w:t xml:space="preserve">Microsoft Copilot Response Sheet</w:t>
      </w:r>
      <w:bookmarkEnd w:id="12"/>
    </w:p>
    <w:p>
      <w:pPr>
        <w:spacing w:line="360" w:after="210" w:lineRule="auto"/>
      </w:pPr>
      <w:r>
        <w:rPr>
          <w:rFonts w:eastAsia="source serif 4" w:cs="source serif 4" w:ascii="source serif 4" w:hAnsi="source serif 4"/>
          <w:color w:val="000000"/>
        </w:rPr>
        <w:t xml:space="preserve">Copilot proposes consolidation into a doctrine and lab family, formal taxonomies and mechanics, a minimum viable simulation, a failure taxonomy, and an AI blind-spot model.[^1]</w:t>
      </w:r>
    </w:p>
    <w:p>
      <w:pPr>
        <w:spacing w:line="360" w:before="315" w:after="105" w:lineRule="auto"/>
        <w:ind w:left="-30"/>
        <w:jc w:val="left"/>
      </w:pPr>
      <w:bookmarkStart w:id="13" w:name="items_requiring_response_4"/>
      <w:r>
        <w:rPr>
          <w:rFonts w:eastAsia="source serif 4" w:cs="source serif 4" w:ascii="source serif 4" w:hAnsi="source serif 4"/>
          <w:b/>
          <w:color w:val="000000"/>
          <w:sz w:val="24"/>
        </w:rPr>
        <w:t xml:space="preserve">Items Requiring Response</w:t>
      </w:r>
      <w:bookmarkEnd w:id="13"/>
    </w:p>
    <w:p>
      <w:pPr>
        <w:numPr>
          <w:ilvl w:val="0"/>
          <w:numId w:val="23"/>
        </w:numPr>
        <w:spacing w:line="360" w:after="210" w:lineRule="auto"/>
      </w:pPr>
      <w:r>
        <w:rPr>
          <w:rFonts w:eastAsia="source serif 4" w:cs="source serif 4" w:ascii="source serif 4" w:hAnsi="source serif 4"/>
          <w:b/>
          <w:color w:val="000000"/>
          <w:sz w:val="21"/>
        </w:rPr>
        <w:t xml:space="preserve">Create a hard boundary between TVL-A and TVL-B.</w:t>
      </w:r>
    </w:p>
    <w:p>
      <w:pPr>
        <w:numPr>
          <w:ilvl w:val="1"/>
          <w:numId w:val="23"/>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in principle, but use descriptive names alongside codes: Realistic Systems Lab and Fictional Transmogrification Lab.”</w:t>
      </w:r>
    </w:p>
    <w:p>
      <w:pPr>
        <w:numPr>
          <w:ilvl w:val="1"/>
          <w:numId w:val="23"/>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3"/>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3"/>
        </w:numPr>
        <w:spacing w:line="360" w:after="210" w:lineRule="auto"/>
      </w:pPr>
      <w:r>
        <w:rPr>
          <w:rFonts w:eastAsia="source serif 4" w:cs="source serif 4" w:ascii="source serif 4" w:hAnsi="source serif 4"/>
          <w:b/>
          <w:color w:val="000000"/>
          <w:sz w:val="21"/>
        </w:rPr>
        <w:t xml:space="preserve">Replace broad “misallocation” language with precise categories.</w:t>
      </w:r>
    </w:p>
    <w:p>
      <w:pPr>
        <w:numPr>
          <w:ilvl w:val="1"/>
          <w:numId w:val="23"/>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Use congestion, curtailment, temporal mismatch, spatial mismatch, end-use inefficiency, administrative friction, and protected redundancy.”</w:t>
      </w:r>
    </w:p>
    <w:p>
      <w:pPr>
        <w:numPr>
          <w:ilvl w:val="1"/>
          <w:numId w:val="23"/>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3"/>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3"/>
        </w:numPr>
        <w:spacing w:line="360" w:after="210" w:lineRule="auto"/>
      </w:pPr>
      <w:r>
        <w:rPr>
          <w:rFonts w:eastAsia="source serif 4" w:cs="source serif 4" w:ascii="source serif 4" w:hAnsi="source serif 4"/>
          <w:b/>
          <w:color w:val="000000"/>
          <w:sz w:val="21"/>
        </w:rPr>
        <w:t xml:space="preserve">Define AI visibility and uncertainty.</w:t>
      </w:r>
    </w:p>
    <w:p>
      <w:pPr>
        <w:numPr>
          <w:ilvl w:val="1"/>
          <w:numId w:val="23"/>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Specify observable data, hidden state, missing data, conflicting signals, false positives, false negatives, confidence reporting, and authorization limits.”</w:t>
      </w:r>
    </w:p>
    <w:p>
      <w:pPr>
        <w:numPr>
          <w:ilvl w:val="1"/>
          <w:numId w:val="23"/>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3"/>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3"/>
        </w:numPr>
        <w:spacing w:line="360" w:after="210" w:lineRule="auto"/>
      </w:pPr>
      <w:r>
        <w:rPr>
          <w:rFonts w:eastAsia="source serif 4" w:cs="source serif 4" w:ascii="source serif 4" w:hAnsi="source serif 4"/>
          <w:b/>
          <w:color w:val="000000"/>
          <w:sz w:val="21"/>
        </w:rPr>
        <w:t xml:space="preserve">Constrain fictional energy capture.</w:t>
      </w:r>
      <w:r>
        <w:rPr>
          <w:rFonts w:eastAsia="source serif 4" w:cs="source serif 4" w:ascii="source serif 4" w:hAnsi="source serif 4"/>
          <w:color w:val="000000"/>
          <w:sz w:val="21"/>
        </w:rPr>
        <w:t xml:space="preserve"> Proposed variables are capacity, conversion efficiency, latency, failure modes, and overflow behavior.</w:t>
      </w:r>
    </w:p>
    <w:p>
      <w:pPr>
        <w:numPr>
          <w:ilvl w:val="1"/>
          <w:numId w:val="23"/>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for the fictional module, deferred until after the first realistic pilot.”</w:t>
      </w:r>
    </w:p>
    <w:p>
      <w:pPr>
        <w:numPr>
          <w:ilvl w:val="1"/>
          <w:numId w:val="23"/>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3"/>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3"/>
        </w:numPr>
        <w:spacing w:line="360" w:after="210" w:lineRule="auto"/>
      </w:pPr>
      <w:r>
        <w:rPr>
          <w:rFonts w:eastAsia="source serif 4" w:cs="source serif 4" w:ascii="source serif 4" w:hAnsi="source serif 4"/>
          <w:b/>
          <w:color w:val="000000"/>
          <w:sz w:val="21"/>
        </w:rPr>
        <w:t xml:space="preserve">Create a unified doctrine document.</w:t>
      </w:r>
      <w:r>
        <w:rPr>
          <w:rFonts w:eastAsia="source serif 4" w:cs="source serif 4" w:ascii="source serif 4" w:hAnsi="source serif 4"/>
          <w:color w:val="000000"/>
          <w:sz w:val="21"/>
        </w:rPr>
        <w:t xml:space="preserve"> Copilot proposes </w:t>
      </w:r>
      <w:r>
        <w:rPr>
          <w:rFonts w:eastAsia="source serif 4" w:cs="source serif 4" w:ascii="source serif 4" w:hAnsi="source serif 4"/>
          <w:i/>
          <w:color w:val="000000"/>
          <w:sz w:val="21"/>
        </w:rPr>
        <w:t xml:space="preserve">Transmogrification Doctrine v1.0</w:t>
      </w:r>
      <w:r>
        <w:rPr>
          <w:rFonts w:eastAsia="source serif 4" w:cs="source serif 4" w:ascii="source serif 4" w:hAnsi="source serif 4"/>
          <w:color w:val="000000"/>
          <w:sz w:val="21"/>
        </w:rPr>
        <w:t xml:space="preserve">.</w:t>
      </w:r>
    </w:p>
    <w:p>
      <w:pPr>
        <w:numPr>
          <w:ilvl w:val="1"/>
          <w:numId w:val="23"/>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 the unified doctrine, but use the already approved master title. ‘Doctrine v1.0’ may be the version label or subtitle.”</w:t>
      </w:r>
    </w:p>
    <w:p>
      <w:pPr>
        <w:numPr>
          <w:ilvl w:val="1"/>
          <w:numId w:val="23"/>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3"/>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3"/>
        </w:numPr>
        <w:spacing w:line="360" w:after="210" w:lineRule="auto"/>
      </w:pPr>
      <w:r>
        <w:rPr>
          <w:rFonts w:eastAsia="source serif 4" w:cs="source serif 4" w:ascii="source serif 4" w:hAnsi="source serif 4"/>
          <w:b/>
          <w:color w:val="000000"/>
          <w:sz w:val="21"/>
        </w:rPr>
        <w:t xml:space="preserve">Finalize the lab structure.</w:t>
      </w:r>
      <w:r>
        <w:rPr>
          <w:rFonts w:eastAsia="source serif 4" w:cs="source serif 4" w:ascii="source serif 4" w:hAnsi="source serif 4"/>
          <w:color w:val="000000"/>
          <w:sz w:val="21"/>
        </w:rPr>
        <w:t xml:space="preserve"> Copilot proposes Realistic Grid, Fictional Transmogrification, and Attribution Map Cyber labs.</w:t>
      </w:r>
    </w:p>
    <w:p>
      <w:pPr>
        <w:numPr>
          <w:ilvl w:val="1"/>
          <w:numId w:val="23"/>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 those modules and add the data-center pilot as the first realistic scenario.”</w:t>
      </w:r>
    </w:p>
    <w:p>
      <w:pPr>
        <w:numPr>
          <w:ilvl w:val="1"/>
          <w:numId w:val="23"/>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3"/>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3"/>
        </w:numPr>
        <w:spacing w:line="360" w:after="210" w:lineRule="auto"/>
      </w:pPr>
      <w:r>
        <w:rPr>
          <w:rFonts w:eastAsia="source serif 4" w:cs="source serif 4" w:ascii="source serif 4" w:hAnsi="source serif 4"/>
          <w:b/>
          <w:color w:val="000000"/>
          <w:sz w:val="21"/>
        </w:rPr>
        <w:t xml:space="preserve">Formalize the energy/resource-vector taxonomy and conversion-cost rule.</w:t>
      </w:r>
    </w:p>
    <w:p>
      <w:pPr>
        <w:numPr>
          <w:ilvl w:val="1"/>
          <w:numId w:val="23"/>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Broaden ‘energy vectors’ to ‘resource vectors’ and make the whole-system net-value rule mandatory.”</w:t>
      </w:r>
    </w:p>
    <w:p>
      <w:pPr>
        <w:numPr>
          <w:ilvl w:val="1"/>
          <w:numId w:val="23"/>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3"/>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3"/>
        </w:numPr>
        <w:spacing w:line="360" w:after="210" w:lineRule="auto"/>
      </w:pPr>
      <w:r>
        <w:rPr>
          <w:rFonts w:eastAsia="source serif 4" w:cs="source serif 4" w:ascii="source serif 4" w:hAnsi="source serif 4"/>
          <w:b/>
          <w:color w:val="000000"/>
          <w:sz w:val="21"/>
        </w:rPr>
        <w:t xml:space="preserve">Choose whether to expand into governance, cognition, and narrative domains.</w:t>
      </w:r>
    </w:p>
    <w:p>
      <w:pPr>
        <w:numPr>
          <w:ilvl w:val="1"/>
          <w:numId w:val="23"/>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“Park these as future application domains. Do not expand scope until one technical pilot has been run and evaluated.”</w:t>
      </w:r>
    </w:p>
    <w:p>
      <w:pPr>
        <w:numPr>
          <w:ilvl w:val="1"/>
          <w:numId w:val="23"/>
        </w:numPr>
        <w:spacing w:line="360" w:before="105" w:after="105" w:lineRule="auto"/>
      </w:pPr>
      <w:r>
        <w:rPr>
          <w:rFonts w:eastAsia="source serif 4" w:cs="source serif 4" w:ascii="source serif 4" w:hAnsi="source serif 4"/>
          <w:b/>
          <w:color w:val="000000"/>
          <w:sz w:val="21"/>
        </w:rPr>
        <w:t xml:space="preserve">Now / Later / Park / Reject:</w:t>
      </w:r>
      <w:r>
        <w:rPr>
          <w:rFonts w:eastAsia="source serif 4" w:cs="source serif 4" w:ascii="source serif 4" w:hAnsi="source serif 4"/>
          <w:color w:val="000000"/>
          <w:sz w:val="21"/>
        </w:rPr>
        <w:t xml:space="preserve"> __________</w:t>
      </w:r>
    </w:p>
    <w:p>
      <w:pPr>
        <w:numPr>
          <w:ilvl w:val="1"/>
          <w:numId w:val="23"/>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3"/>
        </w:numPr>
        <w:spacing w:line="360" w:after="210" w:lineRule="auto"/>
      </w:pPr>
      <w:r>
        <w:rPr>
          <w:rFonts w:eastAsia="source serif 4" w:cs="source serif 4" w:ascii="source serif 4" w:hAnsi="source serif 4"/>
          <w:b/>
          <w:color w:val="000000"/>
          <w:sz w:val="21"/>
        </w:rPr>
        <w:t xml:space="preserve">Define the minimum viable simulation.</w:t>
      </w:r>
    </w:p>
    <w:p>
      <w:pPr>
        <w:numPr>
          <w:ilvl w:val="1"/>
          <w:numId w:val="23"/>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Use one data-center campus, three participants, one map, one organ/resource list, one Conversion Canvas, one hard-no card, and three to four timed injects.”</w:t>
      </w:r>
    </w:p>
    <w:p>
      <w:pPr>
        <w:numPr>
          <w:ilvl w:val="1"/>
          <w:numId w:val="23"/>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3"/>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3"/>
        </w:numPr>
        <w:spacing w:line="360" w:after="210" w:lineRule="auto"/>
      </w:pPr>
      <w:r>
        <w:rPr>
          <w:rFonts w:eastAsia="source serif 4" w:cs="source serif 4" w:ascii="source serif 4" w:hAnsi="source serif 4"/>
          <w:b/>
          <w:color w:val="000000"/>
          <w:sz w:val="21"/>
        </w:rPr>
        <w:t xml:space="preserve">Create a unified scoring system.</w:t>
      </w:r>
    </w:p>
    <w:p>
      <w:pPr>
        <w:numPr>
          <w:ilvl w:val="0"/>
          <w:numId w:val="24"/>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Score resource accounting, sink compatibility, conversion yield, latency, net value, resilience retained, uncertainty discipline, and unavoidable remainder.”</w:t>
      </w:r>
    </w:p>
    <w:p>
      <w:pPr>
        <w:numPr>
          <w:ilvl w:val="0"/>
          <w:numId w:val="24"/>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0"/>
          <w:numId w:val="24"/>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5"/>
        </w:numPr>
        <w:spacing w:line="360" w:before="105" w:after="105" w:lineRule="auto"/>
      </w:pPr>
      <w:r>
        <w:rPr>
          <w:rFonts w:eastAsia="source serif 4" w:cs="source serif 4" w:ascii="source serif 4" w:hAnsi="source serif 4"/>
          <w:b/>
          <w:color w:val="000000"/>
          <w:sz w:val="21"/>
        </w:rPr>
        <w:t xml:space="preserve">Create a failure-mode taxonomy.</w:t>
      </w:r>
      <w:r>
        <w:rPr>
          <w:rFonts w:eastAsia="source serif 4" w:cs="source serif 4" w:ascii="source serif 4" w:hAnsi="source serif 4"/>
          <w:color w:val="000000"/>
          <w:sz w:val="21"/>
        </w:rPr>
        <w:t xml:space="preserve"> Proposed classes are soft, hard, cascading, latent, hidden, and misdiagnosed failure.</w:t>
      </w:r>
    </w:p>
    <w:p>
      <w:pPr>
        <w:numPr>
          <w:ilvl w:val="0"/>
          <w:numId w:val="26"/>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as a draft. Add dependency reversal and local-optimum/global-harm as cross-cutting failure patterns.”</w:t>
      </w:r>
    </w:p>
    <w:p>
      <w:pPr>
        <w:numPr>
          <w:ilvl w:val="0"/>
          <w:numId w:val="26"/>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0"/>
          <w:numId w:val="26"/>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7"/>
        </w:numPr>
        <w:spacing w:line="360" w:before="105" w:after="105" w:lineRule="auto"/>
      </w:pPr>
      <w:r>
        <w:rPr>
          <w:rFonts w:eastAsia="source serif 4" w:cs="source serif 4" w:ascii="source serif 4" w:hAnsi="source serif 4"/>
          <w:b/>
          <w:color w:val="000000"/>
          <w:sz w:val="21"/>
        </w:rPr>
        <w:t xml:space="preserve">Choose Copilot’s next assignment.</w:t>
      </w:r>
      <w:r>
        <w:rPr>
          <w:rFonts w:eastAsia="source serif 4" w:cs="source serif 4" w:ascii="source serif 4" w:hAnsi="source serif 4"/>
          <w:color w:val="000000"/>
          <w:sz w:val="21"/>
        </w:rPr>
        <w:t xml:space="preserve"> Its options overlap substantially.</w:t>
      </w:r>
    </w:p>
    <w:p>
      <w:pPr>
        <w:numPr>
          <w:ilvl w:val="0"/>
          <w:numId w:val="28"/>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“Build the unified doctrine outline and official lab structure first; do not yet draft a full long-form document. Include the resource taxonomy and AI blind-spot requirements as sections.”</w:t>
      </w:r>
    </w:p>
    <w:p>
      <w:pPr>
        <w:numPr>
          <w:ilvl w:val="0"/>
          <w:numId w:val="28"/>
        </w:numPr>
        <w:spacing w:line="360" w:before="105" w:after="105" w:lineRule="auto"/>
      </w:pPr>
      <w:r>
        <w:rPr>
          <w:rFonts w:eastAsia="source serif 4" w:cs="source serif 4" w:ascii="source serif 4" w:hAnsi="source serif 4"/>
          <w:b/>
          <w:color w:val="000000"/>
          <w:sz w:val="21"/>
        </w:rPr>
        <w:t xml:space="preserve">Selected assignment:</w:t>
      </w:r>
      <w:r>
        <w:rPr>
          <w:rFonts w:eastAsia="source serif 4" w:cs="source serif 4" w:ascii="source serif 4" w:hAnsi="source serif 4"/>
          <w:color w:val="000000"/>
          <w:sz w:val="21"/>
        </w:rPr>
        <w:t xml:space="preserve"> ______________________________________________</w:t>
      </w:r>
    </w:p>
    <w:p>
      <w:pPr>
        <w:numPr>
          <w:ilvl w:val="0"/>
          <w:numId w:val="28"/>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spacing w:line="360" w:before="315" w:after="105" w:lineRule="auto"/>
        <w:ind w:left="-30"/>
        <w:jc w:val="left"/>
      </w:pPr>
      <w:bookmarkStart w:id="14" w:name="perplexity_response_sheet"/>
      <w:r>
        <w:rPr>
          <w:rFonts w:eastAsia="source serif 4" w:cs="source serif 4" w:ascii="source serif 4" w:hAnsi="source serif 4"/>
          <w:b/>
          <w:color w:val="000000"/>
          <w:sz w:val="24"/>
        </w:rPr>
        <w:t xml:space="preserve">Perplexity Response Sheet</w:t>
      </w:r>
      <w:bookmarkEnd w:id="14"/>
    </w:p>
    <w:p>
      <w:pPr>
        <w:spacing w:line="360" w:after="210" w:lineRule="auto"/>
      </w:pPr>
      <w:r>
        <w:rPr>
          <w:rFonts w:eastAsia="source serif 4" w:cs="source serif 4" w:ascii="source serif 4" w:hAnsi="source serif 4"/>
          <w:color w:val="000000"/>
        </w:rPr>
        <w:t xml:space="preserve">The Perplexity response is primarily a summary of other material rather than a distinct peer review. Its actionable question is whether the identified refinements should be folded into the existing report.[^1]</w:t>
      </w:r>
    </w:p>
    <w:p>
      <w:pPr>
        <w:spacing w:line="360" w:before="315" w:after="105" w:lineRule="auto"/>
        <w:ind w:left="-30"/>
        <w:jc w:val="left"/>
      </w:pPr>
      <w:bookmarkStart w:id="15" w:name="items_requiring_response_5"/>
      <w:r>
        <w:rPr>
          <w:rFonts w:eastAsia="source serif 4" w:cs="source serif 4" w:ascii="source serif 4" w:hAnsi="source serif 4"/>
          <w:b/>
          <w:color w:val="000000"/>
          <w:sz w:val="24"/>
        </w:rPr>
        <w:t xml:space="preserve">Items Requiring Response</w:t>
      </w:r>
      <w:bookmarkEnd w:id="15"/>
    </w:p>
    <w:p>
      <w:pPr>
        <w:numPr>
          <w:ilvl w:val="0"/>
          <w:numId w:val="29"/>
        </w:numPr>
        <w:spacing w:line="360" w:after="210" w:lineRule="auto"/>
      </w:pPr>
      <w:r>
        <w:rPr>
          <w:rFonts w:eastAsia="source serif 4" w:cs="source serif 4" w:ascii="source serif 4" w:hAnsi="source serif 4"/>
          <w:b/>
          <w:color w:val="000000"/>
          <w:sz w:val="21"/>
        </w:rPr>
        <w:t xml:space="preserve">Approve or reject an update to the existing report.</w:t>
      </w:r>
      <w:r>
        <w:rPr>
          <w:rFonts w:eastAsia="source serif 4" w:cs="source serif 4" w:ascii="source serif 4" w:hAnsi="source serif 4"/>
          <w:color w:val="000000"/>
          <w:sz w:val="21"/>
        </w:rPr>
        <w:t xml:space="preserve"> The proposed additions are the transformation ladder, net-benefit formula, reality boundary, and data-center resource-efficiency angle.</w:t>
      </w:r>
    </w:p>
    <w:p>
      <w:pPr>
        <w:numPr>
          <w:ilvl w:val="1"/>
          <w:numId w:val="29"/>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Fold the transformation ladder, whole-system conversion rule, realistic/fictional boundary, and data-center resource-state analysis into the next master framework.”</w:t>
      </w:r>
    </w:p>
    <w:p>
      <w:pPr>
        <w:numPr>
          <w:ilvl w:val="1"/>
          <w:numId w:val="29"/>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9"/>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9"/>
        </w:numPr>
        <w:spacing w:line="360" w:after="210" w:lineRule="auto"/>
      </w:pPr>
      <w:r>
        <w:rPr>
          <w:rFonts w:eastAsia="source serif 4" w:cs="source serif 4" w:ascii="source serif 4" w:hAnsi="source serif 4"/>
          <w:b/>
          <w:color w:val="000000"/>
          <w:sz w:val="21"/>
        </w:rPr>
        <w:t xml:space="preserve">Decide how to handle Operation ALCHEMY.</w:t>
      </w:r>
    </w:p>
    <w:p>
      <w:pPr>
        <w:numPr>
          <w:ilvl w:val="1"/>
          <w:numId w:val="29"/>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“Retain it only as a historical alias; do not adopt it as the canonical title.”</w:t>
      </w:r>
    </w:p>
    <w:p>
      <w:pPr>
        <w:numPr>
          <w:ilvl w:val="1"/>
          <w:numId w:val="29"/>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9"/>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29"/>
        </w:numPr>
        <w:spacing w:line="360" w:after="210" w:lineRule="auto"/>
      </w:pPr>
      <w:r>
        <w:rPr>
          <w:rFonts w:eastAsia="source serif 4" w:cs="source serif 4" w:ascii="source serif 4" w:hAnsi="source serif 4"/>
          <w:b/>
          <w:color w:val="000000"/>
          <w:sz w:val="21"/>
        </w:rPr>
        <w:t xml:space="preserve">Correct the provenance record.</w:t>
      </w:r>
      <w:r>
        <w:rPr>
          <w:rFonts w:eastAsia="source serif 4" w:cs="source serif 4" w:ascii="source serif 4" w:hAnsi="source serif 4"/>
          <w:color w:val="000000"/>
          <w:sz w:val="21"/>
        </w:rPr>
        <w:t xml:space="preserve"> The response groups Gemini and Copilot as identical or duplicated material rather than independent corroboration.</w:t>
      </w:r>
    </w:p>
    <w:p>
      <w:pPr>
        <w:numPr>
          <w:ilvl w:val="1"/>
          <w:numId w:val="29"/>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Count duplicated wording as one evidentiary voice while preserving both source labels in the archive.”</w:t>
      </w:r>
    </w:p>
    <w:p>
      <w:pPr>
        <w:numPr>
          <w:ilvl w:val="1"/>
          <w:numId w:val="29"/>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29"/>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spacing w:line="360" w:before="315" w:after="105" w:lineRule="auto"/>
        <w:ind w:left="-30"/>
        <w:jc w:val="left"/>
      </w:pPr>
      <w:bookmarkStart w:id="16" w:name="grok_response_sheet"/>
      <w:r>
        <w:rPr>
          <w:rFonts w:eastAsia="source serif 4" w:cs="source serif 4" w:ascii="source serif 4" w:hAnsi="source serif 4"/>
          <w:b/>
          <w:color w:val="000000"/>
          <w:sz w:val="24"/>
        </w:rPr>
        <w:t xml:space="preserve">Grok Response Sheet</w:t>
      </w:r>
      <w:bookmarkEnd w:id="16"/>
    </w:p>
    <w:p>
      <w:pPr>
        <w:spacing w:line="360" w:after="210" w:lineRule="auto"/>
      </w:pPr>
      <w:r>
        <w:rPr>
          <w:rFonts w:eastAsia="source serif 4" w:cs="source serif 4" w:ascii="source serif 4" w:hAnsi="source serif 4"/>
          <w:color w:val="000000"/>
        </w:rPr>
        <w:t xml:space="preserve">Grok’s central recommendation is to stop producing long theory papers and build a small playable kit. It also supplies specific decisions about project tone, specimen, naming, audience, artifacts, scoring, and what to defer.[^1]</w:t>
      </w:r>
    </w:p>
    <w:p>
      <w:pPr>
        <w:spacing w:line="360" w:before="315" w:after="105" w:lineRule="auto"/>
        <w:ind w:left="-30"/>
        <w:jc w:val="left"/>
      </w:pPr>
      <w:bookmarkStart w:id="17" w:name="items_requiring_response_6"/>
      <w:r>
        <w:rPr>
          <w:rFonts w:eastAsia="source serif 4" w:cs="source serif 4" w:ascii="source serif 4" w:hAnsi="source serif 4"/>
          <w:b/>
          <w:color w:val="000000"/>
          <w:sz w:val="24"/>
        </w:rPr>
        <w:t xml:space="preserve">Items Requiring Response</w:t>
      </w:r>
      <w:bookmarkEnd w:id="17"/>
    </w:p>
    <w:p>
      <w:pPr>
        <w:numPr>
          <w:ilvl w:val="0"/>
          <w:numId w:val="30"/>
        </w:numPr>
        <w:spacing w:line="360" w:after="210" w:lineRule="auto"/>
      </w:pPr>
      <w:r>
        <w:rPr>
          <w:rFonts w:eastAsia="source serif 4" w:cs="source serif 4" w:ascii="source serif 4" w:hAnsi="source serif 4"/>
          <w:b/>
          <w:color w:val="000000"/>
          <w:sz w:val="21"/>
        </w:rPr>
        <w:t xml:space="preserve">Accept the diagnosis: concept lock, not exercise lock.</w:t>
      </w:r>
    </w:p>
    <w:p>
      <w:pPr>
        <w:numPr>
          <w:ilvl w:val="1"/>
          <w:numId w:val="30"/>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“Accepted. Prioritize playable mechanics and artifacts over another theory-only document.”</w:t>
      </w:r>
    </w:p>
    <w:p>
      <w:pPr>
        <w:numPr>
          <w:ilvl w:val="1"/>
          <w:numId w:val="30"/>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30"/>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30"/>
        </w:numPr>
        <w:spacing w:line="360" w:after="210" w:lineRule="auto"/>
      </w:pPr>
      <w:r>
        <w:rPr>
          <w:rFonts w:eastAsia="source serif 4" w:cs="source serif 4" w:ascii="source serif 4" w:hAnsi="source serif 4"/>
          <w:b/>
          <w:color w:val="000000"/>
          <w:sz w:val="21"/>
        </w:rPr>
        <w:t xml:space="preserve">Create one governing doctrine, map, and canvas; move other material to annexes.</w:t>
      </w:r>
    </w:p>
    <w:p>
      <w:pPr>
        <w:numPr>
          <w:ilvl w:val="1"/>
          <w:numId w:val="30"/>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Preserve source documents, but stop treating them as competing governing drafts.”</w:t>
      </w:r>
    </w:p>
    <w:p>
      <w:pPr>
        <w:numPr>
          <w:ilvl w:val="1"/>
          <w:numId w:val="30"/>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30"/>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30"/>
        </w:numPr>
        <w:spacing w:line="360" w:after="210" w:lineRule="auto"/>
      </w:pPr>
      <w:r>
        <w:rPr>
          <w:rFonts w:eastAsia="source serif 4" w:cs="source serif 4" w:ascii="source serif 4" w:hAnsi="source serif 4"/>
          <w:b/>
          <w:color w:val="000000"/>
          <w:sz w:val="21"/>
        </w:rPr>
        <w:t xml:space="preserve">Merge the transformation ladder with TRANSMUTE’s questions on one participant card.</w:t>
      </w:r>
    </w:p>
    <w:p>
      <w:pPr>
        <w:numPr>
          <w:ilvl w:val="1"/>
          <w:numId w:val="30"/>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for the minimum viable kit.”</w:t>
      </w:r>
    </w:p>
    <w:p>
      <w:pPr>
        <w:numPr>
          <w:ilvl w:val="1"/>
          <w:numId w:val="30"/>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30"/>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30"/>
        </w:numPr>
        <w:spacing w:line="360" w:after="210" w:lineRule="auto"/>
      </w:pPr>
      <w:r>
        <w:rPr>
          <w:rFonts w:eastAsia="source serif 4" w:cs="source serif 4" w:ascii="source serif 4" w:hAnsi="source serif 4"/>
          <w:b/>
          <w:color w:val="000000"/>
          <w:sz w:val="21"/>
        </w:rPr>
        <w:t xml:space="preserve">Quantify beneficial vectors.</w:t>
      </w:r>
      <w:r>
        <w:rPr>
          <w:rFonts w:eastAsia="source serif 4" w:cs="source serif 4" w:ascii="source serif 4" w:hAnsi="source serif 4"/>
          <w:color w:val="000000"/>
          <w:sz w:val="21"/>
        </w:rPr>
        <w:t xml:space="preserve"> Require units or explicit measures such as watts, liters, time, dollars, trust, or reserve-hours.</w:t>
      </w:r>
    </w:p>
    <w:p>
      <w:pPr>
        <w:numPr>
          <w:ilvl w:val="1"/>
          <w:numId w:val="30"/>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Qualitative resources may use defined ordinal scales, but every score must state its unit or scale.”</w:t>
      </w:r>
    </w:p>
    <w:p>
      <w:pPr>
        <w:numPr>
          <w:ilvl w:val="1"/>
          <w:numId w:val="30"/>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30"/>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30"/>
        </w:numPr>
        <w:spacing w:line="360" w:after="210" w:lineRule="auto"/>
      </w:pPr>
      <w:r>
        <w:rPr>
          <w:rFonts w:eastAsia="source serif 4" w:cs="source serif 4" w:ascii="source serif 4" w:hAnsi="source serif 4"/>
          <w:b/>
          <w:color w:val="000000"/>
          <w:sz w:val="21"/>
        </w:rPr>
        <w:t xml:space="preserve">Prevent counterattack from re-entering the realistic exercise.</w:t>
      </w:r>
    </w:p>
    <w:p>
      <w:pPr>
        <w:numPr>
          <w:ilvl w:val="1"/>
          <w:numId w:val="30"/>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The exercise evaluates recovery, redirection, transformation, learning, or safe rejection—not retaliation.”</w:t>
      </w:r>
    </w:p>
    <w:p>
      <w:pPr>
        <w:numPr>
          <w:ilvl w:val="1"/>
          <w:numId w:val="30"/>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30"/>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30"/>
        </w:numPr>
        <w:spacing w:line="360" w:after="210" w:lineRule="auto"/>
      </w:pPr>
      <w:r>
        <w:rPr>
          <w:rFonts w:eastAsia="source serif 4" w:cs="source serif 4" w:ascii="source serif 4" w:hAnsi="source serif 4"/>
          <w:b/>
          <w:color w:val="000000"/>
          <w:sz w:val="21"/>
        </w:rPr>
        <w:t xml:space="preserve">Treat Gemini and Copilot as one corroborating voice where wording is duplicated.</w:t>
      </w:r>
    </w:p>
    <w:p>
      <w:pPr>
        <w:numPr>
          <w:ilvl w:val="1"/>
          <w:numId w:val="30"/>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for evidence weighting; retain both source records for transparency.”</w:t>
      </w:r>
    </w:p>
    <w:p>
      <w:pPr>
        <w:numPr>
          <w:ilvl w:val="1"/>
          <w:numId w:val="30"/>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30"/>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30"/>
        </w:numPr>
        <w:spacing w:line="360" w:after="210" w:lineRule="auto"/>
      </w:pPr>
      <w:r>
        <w:rPr>
          <w:rFonts w:eastAsia="source serif 4" w:cs="source serif 4" w:ascii="source serif 4" w:hAnsi="source serif 4"/>
          <w:b/>
          <w:color w:val="000000"/>
          <w:sz w:val="21"/>
        </w:rPr>
        <w:t xml:space="preserve">Keep the OAL fictional branch optional and defer it.</w:t>
      </w:r>
    </w:p>
    <w:p>
      <w:pPr>
        <w:numPr>
          <w:ilvl w:val="1"/>
          <w:numId w:val="30"/>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Run the realistic pilot once before developing the fictional physics further.”</w:t>
      </w:r>
    </w:p>
    <w:p>
      <w:pPr>
        <w:numPr>
          <w:ilvl w:val="1"/>
          <w:numId w:val="30"/>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30"/>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30"/>
        </w:numPr>
        <w:spacing w:line="360" w:after="210" w:lineRule="auto"/>
      </w:pPr>
      <w:r>
        <w:rPr>
          <w:rFonts w:eastAsia="source serif 4" w:cs="source serif 4" w:ascii="source serif 4" w:hAnsi="source serif 4"/>
          <w:b/>
          <w:color w:val="000000"/>
          <w:sz w:val="21"/>
        </w:rPr>
        <w:t xml:space="preserve">Build the practical artifacts.</w:t>
      </w:r>
      <w:r>
        <w:rPr>
          <w:rFonts w:eastAsia="source serif 4" w:cs="source serif 4" w:ascii="source serif 4" w:hAnsi="source serif 4"/>
          <w:color w:val="000000"/>
          <w:sz w:val="21"/>
        </w:rPr>
        <w:t xml:space="preserve"> Proposed items include a one-page territory map, organ/resource list, hard-no card, one-sheet Conversion Canvas, and timer script.</w:t>
      </w:r>
    </w:p>
    <w:p>
      <w:pPr>
        <w:numPr>
          <w:ilvl w:val="1"/>
          <w:numId w:val="30"/>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These form the minimum viable kit.”</w:t>
      </w:r>
    </w:p>
    <w:p>
      <w:pPr>
        <w:numPr>
          <w:ilvl w:val="1"/>
          <w:numId w:val="30"/>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30"/>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30"/>
        </w:numPr>
        <w:spacing w:line="360" w:after="210" w:lineRule="auto"/>
      </w:pPr>
      <w:r>
        <w:rPr>
          <w:rFonts w:eastAsia="source serif 4" w:cs="source serif 4" w:ascii="source serif 4" w:hAnsi="source serif 4"/>
          <w:b/>
          <w:color w:val="000000"/>
          <w:sz w:val="21"/>
        </w:rPr>
        <w:t xml:space="preserve">Use the data-center campus as the primary next specimen.</w:t>
      </w:r>
    </w:p>
    <w:p>
      <w:pPr>
        <w:numPr>
          <w:ilvl w:val="1"/>
          <w:numId w:val="30"/>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for the first pilot. Retain the electrical grid as the broader foundational case.”</w:t>
      </w:r>
    </w:p>
    <w:p>
      <w:pPr>
        <w:numPr>
          <w:ilvl w:val="1"/>
          <w:numId w:val="30"/>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1"/>
          <w:numId w:val="30"/>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30"/>
        </w:numPr>
        <w:spacing w:line="360" w:after="210" w:lineRule="auto"/>
      </w:pPr>
      <w:r>
        <w:rPr>
          <w:rFonts w:eastAsia="source serif 4" w:cs="source serif 4" w:ascii="source serif 4" w:hAnsi="source serif 4"/>
          <w:b/>
          <w:color w:val="000000"/>
          <w:sz w:val="21"/>
        </w:rPr>
        <w:t xml:space="preserve">Add the proposed campus inject and metrics.</w:t>
      </w:r>
      <w:r>
        <w:rPr>
          <w:rFonts w:eastAsia="source serif 4" w:cs="source serif 4" w:ascii="source serif 4" w:hAnsi="source serif 4"/>
          <w:color w:val="000000"/>
          <w:sz w:val="21"/>
        </w:rPr>
        <w:t xml:space="preserve"> The inject offers demand shedding or thermal export and tests whether a real heat sink exists; proposed metrics include energy reuse and water-use performance alongside unserved load.</w:t>
      </w:r>
    </w:p>
    <w:p>
      <w:pPr>
        <w:numPr>
          <w:ilvl w:val="0"/>
          <w:numId w:val="31"/>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 the concept. Validate all quantities before use and include electricity-water-resilience tradeoffs.”</w:t>
      </w:r>
    </w:p>
    <w:p>
      <w:pPr>
        <w:numPr>
          <w:ilvl w:val="0"/>
          <w:numId w:val="31"/>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0"/>
          <w:numId w:val="31"/>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32"/>
        </w:numPr>
        <w:spacing w:line="360" w:before="105" w:after="105" w:lineRule="auto"/>
      </w:pPr>
      <w:r>
        <w:rPr>
          <w:rFonts w:eastAsia="source serif 4" w:cs="source serif 4" w:ascii="source serif 4" w:hAnsi="source serif 4"/>
          <w:b/>
          <w:color w:val="000000"/>
          <w:sz w:val="21"/>
        </w:rPr>
        <w:t xml:space="preserve">Add advanced failure modes.</w:t>
      </w:r>
      <w:r>
        <w:rPr>
          <w:rFonts w:eastAsia="source serif 4" w:cs="source serif 4" w:ascii="source serif 4" w:hAnsi="source serif 4"/>
          <w:color w:val="000000"/>
          <w:sz w:val="21"/>
        </w:rPr>
        <w:t xml:space="preserve"> Proposed modes are dependency reversal, local optimum/global harm, presentation mistaken for provenance, and redundancy mistaken for waste.</w:t>
      </w:r>
    </w:p>
    <w:p>
      <w:pPr>
        <w:numPr>
          <w:ilvl w:val="0"/>
          <w:numId w:val="33"/>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Include at least one hidden-data or misleading-telemetry inject in every pilot.”</w:t>
      </w:r>
    </w:p>
    <w:p>
      <w:pPr>
        <w:numPr>
          <w:ilvl w:val="0"/>
          <w:numId w:val="33"/>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0"/>
          <w:numId w:val="33"/>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34"/>
        </w:numPr>
        <w:spacing w:line="360" w:before="105" w:after="105" w:lineRule="auto"/>
      </w:pPr>
      <w:r>
        <w:rPr>
          <w:rFonts w:eastAsia="source serif 4" w:cs="source serif 4" w:ascii="source serif 4" w:hAnsi="source serif 4"/>
          <w:b/>
          <w:color w:val="000000"/>
          <w:sz w:val="21"/>
        </w:rPr>
        <w:t xml:space="preserve">Choose the framework’s tone.</w:t>
      </w:r>
      <w:r>
        <w:rPr>
          <w:rFonts w:eastAsia="source serif 4" w:cs="source serif 4" w:ascii="source serif 4" w:hAnsi="source serif 4"/>
          <w:color w:val="000000"/>
          <w:sz w:val="21"/>
        </w:rPr>
        <w:t xml:space="preserve"> Grok asks whether the next artifact is an OAL-canon lab or a plain-language tabletop.</w:t>
      </w:r>
    </w:p>
    <w:p>
      <w:pPr>
        <w:numPr>
          <w:ilvl w:val="0"/>
          <w:numId w:val="35"/>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“Plain-language tabletop for the core kit, with optional OAL-canon overlays in a separate appendix.”</w:t>
      </w:r>
    </w:p>
    <w:p>
      <w:pPr>
        <w:numPr>
          <w:ilvl w:val="0"/>
          <w:numId w:val="35"/>
        </w:numPr>
        <w:spacing w:line="360" w:before="105" w:after="105" w:lineRule="auto"/>
      </w:pPr>
      <w:r>
        <w:rPr>
          <w:rFonts w:eastAsia="source serif 4" w:cs="source serif 4" w:ascii="source serif 4" w:hAnsi="source serif 4"/>
          <w:b/>
          <w:color w:val="000000"/>
          <w:sz w:val="21"/>
        </w:rPr>
        <w:t xml:space="preserve">Selection:</w:t>
      </w:r>
      <w:r>
        <w:rPr>
          <w:rFonts w:eastAsia="source serif 4" w:cs="source serif 4" w:ascii="source serif 4" w:hAnsi="source serif 4"/>
          <w:color w:val="000000"/>
          <w:sz w:val="21"/>
        </w:rPr>
        <w:t xml:space="preserve"> OAL canon / Plain language / Hybrid</w:t>
      </w:r>
    </w:p>
    <w:p>
      <w:pPr>
        <w:numPr>
          <w:ilvl w:val="0"/>
          <w:numId w:val="35"/>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36"/>
        </w:numPr>
        <w:spacing w:line="360" w:before="105" w:after="105" w:lineRule="auto"/>
      </w:pPr>
      <w:r>
        <w:rPr>
          <w:rFonts w:eastAsia="source serif 4" w:cs="source serif 4" w:ascii="source serif 4" w:hAnsi="source serif 4"/>
          <w:b/>
          <w:color w:val="000000"/>
          <w:sz w:val="21"/>
        </w:rPr>
        <w:t xml:space="preserve">Choose the canonical short name.</w:t>
      </w:r>
      <w:r>
        <w:rPr>
          <w:rFonts w:eastAsia="source serif 4" w:cs="source serif 4" w:ascii="source serif 4" w:hAnsi="source serif 4"/>
          <w:color w:val="000000"/>
          <w:sz w:val="21"/>
        </w:rPr>
        <w:t xml:space="preserve"> Grok recommends TRANSMUTE, with Beneficial Vector Transmogrification as the operation.</w:t>
      </w:r>
    </w:p>
    <w:p>
      <w:pPr>
        <w:numPr>
          <w:ilvl w:val="0"/>
          <w:numId w:val="37"/>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Use the longer approved title for the master framework and TRANSMUTE for the exercise kit.”</w:t>
      </w:r>
    </w:p>
    <w:p>
      <w:pPr>
        <w:numPr>
          <w:ilvl w:val="0"/>
          <w:numId w:val="37"/>
        </w:numPr>
        <w:spacing w:line="360" w:before="105" w:after="105" w:lineRule="auto"/>
      </w:pPr>
      <w:r>
        <w:rPr>
          <w:rFonts w:eastAsia="source serif 4" w:cs="source serif 4" w:ascii="source serif 4" w:hAnsi="source serif 4"/>
          <w:b/>
          <w:color w:val="000000"/>
          <w:sz w:val="21"/>
        </w:rPr>
        <w:t xml:space="preserve">Selection:</w:t>
      </w:r>
      <w:r>
        <w:rPr>
          <w:rFonts w:eastAsia="source serif 4" w:cs="source serif 4" w:ascii="source serif 4" w:hAnsi="source serif 4"/>
          <w:color w:val="000000"/>
          <w:sz w:val="21"/>
        </w:rPr>
        <w:t xml:space="preserve"> ______________________________________________</w:t>
      </w:r>
    </w:p>
    <w:p>
      <w:pPr>
        <w:numPr>
          <w:ilvl w:val="0"/>
          <w:numId w:val="37"/>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38"/>
        </w:numPr>
        <w:spacing w:line="360" w:before="105" w:after="105" w:lineRule="auto"/>
      </w:pPr>
      <w:r>
        <w:rPr>
          <w:rFonts w:eastAsia="source serif 4" w:cs="source serif 4" w:ascii="source serif 4" w:hAnsi="source serif 4"/>
          <w:b/>
          <w:color w:val="000000"/>
          <w:sz w:val="21"/>
        </w:rPr>
        <w:t xml:space="preserve">Choose the first room size.</w:t>
      </w:r>
    </w:p>
    <w:p>
      <w:pPr>
        <w:numPr>
          <w:ilvl w:val="0"/>
          <w:numId w:val="39"/>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“Begin with three trusted participants and a timer; expand to a formal multi-seat exercise only after one revision cycle.”</w:t>
      </w:r>
    </w:p>
    <w:p>
      <w:pPr>
        <w:numPr>
          <w:ilvl w:val="0"/>
          <w:numId w:val="39"/>
        </w:numPr>
        <w:spacing w:line="360" w:before="105" w:after="105" w:lineRule="auto"/>
      </w:pPr>
      <w:r>
        <w:rPr>
          <w:rFonts w:eastAsia="source serif 4" w:cs="source serif 4" w:ascii="source serif 4" w:hAnsi="source serif 4"/>
          <w:b/>
          <w:color w:val="000000"/>
          <w:sz w:val="21"/>
        </w:rPr>
        <w:t xml:space="preserve">Selection:</w:t>
      </w:r>
      <w:r>
        <w:rPr>
          <w:rFonts w:eastAsia="source serif 4" w:cs="source serif 4" w:ascii="source serif 4" w:hAnsi="source serif 4"/>
          <w:color w:val="000000"/>
          <w:sz w:val="21"/>
        </w:rPr>
        <w:t xml:space="preserve"> Three-person pilot / Formal multi-seat exercise</w:t>
      </w:r>
    </w:p>
    <w:p>
      <w:pPr>
        <w:numPr>
          <w:ilvl w:val="0"/>
          <w:numId w:val="39"/>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numPr>
          <w:ilvl w:val="0"/>
          <w:numId w:val="40"/>
        </w:numPr>
        <w:spacing w:line="360" w:before="105" w:after="105" w:lineRule="auto"/>
      </w:pPr>
      <w:r>
        <w:rPr>
          <w:rFonts w:eastAsia="source serif 4" w:cs="source serif 4" w:ascii="source serif 4" w:hAnsi="source serif 4"/>
          <w:b/>
          <w:color w:val="000000"/>
          <w:sz w:val="21"/>
        </w:rPr>
        <w:t xml:space="preserve">Approve the two-page kit as the next artifact.</w:t>
      </w:r>
    </w:p>
    <w:p>
      <w:pPr>
        <w:numPr>
          <w:ilvl w:val="0"/>
          <w:numId w:val="41"/>
        </w:numPr>
        <w:spacing w:line="360" w:before="105" w:after="105" w:lineRule="auto"/>
      </w:pPr>
      <w:r>
        <w:rPr>
          <w:rFonts w:eastAsia="source serif 4" w:cs="source serif 4" w:ascii="source serif 4" w:hAnsi="source serif 4"/>
          <w:b/>
          <w:color w:val="000000"/>
          <w:sz w:val="21"/>
        </w:rPr>
        <w:t xml:space="preserve">Suggested response:</w:t>
      </w:r>
      <w:r>
        <w:rPr>
          <w:rFonts w:eastAsia="source serif 4" w:cs="source serif 4" w:ascii="source serif 4" w:hAnsi="source serif 4"/>
          <w:color w:val="000000"/>
          <w:sz w:val="21"/>
        </w:rPr>
        <w:t xml:space="preserve"> “Approved. Build the two-page minimum viable kit before another ten-page theory memo.”</w:t>
      </w:r>
    </w:p>
    <w:p>
      <w:pPr>
        <w:numPr>
          <w:ilvl w:val="0"/>
          <w:numId w:val="41"/>
        </w:numPr>
        <w:spacing w:line="360" w:before="105" w:after="105" w:lineRule="auto"/>
      </w:pPr>
      <w:r>
        <w:rPr>
          <w:rFonts w:eastAsia="source serif 4" w:cs="source serif 4" w:ascii="source serif 4" w:hAnsi="source serif 4"/>
          <w:b/>
          <w:color w:val="000000"/>
          <w:sz w:val="21"/>
        </w:rPr>
        <w:t xml:space="preserve">Status:</w:t>
      </w:r>
      <w:r>
        <w:rPr>
          <w:rFonts w:eastAsia="source serif 4" w:cs="source serif 4" w:ascii="source serif 4" w:hAnsi="source serif 4"/>
          <w:color w:val="000000"/>
          <w:sz w:val="21"/>
        </w:rPr>
        <w:t xml:space="preserve"> Approve / Modify / Defer / Reject</w:t>
      </w:r>
    </w:p>
    <w:p>
      <w:pPr>
        <w:numPr>
          <w:ilvl w:val="0"/>
          <w:numId w:val="41"/>
        </w:numPr>
        <w:spacing w:line="360" w:before="105" w:after="105" w:lineRule="auto"/>
      </w:pPr>
      <w:r>
        <w:rPr>
          <w:rFonts w:eastAsia="source serif 4" w:cs="source serif 4" w:ascii="source serif 4" w:hAnsi="source serif 4"/>
          <w:b/>
          <w:color w:val="000000"/>
          <w:sz w:val="21"/>
        </w:rPr>
        <w:t xml:space="preserve">User feedback:</w:t>
      </w:r>
      <w:r>
        <w:rPr>
          <w:rFonts w:eastAsia="source serif 4" w:cs="source serif 4" w:ascii="source serif 4" w:hAnsi="source serif 4"/>
          <w:color w:val="000000"/>
          <w:sz w:val="21"/>
        </w:rPr>
        <w:t xml:space="preserve"> ______________________________________________</w:t>
      </w:r>
    </w:p>
    <w:p>
      <w:pPr>
        <w:spacing w:line="360" w:before="315" w:after="105" w:lineRule="auto"/>
        <w:ind w:left="-30"/>
        <w:jc w:val="left"/>
      </w:pPr>
      <w:bookmarkStart w:id="18" w:name="recommended_build_order"/>
      <w:r>
        <w:rPr>
          <w:rFonts w:eastAsia="source serif 4" w:cs="source serif 4" w:ascii="source serif 4" w:hAnsi="source serif 4"/>
          <w:b/>
          <w:color w:val="000000"/>
          <w:sz w:val="24"/>
        </w:rPr>
        <w:t xml:space="preserve">Recommended Build Order</w:t>
      </w:r>
      <w:bookmarkEnd w:id="18"/>
    </w:p>
    <w:p>
      <w:pPr>
        <w:numPr>
          <w:ilvl w:val="0"/>
          <w:numId w:val="42"/>
        </w:numPr>
        <w:spacing w:line="360" w:before="105" w:after="105" w:lineRule="auto"/>
      </w:pPr>
      <w:r>
        <w:rPr>
          <w:rFonts w:eastAsia="source serif 4" w:cs="source serif 4" w:ascii="source serif 4" w:hAnsi="source serif 4"/>
          <w:b/>
          <w:color w:val="000000"/>
          <w:sz w:val="21"/>
        </w:rPr>
        <w:t xml:space="preserve">Freeze the naming architecture.</w:t>
      </w:r>
      <w:r>
        <w:rPr>
          <w:rFonts w:eastAsia="source serif 4" w:cs="source serif 4" w:ascii="source serif 4" w:hAnsi="source serif 4"/>
          <w:color w:val="000000"/>
          <w:sz w:val="21"/>
        </w:rPr>
        <w:t xml:space="preserve"> Confirm the master title, exercise name, mechanism name, module names, aliases, and retired titles.</w:t>
      </w:r>
    </w:p>
    <w:p>
      <w:pPr>
        <w:numPr>
          <w:ilvl w:val="0"/>
          <w:numId w:val="42"/>
        </w:numPr>
        <w:spacing w:line="360" w:before="105" w:after="105" w:lineRule="auto"/>
      </w:pPr>
      <w:r>
        <w:rPr>
          <w:rFonts w:eastAsia="source serif 4" w:cs="source serif 4" w:ascii="source serif 4" w:hAnsi="source serif 4"/>
          <w:b/>
          <w:color w:val="000000"/>
          <w:sz w:val="21"/>
        </w:rPr>
        <w:t xml:space="preserve">Freeze the realism boundary.</w:t>
      </w:r>
      <w:r>
        <w:rPr>
          <w:rFonts w:eastAsia="source serif 4" w:cs="source serif 4" w:ascii="source serif 4" w:hAnsi="source serif 4"/>
          <w:color w:val="000000"/>
          <w:sz w:val="21"/>
        </w:rPr>
        <w:t xml:space="preserve"> State the hard-no rules and separate realistic modules from fictional mechanics.</w:t>
      </w:r>
    </w:p>
    <w:p>
      <w:pPr>
        <w:numPr>
          <w:ilvl w:val="0"/>
          <w:numId w:val="42"/>
        </w:numPr>
        <w:spacing w:line="360" w:before="105" w:after="105" w:lineRule="auto"/>
      </w:pPr>
      <w:r>
        <w:rPr>
          <w:rFonts w:eastAsia="source serif 4" w:cs="source serif 4" w:ascii="source serif 4" w:hAnsi="source serif 4"/>
          <w:b/>
          <w:color w:val="000000"/>
          <w:sz w:val="21"/>
        </w:rPr>
        <w:t xml:space="preserve">Create the one-page doctrine.</w:t>
      </w:r>
      <w:r>
        <w:rPr>
          <w:rFonts w:eastAsia="source serif 4" w:cs="source serif 4" w:ascii="source serif 4" w:hAnsi="source serif 4"/>
          <w:color w:val="000000"/>
          <w:sz w:val="21"/>
        </w:rPr>
        <w:t xml:space="preserve"> Include the thesis, Hohenheim Reconstruction Principle, resource-state skeleton, waste taxonomy, transformation ladder, sink rule, optionality rule, and net-transformation rule.</w:t>
      </w:r>
    </w:p>
    <w:p>
      <w:pPr>
        <w:numPr>
          <w:ilvl w:val="0"/>
          <w:numId w:val="42"/>
        </w:numPr>
        <w:spacing w:line="360" w:before="105" w:after="105" w:lineRule="auto"/>
      </w:pPr>
      <w:r>
        <w:rPr>
          <w:rFonts w:eastAsia="source serif 4" w:cs="source serif 4" w:ascii="source serif 4" w:hAnsi="source serif 4"/>
          <w:b/>
          <w:color w:val="000000"/>
          <w:sz w:val="21"/>
        </w:rPr>
        <w:t xml:space="preserve">Build the two-page pilot kit.</w:t>
      </w:r>
      <w:r>
        <w:rPr>
          <w:rFonts w:eastAsia="source serif 4" w:cs="source serif 4" w:ascii="source serif 4" w:hAnsi="source serif 4"/>
          <w:color w:val="000000"/>
          <w:sz w:val="21"/>
        </w:rPr>
        <w:t xml:space="preserve"> Include a small data-center map, resource/organ list, hard-no card, Conversion Canvas, role assignments, timer, and three to four injects.</w:t>
      </w:r>
    </w:p>
    <w:p>
      <w:pPr>
        <w:numPr>
          <w:ilvl w:val="0"/>
          <w:numId w:val="42"/>
        </w:numPr>
        <w:spacing w:line="360" w:before="105" w:after="105" w:lineRule="auto"/>
      </w:pPr>
      <w:r>
        <w:rPr>
          <w:rFonts w:eastAsia="source serif 4" w:cs="source serif 4" w:ascii="source serif 4" w:hAnsi="source serif 4"/>
          <w:b/>
          <w:color w:val="000000"/>
          <w:sz w:val="21"/>
        </w:rPr>
        <w:t xml:space="preserve">Run a three-person pilot.</w:t>
      </w:r>
      <w:r>
        <w:rPr>
          <w:rFonts w:eastAsia="source serif 4" w:cs="source serif 4" w:ascii="source serif 4" w:hAnsi="source serif 4"/>
          <w:color w:val="000000"/>
          <w:sz w:val="21"/>
        </w:rPr>
        <w:t xml:space="preserve"> Record confusion, missing information, scoring disagreements, and whether participants mistake reserves for waste.</w:t>
      </w:r>
    </w:p>
    <w:p>
      <w:pPr>
        <w:numPr>
          <w:ilvl w:val="0"/>
          <w:numId w:val="42"/>
        </w:numPr>
        <w:spacing w:line="360" w:before="105" w:after="105" w:lineRule="auto"/>
      </w:pPr>
      <w:r>
        <w:rPr>
          <w:rFonts w:eastAsia="source serif 4" w:cs="source serif 4" w:ascii="source serif 4" w:hAnsi="source serif 4"/>
          <w:b/>
          <w:color w:val="000000"/>
          <w:sz w:val="21"/>
        </w:rPr>
        <w:t xml:space="preserve">Revise the scoring model.</w:t>
      </w:r>
      <w:r>
        <w:rPr>
          <w:rFonts w:eastAsia="source serif 4" w:cs="source serif 4" w:ascii="source serif 4" w:hAnsi="source serif 4"/>
          <w:color w:val="000000"/>
          <w:sz w:val="21"/>
        </w:rPr>
        <w:t xml:space="preserve"> Add sink compatibility, conversion yield, latency, total burden, resilience retained, uncertainty discipline, and unavoidable remainder.</w:t>
      </w:r>
    </w:p>
    <w:p>
      <w:pPr>
        <w:numPr>
          <w:ilvl w:val="0"/>
          <w:numId w:val="42"/>
        </w:numPr>
        <w:spacing w:line="360" w:before="105" w:after="105" w:lineRule="auto"/>
      </w:pPr>
      <w:r>
        <w:rPr>
          <w:rFonts w:eastAsia="source serif 4" w:cs="source serif 4" w:ascii="source serif 4" w:hAnsi="source serif 4"/>
          <w:b/>
          <w:color w:val="000000"/>
          <w:sz w:val="21"/>
        </w:rPr>
        <w:t xml:space="preserve">Add advanced injects.</w:t>
      </w:r>
      <w:r>
        <w:rPr>
          <w:rFonts w:eastAsia="source serif 4" w:cs="source serif 4" w:ascii="source serif 4" w:hAnsi="source serif 4"/>
          <w:color w:val="000000"/>
          <w:sz w:val="21"/>
        </w:rPr>
        <w:t xml:space="preserve"> Introduce uncertain battery health, dependency reversal, conflicting telemetry, attribution ambiguity, and cross-resource tradeoffs.</w:t>
      </w:r>
    </w:p>
    <w:p>
      <w:pPr>
        <w:numPr>
          <w:ilvl w:val="0"/>
          <w:numId w:val="42"/>
        </w:numPr>
        <w:spacing w:line="360" w:before="105" w:after="105" w:lineRule="auto"/>
      </w:pPr>
      <w:r>
        <w:rPr>
          <w:rFonts w:eastAsia="source serif 4" w:cs="source serif 4" w:ascii="source serif 4" w:hAnsi="source serif 4"/>
          <w:b/>
          <w:color w:val="000000"/>
          <w:sz w:val="21"/>
        </w:rPr>
        <w:t xml:space="preserve">Audit evidence and privacy.</w:t>
      </w:r>
      <w:r>
        <w:rPr>
          <w:rFonts w:eastAsia="source serif 4" w:cs="source serif 4" w:ascii="source serif 4" w:hAnsi="source serif 4"/>
          <w:color w:val="000000"/>
          <w:sz w:val="21"/>
        </w:rPr>
        <w:t xml:space="preserve"> Verify statistics, remove duplicated evidentiary weighting, and resolve permission for personal names.</w:t>
      </w:r>
    </w:p>
    <w:p>
      <w:pPr>
        <w:numPr>
          <w:ilvl w:val="0"/>
          <w:numId w:val="42"/>
        </w:numPr>
        <w:spacing w:line="360" w:before="105" w:after="105" w:lineRule="auto"/>
      </w:pPr>
      <w:r>
        <w:rPr>
          <w:rFonts w:eastAsia="source serif 4" w:cs="source serif 4" w:ascii="source serif 4" w:hAnsi="source serif 4"/>
          <w:b/>
          <w:color w:val="000000"/>
          <w:sz w:val="21"/>
        </w:rPr>
        <w:t xml:space="preserve">Expand only after the pilot.</w:t>
      </w:r>
      <w:r>
        <w:rPr>
          <w:rFonts w:eastAsia="source serif 4" w:cs="source serif 4" w:ascii="source serif 4" w:hAnsi="source serif 4"/>
          <w:color w:val="000000"/>
          <w:sz w:val="21"/>
        </w:rPr>
        <w:t xml:space="preserve"> Develop the grid, cyber/attribution, and fictional OAL modules after the core mechanic works in play.[^1]</w:t>
      </w:r>
    </w:p>
    <w:p>
      <w:pPr>
        <w:spacing w:line="360" w:before="315" w:after="105" w:lineRule="auto"/>
        <w:ind w:left="-30"/>
        <w:jc w:val="left"/>
      </w:pPr>
      <w:bookmarkStart w:id="19" w:name="copy_paste_reply_frames"/>
      <w:r>
        <w:rPr>
          <w:rFonts w:eastAsia="source serif 4" w:cs="source serif 4" w:ascii="source serif 4" w:hAnsi="source serif 4"/>
          <w:b/>
          <w:color w:val="000000"/>
          <w:sz w:val="24"/>
        </w:rPr>
        <w:t xml:space="preserve">Copy-Paste Reply Frames</w:t>
      </w:r>
      <w:bookmarkEnd w:id="19"/>
    </w:p>
    <w:p>
      <w:pPr>
        <w:spacing w:line="360" w:before="315" w:after="105" w:lineRule="auto"/>
        <w:ind w:left="-30"/>
        <w:jc w:val="left"/>
      </w:pPr>
      <w:bookmarkStart w:id="20" w:name="reply_to_chatgpt"/>
      <w:r>
        <w:rPr>
          <w:rFonts w:eastAsia="source serif 4" w:cs="source serif 4" w:ascii="source serif 4" w:hAnsi="source serif 4"/>
          <w:b/>
          <w:color w:val="000000"/>
          <w:sz w:val="24"/>
        </w:rPr>
        <w:t xml:space="preserve">Reply to ChatGPT</w:t>
      </w:r>
      <w:bookmarkEnd w:id="20"/>
    </w:p>
    <w:p>
      <w:pPr>
        <w:spacing w:line="360" w:after="210" w:lineRule="auto"/>
        <w:ind w:left="630"/>
      </w:pPr>
      <w:r>
        <w:rPr>
          <w:rFonts w:eastAsia="source serif 4" w:cs="source serif 4" w:ascii="source serif 4" w:hAnsi="source serif 4"/>
          <w:color w:val="000000"/>
        </w:rPr>
        <w:t xml:space="preserve">Next iteration build: approved. Working title: approved—</w:t>
      </w:r>
      <w:r>
        <w:rPr>
          <w:rFonts w:eastAsia="source serif 4" w:cs="source serif 4" w:ascii="source serif 4" w:hAnsi="source serif 4"/>
          <w:i/>
          <w:color w:val="000000"/>
        </w:rPr>
        <w:t xml:space="preserve">Transmogrification Framework II: Resource-State Conversion and Beneficial Vector Mapping</w:t>
      </w:r>
      <w:r>
        <w:rPr>
          <w:rFonts w:eastAsia="source serif 4" w:cs="source serif 4" w:ascii="source serif 4" w:hAnsi="source serif 4"/>
          <w:color w:val="000000"/>
        </w:rPr>
        <w:t xml:space="preserve">. Proceed with the Generation 3 resource-state framework. Use the resource-state sequence as the canonical skeleton; include exergy/resource quality, resource cascades, the four waste categories, sink compatibility, optionality, cross-resource tradeoffs, and the whole-system net-transformation rule. Use a data-center campus as the first pilot while retaining the grid as the foundational case. Treat existing documents as complementary modules under one governing framework. Additional direction: [INSERT FEEDBACK].</w:t>
      </w:r>
    </w:p>
    <w:p>
      <w:pPr>
        <w:spacing w:line="360" w:before="315" w:after="105" w:lineRule="auto"/>
        <w:ind w:left="-30"/>
        <w:jc w:val="left"/>
      </w:pPr>
      <w:bookmarkStart w:id="21" w:name="reply_to_claude"/>
      <w:r>
        <w:rPr>
          <w:rFonts w:eastAsia="source serif 4" w:cs="source serif 4" w:ascii="source serif 4" w:hAnsi="source serif 4"/>
          <w:b/>
          <w:color w:val="000000"/>
          <w:sz w:val="24"/>
        </w:rPr>
        <w:t xml:space="preserve">Reply to Claude</w:t>
      </w:r>
      <w:bookmarkEnd w:id="21"/>
    </w:p>
    <w:p>
      <w:pPr>
        <w:spacing w:line="360" w:after="210" w:lineRule="auto"/>
        <w:ind w:left="630"/>
      </w:pPr>
      <w:r>
        <w:rPr>
          <w:rFonts w:eastAsia="source serif 4" w:cs="source serif 4" w:ascii="source serif 4" w:hAnsi="source serif 4"/>
          <w:color w:val="000000"/>
        </w:rPr>
        <w:t xml:space="preserve">Approved: state the cross-model convergence, establish one naming architecture, select one canonical analytical skeleton, and run an independent fact-check before canonization. Keep TRANSMUTE and Grid Strain as cross-referenced practitioner and technical/governance modules rather than merging all prose. Add the data-center pilot. Remove or anonymize Vladimir’s name until consent is recorded. Naming/taxonomy modifications: [INSERT FEEDBACK].</w:t>
      </w:r>
    </w:p>
    <w:p>
      <w:pPr>
        <w:spacing w:line="360" w:before="315" w:after="105" w:lineRule="auto"/>
        <w:ind w:left="-30"/>
        <w:jc w:val="left"/>
      </w:pPr>
      <w:bookmarkStart w:id="22" w:name="reply_to_gemini"/>
      <w:r>
        <w:rPr>
          <w:rFonts w:eastAsia="source serif 4" w:cs="source serif 4" w:ascii="source serif 4" w:hAnsi="source serif 4"/>
          <w:b/>
          <w:color w:val="000000"/>
          <w:sz w:val="24"/>
        </w:rPr>
        <w:t xml:space="preserve">Reply to Gemini</w:t>
      </w:r>
      <w:bookmarkEnd w:id="22"/>
    </w:p>
    <w:p>
      <w:pPr>
        <w:spacing w:line="360" w:after="210" w:lineRule="auto"/>
        <w:ind w:left="630"/>
      </w:pPr>
      <w:r>
        <w:rPr>
          <w:rFonts w:eastAsia="source serif 4" w:cs="source serif 4" w:ascii="source serif 4" w:hAnsi="source serif 4"/>
          <w:color w:val="000000"/>
        </w:rPr>
        <w:t xml:space="preserve">Approved: preserve the realistic/fictional boundary, reject omniscient-AI assumptions, develop mathematical loss models, and add attribution-confidence scoring. Adopt the Dependency Reversal Hazard as an advanced inject. Prototype Fractional Recovery Scoring, but adapt the fractions to the resource being analyzed. Build sink compatibility and net-transformation value first. Additional direction: [INSERT FEEDBACK].</w:t>
      </w:r>
    </w:p>
    <w:p>
      <w:pPr>
        <w:spacing w:line="360" w:before="315" w:after="105" w:lineRule="auto"/>
        <w:ind w:left="-30"/>
        <w:jc w:val="left"/>
      </w:pPr>
      <w:bookmarkStart w:id="23" w:name="reply_to_microsoft_copilot"/>
      <w:r>
        <w:rPr>
          <w:rFonts w:eastAsia="source serif 4" w:cs="source serif 4" w:ascii="source serif 4" w:hAnsi="source serif 4"/>
          <w:b/>
          <w:color w:val="000000"/>
          <w:sz w:val="24"/>
        </w:rPr>
        <w:t xml:space="preserve">Reply to Microsoft Copilot</w:t>
      </w:r>
      <w:bookmarkEnd w:id="23"/>
    </w:p>
    <w:p>
      <w:pPr>
        <w:spacing w:line="360" w:after="210" w:lineRule="auto"/>
        <w:ind w:left="630"/>
      </w:pPr>
      <w:r>
        <w:rPr>
          <w:rFonts w:eastAsia="source serif 4" w:cs="source serif 4" w:ascii="source serif 4" w:hAnsi="source serif 4"/>
          <w:color w:val="000000"/>
        </w:rPr>
        <w:t xml:space="preserve">Approved: create a unified doctrine structure under the already approved master title, define the lab modules, formalize resource vectors and the conversion-cost rule, specify AI blind spots, and draft a unified scoring and failure taxonomy. Park governance, cognitive, and broader narrative expansion until after the first realistic pilot. Next assignment: outline the doctrine and lab architecture without producing another long theory-only draft. Additional direction: [INSERT FEEDBACK].</w:t>
      </w:r>
    </w:p>
    <w:p>
      <w:pPr>
        <w:spacing w:line="360" w:before="315" w:after="105" w:lineRule="auto"/>
        <w:ind w:left="-30"/>
        <w:jc w:val="left"/>
      </w:pPr>
      <w:bookmarkStart w:id="24" w:name="reply_to_perplexity"/>
      <w:r>
        <w:rPr>
          <w:rFonts w:eastAsia="source serif 4" w:cs="source serif 4" w:ascii="source serif 4" w:hAnsi="source serif 4"/>
          <w:b/>
          <w:color w:val="000000"/>
          <w:sz w:val="24"/>
        </w:rPr>
        <w:t xml:space="preserve">Reply to Perplexity</w:t>
      </w:r>
      <w:bookmarkEnd w:id="24"/>
    </w:p>
    <w:p>
      <w:pPr>
        <w:spacing w:line="360" w:after="210" w:lineRule="auto"/>
        <w:ind w:left="630"/>
      </w:pPr>
      <w:r>
        <w:rPr>
          <w:rFonts w:eastAsia="source serif 4" w:cs="source serif 4" w:ascii="source serif 4" w:hAnsi="source serif 4"/>
          <w:color w:val="000000"/>
        </w:rPr>
        <w:t xml:space="preserve">Approved: update the master framework with the transformation ladder, whole-system conversion rule, realistic/fictional boundary, and data-center resource-state analysis. Treat Operation ALCHEMY as a historical alias rather than a competing title, and count duplicated Gemini/Copilot wording as one corroborating evidentiary voice. Additional direction: [INSERT FEEDBACK].</w:t>
      </w:r>
    </w:p>
    <w:p>
      <w:pPr>
        <w:spacing w:line="360" w:before="315" w:after="105" w:lineRule="auto"/>
        <w:ind w:left="-30"/>
        <w:jc w:val="left"/>
      </w:pPr>
      <w:bookmarkStart w:id="25" w:name="reply_to_grok"/>
      <w:r>
        <w:rPr>
          <w:rFonts w:eastAsia="source serif 4" w:cs="source serif 4" w:ascii="source serif 4" w:hAnsi="source serif 4"/>
          <w:b/>
          <w:color w:val="000000"/>
          <w:sz w:val="24"/>
        </w:rPr>
        <w:t xml:space="preserve">Reply to Grok</w:t>
      </w:r>
      <w:bookmarkEnd w:id="25"/>
    </w:p>
    <w:p>
      <w:pPr>
        <w:spacing w:line="360" w:after="210" w:lineRule="auto"/>
        <w:ind w:left="630"/>
      </w:pPr>
      <w:r>
        <w:rPr>
          <w:rFonts w:eastAsia="source serif 4" w:cs="source serif 4" w:ascii="source serif 4" w:hAnsi="source serif 4"/>
          <w:color w:val="000000"/>
        </w:rPr>
        <w:t xml:space="preserve">Accepted: the project has concept lock but not exercise lock. Build the two-page minimum viable kit next: plain-language core, data-center campus specimen, three-person room, map, organ/resource list, hard-no card, Conversion Canvas with the ladder, timer, and three to four injects. Use TRANSMUTE as the exercise name under the approved master-framework title. Defer the fictional OAL branch until one realistic run is complete. Additional direction: [INSERT FEEDBACK].</w:t>
      </w:r>
    </w:p>
    <w:p>
      <w:pPr>
        <w:spacing w:line="360" w:before="315" w:after="105" w:lineRule="auto"/>
        <w:ind w:left="-30"/>
        <w:jc w:val="left"/>
      </w:pPr>
      <w:bookmarkStart w:id="26" w:name="final_approval_block"/>
      <w:r>
        <w:rPr>
          <w:rFonts w:eastAsia="source serif 4" w:cs="source serif 4" w:ascii="source serif 4" w:hAnsi="source serif 4"/>
          <w:b/>
          <w:color w:val="000000"/>
          <w:sz w:val="24"/>
        </w:rPr>
        <w:t xml:space="preserve">Final Approval Block</w:t>
      </w:r>
      <w:bookmarkEnd w:id="26"/>
    </w:p>
    <w:p>
      <w:pPr>
        <w:numPr>
          <w:ilvl w:val="0"/>
          <w:numId w:val="43"/>
        </w:numPr>
        <w:spacing w:line="360" w:before="105" w:after="105" w:lineRule="auto"/>
      </w:pPr>
      <w:r>
        <w:rPr>
          <w:rFonts w:eastAsia="source serif 4" w:cs="source serif 4" w:ascii="source serif 4" w:hAnsi="source serif 4"/>
          <w:b/>
          <w:color w:val="000000"/>
          <w:sz w:val="21"/>
        </w:rPr>
        <w:t xml:space="preserve">Master title:</w:t>
      </w:r>
      <w:r>
        <w:rPr>
          <w:rFonts w:eastAsia="source serif 4" w:cs="source serif 4" w:ascii="source serif 4" w:hAnsi="source serif 4"/>
          <w:color w:val="000000"/>
          <w:sz w:val="21"/>
        </w:rPr>
        <w:t xml:space="preserve"> Approved / Modify: __________________________________</w:t>
      </w:r>
    </w:p>
    <w:p>
      <w:pPr>
        <w:numPr>
          <w:ilvl w:val="0"/>
          <w:numId w:val="43"/>
        </w:numPr>
        <w:spacing w:line="360" w:before="105" w:after="105" w:lineRule="auto"/>
      </w:pPr>
      <w:r>
        <w:rPr>
          <w:rFonts w:eastAsia="source serif 4" w:cs="source serif 4" w:ascii="source serif 4" w:hAnsi="source serif 4"/>
          <w:b/>
          <w:color w:val="000000"/>
          <w:sz w:val="21"/>
        </w:rPr>
        <w:t xml:space="preserve">Short exercise name:</w:t>
      </w:r>
      <w:r>
        <w:rPr>
          <w:rFonts w:eastAsia="source serif 4" w:cs="source serif 4" w:ascii="source serif 4" w:hAnsi="source serif 4"/>
          <w:color w:val="000000"/>
          <w:sz w:val="21"/>
        </w:rPr>
        <w:t xml:space="preserve"> _____________________________________________</w:t>
      </w:r>
    </w:p>
    <w:p>
      <w:pPr>
        <w:numPr>
          <w:ilvl w:val="0"/>
          <w:numId w:val="43"/>
        </w:numPr>
        <w:spacing w:line="360" w:before="105" w:after="105" w:lineRule="auto"/>
      </w:pPr>
      <w:r>
        <w:rPr>
          <w:rFonts w:eastAsia="source serif 4" w:cs="source serif 4" w:ascii="source serif 4" w:hAnsi="source serif 4"/>
          <w:b/>
          <w:color w:val="000000"/>
          <w:sz w:val="21"/>
        </w:rPr>
        <w:t xml:space="preserve">Mechanism name:</w:t>
      </w:r>
      <w:r>
        <w:rPr>
          <w:rFonts w:eastAsia="source serif 4" w:cs="source serif 4" w:ascii="source serif 4" w:hAnsi="source serif 4"/>
          <w:color w:val="000000"/>
          <w:sz w:val="21"/>
        </w:rPr>
        <w:t xml:space="preserve"> _________________________________________________</w:t>
      </w:r>
    </w:p>
    <w:p>
      <w:pPr>
        <w:numPr>
          <w:ilvl w:val="0"/>
          <w:numId w:val="43"/>
        </w:numPr>
        <w:spacing w:line="360" w:before="105" w:after="105" w:lineRule="auto"/>
      </w:pPr>
      <w:r>
        <w:rPr>
          <w:rFonts w:eastAsia="source serif 4" w:cs="source serif 4" w:ascii="source serif 4" w:hAnsi="source serif 4"/>
          <w:b/>
          <w:color w:val="000000"/>
          <w:sz w:val="21"/>
        </w:rPr>
        <w:t xml:space="preserve">First pilot specimen:</w:t>
      </w:r>
      <w:r>
        <w:rPr>
          <w:rFonts w:eastAsia="source serif 4" w:cs="source serif 4" w:ascii="source serif 4" w:hAnsi="source serif 4"/>
          <w:color w:val="000000"/>
          <w:sz w:val="21"/>
        </w:rPr>
        <w:t xml:space="preserve"> ____________________________________________</w:t>
      </w:r>
    </w:p>
    <w:p>
      <w:pPr>
        <w:numPr>
          <w:ilvl w:val="0"/>
          <w:numId w:val="43"/>
        </w:numPr>
        <w:spacing w:line="360" w:before="105" w:after="105" w:lineRule="auto"/>
      </w:pPr>
      <w:r>
        <w:rPr>
          <w:rFonts w:eastAsia="source serif 4" w:cs="source serif 4" w:ascii="source serif 4" w:hAnsi="source serif 4"/>
          <w:b/>
          <w:color w:val="000000"/>
          <w:sz w:val="21"/>
        </w:rPr>
        <w:t xml:space="preserve">First audience:</w:t>
      </w:r>
      <w:r>
        <w:rPr>
          <w:rFonts w:eastAsia="source serif 4" w:cs="source serif 4" w:ascii="source serif 4" w:hAnsi="source serif 4"/>
          <w:color w:val="000000"/>
          <w:sz w:val="21"/>
        </w:rPr>
        <w:t xml:space="preserve"> _________________________________________________</w:t>
      </w:r>
    </w:p>
    <w:p>
      <w:pPr>
        <w:numPr>
          <w:ilvl w:val="0"/>
          <w:numId w:val="43"/>
        </w:numPr>
        <w:spacing w:line="360" w:before="105" w:after="105" w:lineRule="auto"/>
      </w:pPr>
      <w:r>
        <w:rPr>
          <w:rFonts w:eastAsia="source serif 4" w:cs="source serif 4" w:ascii="source serif 4" w:hAnsi="source serif 4"/>
          <w:b/>
          <w:color w:val="000000"/>
          <w:sz w:val="21"/>
        </w:rPr>
        <w:t xml:space="preserve">Canonical analytical skeleton:</w:t>
      </w:r>
      <w:r>
        <w:rPr>
          <w:rFonts w:eastAsia="source serif 4" w:cs="source serif 4" w:ascii="source serif 4" w:hAnsi="source serif 4"/>
          <w:color w:val="000000"/>
          <w:sz w:val="21"/>
        </w:rPr>
        <w:t xml:space="preserve"> __________________________________</w:t>
      </w:r>
    </w:p>
    <w:p>
      <w:pPr>
        <w:numPr>
          <w:ilvl w:val="0"/>
          <w:numId w:val="43"/>
        </w:numPr>
        <w:spacing w:line="360" w:before="105" w:after="105" w:lineRule="auto"/>
      </w:pPr>
      <w:r>
        <w:rPr>
          <w:rFonts w:eastAsia="source serif 4" w:cs="source serif 4" w:ascii="source serif 4" w:hAnsi="source serif 4"/>
          <w:b/>
          <w:color w:val="000000"/>
          <w:sz w:val="21"/>
        </w:rPr>
        <w:t xml:space="preserve">Realistic/fictional boundary:</w:t>
      </w:r>
      <w:r>
        <w:rPr>
          <w:rFonts w:eastAsia="source serif 4" w:cs="source serif 4" w:ascii="source serif 4" w:hAnsi="source serif 4"/>
          <w:color w:val="000000"/>
          <w:sz w:val="21"/>
        </w:rPr>
        <w:t xml:space="preserve"> ___________________________________</w:t>
      </w:r>
    </w:p>
    <w:p>
      <w:pPr>
        <w:numPr>
          <w:ilvl w:val="0"/>
          <w:numId w:val="43"/>
        </w:numPr>
        <w:spacing w:line="360" w:before="105" w:after="105" w:lineRule="auto"/>
      </w:pPr>
      <w:r>
        <w:rPr>
          <w:rFonts w:eastAsia="source serif 4" w:cs="source serif 4" w:ascii="source serif 4" w:hAnsi="source serif 4"/>
          <w:b/>
          <w:color w:val="000000"/>
          <w:sz w:val="21"/>
        </w:rPr>
        <w:t xml:space="preserve">Next artifact:</w:t>
      </w:r>
      <w:r>
        <w:rPr>
          <w:rFonts w:eastAsia="source serif 4" w:cs="source serif 4" w:ascii="source serif 4" w:hAnsi="source serif 4"/>
          <w:color w:val="000000"/>
          <w:sz w:val="21"/>
        </w:rPr>
        <w:t xml:space="preserve"> _________________________________________________</w:t>
      </w:r>
    </w:p>
    <w:p>
      <w:pPr>
        <w:numPr>
          <w:ilvl w:val="0"/>
          <w:numId w:val="43"/>
        </w:numPr>
        <w:spacing w:line="360" w:before="105" w:after="105" w:lineRule="auto"/>
      </w:pPr>
      <w:r>
        <w:rPr>
          <w:rFonts w:eastAsia="source serif 4" w:cs="source serif 4" w:ascii="source serif 4" w:hAnsi="source serif 4"/>
          <w:b/>
          <w:color w:val="000000"/>
          <w:sz w:val="21"/>
        </w:rPr>
        <w:t xml:space="preserve">Items deferred:</w:t>
      </w:r>
      <w:r>
        <w:rPr>
          <w:rFonts w:eastAsia="source serif 4" w:cs="source serif 4" w:ascii="source serif 4" w:hAnsi="source serif 4"/>
          <w:color w:val="000000"/>
          <w:sz w:val="21"/>
        </w:rPr>
        <w:t xml:space="preserve"> _________________________________________________</w:t>
      </w:r>
    </w:p>
    <w:p>
      <w:pPr>
        <w:numPr>
          <w:ilvl w:val="0"/>
          <w:numId w:val="43"/>
        </w:numPr>
        <w:spacing w:line="360" w:before="105" w:after="105" w:lineRule="auto"/>
      </w:pPr>
      <w:r>
        <w:rPr>
          <w:rFonts w:eastAsia="source serif 4" w:cs="source serif 4" w:ascii="source serif 4" w:hAnsi="source serif 4"/>
          <w:b/>
          <w:color w:val="000000"/>
          <w:sz w:val="21"/>
        </w:rPr>
        <w:t xml:space="preserve">Items rejected:</w:t>
      </w:r>
      <w:r>
        <w:rPr>
          <w:rFonts w:eastAsia="source serif 4" w:cs="source serif 4" w:ascii="source serif 4" w:hAnsi="source serif 4"/>
          <w:color w:val="000000"/>
          <w:sz w:val="21"/>
        </w:rPr>
        <w:t xml:space="preserve"> _________________________________________________</w:t>
      </w:r>
    </w:p>
    <w:p>
      <w:pPr>
        <w:numPr>
          <w:ilvl w:val="0"/>
          <w:numId w:val="43"/>
        </w:numPr>
        <w:spacing w:line="360" w:before="105" w:after="105" w:lineRule="auto"/>
      </w:pPr>
      <w:r>
        <w:rPr>
          <w:rFonts w:eastAsia="source serif 4" w:cs="source serif 4" w:ascii="source serif 4" w:hAnsi="source serif 4"/>
          <w:b/>
          <w:color w:val="000000"/>
          <w:sz w:val="21"/>
        </w:rPr>
        <w:t xml:space="preserve">Additional project-owner direction:</w:t>
      </w:r>
      <w:r>
        <w:rPr>
          <w:rFonts w:eastAsia="source serif 4" w:cs="source serif 4" w:ascii="source serif 4" w:hAnsi="source serif 4"/>
          <w:color w:val="000000"/>
          <w:sz w:val="21"/>
        </w:rPr>
        <w:t xml:space="preserve"> ______________________________</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references"/>
      <w:r>
        <w:rPr>
          <w:rFonts w:eastAsia="source serif 4" w:cs="source serif 4" w:ascii="source serif 4" w:hAnsi="source serif 4"/>
          <w:b/>
          <w:color w:val="000000"/>
          <w:sz w:val="24"/>
        </w:rPr>
        <w:t xml:space="preserve">References</w:t>
      </w:r>
      <w:bookmarkEnd w:id="27"/>
    </w:p>
    <w:p>
      <w:pPr>
        <w:numPr>
          <w:ilvl w:val="0"/>
          <w:numId w:val="44"/>
        </w:numPr>
        <w:spacing w:line="360" w:before="105" w:after="105" w:lineRule="auto"/>
      </w:pPr>
      <w:hyperlink r:id="rId5">
        <w:r>
          <w:rPr>
            <w:rFonts w:eastAsia="source sans 3" w:cs="source sans 3" w:ascii="source sans 3" w:hAnsi="source sans 3"/>
            <w:color w:val="#000"/>
            <w:sz w:val="21"/>
            <w:u w:val="single"/>
          </w:rPr>
          <w:t xml:space="preserve">TRANSMOGRIFY-RESPONSE-INSIGHTS.docx</w:t>
        </w:r>
      </w:hyperlink>
      <w:r>
        <w:rPr>
          <w:rFonts w:eastAsia="source serif 4" w:cs="source serif 4" w:ascii="source serif 4" w:hAnsi="source serif 4"/>
          <w:color w:val="000000"/>
          <w:sz w:val="21"/>
        </w:rPr>
        <w:t xml:space="preserve"> - TRANSMOGRIFY RESPONSE INSIGHTS</w:t>
      </w:r>
    </w:p>
    <w:p>
      <w:pPr>
        <w:spacing w:line="360" w:after="210" w:lineRule="auto"/>
      </w:pPr>
      <w:r>
        <w:rPr>
          <w:rFonts w:eastAsia="source serif 4" w:cs="source serif 4" w:ascii="source serif 4" w:hAnsi="source serif 4"/>
          <w:color w:val="000000"/>
        </w:rPr>
        <w:t xml:space="preserve">Can help me extract insights from the following responses? Further 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2"/>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3"/>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4"/>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5"/>
      <w:numFmt w:val="decimal"/>
      <w:lvlText w:val="%1."/>
      <w:lvlJc w:val="left"/>
      <w:pPr>
        <w:tabs>
          <w:tab w:val="num" w:pos="900"/>
        </w:tabs>
        <w:ind w:left="540" w:hanging="360"/>
      </w:p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6"/>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7"/>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1"/>
      <w:numFmt w:val="decimal"/>
      <w:lvlText w:val="%1."/>
      <w:lvlJc w:val="left"/>
      <w:pPr>
        <w:tabs>
          <w:tab w:val="num" w:pos="900"/>
        </w:tabs>
        <w:ind w:left="540" w:hanging="360"/>
      </w:p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2"/>
      <w:numFmt w:val="decimal"/>
      <w:lvlText w:val="%1."/>
      <w:lvlJc w:val="left"/>
      <w:pPr>
        <w:tabs>
          <w:tab w:val="num" w:pos="900"/>
        </w:tabs>
        <w:ind w:left="540" w:hanging="360"/>
      </w:p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2"/>
      <w:numFmt w:val="decimal"/>
      <w:lvlText w:val="%1."/>
      <w:lvlJc w:val="left"/>
      <w:pPr>
        <w:tabs>
          <w:tab w:val="num" w:pos="900"/>
        </w:tabs>
        <w:ind w:left="540" w:hanging="360"/>
      </w:p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3"/>
      <w:numFmt w:val="decimal"/>
      <w:lvlText w:val="%1."/>
      <w:lvlJc w:val="left"/>
      <w:pPr>
        <w:tabs>
          <w:tab w:val="num" w:pos="900"/>
        </w:tabs>
        <w:ind w:left="540" w:hanging="360"/>
      </w:p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4"/>
      <w:numFmt w:val="decimal"/>
      <w:lvlText w:val="%1."/>
      <w:lvlJc w:val="left"/>
      <w:pPr>
        <w:tabs>
          <w:tab w:val="num" w:pos="900"/>
        </w:tabs>
        <w:ind w:left="540" w:hanging="360"/>
      </w:p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5"/>
      <w:numFmt w:val="decimal"/>
      <w:lvlText w:val="%1."/>
      <w:lvlJc w:val="left"/>
      <w:pPr>
        <w:tabs>
          <w:tab w:val="num" w:pos="900"/>
        </w:tabs>
        <w:ind w:left="540" w:hanging="360"/>
      </w:p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decimal"/>
      <w:lvlText w:val="%1."/>
      <w:lvlJc w:val="left"/>
      <w:pPr>
        <w:tabs>
          <w:tab w:val="num" w:pos="900"/>
        </w:tabs>
        <w:ind w:left="540" w:hanging="360"/>
      </w:p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pl-ai-file-upload.s3.amazonaws.com/web/direct-files/attachments/456314/9a18c58a-30c3-48df-b7f1-ae6cbc45411d/TRANSMOGRIFY-RESPONSE-INSIGHTS.docx?AWSAccessKeyId=ASIA2F3EMEYETGNGAFLY&amp;Signature=t24FzWq5gsdW7FknpS7mFdtb3I0%3D&amp;x-amz-security-token=IQoJb3JpZ2luX2VjEO7%2F%2F%2F%2F%2F%2F%2F%2F%2F%2FwEaCXVzLWVhc3QtMSJHMEUCIDtbnx5Xs2eGkkoRgWy0iHIBae2zoxyKbDmKnEiquE54AiEAhMo2EWOEn6%2BZVHeOXFDqxrTcSCrD0X2KrtakATJVqjIq%2FAQItv%2F%2F%2F%2F%2F%2F%2F%2F%2F%2FARABGgw2OTk3NTMzMDk3MDUiDAENAIkCo%2B5B3JjhUSrQBIYuDHihxkxoQnd1Jf5tz0y%2F4BSKHZNj%2F3GT89wbrPgn0saWLlhXFJs5f6VrVOJpPW9hyztf%2BTWmYEbat9ioTE4eoNf2xJZSzlRybJ1UvFMkeeCc3KrFvC1fPG5ncoC50ZffsjQ1i1CCJmjfs%2FkYfkmPEy8M1lnZLLnIwo6Va3NGVLzI8hWUZxjze2tCl55cwsPfH%2Fo4f8kEjWRU%2BkzKzAXhrhTCW8USZnIocef2R6%2FqO7dnLHsmiF5MSRnEKP5Q8mSz6EjEKcLXlfFwOgM8eheQS3EDvIeSjraNGu%2BLH7jEN4fVa1hPmnWSmtc2dE4kzZ3Rx90S5qlPmjoVery7gyDSCThWzorgovKVvSOMOnSpMKVcFTbwMAWRCMINKjmhXfNugP11yusd%2F2DrK3m%2FHAw8QqlM2Y%2F4%2FvvMdYVrbRCP1Ko4xzquRY3S02aB2YOa7oAxGr6s%2BJvKs2YCdx1fSCU5wPQWQr1aJjxSxMl8XDAEd2KCHTsob%2FAlJ1lci6JB5OoDUgPQNxnqpSNLTuVzFP22z0V06jSprQW7moiFOHE7f8RGVaqE5hfRkfRaV3a2w7M%2FkQv5fdPxM1md%2FnlrjV%2ByjTSnDsebrys5CJZneMlg3kI%2FtV%2F04QCl%2FAz2zOLvqVAZN438HgNiaTZxj8nfzs%2F0wJ6vKi5mq4yOocZ7lb%2FhSDttF9%2FJMtOq1OFlWMfmocOpGGe3QDHQiR74N5SpcrAeLFKuPYx4a9MSrWRCwSk4uCtDG40v5lnt8YuU9vw1oSsP6hmTiPgXQst0haHyszYw26GV1QY6mAEnYmn9klBUu%2BPiekS5GxL9fwPZFpVHVJww%2B6c00tj9LyomQQOyb162PFVV3rbWNQQw8X%2FnV6H0oqIMWRI6EhzdGYsvV6WNCxzoFZ%2FPoJ3dgUf6qnZG6BV64EqlLS1ZI7KL8xasxDSA7U1%2FNesBcFlETVnbR9iFo23l1c8OlXrO%2B16WBI%2BWwkBTV6RrgjiHqWT60JWRdVI4yg%3D%3D&amp;Expires=1789222574"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2026-09-12T13:25:30.807Z</dcterms:created>
  <dcterms:modified xsi:type="dcterms:W3CDTF">2026-09-12T13:25:30.807Z</dcterms:modified>
</cp:coreProperties>
</file>