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0"/>
        <w:jc w:val="left"/>
      </w:pPr>
      <w:r>
        <w:rPr>
          <w:rFonts w:ascii="Calibri" w:cs="Calibri" w:eastAsia="Calibri" w:hAnsi="Calibri"/>
          <w:b/>
          <w:bCs/>
          <w:color w:val="1F4E5F"/>
          <w:sz w:val="16"/>
          <w:szCs w:val="16"/>
        </w:rPr>
        <w:t xml:space="preserve">GROK LABORATORY BRANCH</w:t>
      </w:r>
    </w:p>
    <w:p>
      <w:pPr>
        <w:spacing w:after="40" w:before="0" w:line="260"/>
        <w:jc w:val="left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TRANSMUTE-DC-01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i/>
          <w:iCs/>
          <w:color w:val="1F4E5F"/>
          <w:sz w:val="22"/>
          <w:szCs w:val="22"/>
        </w:rPr>
        <w:t xml:space="preserve">Minimum viable kit — data-center campus, three-person pilot, baseline physics.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830"/>
      </w:tblGrid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Lab ID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GROK-LAB / TRANSMUTE-DC-01 / MVK v0.1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Parent framework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Transmogrification Framework II — Resource-State Conversion and Beneficial Vector Mapping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Mechanism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Beneficial Vector Transmogrification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Branch type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BASELINE. Present engineering limits. No law-lab alterations in this kit.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Hypothesis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 three-person room can classify a campus resource packet, name a compatible sink, and refuse conversions that fail net-value — without another theory memo.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Disconfirmation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If the canvas takes &gt;12 minutes to fill badly, or teams credit recovery with no sink on the map, the kit fails.</w:t>
            </w:r>
          </w:p>
        </w:tc>
      </w:tr>
    </w:tbl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 Grok Lab position on Workbook v2.0</w:t>
      </w:r>
    </w:p>
    <w:p>
      <w:pPr>
        <w:spacing w:after="120" w:before="0" w:line="260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workbook did the job a workbook should do: it froze names, approved the pilot specimen, authorized parallel labs, and told this branch to stop writing doctrine and ship a kit. That direction is accepted.</w:t>
      </w:r>
    </w:p>
    <w:p>
      <w:pPr>
        <w:spacing w:after="120" w:before="0" w:line="260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What still needs a flag, not another approval cycle: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2 still says naming is unresolved. M3 and the Final Approval Block say it is resolved. That leftover sentence will re-open a closed fight. Strike it in v2.1.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Near-universal approval is the new fragmentation risk. Autonomy only works if branches ship different artifacts. Another insights workbook is not a lab run.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Grok item 6 (collapse Gemini/Copilot into one evidentiary voice) was REJECTED. Accepted. Source labels stay separate. Weighting, if any, is its own future branch — not this kit.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M6 MODIFIED is correct: baseline stays honest about present physics; a separately labeled law-lab may later ask which constraint is doing the blocking. This kit is baseline only.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Hybrid tone: this kit is plain language. OAL overlays belong in an appendix, not in the timer script.</w:t>
      </w:r>
    </w:p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2. One-page doctrine (play this, do not debate it)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Thesis.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An unsolicited or leftover resource — watts, heat, water, time, information, spare capacity — is a candidate for conversion before it is treated as damage or trash.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Hohenheim rule.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You may not rebuild the campus or the valley from scratch. Rearrange remaining organs. You cannot restore what is gone.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Skeleton.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Resource → State → Location → Timing → Quality → Constraint → Sink → Conversion → Outcome → Remainder.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Ladder (pick one verb).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Avoid · Resist · Isolate · Dissipate · Recover · Redirect · Transform · Learn · Assimilate.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Waste classes.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Irreversible degradation · Uncaptured by-product · Misaligned resource · Unnecessary consumption. Reserve and redundancy are not waste unless the team proves they exceed the resilience threshold.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Sink rule.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compatible sink on the map = no recovery credit.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Net-value rule (baseline).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Benefit − conversion cost − added risk − displaced alternative &gt; 0. Units required.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Exergy, plain.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How much is not the same as how useful. Hot water next to a hospital is higher quality than the same joules vented to noon air.</w:t>
      </w:r>
    </w:p>
    <w:p>
      <w:pPr>
        <w:spacing w:after="120" w:before="0" w:line="2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AI seat.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Bounded Resource-State Reconciliation Agent. Incomplete telemetry. Confidence spoken out loud. Human override. No omniscience performance.</w:t>
      </w:r>
    </w:p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 Territory: Ridgevale Campus (fictional)</w:t>
      </w:r>
    </w:p>
    <w:p>
      <w:pPr>
        <w:spacing w:after="120" w:before="0" w:line="260"/>
        <w:jc w:val="left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Do not substitute a real city. Argue about organs, not geography.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830"/>
      </w:tblGrid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Organ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State at 17:40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Ridgevale Hall (DC)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80 MW IT load. Liquid-ready rear loop. PUE ~1.25. Heat currently vented. Can shed 20 MW for 2 h OR offer ~25 MWth if a host exists. Queue number, not a new line.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Substation West (1979)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Feeder 12 transformer 8°C from trip. Spare bank on order. 18-month lead.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Inland valley housing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44°C dry-bulb. HVAC is one animal. No district-heat network.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Coastal industrial + hospital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Hospital steam loop exists, 2.1 km from hall. Capacity ~12 MWth today. Industrial process heat host is offline for maintenance.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River permit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Evaporative allocation cut 30% at 16:00. Closed-loop is legal. Air-cooled peak adds ~8 MW electrical.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Battery B-7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Telemetry says 64% SoC. Last calibration 11 months ago. Hidden to the room until Inject 3.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Intertie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Congests after 16:00. Imports unreliable past 18:00.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Seats (three people)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Operator — frequency, voltage, Feeder 12. Forbidden: heroic overload “just this once.”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Campus — watts, water, heat, workload. Forbidden: PUE as the only score.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Public / hospital / river — who is dark, who is thirsty, who gets the heat. Forbidden: treating households as a dump valve.</w:t>
      </w:r>
    </w:p>
    <w:p>
      <w:pPr>
        <w:spacing w:after="120" w:before="0" w:line="260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Facilitator (optional fourth): asks only “where does it go?” and “what is the unit?”</w:t>
      </w:r>
    </w:p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4. Hard-no card (baseline)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 weapons, interceptors, explosive-energy harvesting, or hack-back procedures.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 real utility topology, real targeting data, or named living person without recorded consent.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 claiming a law-lab result as present feasibility.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 recovery credit without a sink on this map.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 scoring reserve as waste without a proof it exceeds the resilience threshold.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 retaliation as a “beneficial vector.”</w:t>
      </w:r>
    </w:p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5. Timer and injects (75 minutes)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40"/>
      </w:tblGrid>
      <w:tr>
        <w:tc>
          <w:tcPr>
            <w:tcW w:type="dxa" w:w="180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6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Move</w:t>
            </w:r>
          </w:p>
        </w:tc>
      </w:tr>
      <w:tr>
        <w:tc>
          <w:tcPr>
            <w:tcW w:type="dxa" w:w="180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0–8</w:t>
            </w:r>
          </w:p>
        </w:tc>
        <w:tc>
          <w:tcPr>
            <w:tcW w:type="dxa" w:w="86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Read doctrine + hard-no + map. Assign seats. Do not start solving.</w:t>
            </w:r>
          </w:p>
        </w:tc>
      </w:tr>
      <w:tr>
        <w:tc>
          <w:tcPr>
            <w:tcW w:type="dxa" w:w="180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8–20</w:t>
            </w:r>
          </w:p>
        </w:tc>
        <w:tc>
          <w:tcPr>
            <w:tcW w:type="dxa" w:w="86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INJECT 1 — Heat only. 17:40, 44°C, Feeder 12 near trip. Fill canvas for the next megawatt-hour. No campus offer yet.</w:t>
            </w:r>
          </w:p>
        </w:tc>
      </w:tr>
      <w:tr>
        <w:tc>
          <w:tcPr>
            <w:tcW w:type="dxa" w:w="180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20–40</w:t>
            </w:r>
          </w:p>
        </w:tc>
        <w:tc>
          <w:tcPr>
            <w:tcW w:type="dxa" w:w="86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INJECT 2 — Campus packet. Hall offers (A) shed 20 MW for 2 h, or (B) export ~25 MWth. Hospital loop takes 12 MWth. Valley has no district heat. River cut 30%. Disclose the other resource you spend.</w:t>
            </w:r>
          </w:p>
        </w:tc>
      </w:tr>
      <w:tr>
        <w:tc>
          <w:tcPr>
            <w:tcW w:type="dxa" w:w="180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40–55</w:t>
            </w:r>
          </w:p>
        </w:tc>
        <w:tc>
          <w:tcPr>
            <w:tcW w:type="dxa" w:w="86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INJECT 3 — Lie in the organs. Battery B-7 actual SoC is 22%, not 64%. A public map claims the voltage flicker is a foreign cyber event. Confidence-tier only. No attribution speech.</w:t>
            </w:r>
          </w:p>
        </w:tc>
      </w:tr>
      <w:tr>
        <w:tc>
          <w:tcPr>
            <w:tcW w:type="dxa" w:w="180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55–70</w:t>
            </w:r>
          </w:p>
        </w:tc>
        <w:tc>
          <w:tcPr>
            <w:tcW w:type="dxa" w:w="86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Score the canvas. Units or it does not count.</w:t>
            </w:r>
          </w:p>
        </w:tc>
      </w:tr>
      <w:tr>
        <w:tc>
          <w:tcPr>
            <w:tcW w:type="dxa" w:w="180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70–75</w:t>
            </w:r>
          </w:p>
        </w:tc>
        <w:tc>
          <w:tcPr>
            <w:tcW w:type="dxa" w:w="86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Hotwash: what did we romanticize? Which organ was missing? Did we eat the reserve?</w:t>
            </w:r>
          </w:p>
        </w:tc>
      </w:tr>
    </w:tbl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6. Conversion canvas</w:t>
      </w:r>
    </w:p>
    <w:p>
      <w:pPr>
        <w:spacing w:after="120" w:before="0" w:line="260"/>
        <w:jc w:val="left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Empty cell = slogan. Qualitative items use a 0–3 scale and must say so.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830"/>
      </w:tblGrid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Resource packet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One sentence. Name the object, not a movie title.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State / location / timing / quality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Where it is, when it arrives, how useful the form is.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Constraint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What blocks conversion right now.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Ladder verb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One from the nine.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Sink on this map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Named organ. Capacity. Quality match. If absent, write ABSENT.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Path (≤3 steps)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Clocked. Mixing seconds with years fails.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Other burden increased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Mandatory. Water for watts, watts for water, reserve for comfort, etc.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Net-value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Benefit − cost − risk − displaced alternative. Unit on every term.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Resilience retained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What spare organ did you refuse to spend?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Confidence / blind spot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Possible / likely / confirmed. What you cannot see.</w:t>
            </w:r>
          </w:p>
        </w:tc>
      </w:tr>
      <w:tr>
        <w:tc>
          <w:tcPr>
            <w:tcW w:type="dxa" w:w="261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Remainder</w:t>
            </w:r>
          </w:p>
        </w:tc>
        <w:tc>
          <w:tcPr>
            <w:tcW w:type="dxa" w:w="783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What is still waste. Hohenheim cannot restore it.</w:t>
            </w:r>
          </w:p>
        </w:tc>
      </w:tr>
    </w:tbl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7. Score (max 18)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1740"/>
        <w:gridCol w:w="3480"/>
      </w:tblGrid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</w:tr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Packet split with units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0–3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“It’s bad”</w:t>
            </w:r>
          </w:p>
        </w:tc>
      </w:tr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Sink named on this map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0–3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Imaginary host</w:t>
            </w:r>
          </w:p>
        </w:tc>
      </w:tr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Cross-resource burden disclosed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0–3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Free lunch</w:t>
            </w:r>
          </w:p>
        </w:tc>
      </w:tr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Net-value with units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0–3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Vibes</w:t>
            </w:r>
          </w:p>
        </w:tc>
      </w:tr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Reserve not eaten by default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0–2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Battery emptied “to help”</w:t>
            </w:r>
          </w:p>
        </w:tc>
      </w:tr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Uncertainty disciplined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0–2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Confirmed foreign attack</w:t>
            </w:r>
          </w:p>
        </w:tc>
      </w:tr>
      <w:tr>
        <w:tc>
          <w:tcPr>
            <w:tcW w:type="dxa" w:w="522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Remainder named</w:t>
            </w:r>
          </w:p>
        </w:tc>
        <w:tc>
          <w:tcPr>
            <w:tcW w:type="dxa" w:w="174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0–2</w:t>
            </w:r>
          </w:p>
        </w:tc>
        <w:tc>
          <w:tcPr>
            <w:tcW w:type="dxa" w:w="3480"/>
            <w:tcBorders>
              <w:top w:val="single" w:color="C9C2B2" w:sz="4"/>
              <w:left w:val="single" w:color="C9C2B2" w:sz="4"/>
              <w:bottom w:val="single" w:color="C9C2B2" w:sz="4"/>
              <w:right w:val="single" w:color="C9C2B2" w:sz="4"/>
            </w:tcBorders>
            <w:shd w:fill="EFE8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And then we win</w:t>
            </w:r>
          </w:p>
        </w:tc>
      </w:tr>
    </w:tbl>
    <w:p>
      <w:pPr>
        <w:spacing w:after="120" w:before="0" w:line="260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truthful 12 beats an 18 that needed a heat host that is not on the map.</w:t>
      </w:r>
    </w:p>
    <w:p>
      <w:pPr>
        <w:pStyle w:val="Heading1"/>
        <w:pBdr>
          <w:bottom w:val="single" w:color="1F4E5F" w:sz="10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8. What this branch will not do in v0.1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Will not run a kinetic-to-grid baseline and call it feasible. Energy ≠ power remains the baseline sentence.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Will not open the law-lab in the same sitting. If another collaborator opens GROK-LAB / LAW-01, it gets its own cover sheet, altered-rule list, and a banner that says NOT PRESENT FEASIBILITY.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Will not treat another lab’s structure as a veto.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Will not anonymize historical source transcripts. Current circulated copies of this kit do not name private individuals.</w:t>
      </w:r>
    </w:p>
    <w:p>
      <w:pPr>
        <w:spacing w:after="120" w:before="0" w:line="260"/>
        <w:jc w:val="left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Next Grok Lab artifact after one 75-minute run: a one-page after-action only. Not a new framework.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2B2" w:sz="6" w:space="6"/>
      </w:pBdr>
    </w:pPr>
    <w:r>
      <w:rPr>
        <w:rFonts w:ascii="Calibri" w:cs="Calibri" w:eastAsia="Calibri" w:hAnsi="Calibri"/>
        <w:color w:val="64748B"/>
        <w:sz w:val="15"/>
        <w:szCs w:val="15"/>
      </w:rPr>
      <w:t xml:space="preserve">Transmogrification Framework II  ·  Not a weapons spec  ·  Page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5F" w:sz="8" w:space="6"/>
      </w:pBdr>
    </w:pPr>
    <w:r>
      <w:rPr>
        <w:rFonts w:ascii="Calibri" w:cs="Calibri" w:eastAsia="Calibri" w:hAnsi="Calibri"/>
        <w:b/>
        <w:bCs/>
        <w:color w:val="64748B"/>
        <w:sz w:val="15"/>
        <w:szCs w:val="15"/>
      </w:rPr>
      <w:t xml:space="preserve">GROK LAB  ·  TRANSMUTE-DC-01  ·  MVK v0.1</w:t>
    </w:r>
    <w:r>
      <w:rPr>
        <w:rFonts w:ascii="Calibri" w:cs="Calibri" w:eastAsia="Calibri" w:hAnsi="Calibri"/>
        <w:color w:val="64748B"/>
        <w:sz w:val="15"/>
        <w:szCs w:val="15"/>
      </w:rPr>
      <w:t xml:space="preserve">        Baseline branch  ·  13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2026-09-13T15:14:16.883Z</dcterms:created>
  <dcterms:modified xsi:type="dcterms:W3CDTF">2026-09-13T15:14:16.883Z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