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pPr>
      <w:r>
        <w:rPr>
          <w:b/>
          <w:color w:val="2F5597"/>
          <w:sz w:val="28"/>
        </w:rPr>
        <w:t>OMNIVERSAL ARCHITECT LABS</w:t>
      </w:r>
    </w:p>
    <w:p>
      <w:pPr>
        <w:spacing w:before="480"/>
        <w:jc w:val="center"/>
        <w:widowControl/>
      </w:pPr>
      <w:r>
        <w:rPr>
          <w:b/>
          <w:color w:val="17365D"/>
          <w:sz w:val="54"/>
        </w:rPr>
        <w:t>Adversarial Cross-Review and Iterative Improvement Protocol</w:t>
      </w:r>
    </w:p>
    <w:p>
      <w:pPr>
        <w:jc w:val="center"/>
        <w:widowControl/>
      </w:pPr>
      <w:r>
        <w:rPr>
          <w:i/>
          <w:color w:val="666666"/>
          <w:sz w:val="26"/>
        </w:rPr>
        <w:t>A Reusable Framework for Independent Critique, Bounded Testing, Cross-Model Review, and Versioned Improvement</w:t>
      </w:r>
    </w:p>
    <w:p>
      <w:pPr>
        <w:widowControl/>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8"/>
              </w:rPr>
              <w:t>Document ID</w:t>
            </w:r>
          </w:p>
        </w:tc>
        <w:tc>
          <w:tcPr>
            <w:tcW w:type="dxa" w:w="5083"/>
            <w:vAlign w:val="center"/>
          </w:tcPr>
          <w:p>
            <w:pPr>
              <w:spacing w:after="0"/>
            </w:pPr>
            <w:r/>
            <w:r>
              <w:rPr>
                <w:rFonts w:ascii="Aptos" w:hAnsi="Aptos"/>
                <w:b w:val="0"/>
                <w:color w:val="1F1F1F"/>
                <w:sz w:val="18"/>
              </w:rPr>
              <w:t>OAL-ACR-CHATGPT-001</w:t>
            </w:r>
          </w:p>
        </w:tc>
      </w:tr>
      <w:tr>
        <w:tc>
          <w:tcPr>
            <w:tcW w:type="dxa" w:w="5083"/>
            <w:vAlign w:val="center"/>
            <w:shd w:fill="17365D"/>
          </w:tcPr>
          <w:p>
            <w:pPr>
              <w:spacing w:after="0"/>
            </w:pPr>
            <w:r/>
            <w:r>
              <w:rPr>
                <w:rFonts w:ascii="Aptos" w:hAnsi="Aptos"/>
                <w:b/>
                <w:color w:val="FFFFFF"/>
                <w:sz w:val="18"/>
              </w:rPr>
              <w:t>Version</w:t>
            </w:r>
          </w:p>
        </w:tc>
        <w:tc>
          <w:tcPr>
            <w:tcW w:type="dxa" w:w="5083"/>
            <w:vAlign w:val="center"/>
          </w:tcPr>
          <w:p>
            <w:pPr>
              <w:spacing w:after="0"/>
            </w:pPr>
            <w:r/>
            <w:r>
              <w:rPr>
                <w:rFonts w:ascii="Aptos" w:hAnsi="Aptos"/>
                <w:b w:val="0"/>
                <w:color w:val="1F1F1F"/>
                <w:sz w:val="18"/>
              </w:rPr>
              <w:t>v0.1</w:t>
            </w:r>
          </w:p>
        </w:tc>
      </w:tr>
      <w:tr>
        <w:tc>
          <w:tcPr>
            <w:tcW w:type="dxa" w:w="5083"/>
            <w:vAlign w:val="center"/>
            <w:shd w:fill="17365D"/>
          </w:tcPr>
          <w:p>
            <w:pPr>
              <w:spacing w:after="0"/>
            </w:pPr>
            <w:r/>
            <w:r>
              <w:rPr>
                <w:rFonts w:ascii="Aptos" w:hAnsi="Aptos"/>
                <w:b/>
                <w:color w:val="FFFFFF"/>
                <w:sz w:val="18"/>
              </w:rPr>
              <w:t>Date</w:t>
            </w:r>
          </w:p>
        </w:tc>
        <w:tc>
          <w:tcPr>
            <w:tcW w:type="dxa" w:w="5083"/>
            <w:vAlign w:val="center"/>
          </w:tcPr>
          <w:p>
            <w:pPr>
              <w:spacing w:after="0"/>
            </w:pPr>
            <w:r/>
            <w:r>
              <w:rPr>
                <w:rFonts w:ascii="Aptos" w:hAnsi="Aptos"/>
                <w:b w:val="0"/>
                <w:color w:val="1F1F1F"/>
                <w:sz w:val="18"/>
              </w:rPr>
              <w:t>October 1, 2026</w:t>
            </w:r>
          </w:p>
        </w:tc>
      </w:tr>
      <w:tr>
        <w:tc>
          <w:tcPr>
            <w:tcW w:type="dxa" w:w="5083"/>
            <w:vAlign w:val="center"/>
            <w:shd w:fill="17365D"/>
          </w:tcPr>
          <w:p>
            <w:pPr>
              <w:spacing w:after="0"/>
            </w:pPr>
            <w:r/>
            <w:r>
              <w:rPr>
                <w:rFonts w:ascii="Aptos" w:hAnsi="Aptos"/>
                <w:b/>
                <w:color w:val="FFFFFF"/>
                <w:sz w:val="18"/>
              </w:rPr>
              <w:t>Prepared by</w:t>
            </w:r>
          </w:p>
        </w:tc>
        <w:tc>
          <w:tcPr>
            <w:tcW w:type="dxa" w:w="5083"/>
            <w:vAlign w:val="center"/>
          </w:tcPr>
          <w:p>
            <w:pPr>
              <w:spacing w:after="0"/>
            </w:pPr>
            <w:r/>
            <w:r>
              <w:rPr>
                <w:rFonts w:ascii="Aptos" w:hAnsi="Aptos"/>
                <w:b w:val="0"/>
                <w:color w:val="1F1F1F"/>
                <w:sz w:val="18"/>
              </w:rPr>
              <w:t>ChatGPT (OpenAI)</w:t>
            </w:r>
          </w:p>
        </w:tc>
      </w:tr>
      <w:tr>
        <w:tc>
          <w:tcPr>
            <w:tcW w:type="dxa" w:w="5083"/>
            <w:vAlign w:val="center"/>
            <w:shd w:fill="17365D"/>
          </w:tcPr>
          <w:p>
            <w:pPr>
              <w:spacing w:after="0"/>
            </w:pPr>
            <w:r/>
            <w:r>
              <w:rPr>
                <w:rFonts w:ascii="Aptos" w:hAnsi="Aptos"/>
                <w:b/>
                <w:color w:val="FFFFFF"/>
                <w:sz w:val="18"/>
              </w:rPr>
              <w:t>Prepared for</w:t>
            </w:r>
          </w:p>
        </w:tc>
        <w:tc>
          <w:tcPr>
            <w:tcW w:type="dxa" w:w="5083"/>
            <w:vAlign w:val="center"/>
          </w:tcPr>
          <w:p>
            <w:pPr>
              <w:spacing w:after="0"/>
            </w:pPr>
            <w:r/>
            <w:r>
              <w:rPr>
                <w:rFonts w:ascii="Aptos" w:hAnsi="Aptos"/>
                <w:b w:val="0"/>
                <w:color w:val="1F1F1F"/>
                <w:sz w:val="18"/>
              </w:rPr>
              <w:t>Nathan Lewis II, Architect of Record</w:t>
            </w:r>
          </w:p>
        </w:tc>
      </w:tr>
      <w:tr>
        <w:tc>
          <w:tcPr>
            <w:tcW w:type="dxa" w:w="5083"/>
            <w:vAlign w:val="center"/>
            <w:shd w:fill="17365D"/>
          </w:tcPr>
          <w:p>
            <w:pPr>
              <w:spacing w:after="0"/>
            </w:pPr>
            <w:r/>
            <w:r>
              <w:rPr>
                <w:rFonts w:ascii="Aptos" w:hAnsi="Aptos"/>
                <w:b/>
                <w:color w:val="FFFFFF"/>
                <w:sz w:val="18"/>
              </w:rPr>
              <w:t>Organization</w:t>
            </w:r>
          </w:p>
        </w:tc>
        <w:tc>
          <w:tcPr>
            <w:tcW w:type="dxa" w:w="5083"/>
            <w:vAlign w:val="center"/>
          </w:tcPr>
          <w:p>
            <w:pPr>
              <w:spacing w:after="0"/>
            </w:pPr>
            <w:r/>
            <w:r>
              <w:rPr>
                <w:rFonts w:ascii="Aptos" w:hAnsi="Aptos"/>
                <w:b w:val="0"/>
                <w:color w:val="1F1F1F"/>
                <w:sz w:val="18"/>
              </w:rPr>
              <w:t>Omniversal Architect Labs (OAL)</w:t>
            </w:r>
          </w:p>
        </w:tc>
      </w:tr>
      <w:tr>
        <w:tc>
          <w:tcPr>
            <w:tcW w:type="dxa" w:w="5083"/>
            <w:vAlign w:val="center"/>
            <w:shd w:fill="17365D"/>
          </w:tcPr>
          <w:p>
            <w:pPr>
              <w:spacing w:after="0"/>
            </w:pPr>
            <w:r/>
            <w:r>
              <w:rPr>
                <w:rFonts w:ascii="Aptos" w:hAnsi="Aptos"/>
                <w:b/>
                <w:color w:val="FFFFFF"/>
                <w:sz w:val="18"/>
              </w:rPr>
              <w:t>Status</w:t>
            </w:r>
          </w:p>
        </w:tc>
        <w:tc>
          <w:tcPr>
            <w:tcW w:type="dxa" w:w="5083"/>
            <w:vAlign w:val="center"/>
          </w:tcPr>
          <w:p>
            <w:pPr>
              <w:spacing w:after="0"/>
            </w:pPr>
            <w:r/>
            <w:r>
              <w:rPr>
                <w:rFonts w:ascii="Aptos" w:hAnsi="Aptos"/>
                <w:b w:val="0"/>
                <w:color w:val="1F1F1F"/>
                <w:sz w:val="18"/>
              </w:rPr>
              <w:t>PROPOSED — NOT CANON — NOT ONESTAMP-RATIFIED</w:t>
            </w:r>
          </w:p>
        </w:tc>
      </w:tr>
      <w:tr>
        <w:tc>
          <w:tcPr>
            <w:tcW w:type="dxa" w:w="5083"/>
            <w:vAlign w:val="center"/>
            <w:shd w:fill="17365D"/>
          </w:tcPr>
          <w:p>
            <w:pPr>
              <w:spacing w:after="0"/>
            </w:pPr>
            <w:r/>
            <w:r>
              <w:rPr>
                <w:rFonts w:ascii="Aptos" w:hAnsi="Aptos"/>
                <w:b/>
                <w:color w:val="FFFFFF"/>
                <w:sz w:val="18"/>
              </w:rPr>
              <w:t>Publication intent</w:t>
            </w:r>
          </w:p>
        </w:tc>
        <w:tc>
          <w:tcPr>
            <w:tcW w:type="dxa" w:w="5083"/>
            <w:vAlign w:val="center"/>
          </w:tcPr>
          <w:p>
            <w:pPr>
              <w:spacing w:after="0"/>
            </w:pPr>
            <w:r/>
            <w:r>
              <w:rPr>
                <w:rFonts w:ascii="Aptos" w:hAnsi="Aptos"/>
                <w:b w:val="0"/>
                <w:color w:val="1F1F1F"/>
                <w:sz w:val="18"/>
              </w:rPr>
              <w:t>GitHub publication and multi-AI comparative review</w:t>
            </w:r>
          </w:p>
        </w:tc>
      </w:tr>
    </w:tbl>
    <w:p>
      <w:pPr>
        <w:spacing w:before="520"/>
        <w:jc w:val="center"/>
        <w:widowControl/>
      </w:pPr>
      <w:r>
        <w:rPr>
          <w:i/>
          <w:color w:val="666666"/>
          <w:sz w:val="18"/>
        </w:rPr>
        <w:t>Prepared as an independent ChatGPT contribution for team pass-through, comparison, criticism, and future iteration.</w:t>
      </w:r>
    </w:p>
    <w:p>
      <w:pPr>
        <w:widowControl/>
      </w:pPr>
      <w:r>
        <w:br w:type="page"/>
      </w:r>
    </w:p>
    <w:p>
      <w:pPr>
        <w:pStyle w:val="Heading1"/>
        <w:keepNext/>
        <w:widowControl/>
      </w:pPr>
      <w:r>
        <w:t>Document Control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8"/>
              </w:rPr>
              <w:t>Field</w:t>
            </w:r>
          </w:p>
        </w:tc>
        <w:tc>
          <w:tcPr>
            <w:tcW w:type="dxa" w:w="5083"/>
            <w:vAlign w:val="center"/>
            <w:shd w:fill="17365D"/>
          </w:tcPr>
          <w:p>
            <w:pPr>
              <w:spacing w:after="0"/>
            </w:pPr>
            <w:r/>
            <w:r>
              <w:rPr>
                <w:rFonts w:ascii="Aptos" w:hAnsi="Aptos"/>
                <w:b/>
                <w:color w:val="FFFFFF"/>
                <w:sz w:val="18"/>
              </w:rPr>
              <w:t>Value</w:t>
            </w:r>
          </w:p>
        </w:tc>
      </w:tr>
      <w:tr>
        <w:tc>
          <w:tcPr>
            <w:tcW w:type="dxa" w:w="5083"/>
            <w:vAlign w:val="center"/>
          </w:tcPr>
          <w:p>
            <w:pPr>
              <w:spacing w:after="0"/>
            </w:pPr>
            <w:r/>
            <w:r>
              <w:rPr>
                <w:rFonts w:ascii="Aptos" w:hAnsi="Aptos"/>
                <w:b w:val="0"/>
                <w:color w:val="1F1F1F"/>
                <w:sz w:val="18"/>
              </w:rPr>
              <w:t>Document owner</w:t>
            </w:r>
          </w:p>
        </w:tc>
        <w:tc>
          <w:tcPr>
            <w:tcW w:type="dxa" w:w="5083"/>
            <w:vAlign w:val="center"/>
          </w:tcPr>
          <w:p>
            <w:pPr>
              <w:spacing w:after="0"/>
            </w:pPr>
            <w:r/>
            <w:r>
              <w:rPr>
                <w:rFonts w:ascii="Aptos" w:hAnsi="Aptos"/>
                <w:b w:val="0"/>
                <w:color w:val="1F1F1F"/>
                <w:sz w:val="18"/>
              </w:rPr>
              <w:t>Nathan Lewis II, Architect of Record</w:t>
            </w:r>
          </w:p>
        </w:tc>
      </w:tr>
      <w:tr>
        <w:tc>
          <w:tcPr>
            <w:tcW w:type="dxa" w:w="5083"/>
            <w:vAlign w:val="center"/>
            <w:shd w:fill="EEF4FA"/>
          </w:tcPr>
          <w:p>
            <w:pPr>
              <w:spacing w:after="0"/>
            </w:pPr>
            <w:r/>
            <w:r>
              <w:rPr>
                <w:rFonts w:ascii="Aptos" w:hAnsi="Aptos"/>
                <w:b w:val="0"/>
                <w:color w:val="1F1F1F"/>
                <w:sz w:val="18"/>
              </w:rPr>
              <w:t>Preparer</w:t>
            </w:r>
          </w:p>
        </w:tc>
        <w:tc>
          <w:tcPr>
            <w:tcW w:type="dxa" w:w="5083"/>
            <w:vAlign w:val="center"/>
            <w:shd w:fill="EEF4FA"/>
          </w:tcPr>
          <w:p>
            <w:pPr>
              <w:spacing w:after="0"/>
            </w:pPr>
            <w:r/>
            <w:r>
              <w:rPr>
                <w:rFonts w:ascii="Aptos" w:hAnsi="Aptos"/>
                <w:b w:val="0"/>
                <w:color w:val="1F1F1F"/>
                <w:sz w:val="18"/>
              </w:rPr>
              <w:t>ChatGPT (OpenAI)</w:t>
            </w:r>
          </w:p>
        </w:tc>
      </w:tr>
      <w:tr>
        <w:tc>
          <w:tcPr>
            <w:tcW w:type="dxa" w:w="5083"/>
            <w:vAlign w:val="center"/>
          </w:tcPr>
          <w:p>
            <w:pPr>
              <w:spacing w:after="0"/>
            </w:pPr>
            <w:r/>
            <w:r>
              <w:rPr>
                <w:rFonts w:ascii="Aptos" w:hAnsi="Aptos"/>
                <w:b w:val="0"/>
                <w:color w:val="1F1F1F"/>
                <w:sz w:val="18"/>
              </w:rPr>
              <w:t>Initial release</w:t>
            </w:r>
          </w:p>
        </w:tc>
        <w:tc>
          <w:tcPr>
            <w:tcW w:type="dxa" w:w="5083"/>
            <w:vAlign w:val="center"/>
          </w:tcPr>
          <w:p>
            <w:pPr>
              <w:spacing w:after="0"/>
            </w:pPr>
            <w:r/>
            <w:r>
              <w:rPr>
                <w:rFonts w:ascii="Aptos" w:hAnsi="Aptos"/>
                <w:b w:val="0"/>
                <w:color w:val="1F1F1F"/>
                <w:sz w:val="18"/>
              </w:rPr>
              <w:t>October 1, 2026 — v0.1</w:t>
            </w:r>
          </w:p>
        </w:tc>
      </w:tr>
      <w:tr>
        <w:tc>
          <w:tcPr>
            <w:tcW w:type="dxa" w:w="5083"/>
            <w:vAlign w:val="center"/>
            <w:shd w:fill="EEF4FA"/>
          </w:tcPr>
          <w:p>
            <w:pPr>
              <w:spacing w:after="0"/>
            </w:pPr>
            <w:r/>
            <w:r>
              <w:rPr>
                <w:rFonts w:ascii="Aptos" w:hAnsi="Aptos"/>
                <w:b w:val="0"/>
                <w:color w:val="1F1F1F"/>
                <w:sz w:val="18"/>
              </w:rPr>
              <w:t>Review status</w:t>
            </w:r>
          </w:p>
        </w:tc>
        <w:tc>
          <w:tcPr>
            <w:tcW w:type="dxa" w:w="5083"/>
            <w:vAlign w:val="center"/>
            <w:shd w:fill="EEF4FA"/>
          </w:tcPr>
          <w:p>
            <w:pPr>
              <w:spacing w:after="0"/>
            </w:pPr>
            <w:r/>
            <w:r>
              <w:rPr>
                <w:rFonts w:ascii="Aptos" w:hAnsi="Aptos"/>
                <w:b w:val="0"/>
                <w:color w:val="1F1F1F"/>
                <w:sz w:val="18"/>
              </w:rPr>
              <w:t>Proposed working protocol; open to criticism and comparative revision</w:t>
            </w:r>
          </w:p>
        </w:tc>
      </w:tr>
      <w:tr>
        <w:tc>
          <w:tcPr>
            <w:tcW w:type="dxa" w:w="5083"/>
            <w:vAlign w:val="center"/>
          </w:tcPr>
          <w:p>
            <w:pPr>
              <w:spacing w:after="0"/>
            </w:pPr>
            <w:r/>
            <w:r>
              <w:rPr>
                <w:rFonts w:ascii="Aptos" w:hAnsi="Aptos"/>
                <w:b w:val="0"/>
                <w:color w:val="1F1F1F"/>
                <w:sz w:val="18"/>
              </w:rPr>
              <w:t>Canon status</w:t>
            </w:r>
          </w:p>
        </w:tc>
        <w:tc>
          <w:tcPr>
            <w:tcW w:type="dxa" w:w="5083"/>
            <w:vAlign w:val="center"/>
          </w:tcPr>
          <w:p>
            <w:pPr>
              <w:spacing w:after="0"/>
            </w:pPr>
            <w:r/>
            <w:r>
              <w:rPr>
                <w:rFonts w:ascii="Aptos" w:hAnsi="Aptos"/>
                <w:b w:val="0"/>
                <w:color w:val="1F1F1F"/>
                <w:sz w:val="18"/>
              </w:rPr>
              <w:t>Not canon; not ONESTAMP-ratified</w:t>
            </w:r>
          </w:p>
        </w:tc>
      </w:tr>
      <w:tr>
        <w:tc>
          <w:tcPr>
            <w:tcW w:type="dxa" w:w="5083"/>
            <w:vAlign w:val="center"/>
            <w:shd w:fill="EEF4FA"/>
          </w:tcPr>
          <w:p>
            <w:pPr>
              <w:spacing w:after="0"/>
            </w:pPr>
            <w:r/>
            <w:r>
              <w:rPr>
                <w:rFonts w:ascii="Aptos" w:hAnsi="Aptos"/>
                <w:b w:val="0"/>
                <w:color w:val="1F1F1F"/>
                <w:sz w:val="18"/>
              </w:rPr>
              <w:t>Primary use</w:t>
            </w:r>
          </w:p>
        </w:tc>
        <w:tc>
          <w:tcPr>
            <w:tcW w:type="dxa" w:w="5083"/>
            <w:vAlign w:val="center"/>
            <w:shd w:fill="EEF4FA"/>
          </w:tcPr>
          <w:p>
            <w:pPr>
              <w:spacing w:after="0"/>
            </w:pPr>
            <w:r/>
            <w:r>
              <w:rPr>
                <w:rFonts w:ascii="Aptos" w:hAnsi="Aptos"/>
                <w:b w:val="0"/>
                <w:color w:val="1F1F1F"/>
                <w:sz w:val="18"/>
              </w:rPr>
              <w:t>Repeatable adversarial review of OAL frameworks, documents, prompts, systems, repositories, simulations, policies, and collaborative AI outputs</w:t>
            </w:r>
          </w:p>
        </w:tc>
      </w:tr>
      <w:tr>
        <w:tc>
          <w:tcPr>
            <w:tcW w:type="dxa" w:w="5083"/>
            <w:vAlign w:val="center"/>
          </w:tcPr>
          <w:p>
            <w:pPr>
              <w:spacing w:after="0"/>
            </w:pPr>
            <w:r/>
            <w:r>
              <w:rPr>
                <w:rFonts w:ascii="Aptos" w:hAnsi="Aptos"/>
                <w:b w:val="0"/>
                <w:color w:val="1F1F1F"/>
                <w:sz w:val="18"/>
              </w:rPr>
              <w:t>Source basis</w:t>
            </w:r>
          </w:p>
        </w:tc>
        <w:tc>
          <w:tcPr>
            <w:tcW w:type="dxa" w:w="5083"/>
            <w:vAlign w:val="center"/>
          </w:tcPr>
          <w:p>
            <w:pPr>
              <w:spacing w:after="0"/>
            </w:pPr>
            <w:r/>
            <w:r>
              <w:rPr>
                <w:rFonts w:ascii="Aptos" w:hAnsi="Aptos"/>
                <w:b w:val="0"/>
                <w:color w:val="1F1F1F"/>
                <w:sz w:val="18"/>
              </w:rPr>
              <w:t>The End Cycle Laboratory adversarial cross-review materials supplied by the Architect, the accompanying pilot simulation artifacts, and the Architect’s stated goals for a reusable process</w:t>
            </w:r>
          </w:p>
        </w:tc>
      </w:tr>
      <w:tr>
        <w:tc>
          <w:tcPr>
            <w:tcW w:type="dxa" w:w="5083"/>
            <w:vAlign w:val="center"/>
            <w:shd w:fill="EEF4FA"/>
          </w:tcPr>
          <w:p>
            <w:pPr>
              <w:spacing w:after="0"/>
            </w:pPr>
            <w:r/>
            <w:r>
              <w:rPr>
                <w:rFonts w:ascii="Aptos" w:hAnsi="Aptos"/>
                <w:b w:val="0"/>
                <w:color w:val="1F1F1F"/>
                <w:sz w:val="18"/>
              </w:rPr>
              <w:t>Intended outputs</w:t>
            </w:r>
          </w:p>
        </w:tc>
        <w:tc>
          <w:tcPr>
            <w:tcW w:type="dxa" w:w="5083"/>
            <w:vAlign w:val="center"/>
            <w:shd w:fill="EEF4FA"/>
          </w:tcPr>
          <w:p>
            <w:pPr>
              <w:spacing w:after="0"/>
            </w:pPr>
            <w:r/>
            <w:r>
              <w:rPr>
                <w:rFonts w:ascii="Aptos" w:hAnsi="Aptos"/>
                <w:b w:val="0"/>
                <w:color w:val="1F1F1F"/>
                <w:sz w:val="18"/>
              </w:rPr>
              <w:t>Versioned DOCX/PDF review documents, machine-readable registers where useful, reproducibility artifacts, and GitHub-ready iteration records</w:t>
            </w:r>
          </w:p>
        </w:tc>
      </w:tr>
    </w:tbl>
    <w:p>
      <w:pPr>
        <w:spacing w:after="0"/>
        <w:widowControl/>
      </w:pPr>
    </w:p>
    <w:p>
      <w:pPr>
        <w:pStyle w:val="Heading2"/>
        <w:keepNext/>
        <w:widowControl/>
      </w:pPr>
      <w:r>
        <w:t>Version History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65D"/>
          </w:tcPr>
          <w:p>
            <w:pPr>
              <w:spacing w:after="0"/>
            </w:pPr>
            <w:r/>
            <w:r>
              <w:rPr>
                <w:rFonts w:ascii="Aptos" w:hAnsi="Aptos"/>
                <w:b/>
                <w:color w:val="FFFFFF"/>
                <w:sz w:val="17"/>
              </w:rPr>
              <w:t>Version</w:t>
            </w:r>
          </w:p>
        </w:tc>
        <w:tc>
          <w:tcPr>
            <w:tcW w:type="dxa" w:w="2033"/>
            <w:vAlign w:val="center"/>
            <w:shd w:fill="17365D"/>
          </w:tcPr>
          <w:p>
            <w:pPr>
              <w:spacing w:after="0"/>
            </w:pPr>
            <w:r/>
            <w:r>
              <w:rPr>
                <w:rFonts w:ascii="Aptos" w:hAnsi="Aptos"/>
                <w:b/>
                <w:color w:val="FFFFFF"/>
                <w:sz w:val="17"/>
              </w:rPr>
              <w:t>Date</w:t>
            </w:r>
          </w:p>
        </w:tc>
        <w:tc>
          <w:tcPr>
            <w:tcW w:type="dxa" w:w="2033"/>
            <w:vAlign w:val="center"/>
            <w:shd w:fill="17365D"/>
          </w:tcPr>
          <w:p>
            <w:pPr>
              <w:spacing w:after="0"/>
            </w:pPr>
            <w:r/>
            <w:r>
              <w:rPr>
                <w:rFonts w:ascii="Aptos" w:hAnsi="Aptos"/>
                <w:b/>
                <w:color w:val="FFFFFF"/>
                <w:sz w:val="17"/>
              </w:rPr>
              <w:t>Preparer</w:t>
            </w:r>
          </w:p>
        </w:tc>
        <w:tc>
          <w:tcPr>
            <w:tcW w:type="dxa" w:w="2033"/>
            <w:vAlign w:val="center"/>
            <w:shd w:fill="17365D"/>
          </w:tcPr>
          <w:p>
            <w:pPr>
              <w:spacing w:after="0"/>
            </w:pPr>
            <w:r/>
            <w:r>
              <w:rPr>
                <w:rFonts w:ascii="Aptos" w:hAnsi="Aptos"/>
                <w:b/>
                <w:color w:val="FFFFFF"/>
                <w:sz w:val="17"/>
              </w:rPr>
              <w:t>Change summary</w:t>
            </w:r>
          </w:p>
        </w:tc>
        <w:tc>
          <w:tcPr>
            <w:tcW w:type="dxa" w:w="2033"/>
            <w:vAlign w:val="center"/>
            <w:shd w:fill="17365D"/>
          </w:tcPr>
          <w:p>
            <w:pPr>
              <w:spacing w:after="0"/>
            </w:pPr>
            <w:r/>
            <w:r>
              <w:rPr>
                <w:rFonts w:ascii="Aptos" w:hAnsi="Aptos"/>
                <w:b/>
                <w:color w:val="FFFFFF"/>
                <w:sz w:val="17"/>
              </w:rPr>
              <w:t>Status</w:t>
            </w:r>
          </w:p>
        </w:tc>
      </w:tr>
      <w:tr>
        <w:tc>
          <w:tcPr>
            <w:tcW w:type="dxa" w:w="2033"/>
            <w:vAlign w:val="center"/>
          </w:tcPr>
          <w:p>
            <w:pPr>
              <w:spacing w:after="0"/>
            </w:pPr>
            <w:r/>
            <w:r>
              <w:rPr>
                <w:rFonts w:ascii="Aptos" w:hAnsi="Aptos"/>
                <w:b w:val="0"/>
                <w:color w:val="1F1F1F"/>
                <w:sz w:val="17"/>
              </w:rPr>
              <w:t>v0.1</w:t>
            </w:r>
          </w:p>
        </w:tc>
        <w:tc>
          <w:tcPr>
            <w:tcW w:type="dxa" w:w="2033"/>
            <w:vAlign w:val="center"/>
          </w:tcPr>
          <w:p>
            <w:pPr>
              <w:spacing w:after="0"/>
            </w:pPr>
            <w:r/>
            <w:r>
              <w:rPr>
                <w:rFonts w:ascii="Aptos" w:hAnsi="Aptos"/>
                <w:b w:val="0"/>
                <w:color w:val="1F1F1F"/>
                <w:sz w:val="17"/>
              </w:rPr>
              <w:t>October 1, 2026</w:t>
            </w:r>
          </w:p>
        </w:tc>
        <w:tc>
          <w:tcPr>
            <w:tcW w:type="dxa" w:w="2033"/>
            <w:vAlign w:val="center"/>
          </w:tcPr>
          <w:p>
            <w:pPr>
              <w:spacing w:after="0"/>
            </w:pPr>
            <w:r/>
            <w:r>
              <w:rPr>
                <w:rFonts w:ascii="Aptos" w:hAnsi="Aptos"/>
                <w:b w:val="0"/>
                <w:color w:val="1F1F1F"/>
                <w:sz w:val="17"/>
              </w:rPr>
              <w:t>ChatGPT (OpenAI)</w:t>
            </w:r>
          </w:p>
        </w:tc>
        <w:tc>
          <w:tcPr>
            <w:tcW w:type="dxa" w:w="2033"/>
            <w:vAlign w:val="center"/>
          </w:tcPr>
          <w:p>
            <w:pPr>
              <w:spacing w:after="0"/>
            </w:pPr>
            <w:r/>
            <w:r>
              <w:rPr>
                <w:rFonts w:ascii="Aptos" w:hAnsi="Aptos"/>
                <w:b w:val="0"/>
                <w:color w:val="1F1F1F"/>
                <w:sz w:val="17"/>
              </w:rPr>
              <w:t>Initial independent protocol: mission, review architecture, tiering, registers, test workflow, cross-model lanes, quality gates, and commission prompt.</w:t>
            </w:r>
          </w:p>
        </w:tc>
        <w:tc>
          <w:tcPr>
            <w:tcW w:type="dxa" w:w="2033"/>
            <w:vAlign w:val="center"/>
          </w:tcPr>
          <w:p>
            <w:pPr>
              <w:spacing w:after="0"/>
            </w:pPr>
            <w:r/>
            <w:r>
              <w:rPr>
                <w:rFonts w:ascii="Aptos" w:hAnsi="Aptos"/>
                <w:b w:val="0"/>
                <w:color w:val="1F1F1F"/>
                <w:sz w:val="17"/>
              </w:rPr>
              <w:t>PROPOSED</w:t>
            </w:r>
          </w:p>
        </w:tc>
      </w:tr>
    </w:tbl>
    <w:p>
      <w:pPr>
        <w:spacing w:after="0"/>
        <w:widowControl/>
      </w:pPr>
    </w:p>
    <w:p>
      <w:pPr>
        <w:pStyle w:val="Heading2"/>
        <w:keepNext/>
        <w:widowControl/>
      </w:pPr>
      <w:r>
        <w:t>Status Notice</w:t>
      </w:r>
    </w:p>
    <w:tbl>
      <w:tblPr>
        <w:tblStyle w:val="TableGrid"/>
        <w:tblW w:type="auto" w:w="0"/>
        <w:tblLook w:firstColumn="1" w:firstRow="1" w:lastColumn="0" w:lastRow="0" w:noHBand="0" w:noVBand="1" w:val="04A0"/>
      </w:tblPr>
      <w:tblGrid>
        <w:gridCol w:w="10166"/>
      </w:tblGrid>
      <w:tr>
        <w:trPr>
          <w:tblHeader w:val="true"/>
        </w:trPr>
        <w:tc>
          <w:tcPr>
            <w:tcW w:type="dxa" w:w="10166"/>
            <w:shd w:fill="FCE4D6"/>
          </w:tcPr>
          <w:p>
            <w:pPr>
              <w:spacing w:before="80" w:after="80"/>
            </w:pPr>
            <w:r/>
            <w:r>
              <w:rPr>
                <w:b/>
                <w:color w:val="17365D"/>
              </w:rPr>
              <w:t xml:space="preserve">STATUS: </w:t>
            </w:r>
            <w:r>
              <w:t>This document is a proposal for review. It does not establish OAL canon, policy, authority, or ratification. Adoption, modification, or rejection remains subject to Architect review and any applicable ONESTAMP process.</w:t>
            </w:r>
          </w:p>
        </w:tc>
      </w:tr>
    </w:tbl>
    <w:p>
      <w:pPr>
        <w:spacing w:after="0"/>
        <w:widowControl/>
      </w:pPr>
    </w:p>
    <w:p>
      <w:pPr>
        <w:pStyle w:val="Heading2"/>
        <w:keepNext/>
        <w:widowControl/>
      </w:pPr>
      <w:r>
        <w:t>Independence and Disclosure</w:t>
      </w:r>
    </w:p>
    <w:p>
      <w:pPr>
        <w:keepNext w:val="0"/>
        <w:widowControl/>
      </w:pPr>
      <w:r>
        <w:rPr>
          <w:i w:val="0"/>
        </w:rPr>
        <w:t>This document is an independent ChatGPT rendering of a reusable process inspired by the supplied End Cycle Laboratory cross-review and the Architect’s request. It is not presented as a neutral synthesis of all future model outputs. It should be compared against independent versions from Perplexity, Claude, Gemini, Microsoft Copilot, Grok, human reviewers, and any later collaborators.</w:t>
      </w:r>
    </w:p>
    <w:p>
      <w:pPr>
        <w:keepNext w:val="0"/>
        <w:widowControl/>
      </w:pPr>
      <w:r>
        <w:rPr>
          <w:i w:val="0"/>
        </w:rPr>
        <w:t>The protocol intentionally allows disagreement. A later reviewer may reject its tier model, labels, governance assumptions, test requirements, or document structure. Such disagreement should be recorded in the discrepancy register rather than removed for cosmetic consistency.</w:t>
      </w:r>
    </w:p>
    <w:p>
      <w:pPr>
        <w:widowControl/>
      </w:pPr>
      <w:r>
        <w:br w:type="page"/>
      </w:r>
    </w:p>
    <w:p>
      <w:pPr>
        <w:pStyle w:val="Heading1"/>
        <w:keepNext/>
        <w:widowControl/>
      </w:pPr>
      <w:r>
        <w:t>Table of Contents</w:t>
      </w:r>
    </w:p>
    <w:p>
      <w:pPr>
        <w:widowControl/>
      </w:pPr>
      <w:r>
        <w:fldChar w:fldCharType="begin"/>
        <w:instrText xml:space="preserve"> TOC \o "1-3" \h \z \u </w:instrText>
        <w:fldChar w:fldCharType="separate"/>
        <w:t>Right-click and select “Update Field” if the table of contents does not appear.</w:t>
        <w:fldChar w:fldCharType="end"/>
      </w:r>
    </w:p>
    <w:p>
      <w:pPr>
        <w:widowControl/>
      </w:pPr>
      <w:r>
        <w:br w:type="page"/>
      </w:r>
    </w:p>
    <w:p>
      <w:pPr>
        <w:pStyle w:val="Heading1"/>
        <w:keepNext/>
        <w:widowControl/>
      </w:pPr>
      <w:r>
        <w:t>Executive Summary</w:t>
      </w:r>
    </w:p>
    <w:p>
      <w:pPr>
        <w:keepNext w:val="0"/>
        <w:widowControl/>
      </w:pPr>
      <w:r>
        <w:rPr>
          <w:i w:val="0"/>
        </w:rPr>
        <w:t>OAL has generated a substantial body of conceptual, technical, narrative, governance, and collaborative AI documentation. The central risk is no longer merely a shortage of ideas. It is the possibility that documentation volume, agreement among collaborators, or elaborate framework design may be mistaken for evidence that a system has been exercised, evaluated, or shown to work.</w:t>
      </w:r>
    </w:p>
    <w:p>
      <w:pPr>
        <w:keepNext w:val="0"/>
        <w:widowControl/>
      </w:pPr>
      <w:r>
        <w:rPr>
          <w:i w:val="0"/>
        </w:rPr>
        <w:t>This protocol converts adversarial review into a repeatable, version-controlled practice. It requires reviewers to declare the corpus they actually read; distinguish source claims, executed findings, external evidence, assessments, proposals, open questions, limitations, decisions, hygiene issues, and work not run; preserve disagreements; identify assumptions and missing tasks; propose or execute the smallest test appropriate to the claim; and convert results into explicit revision actions.</w:t>
      </w:r>
    </w:p>
    <w:p>
      <w:pPr>
        <w:keepNext w:val="0"/>
        <w:widowControl/>
      </w:pPr>
      <w:r>
        <w:rPr>
          <w:i w:val="0"/>
        </w:rPr>
        <w:t>The protocol does not seek consensus. Independent convergence may be informative, but agreement is not proof. Disagreement is treated as structured work: some conflicts should be tested, some require an Architect decision, some arise from version or naming problems, and some should remain open, deferred, quarantined, or retired.</w:t>
      </w:r>
    </w:p>
    <w:p>
      <w:pPr>
        <w:keepNext w:val="0"/>
        <w:widowControl/>
      </w:pPr>
      <w:r>
        <w:rPr>
          <w:i w:val="0"/>
        </w:rPr>
        <w:t>A tiered review model prevents the process from becoming another source of documentation bloat. Lightweight artifacts receive lightweight reviews; mature or high-impact systems require preregistration, controls, reproducible results, dissent preservation, and a clear post-review change record. Not every topic requires code or simulation, but every major claim should be matched to the smallest legitimate validation method available.</w:t>
      </w:r>
    </w:p>
    <w:p>
      <w:pPr>
        <w:keepNext w:val="0"/>
        <w:widowControl/>
      </w:pPr>
      <w:r>
        <w:rPr>
          <w:i w:val="0"/>
        </w:rPr>
        <w:t>For multi-AI collaboration, the recommended approach combines a common core with differentiated lanes. Each system receives the same source packet, metadata rules, epistemic labels, and non-canon notice, while carrying a distinct burden—such as evidence verification, measurement design, ambiguity preservation, technical feasibility, implementation workflow, or red-team analysis. Independent first passes precede cross-review so that the team can distinguish genuine convergence from prompt-induced similarity.</w:t>
      </w:r>
    </w:p>
    <w:tbl>
      <w:tblPr>
        <w:tblStyle w:val="TableGrid"/>
        <w:tblW w:type="auto" w:w="0"/>
        <w:tblLook w:firstColumn="1" w:firstRow="1" w:lastColumn="0" w:lastRow="0" w:noHBand="0" w:noVBand="1" w:val="04A0"/>
      </w:tblPr>
      <w:tblGrid>
        <w:gridCol w:w="10166"/>
      </w:tblGrid>
      <w:tr>
        <w:trPr>
          <w:tblHeader w:val="true"/>
        </w:trPr>
        <w:tc>
          <w:tcPr>
            <w:tcW w:type="dxa" w:w="10166"/>
            <w:shd w:fill="D9EAF7"/>
          </w:tcPr>
          <w:p>
            <w:pPr>
              <w:spacing w:before="80" w:after="80"/>
            </w:pPr>
            <w:r/>
            <w:r>
              <w:rPr>
                <w:b/>
                <w:color w:val="17365D"/>
              </w:rPr>
              <w:t xml:space="preserve">Central principle: </w:t>
            </w:r>
            <w:r>
              <w:t>A framework is not mature merely because it is detailed. It becomes more mature when it can state what would count as failure, run a bounded test, report what happened, and change accordingly.</w:t>
            </w:r>
          </w:p>
        </w:tc>
      </w:tr>
    </w:tbl>
    <w:p>
      <w:pPr>
        <w:spacing w:after="0"/>
        <w:widowControl/>
      </w:pPr>
    </w:p>
    <w:p>
      <w:pPr>
        <w:pStyle w:val="Heading1"/>
        <w:keepNext/>
        <w:widowControl/>
      </w:pPr>
      <w:r>
        <w:t>Mission and Directive</w:t>
      </w:r>
    </w:p>
    <w:p>
      <w:pPr>
        <w:pStyle w:val="Heading2"/>
        <w:keepNext/>
        <w:widowControl/>
      </w:pPr>
      <w:r>
        <w:t>Mission Statement</w:t>
      </w:r>
    </w:p>
    <w:tbl>
      <w:tblPr>
        <w:tblStyle w:val="TableGrid"/>
        <w:tblW w:type="auto" w:w="0"/>
        <w:tblLook w:firstColumn="1" w:firstRow="1" w:lastColumn="0" w:lastRow="0" w:noHBand="0" w:noVBand="1" w:val="04A0"/>
      </w:tblPr>
      <w:tblGrid>
        <w:gridCol w:w="10166"/>
      </w:tblGrid>
      <w:tr>
        <w:trPr>
          <w:tblHeader w:val="true"/>
        </w:trPr>
        <w:tc>
          <w:tcPr>
            <w:tcW w:type="dxa" w:w="10166"/>
            <w:shd w:fill="D9EAF7"/>
          </w:tcPr>
          <w:p>
            <w:pPr>
              <w:spacing w:before="80" w:after="80"/>
            </w:pPr>
            <w:r/>
            <w:r>
              <w:rPr>
                <w:b/>
                <w:color w:val="17365D"/>
              </w:rPr>
              <w:t xml:space="preserve">MISSION: </w:t>
            </w:r>
            <w:r>
              <w:t>The Adversarial Cross-Review and Iterative Improvement Protocol exists to make OAL-generated work inspectable, testable, comparable, and revisable before it is treated as stable, operational, or canonical. It does not seek consensus as proof of correctness. It identifies assumptions, disagreements, omissions, unperformed tasks, and falsifiable claims; records them without averaging them away; and converts them into bounded tests, decisions, hygiene corrections, or explicit open questions.</w:t>
            </w:r>
          </w:p>
        </w:tc>
      </w:tr>
    </w:tbl>
    <w:p>
      <w:pPr>
        <w:spacing w:after="0"/>
        <w:widowControl/>
      </w:pPr>
    </w:p>
    <w:p>
      <w:pPr>
        <w:pStyle w:val="Heading2"/>
        <w:keepNext/>
        <w:widowControl/>
      </w:pPr>
      <w:r>
        <w:t>Operating Directive</w:t>
      </w:r>
    </w:p>
    <w:tbl>
      <w:tblPr>
        <w:tblStyle w:val="TableGrid"/>
        <w:tblW w:type="auto" w:w="0"/>
        <w:tblLook w:firstColumn="1" w:firstRow="1" w:lastColumn="0" w:lastRow="0" w:noHBand="0" w:noVBand="1" w:val="04A0"/>
      </w:tblPr>
      <w:tblGrid>
        <w:gridCol w:w="10166"/>
      </w:tblGrid>
      <w:tr>
        <w:trPr>
          <w:tblHeader w:val="true"/>
        </w:trPr>
        <w:tc>
          <w:tcPr>
            <w:tcW w:type="dxa" w:w="10166"/>
            <w:shd w:fill="D9EAF7"/>
          </w:tcPr>
          <w:p>
            <w:pPr>
              <w:spacing w:before="80" w:after="80"/>
            </w:pPr>
            <w:r/>
            <w:r>
              <w:rPr>
                <w:b/>
                <w:color w:val="17365D"/>
              </w:rPr>
              <w:t xml:space="preserve">DIRECTIVE: </w:t>
            </w:r>
            <w:r>
              <w:t>Review the work as if it may contain important insights and important failures at the same time. Preserve useful structures, identify unsupported claims, test the smallest meaningful part, report failure honestly, and do not allow documentation volume, AI agreement, institutional formality, or authorial investment to stand in for evidence.</w:t>
            </w:r>
          </w:p>
        </w:tc>
      </w:tr>
    </w:tbl>
    <w:p>
      <w:pPr>
        <w:spacing w:after="0"/>
        <w:widowControl/>
      </w:pPr>
    </w:p>
    <w:p>
      <w:pPr>
        <w:pStyle w:val="Heading2"/>
        <w:keepNext/>
        <w:widowControl/>
      </w:pPr>
      <w:r>
        <w:t>Objectives</w:t>
      </w:r>
    </w:p>
    <w:p>
      <w:pPr>
        <w:pStyle w:val="ListBullet"/>
        <w:widowControl/>
      </w:pPr>
      <w:r>
        <w:t>Create a repeatable method for reviewing one document, a family of versions, or a repository-scale body of work.</w:t>
      </w:r>
    </w:p>
    <w:p>
      <w:pPr>
        <w:pStyle w:val="ListBullet"/>
        <w:widowControl/>
      </w:pPr>
      <w:r>
        <w:t>Separate what the corpus says from what a reviewer concludes and from what an executed exercise actually finds.</w:t>
      </w:r>
    </w:p>
    <w:p>
      <w:pPr>
        <w:pStyle w:val="ListBullet"/>
        <w:widowControl/>
      </w:pPr>
      <w:r>
        <w:t>Expose assumptions, dependencies, internal contradictions, omissions, edge cases, and unperformed tasks.</w:t>
      </w:r>
    </w:p>
    <w:p>
      <w:pPr>
        <w:pStyle w:val="ListBullet"/>
        <w:widowControl/>
      </w:pPr>
      <w:r>
        <w:t>Turn disagreement into traceable tests, decisions, hygiene corrections, or explicitly unresolved questions.</w:t>
      </w:r>
    </w:p>
    <w:p>
      <w:pPr>
        <w:pStyle w:val="ListBullet"/>
        <w:widowControl/>
      </w:pPr>
      <w:r>
        <w:t>Require evidence proportionate to the claim while avoiding unnecessary simulations or procedural overhead.</w:t>
      </w:r>
    </w:p>
    <w:p>
      <w:pPr>
        <w:pStyle w:val="ListBullet"/>
        <w:widowControl/>
      </w:pPr>
      <w:r>
        <w:t>Preserve criticism, dissent, null results, and failed tests as useful iteration records.</w:t>
      </w:r>
    </w:p>
    <w:p>
      <w:pPr>
        <w:pStyle w:val="ListBullet"/>
        <w:widowControl/>
      </w:pPr>
      <w:r>
        <w:t>Support GitHub publication through stable identifiers, version history, cross-links, and reproducible artifacts.</w:t>
      </w:r>
    </w:p>
    <w:p>
      <w:pPr>
        <w:pStyle w:val="ListBullet"/>
        <w:widowControl/>
      </w:pPr>
      <w:r>
        <w:t>Enable multiple AI systems and human contributors to produce genuinely independent, comparable reviews.</w:t>
      </w:r>
    </w:p>
    <w:p>
      <w:pPr>
        <w:pStyle w:val="Heading2"/>
        <w:keepNext/>
        <w:widowControl/>
      </w:pPr>
      <w:r>
        <w:t>Non-Goals</w:t>
      </w:r>
    </w:p>
    <w:p>
      <w:pPr>
        <w:pStyle w:val="ListBullet"/>
        <w:widowControl/>
      </w:pPr>
      <w:r>
        <w:t>The protocol does not determine whether a project is “good” or “bad” as a single global judgment.</w:t>
      </w:r>
    </w:p>
    <w:p>
      <w:pPr>
        <w:pStyle w:val="ListBullet"/>
        <w:widowControl/>
      </w:pPr>
      <w:r>
        <w:t>It does not make agreement among AI systems, reviewers, or source documents evidence of correctness.</w:t>
      </w:r>
    </w:p>
    <w:p>
      <w:pPr>
        <w:pStyle w:val="ListBullet"/>
        <w:widowControl/>
      </w:pPr>
      <w:r>
        <w:t>It does not make a proposal canon, operational policy, or institutional authority.</w:t>
      </w:r>
    </w:p>
    <w:p>
      <w:pPr>
        <w:pStyle w:val="ListBullet"/>
        <w:widowControl/>
      </w:pPr>
      <w:r>
        <w:t>It does not require Python, simulation, or quantitative testing where another validation method is more appropriate.</w:t>
      </w:r>
    </w:p>
    <w:p>
      <w:pPr>
        <w:pStyle w:val="ListBullet"/>
        <w:widowControl/>
      </w:pPr>
      <w:r>
        <w:t>It does not retroactively rewrite source artifacts or conceal conflicting versions.</w:t>
      </w:r>
    </w:p>
    <w:p>
      <w:pPr>
        <w:pStyle w:val="ListBullet"/>
        <w:widowControl/>
      </w:pPr>
      <w:r>
        <w:t>It does not use adversarial review as permission for personal attacks, motive attribution, or dismissive criticism.</w:t>
      </w:r>
    </w:p>
    <w:p>
      <w:pPr>
        <w:pStyle w:val="ListBullet"/>
        <w:widowControl/>
      </w:pPr>
      <w:r>
        <w:t>It does not treat an internal model, tabletop exercise, or fictional scenario as direct proof about the real world.</w:t>
      </w:r>
    </w:p>
    <w:p>
      <w:pPr>
        <w:pStyle w:val="ListBullet"/>
        <w:widowControl/>
      </w:pPr>
      <w:r>
        <w:t>It does not require every open question to be resolved in the current iteration.</w:t>
      </w:r>
    </w:p>
    <w:p>
      <w:pPr>
        <w:pStyle w:val="Heading1"/>
        <w:keepNext/>
        <w:widowControl/>
      </w:pPr>
      <w:r>
        <w:t>Protocol Overview</w:t>
      </w:r>
    </w:p>
    <w:p>
      <w:pPr>
        <w:keepNext w:val="0"/>
        <w:widowControl/>
      </w:pPr>
      <w:r>
        <w:rPr>
          <w:i w:val="0"/>
        </w:rPr>
        <w:t>The protocol has seven linked functions: corpus control, epistemic separation, independent critique, discrepancy management, test design, iterative action, and publication traceability. These functions may be scaled up or down according to the review tier, but they should remain conceptually distinct.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0"/>
            </w:pPr>
            <w:r/>
            <w:r>
              <w:rPr>
                <w:rFonts w:ascii="Aptos" w:hAnsi="Aptos"/>
                <w:b/>
                <w:color w:val="FFFFFF"/>
                <w:sz w:val="17"/>
              </w:rPr>
              <w:t>Function</w:t>
            </w:r>
          </w:p>
        </w:tc>
        <w:tc>
          <w:tcPr>
            <w:tcW w:type="dxa" w:w="3389"/>
            <w:vAlign w:val="center"/>
            <w:shd w:fill="17365D"/>
          </w:tcPr>
          <w:p>
            <w:pPr>
              <w:spacing w:after="0"/>
            </w:pPr>
            <w:r/>
            <w:r>
              <w:rPr>
                <w:rFonts w:ascii="Aptos" w:hAnsi="Aptos"/>
                <w:b/>
                <w:color w:val="FFFFFF"/>
                <w:sz w:val="17"/>
              </w:rPr>
              <w:t>Core question</w:t>
            </w:r>
          </w:p>
        </w:tc>
        <w:tc>
          <w:tcPr>
            <w:tcW w:type="dxa" w:w="3389"/>
            <w:vAlign w:val="center"/>
            <w:shd w:fill="17365D"/>
          </w:tcPr>
          <w:p>
            <w:pPr>
              <w:spacing w:after="0"/>
            </w:pPr>
            <w:r/>
            <w:r>
              <w:rPr>
                <w:rFonts w:ascii="Aptos" w:hAnsi="Aptos"/>
                <w:b/>
                <w:color w:val="FFFFFF"/>
                <w:sz w:val="17"/>
              </w:rPr>
              <w:t>Required output</w:t>
            </w:r>
          </w:p>
        </w:tc>
      </w:tr>
      <w:tr>
        <w:tc>
          <w:tcPr>
            <w:tcW w:type="dxa" w:w="3389"/>
            <w:vAlign w:val="center"/>
          </w:tcPr>
          <w:p>
            <w:pPr>
              <w:spacing w:after="0"/>
            </w:pPr>
            <w:r/>
            <w:r>
              <w:rPr>
                <w:rFonts w:ascii="Aptos" w:hAnsi="Aptos"/>
                <w:b w:val="0"/>
                <w:color w:val="1F1F1F"/>
                <w:sz w:val="17"/>
              </w:rPr>
              <w:t>Corpus control</w:t>
            </w:r>
          </w:p>
        </w:tc>
        <w:tc>
          <w:tcPr>
            <w:tcW w:type="dxa" w:w="3389"/>
            <w:vAlign w:val="center"/>
          </w:tcPr>
          <w:p>
            <w:pPr>
              <w:spacing w:after="0"/>
            </w:pPr>
            <w:r/>
            <w:r>
              <w:rPr>
                <w:rFonts w:ascii="Aptos" w:hAnsi="Aptos"/>
                <w:b w:val="0"/>
                <w:color w:val="1F1F1F"/>
                <w:sz w:val="17"/>
              </w:rPr>
              <w:t>What was actually reviewed, and what was missing?</w:t>
            </w:r>
          </w:p>
        </w:tc>
        <w:tc>
          <w:tcPr>
            <w:tcW w:type="dxa" w:w="3389"/>
            <w:vAlign w:val="center"/>
          </w:tcPr>
          <w:p>
            <w:pPr>
              <w:spacing w:after="0"/>
            </w:pPr>
            <w:r/>
            <w:r>
              <w:rPr>
                <w:rFonts w:ascii="Aptos" w:hAnsi="Aptos"/>
                <w:b w:val="0"/>
                <w:color w:val="1F1F1F"/>
                <w:sz w:val="17"/>
              </w:rPr>
              <w:t>Source register and declared-input list</w:t>
            </w:r>
          </w:p>
        </w:tc>
      </w:tr>
      <w:tr>
        <w:tc>
          <w:tcPr>
            <w:tcW w:type="dxa" w:w="3389"/>
            <w:vAlign w:val="center"/>
            <w:shd w:fill="EEF4FA"/>
          </w:tcPr>
          <w:p>
            <w:pPr>
              <w:spacing w:after="0"/>
            </w:pPr>
            <w:r/>
            <w:r>
              <w:rPr>
                <w:rFonts w:ascii="Aptos" w:hAnsi="Aptos"/>
                <w:b w:val="0"/>
                <w:color w:val="1F1F1F"/>
                <w:sz w:val="17"/>
              </w:rPr>
              <w:t>Epistemic separation</w:t>
            </w:r>
          </w:p>
        </w:tc>
        <w:tc>
          <w:tcPr>
            <w:tcW w:type="dxa" w:w="3389"/>
            <w:vAlign w:val="center"/>
            <w:shd w:fill="EEF4FA"/>
          </w:tcPr>
          <w:p>
            <w:pPr>
              <w:spacing w:after="0"/>
            </w:pPr>
            <w:r/>
            <w:r>
              <w:rPr>
                <w:rFonts w:ascii="Aptos" w:hAnsi="Aptos"/>
                <w:b w:val="0"/>
                <w:color w:val="1F1F1F"/>
                <w:sz w:val="17"/>
              </w:rPr>
              <w:t>What is a source claim, finding, evidence item, assessment, proposal, or unresolved issue?</w:t>
            </w:r>
          </w:p>
        </w:tc>
        <w:tc>
          <w:tcPr>
            <w:tcW w:type="dxa" w:w="3389"/>
            <w:vAlign w:val="center"/>
            <w:shd w:fill="EEF4FA"/>
          </w:tcPr>
          <w:p>
            <w:pPr>
              <w:spacing w:after="0"/>
            </w:pPr>
            <w:r/>
            <w:r>
              <w:rPr>
                <w:rFonts w:ascii="Aptos" w:hAnsi="Aptos"/>
                <w:b w:val="0"/>
                <w:color w:val="1F1F1F"/>
                <w:sz w:val="17"/>
              </w:rPr>
              <w:t>Consistent labels and claim discipline</w:t>
            </w:r>
          </w:p>
        </w:tc>
      </w:tr>
      <w:tr>
        <w:tc>
          <w:tcPr>
            <w:tcW w:type="dxa" w:w="3389"/>
            <w:vAlign w:val="center"/>
          </w:tcPr>
          <w:p>
            <w:pPr>
              <w:spacing w:after="0"/>
            </w:pPr>
            <w:r/>
            <w:r>
              <w:rPr>
                <w:rFonts w:ascii="Aptos" w:hAnsi="Aptos"/>
                <w:b w:val="0"/>
                <w:color w:val="1F1F1F"/>
                <w:sz w:val="17"/>
              </w:rPr>
              <w:t>Independent critique</w:t>
            </w:r>
          </w:p>
        </w:tc>
        <w:tc>
          <w:tcPr>
            <w:tcW w:type="dxa" w:w="3389"/>
            <w:vAlign w:val="center"/>
          </w:tcPr>
          <w:p>
            <w:pPr>
              <w:spacing w:after="0"/>
            </w:pPr>
            <w:r/>
            <w:r>
              <w:rPr>
                <w:rFonts w:ascii="Aptos" w:hAnsi="Aptos"/>
                <w:b w:val="0"/>
                <w:color w:val="1F1F1F"/>
                <w:sz w:val="17"/>
              </w:rPr>
              <w:t>What does each artifact contribute, assume, omit, contradict, or leave undone?</w:t>
            </w:r>
          </w:p>
        </w:tc>
        <w:tc>
          <w:tcPr>
            <w:tcW w:type="dxa" w:w="3389"/>
            <w:vAlign w:val="center"/>
          </w:tcPr>
          <w:p>
            <w:pPr>
              <w:spacing w:after="0"/>
            </w:pPr>
            <w:r/>
            <w:r>
              <w:rPr>
                <w:rFonts w:ascii="Aptos" w:hAnsi="Aptos"/>
                <w:b w:val="0"/>
                <w:color w:val="1F1F1F"/>
                <w:sz w:val="17"/>
              </w:rPr>
              <w:t>Artifact-by-artifact adversarial review</w:t>
            </w:r>
          </w:p>
        </w:tc>
      </w:tr>
      <w:tr>
        <w:tc>
          <w:tcPr>
            <w:tcW w:type="dxa" w:w="3389"/>
            <w:vAlign w:val="center"/>
            <w:shd w:fill="EEF4FA"/>
          </w:tcPr>
          <w:p>
            <w:pPr>
              <w:spacing w:after="0"/>
            </w:pPr>
            <w:r/>
            <w:r>
              <w:rPr>
                <w:rFonts w:ascii="Aptos" w:hAnsi="Aptos"/>
                <w:b w:val="0"/>
                <w:color w:val="1F1F1F"/>
                <w:sz w:val="17"/>
              </w:rPr>
              <w:t>Discrepancy management</w:t>
            </w:r>
          </w:p>
        </w:tc>
        <w:tc>
          <w:tcPr>
            <w:tcW w:type="dxa" w:w="3389"/>
            <w:vAlign w:val="center"/>
            <w:shd w:fill="EEF4FA"/>
          </w:tcPr>
          <w:p>
            <w:pPr>
              <w:spacing w:after="0"/>
            </w:pPr>
            <w:r/>
            <w:r>
              <w:rPr>
                <w:rFonts w:ascii="Aptos" w:hAnsi="Aptos"/>
                <w:b w:val="0"/>
                <w:color w:val="1F1F1F"/>
                <w:sz w:val="17"/>
              </w:rPr>
              <w:t>Which conflicts should be tested, decided, cleaned up, deferred, quarantined, retired, or preserved?</w:t>
            </w:r>
          </w:p>
        </w:tc>
        <w:tc>
          <w:tcPr>
            <w:tcW w:type="dxa" w:w="3389"/>
            <w:vAlign w:val="center"/>
            <w:shd w:fill="EEF4FA"/>
          </w:tcPr>
          <w:p>
            <w:pPr>
              <w:spacing w:after="0"/>
            </w:pPr>
            <w:r/>
            <w:r>
              <w:rPr>
                <w:rFonts w:ascii="Aptos" w:hAnsi="Aptos"/>
                <w:b w:val="0"/>
                <w:color w:val="1F1F1F"/>
                <w:sz w:val="17"/>
              </w:rPr>
              <w:t>Discrepancy register</w:t>
            </w:r>
          </w:p>
        </w:tc>
      </w:tr>
      <w:tr>
        <w:tc>
          <w:tcPr>
            <w:tcW w:type="dxa" w:w="3389"/>
            <w:vAlign w:val="center"/>
          </w:tcPr>
          <w:p>
            <w:pPr>
              <w:spacing w:after="0"/>
            </w:pPr>
            <w:r/>
            <w:r>
              <w:rPr>
                <w:rFonts w:ascii="Aptos" w:hAnsi="Aptos"/>
                <w:b w:val="0"/>
                <w:color w:val="1F1F1F"/>
                <w:sz w:val="17"/>
              </w:rPr>
              <w:t>Test design</w:t>
            </w:r>
          </w:p>
        </w:tc>
        <w:tc>
          <w:tcPr>
            <w:tcW w:type="dxa" w:w="3389"/>
            <w:vAlign w:val="center"/>
          </w:tcPr>
          <w:p>
            <w:pPr>
              <w:spacing w:after="0"/>
            </w:pPr>
            <w:r/>
            <w:r>
              <w:rPr>
                <w:rFonts w:ascii="Aptos" w:hAnsi="Aptos"/>
                <w:b w:val="0"/>
                <w:color w:val="1F1F1F"/>
                <w:sz w:val="17"/>
              </w:rPr>
              <w:t>What is the smallest legitimate exercise capable of challenging the claim?</w:t>
            </w:r>
          </w:p>
        </w:tc>
        <w:tc>
          <w:tcPr>
            <w:tcW w:type="dxa" w:w="3389"/>
            <w:vAlign w:val="center"/>
          </w:tcPr>
          <w:p>
            <w:pPr>
              <w:spacing w:after="0"/>
            </w:pPr>
            <w:r/>
            <w:r>
              <w:rPr>
                <w:rFonts w:ascii="Aptos" w:hAnsi="Aptos"/>
                <w:b w:val="0"/>
                <w:color w:val="1F1F1F"/>
                <w:sz w:val="17"/>
              </w:rPr>
              <w:t>Preregistration and validation plan</w:t>
            </w:r>
          </w:p>
        </w:tc>
      </w:tr>
      <w:tr>
        <w:tc>
          <w:tcPr>
            <w:tcW w:type="dxa" w:w="3389"/>
            <w:vAlign w:val="center"/>
            <w:shd w:fill="EEF4FA"/>
          </w:tcPr>
          <w:p>
            <w:pPr>
              <w:spacing w:after="0"/>
            </w:pPr>
            <w:r/>
            <w:r>
              <w:rPr>
                <w:rFonts w:ascii="Aptos" w:hAnsi="Aptos"/>
                <w:b w:val="0"/>
                <w:color w:val="1F1F1F"/>
                <w:sz w:val="17"/>
              </w:rPr>
              <w:t>Iterative action</w:t>
            </w:r>
          </w:p>
        </w:tc>
        <w:tc>
          <w:tcPr>
            <w:tcW w:type="dxa" w:w="3389"/>
            <w:vAlign w:val="center"/>
            <w:shd w:fill="EEF4FA"/>
          </w:tcPr>
          <w:p>
            <w:pPr>
              <w:spacing w:after="0"/>
            </w:pPr>
            <w:r/>
            <w:r>
              <w:rPr>
                <w:rFonts w:ascii="Aptos" w:hAnsi="Aptos"/>
                <w:b w:val="0"/>
                <w:color w:val="1F1F1F"/>
                <w:sz w:val="17"/>
              </w:rPr>
              <w:t>What specifically changes because of the review?</w:t>
            </w:r>
          </w:p>
        </w:tc>
        <w:tc>
          <w:tcPr>
            <w:tcW w:type="dxa" w:w="3389"/>
            <w:vAlign w:val="center"/>
            <w:shd w:fill="EEF4FA"/>
          </w:tcPr>
          <w:p>
            <w:pPr>
              <w:spacing w:after="0"/>
            </w:pPr>
            <w:r/>
            <w:r>
              <w:rPr>
                <w:rFonts w:ascii="Aptos" w:hAnsi="Aptos"/>
                <w:b w:val="0"/>
                <w:color w:val="1F1F1F"/>
                <w:sz w:val="17"/>
              </w:rPr>
              <w:t>Improvement register and decision log</w:t>
            </w:r>
          </w:p>
        </w:tc>
      </w:tr>
      <w:tr>
        <w:tc>
          <w:tcPr>
            <w:tcW w:type="dxa" w:w="3389"/>
            <w:vAlign w:val="center"/>
          </w:tcPr>
          <w:p>
            <w:pPr>
              <w:spacing w:after="0"/>
            </w:pPr>
            <w:r/>
            <w:r>
              <w:rPr>
                <w:rFonts w:ascii="Aptos" w:hAnsi="Aptos"/>
                <w:b w:val="0"/>
                <w:color w:val="1F1F1F"/>
                <w:sz w:val="17"/>
              </w:rPr>
              <w:t>Publication traceability</w:t>
            </w:r>
          </w:p>
        </w:tc>
        <w:tc>
          <w:tcPr>
            <w:tcW w:type="dxa" w:w="3389"/>
            <w:vAlign w:val="center"/>
          </w:tcPr>
          <w:p>
            <w:pPr>
              <w:spacing w:after="0"/>
            </w:pPr>
            <w:r/>
            <w:r>
              <w:rPr>
                <w:rFonts w:ascii="Aptos" w:hAnsi="Aptos"/>
                <w:b w:val="0"/>
                <w:color w:val="1F1F1F"/>
                <w:sz w:val="17"/>
              </w:rPr>
              <w:t>Can a later reader reproduce the record and understand version relationships?</w:t>
            </w:r>
          </w:p>
        </w:tc>
        <w:tc>
          <w:tcPr>
            <w:tcW w:type="dxa" w:w="3389"/>
            <w:vAlign w:val="center"/>
          </w:tcPr>
          <w:p>
            <w:pPr>
              <w:spacing w:after="0"/>
            </w:pPr>
            <w:r/>
            <w:r>
              <w:rPr>
                <w:rFonts w:ascii="Aptos" w:hAnsi="Aptos"/>
                <w:b w:val="0"/>
                <w:color w:val="1F1F1F"/>
                <w:sz w:val="17"/>
              </w:rPr>
              <w:t>Stable IDs, change log, linked artifacts, and status notices</w:t>
            </w:r>
          </w:p>
        </w:tc>
      </w:tr>
    </w:tbl>
    <w:p>
      <w:pPr>
        <w:spacing w:after="0"/>
        <w:widowControl/>
      </w:pPr>
    </w:p>
    <w:p>
      <w:pPr>
        <w:pStyle w:val="Heading2"/>
        <w:keepNext/>
        <w:widowControl/>
      </w:pPr>
      <w:r>
        <w:t>Lifecycle</w:t>
      </w:r>
    </w:p>
    <w:p>
      <w:pPr>
        <w:pStyle w:val="ListNumber"/>
        <w:widowControl/>
      </w:pPr>
      <w:r>
        <w:t>Commission the review with a stable ID, declared scope, source packet, review tier, and non-canon status.</w:t>
      </w:r>
    </w:p>
    <w:p>
      <w:pPr>
        <w:pStyle w:val="ListNumber"/>
        <w:widowControl/>
      </w:pPr>
      <w:r>
        <w:t>Freeze or identify the corpus window so reviewers know what version or commit range they are assessing.</w:t>
      </w:r>
    </w:p>
    <w:p>
      <w:pPr>
        <w:pStyle w:val="ListNumber"/>
        <w:widowControl/>
      </w:pPr>
      <w:r>
        <w:t>Conduct independent first-pass reviews before sharing newly generated reviews among collaborators.</w:t>
      </w:r>
    </w:p>
    <w:p>
      <w:pPr>
        <w:pStyle w:val="ListNumber"/>
        <w:widowControl/>
      </w:pPr>
      <w:r>
        <w:t>Create source, assumption, dependency, discrepancy, testability, and action registers.</w:t>
      </w:r>
    </w:p>
    <w:p>
      <w:pPr>
        <w:pStyle w:val="ListNumber"/>
        <w:widowControl/>
      </w:pPr>
      <w:r>
        <w:t>Select the smallest high-leverage tests or validation tasks; preregister them before execution.</w:t>
      </w:r>
    </w:p>
    <w:p>
      <w:pPr>
        <w:pStyle w:val="ListNumber"/>
        <w:widowControl/>
      </w:pPr>
      <w:r>
        <w:t>Execute, preserve raw artifacts, and label results PASS, FAIL, MIXED, INDETERMINATE, or NOT RUN.</w:t>
      </w:r>
    </w:p>
    <w:p>
      <w:pPr>
        <w:pStyle w:val="ListNumber"/>
        <w:widowControl/>
      </w:pPr>
      <w:r>
        <w:t>Cross-review the reviews and results, documenting revised or withdrawn positions.</w:t>
      </w:r>
    </w:p>
    <w:p>
      <w:pPr>
        <w:pStyle w:val="ListNumber"/>
        <w:widowControl/>
      </w:pPr>
      <w:r>
        <w:t>Make evidence-resolvable changes, elevate value or authority questions for decision, and preserve unresolved dissent.</w:t>
      </w:r>
    </w:p>
    <w:p>
      <w:pPr>
        <w:pStyle w:val="ListNumber"/>
        <w:widowControl/>
      </w:pPr>
      <w:r>
        <w:t>Publish the record with a “What changed because of this review?” section and commission the next iteration only when warranted.</w:t>
      </w:r>
    </w:p>
    <w:p>
      <w:pPr>
        <w:pStyle w:val="Heading2"/>
        <w:keepNext/>
        <w:widowControl/>
      </w:pPr>
      <w:r>
        <w:t>Definition of Adversarial</w:t>
      </w:r>
    </w:p>
    <w:p>
      <w:pPr>
        <w:keepNext w:val="0"/>
        <w:widowControl/>
      </w:pPr>
      <w:r>
        <w:rPr>
          <w:i w:val="0"/>
        </w:rPr>
        <w:t>“Adversarial” means actively seeking conditions under which a claim, mechanism, interpretation, score, workflow, or governance rule would fail. It requires fair representation of the source, specific criticism, explicit evidence standards, and willingness to revise the reviewer’s own position. It does not mean hostility toward authors or reflexive rejection of the work.</w:t>
      </w:r>
    </w:p>
    <w:p>
      <w:pPr>
        <w:pStyle w:val="Heading1"/>
        <w:keepNext/>
        <w:widowControl/>
      </w:pPr>
      <w:r>
        <w:t>Review Tier Model</w:t>
      </w:r>
    </w:p>
    <w:p>
      <w:pPr>
        <w:keepNext w:val="0"/>
        <w:widowControl/>
      </w:pPr>
      <w:r>
        <w:rPr>
          <w:i w:val="0"/>
        </w:rPr>
        <w:t>The review tier should be selected before work begins. The tier controls expected depth, validation burden, artifact requirements, and stopping rules. A document may advance to a higher tier when its scope, maturity, risk, authority, or intended use increases.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7365D"/>
          </w:tcPr>
          <w:p>
            <w:pPr>
              <w:spacing w:after="0"/>
            </w:pPr>
            <w:r/>
            <w:r>
              <w:rPr>
                <w:rFonts w:ascii="Aptos" w:hAnsi="Aptos"/>
                <w:b/>
                <w:color w:val="FFFFFF"/>
                <w:sz w:val="16"/>
              </w:rPr>
              <w:t>Tier</w:t>
            </w:r>
          </w:p>
        </w:tc>
        <w:tc>
          <w:tcPr>
            <w:tcW w:type="dxa" w:w="2541"/>
            <w:vAlign w:val="center"/>
            <w:shd w:fill="17365D"/>
          </w:tcPr>
          <w:p>
            <w:pPr>
              <w:spacing w:after="0"/>
            </w:pPr>
            <w:r/>
            <w:r>
              <w:rPr>
                <w:rFonts w:ascii="Aptos" w:hAnsi="Aptos"/>
                <w:b/>
                <w:color w:val="FFFFFF"/>
                <w:sz w:val="16"/>
              </w:rPr>
              <w:t>Best use</w:t>
            </w:r>
          </w:p>
        </w:tc>
        <w:tc>
          <w:tcPr>
            <w:tcW w:type="dxa" w:w="2541"/>
            <w:vAlign w:val="center"/>
            <w:shd w:fill="17365D"/>
          </w:tcPr>
          <w:p>
            <w:pPr>
              <w:spacing w:after="0"/>
            </w:pPr>
            <w:r/>
            <w:r>
              <w:rPr>
                <w:rFonts w:ascii="Aptos" w:hAnsi="Aptos"/>
                <w:b/>
                <w:color w:val="FFFFFF"/>
                <w:sz w:val="16"/>
              </w:rPr>
              <w:t>Typical output</w:t>
            </w:r>
          </w:p>
        </w:tc>
        <w:tc>
          <w:tcPr>
            <w:tcW w:type="dxa" w:w="2541"/>
            <w:vAlign w:val="center"/>
            <w:shd w:fill="17365D"/>
          </w:tcPr>
          <w:p>
            <w:pPr>
              <w:spacing w:after="0"/>
            </w:pPr>
            <w:r/>
            <w:r>
              <w:rPr>
                <w:rFonts w:ascii="Aptos" w:hAnsi="Aptos"/>
                <w:b/>
                <w:color w:val="FFFFFF"/>
                <w:sz w:val="16"/>
              </w:rPr>
              <w:t>Minimum validation expectation</w:t>
            </w:r>
          </w:p>
        </w:tc>
      </w:tr>
      <w:tr>
        <w:tc>
          <w:tcPr>
            <w:tcW w:type="dxa" w:w="2541"/>
            <w:vAlign w:val="center"/>
          </w:tcPr>
          <w:p>
            <w:pPr>
              <w:spacing w:after="0"/>
            </w:pPr>
            <w:r/>
            <w:r>
              <w:rPr>
                <w:rFonts w:ascii="Aptos" w:hAnsi="Aptos"/>
                <w:b w:val="0"/>
                <w:color w:val="1F1F1F"/>
                <w:sz w:val="16"/>
              </w:rPr>
              <w:t>Tier 0 — Intake and catalog</w:t>
            </w:r>
          </w:p>
        </w:tc>
        <w:tc>
          <w:tcPr>
            <w:tcW w:type="dxa" w:w="2541"/>
            <w:vAlign w:val="center"/>
          </w:tcPr>
          <w:p>
            <w:pPr>
              <w:spacing w:after="0"/>
            </w:pPr>
            <w:r/>
            <w:r>
              <w:rPr>
                <w:rFonts w:ascii="Aptos" w:hAnsi="Aptos"/>
                <w:b w:val="0"/>
                <w:color w:val="1F1F1F"/>
                <w:sz w:val="16"/>
              </w:rPr>
              <w:t>Fragments, prompts, notes, small early documents</w:t>
            </w:r>
          </w:p>
        </w:tc>
        <w:tc>
          <w:tcPr>
            <w:tcW w:type="dxa" w:w="2541"/>
            <w:vAlign w:val="center"/>
          </w:tcPr>
          <w:p>
            <w:pPr>
              <w:spacing w:after="0"/>
            </w:pPr>
            <w:r/>
            <w:r>
              <w:rPr>
                <w:rFonts w:ascii="Aptos" w:hAnsi="Aptos"/>
                <w:b w:val="0"/>
                <w:color w:val="1F1F1F"/>
                <w:sz w:val="16"/>
              </w:rPr>
              <w:t>One- to two-page review card</w:t>
            </w:r>
          </w:p>
        </w:tc>
        <w:tc>
          <w:tcPr>
            <w:tcW w:type="dxa" w:w="2541"/>
            <w:vAlign w:val="center"/>
          </w:tcPr>
          <w:p>
            <w:pPr>
              <w:spacing w:after="0"/>
            </w:pPr>
            <w:r/>
            <w:r>
              <w:rPr>
                <w:rFonts w:ascii="Aptos" w:hAnsi="Aptos"/>
                <w:b w:val="0"/>
                <w:color w:val="1F1F1F"/>
                <w:sz w:val="16"/>
              </w:rPr>
              <w:t>No exercise required; identify claim type, dependencies, and next disposition</w:t>
            </w:r>
          </w:p>
        </w:tc>
      </w:tr>
      <w:tr>
        <w:tc>
          <w:tcPr>
            <w:tcW w:type="dxa" w:w="2541"/>
            <w:vAlign w:val="center"/>
            <w:shd w:fill="EEF4FA"/>
          </w:tcPr>
          <w:p>
            <w:pPr>
              <w:spacing w:after="0"/>
            </w:pPr>
            <w:r/>
            <w:r>
              <w:rPr>
                <w:rFonts w:ascii="Aptos" w:hAnsi="Aptos"/>
                <w:b w:val="0"/>
                <w:color w:val="1F1F1F"/>
                <w:sz w:val="16"/>
              </w:rPr>
              <w:t>Tier 1 — Adversarial document review</w:t>
            </w:r>
          </w:p>
        </w:tc>
        <w:tc>
          <w:tcPr>
            <w:tcW w:type="dxa" w:w="2541"/>
            <w:vAlign w:val="center"/>
            <w:shd w:fill="EEF4FA"/>
          </w:tcPr>
          <w:p>
            <w:pPr>
              <w:spacing w:after="0"/>
            </w:pPr>
            <w:r/>
            <w:r>
              <w:rPr>
                <w:rFonts w:ascii="Aptos" w:hAnsi="Aptos"/>
                <w:b w:val="0"/>
                <w:color w:val="1F1F1F"/>
                <w:sz w:val="16"/>
              </w:rPr>
              <w:t>Single framework, policy, architecture, or concept</w:t>
            </w:r>
          </w:p>
        </w:tc>
        <w:tc>
          <w:tcPr>
            <w:tcW w:type="dxa" w:w="2541"/>
            <w:vAlign w:val="center"/>
            <w:shd w:fill="EEF4FA"/>
          </w:tcPr>
          <w:p>
            <w:pPr>
              <w:spacing w:after="0"/>
            </w:pPr>
            <w:r/>
            <w:r>
              <w:rPr>
                <w:rFonts w:ascii="Aptos" w:hAnsi="Aptos"/>
                <w:b w:val="0"/>
                <w:color w:val="1F1F1F"/>
                <w:sz w:val="16"/>
              </w:rPr>
              <w:t>Focused review dossier</w:t>
            </w:r>
          </w:p>
        </w:tc>
        <w:tc>
          <w:tcPr>
            <w:tcW w:type="dxa" w:w="2541"/>
            <w:vAlign w:val="center"/>
            <w:shd w:fill="EEF4FA"/>
          </w:tcPr>
          <w:p>
            <w:pPr>
              <w:spacing w:after="0"/>
            </w:pPr>
            <w:r/>
            <w:r>
              <w:rPr>
                <w:rFonts w:ascii="Aptos" w:hAnsi="Aptos"/>
                <w:b w:val="0"/>
                <w:color w:val="1F1F1F"/>
                <w:sz w:val="16"/>
              </w:rPr>
              <w:t>At least one proposed falsifier, verification task, or edge-case test</w:t>
            </w:r>
          </w:p>
        </w:tc>
      </w:tr>
      <w:tr>
        <w:tc>
          <w:tcPr>
            <w:tcW w:type="dxa" w:w="2541"/>
            <w:vAlign w:val="center"/>
          </w:tcPr>
          <w:p>
            <w:pPr>
              <w:spacing w:after="0"/>
            </w:pPr>
            <w:r/>
            <w:r>
              <w:rPr>
                <w:rFonts w:ascii="Aptos" w:hAnsi="Aptos"/>
                <w:b w:val="0"/>
                <w:color w:val="1F1F1F"/>
                <w:sz w:val="16"/>
              </w:rPr>
              <w:t>Tier 2 — Cross-review</w:t>
            </w:r>
          </w:p>
        </w:tc>
        <w:tc>
          <w:tcPr>
            <w:tcW w:type="dxa" w:w="2541"/>
            <w:vAlign w:val="center"/>
          </w:tcPr>
          <w:p>
            <w:pPr>
              <w:spacing w:after="0"/>
            </w:pPr>
            <w:r/>
            <w:r>
              <w:rPr>
                <w:rFonts w:ascii="Aptos" w:hAnsi="Aptos"/>
                <w:b w:val="0"/>
                <w:color w:val="1F1F1F"/>
                <w:sz w:val="16"/>
              </w:rPr>
              <w:t>Multiple AI versions or competing artifacts on one subject</w:t>
            </w:r>
          </w:p>
        </w:tc>
        <w:tc>
          <w:tcPr>
            <w:tcW w:type="dxa" w:w="2541"/>
            <w:vAlign w:val="center"/>
          </w:tcPr>
          <w:p>
            <w:pPr>
              <w:spacing w:after="0"/>
            </w:pPr>
            <w:r/>
            <w:r>
              <w:rPr>
                <w:rFonts w:ascii="Aptos" w:hAnsi="Aptos"/>
                <w:b w:val="0"/>
                <w:color w:val="1F1F1F"/>
                <w:sz w:val="16"/>
              </w:rPr>
              <w:t>Cross-version review with registers</w:t>
            </w:r>
          </w:p>
        </w:tc>
        <w:tc>
          <w:tcPr>
            <w:tcW w:type="dxa" w:w="2541"/>
            <w:vAlign w:val="center"/>
          </w:tcPr>
          <w:p>
            <w:pPr>
              <w:spacing w:after="0"/>
            </w:pPr>
            <w:r/>
            <w:r>
              <w:rPr>
                <w:rFonts w:ascii="Aptos" w:hAnsi="Aptos"/>
                <w:b w:val="0"/>
                <w:color w:val="1F1F1F"/>
                <w:sz w:val="16"/>
              </w:rPr>
              <w:t>At least one bounded pilot, tabletop, source audit, dataset check, or controlled comparison where feasible</w:t>
            </w:r>
          </w:p>
        </w:tc>
      </w:tr>
      <w:tr>
        <w:tc>
          <w:tcPr>
            <w:tcW w:type="dxa" w:w="2541"/>
            <w:vAlign w:val="center"/>
            <w:shd w:fill="EEF4FA"/>
          </w:tcPr>
          <w:p>
            <w:pPr>
              <w:spacing w:after="0"/>
            </w:pPr>
            <w:r/>
            <w:r>
              <w:rPr>
                <w:rFonts w:ascii="Aptos" w:hAnsi="Aptos"/>
                <w:b w:val="0"/>
                <w:color w:val="1F1F1F"/>
                <w:sz w:val="16"/>
              </w:rPr>
              <w:t>Tier 3 — Execution dossier</w:t>
            </w:r>
          </w:p>
        </w:tc>
        <w:tc>
          <w:tcPr>
            <w:tcW w:type="dxa" w:w="2541"/>
            <w:vAlign w:val="center"/>
            <w:shd w:fill="EEF4FA"/>
          </w:tcPr>
          <w:p>
            <w:pPr>
              <w:spacing w:after="0"/>
            </w:pPr>
            <w:r/>
            <w:r>
              <w:rPr>
                <w:rFonts w:ascii="Aptos" w:hAnsi="Aptos"/>
                <w:b w:val="0"/>
                <w:color w:val="1F1F1F"/>
                <w:sz w:val="16"/>
              </w:rPr>
              <w:t>High-value recurring frameworks or public-facing systems</w:t>
            </w:r>
          </w:p>
        </w:tc>
        <w:tc>
          <w:tcPr>
            <w:tcW w:type="dxa" w:w="2541"/>
            <w:vAlign w:val="center"/>
            <w:shd w:fill="EEF4FA"/>
          </w:tcPr>
          <w:p>
            <w:pPr>
              <w:spacing w:after="0"/>
            </w:pPr>
            <w:r/>
            <w:r>
              <w:rPr>
                <w:rFonts w:ascii="Aptos" w:hAnsi="Aptos"/>
                <w:b w:val="0"/>
                <w:color w:val="1F1F1F"/>
                <w:sz w:val="16"/>
              </w:rPr>
              <w:t>Evidence dossier plus reproducibility artifacts</w:t>
            </w:r>
          </w:p>
        </w:tc>
        <w:tc>
          <w:tcPr>
            <w:tcW w:type="dxa" w:w="2541"/>
            <w:vAlign w:val="center"/>
            <w:shd w:fill="EEF4FA"/>
          </w:tcPr>
          <w:p>
            <w:pPr>
              <w:spacing w:after="0"/>
            </w:pPr>
            <w:r/>
            <w:r>
              <w:rPr>
                <w:rFonts w:ascii="Aptos" w:hAnsi="Aptos"/>
                <w:b w:val="0"/>
                <w:color w:val="1F1F1F"/>
                <w:sz w:val="16"/>
              </w:rPr>
              <w:t>Preregistered tests, controls, results, limitations, and revision decisions</w:t>
            </w:r>
          </w:p>
        </w:tc>
      </w:tr>
      <w:tr>
        <w:tc>
          <w:tcPr>
            <w:tcW w:type="dxa" w:w="2541"/>
            <w:vAlign w:val="center"/>
          </w:tcPr>
          <w:p>
            <w:pPr>
              <w:spacing w:after="0"/>
            </w:pPr>
            <w:r/>
            <w:r>
              <w:rPr>
                <w:rFonts w:ascii="Aptos" w:hAnsi="Aptos"/>
                <w:b w:val="0"/>
                <w:color w:val="1F1F1F"/>
                <w:sz w:val="16"/>
              </w:rPr>
              <w:t>Tier 4 — Canon or operational decision</w:t>
            </w:r>
          </w:p>
        </w:tc>
        <w:tc>
          <w:tcPr>
            <w:tcW w:type="dxa" w:w="2541"/>
            <w:vAlign w:val="center"/>
          </w:tcPr>
          <w:p>
            <w:pPr>
              <w:spacing w:after="0"/>
            </w:pPr>
            <w:r/>
            <w:r>
              <w:rPr>
                <w:rFonts w:ascii="Aptos" w:hAnsi="Aptos"/>
                <w:b w:val="0"/>
                <w:color w:val="1F1F1F"/>
                <w:sz w:val="16"/>
              </w:rPr>
              <w:t>ONESTAMP consideration, institutional use, material deployment</w:t>
            </w:r>
          </w:p>
        </w:tc>
        <w:tc>
          <w:tcPr>
            <w:tcW w:type="dxa" w:w="2541"/>
            <w:vAlign w:val="center"/>
          </w:tcPr>
          <w:p>
            <w:pPr>
              <w:spacing w:after="0"/>
            </w:pPr>
            <w:r/>
            <w:r>
              <w:rPr>
                <w:rFonts w:ascii="Aptos" w:hAnsi="Aptos"/>
                <w:b w:val="0"/>
                <w:color w:val="1F1F1F"/>
                <w:sz w:val="16"/>
              </w:rPr>
              <w:t>Ratification or operational decision packet</w:t>
            </w:r>
          </w:p>
        </w:tc>
        <w:tc>
          <w:tcPr>
            <w:tcW w:type="dxa" w:w="2541"/>
            <w:vAlign w:val="center"/>
          </w:tcPr>
          <w:p>
            <w:pPr>
              <w:spacing w:after="0"/>
            </w:pPr>
            <w:r/>
            <w:r>
              <w:rPr>
                <w:rFonts w:ascii="Aptos" w:hAnsi="Aptos"/>
                <w:b w:val="0"/>
                <w:color w:val="1F1F1F"/>
                <w:sz w:val="16"/>
              </w:rPr>
              <w:t>Complete evidence trail, dissent, known limits, rollback conditions, and post-adoption review trigger</w:t>
            </w:r>
          </w:p>
        </w:tc>
      </w:tr>
    </w:tbl>
    <w:p>
      <w:pPr>
        <w:spacing w:after="0"/>
        <w:widowControl/>
      </w:pPr>
    </w:p>
    <w:p>
      <w:pPr>
        <w:pStyle w:val="Heading2"/>
        <w:keepNext/>
        <w:widowControl/>
      </w:pPr>
      <w:r>
        <w:t>Tier Selection Criteria</w:t>
      </w:r>
    </w:p>
    <w:p>
      <w:pPr>
        <w:pStyle w:val="ListBullet"/>
        <w:widowControl/>
      </w:pPr>
      <w:r>
        <w:t>Impact: What happens if the framework is wrong, incomplete, or misapplied?</w:t>
      </w:r>
    </w:p>
    <w:p>
      <w:pPr>
        <w:pStyle w:val="ListBullet"/>
        <w:widowControl/>
      </w:pPr>
      <w:r>
        <w:t>Authority: Will the artifact guide canon, policy, resource allocation, access, or operational behavior?</w:t>
      </w:r>
    </w:p>
    <w:p>
      <w:pPr>
        <w:pStyle w:val="ListBullet"/>
        <w:widowControl/>
      </w:pPr>
      <w:r>
        <w:t>Maturity: Is the work exploratory, specified, prototyped, executed, or already in use?</w:t>
      </w:r>
    </w:p>
    <w:p>
      <w:pPr>
        <w:pStyle w:val="ListBullet"/>
        <w:widowControl/>
      </w:pPr>
      <w:r>
        <w:t>Complexity: How many artifacts, systems, actors, assumptions, and dependencies are involved?</w:t>
      </w:r>
    </w:p>
    <w:p>
      <w:pPr>
        <w:pStyle w:val="ListBullet"/>
        <w:widowControl/>
      </w:pPr>
      <w:r>
        <w:t>Reversibility: Can errors be corrected cheaply, or will implementation create durable consequences?</w:t>
      </w:r>
    </w:p>
    <w:p>
      <w:pPr>
        <w:pStyle w:val="ListBullet"/>
        <w:widowControl/>
      </w:pPr>
      <w:r>
        <w:t>Evidence burden: Does the claim require source verification, user observation, code execution, simulation, or real-world evaluation?</w:t>
      </w:r>
    </w:p>
    <w:p>
      <w:pPr>
        <w:pStyle w:val="ListBullet"/>
        <w:widowControl/>
      </w:pPr>
      <w:r>
        <w:t>Publication exposure: Is the artifact private, internally published, broadly public, or intended for external reliance?</w:t>
      </w:r>
    </w:p>
    <w:p>
      <w:pPr>
        <w:pStyle w:val="Heading2"/>
        <w:keepNext/>
        <w:widowControl/>
      </w:pPr>
      <w:r>
        <w:t>Anti-Bloat Rule</w:t>
      </w:r>
    </w:p>
    <w:tbl>
      <w:tblPr>
        <w:tblStyle w:val="TableGrid"/>
        <w:tblW w:type="auto" w:w="0"/>
        <w:tblLook w:firstColumn="1" w:firstRow="1" w:lastColumn="0" w:lastRow="0" w:noHBand="0" w:noVBand="1" w:val="04A0"/>
      </w:tblPr>
      <w:tblGrid>
        <w:gridCol w:w="10166"/>
      </w:tblGrid>
      <w:tr>
        <w:trPr>
          <w:tblHeader w:val="true"/>
        </w:trPr>
        <w:tc>
          <w:tcPr>
            <w:tcW w:type="dxa" w:w="10166"/>
            <w:shd w:fill="FFF2CC"/>
          </w:tcPr>
          <w:p>
            <w:pPr>
              <w:spacing w:before="80" w:after="80"/>
            </w:pPr>
            <w:r/>
            <w:r>
              <w:rPr>
                <w:b/>
                <w:color w:val="17365D"/>
              </w:rPr>
              <w:t xml:space="preserve">RULE: </w:t>
            </w:r>
            <w:r>
              <w:t>The review process must remain proportionate to the decision it informs. If a review cycle does not produce a clarified claim, a new test, an executed result, a repaired artifact, a decision, or a justified preserve/quarantine/retire action, it should not automatically expand into another document cycle.</w:t>
            </w:r>
          </w:p>
        </w:tc>
      </w:tr>
    </w:tbl>
    <w:p>
      <w:pPr>
        <w:spacing w:after="0"/>
        <w:widowControl/>
      </w:pPr>
    </w:p>
    <w:p>
      <w:pPr>
        <w:pStyle w:val="Heading1"/>
        <w:keepNext/>
        <w:widowControl/>
      </w:pPr>
      <w:r>
        <w:t>Corpus and Provenance Control</w:t>
      </w:r>
    </w:p>
    <w:p>
      <w:pPr>
        <w:keepNext w:val="0"/>
        <w:widowControl/>
      </w:pPr>
      <w:r>
        <w:rPr>
          <w:i w:val="0"/>
        </w:rPr>
        <w:t>No review is stronger than its declared inputs. Every reviewer must identify what was read in full, partially reviewed, unavailable, referenced secondhand, or excluded. Missing artifacts are findings about provenance and reproducibility; they are not evidence of the missing artifact’s contents.</w:t>
      </w:r>
    </w:p>
    <w:p>
      <w:pPr>
        <w:pStyle w:val="Heading2"/>
        <w:keepNext/>
        <w:widowControl/>
      </w:pPr>
      <w:r>
        <w:t>Required Source Register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7"/>
              </w:rPr>
              <w:t>Field</w:t>
            </w:r>
          </w:p>
        </w:tc>
        <w:tc>
          <w:tcPr>
            <w:tcW w:type="dxa" w:w="5083"/>
            <w:vAlign w:val="center"/>
            <w:shd w:fill="17365D"/>
          </w:tcPr>
          <w:p>
            <w:pPr>
              <w:spacing w:after="0"/>
            </w:pPr>
            <w:r/>
            <w:r>
              <w:rPr>
                <w:rFonts w:ascii="Aptos" w:hAnsi="Aptos"/>
                <w:b/>
                <w:color w:val="FFFFFF"/>
                <w:sz w:val="17"/>
              </w:rPr>
              <w:t>Required entry</w:t>
            </w:r>
          </w:p>
        </w:tc>
      </w:tr>
      <w:tr>
        <w:tc>
          <w:tcPr>
            <w:tcW w:type="dxa" w:w="5083"/>
            <w:vAlign w:val="center"/>
          </w:tcPr>
          <w:p>
            <w:pPr>
              <w:spacing w:after="0"/>
            </w:pPr>
            <w:r/>
            <w:r>
              <w:rPr>
                <w:rFonts w:ascii="Aptos" w:hAnsi="Aptos"/>
                <w:b w:val="0"/>
                <w:color w:val="1F1F1F"/>
                <w:sz w:val="17"/>
              </w:rPr>
              <w:t>Source ID</w:t>
            </w:r>
          </w:p>
        </w:tc>
        <w:tc>
          <w:tcPr>
            <w:tcW w:type="dxa" w:w="5083"/>
            <w:vAlign w:val="center"/>
          </w:tcPr>
          <w:p>
            <w:pPr>
              <w:spacing w:after="0"/>
            </w:pPr>
            <w:r/>
            <w:r>
              <w:rPr>
                <w:rFonts w:ascii="Aptos" w:hAnsi="Aptos"/>
                <w:b w:val="0"/>
                <w:color w:val="1F1F1F"/>
                <w:sz w:val="17"/>
              </w:rPr>
              <w:t>Stable short identifier such as S-01</w:t>
            </w:r>
          </w:p>
        </w:tc>
      </w:tr>
      <w:tr>
        <w:tc>
          <w:tcPr>
            <w:tcW w:type="dxa" w:w="5083"/>
            <w:vAlign w:val="center"/>
            <w:shd w:fill="EEF4FA"/>
          </w:tcPr>
          <w:p>
            <w:pPr>
              <w:spacing w:after="0"/>
            </w:pPr>
            <w:r/>
            <w:r>
              <w:rPr>
                <w:rFonts w:ascii="Aptos" w:hAnsi="Aptos"/>
                <w:b w:val="0"/>
                <w:color w:val="1F1F1F"/>
                <w:sz w:val="17"/>
              </w:rPr>
              <w:t>Artifact title</w:t>
            </w:r>
          </w:p>
        </w:tc>
        <w:tc>
          <w:tcPr>
            <w:tcW w:type="dxa" w:w="5083"/>
            <w:vAlign w:val="center"/>
            <w:shd w:fill="EEF4FA"/>
          </w:tcPr>
          <w:p>
            <w:pPr>
              <w:spacing w:after="0"/>
            </w:pPr>
            <w:r/>
            <w:r>
              <w:rPr>
                <w:rFonts w:ascii="Aptos" w:hAnsi="Aptos"/>
                <w:b w:val="0"/>
                <w:color w:val="1F1F1F"/>
                <w:sz w:val="17"/>
              </w:rPr>
              <w:t>Exact title shown in the source</w:t>
            </w:r>
          </w:p>
        </w:tc>
      </w:tr>
      <w:tr>
        <w:tc>
          <w:tcPr>
            <w:tcW w:type="dxa" w:w="5083"/>
            <w:vAlign w:val="center"/>
          </w:tcPr>
          <w:p>
            <w:pPr>
              <w:spacing w:after="0"/>
            </w:pPr>
            <w:r/>
            <w:r>
              <w:rPr>
                <w:rFonts w:ascii="Aptos" w:hAnsi="Aptos"/>
                <w:b w:val="0"/>
                <w:color w:val="1F1F1F"/>
                <w:sz w:val="17"/>
              </w:rPr>
              <w:t>Preparer or author</w:t>
            </w:r>
          </w:p>
        </w:tc>
        <w:tc>
          <w:tcPr>
            <w:tcW w:type="dxa" w:w="5083"/>
            <w:vAlign w:val="center"/>
          </w:tcPr>
          <w:p>
            <w:pPr>
              <w:spacing w:after="0"/>
            </w:pPr>
            <w:r/>
            <w:r>
              <w:rPr>
                <w:rFonts w:ascii="Aptos" w:hAnsi="Aptos"/>
                <w:b w:val="0"/>
                <w:color w:val="1F1F1F"/>
                <w:sz w:val="17"/>
              </w:rPr>
              <w:t>Named person, AI system, team, or unknown</w:t>
            </w:r>
          </w:p>
        </w:tc>
      </w:tr>
      <w:tr>
        <w:tc>
          <w:tcPr>
            <w:tcW w:type="dxa" w:w="5083"/>
            <w:vAlign w:val="center"/>
            <w:shd w:fill="EEF4FA"/>
          </w:tcPr>
          <w:p>
            <w:pPr>
              <w:spacing w:after="0"/>
            </w:pPr>
            <w:r/>
            <w:r>
              <w:rPr>
                <w:rFonts w:ascii="Aptos" w:hAnsi="Aptos"/>
                <w:b w:val="0"/>
                <w:color w:val="1F1F1F"/>
                <w:sz w:val="17"/>
              </w:rPr>
              <w:t>Date and version</w:t>
            </w:r>
          </w:p>
        </w:tc>
        <w:tc>
          <w:tcPr>
            <w:tcW w:type="dxa" w:w="5083"/>
            <w:vAlign w:val="center"/>
            <w:shd w:fill="EEF4FA"/>
          </w:tcPr>
          <w:p>
            <w:pPr>
              <w:spacing w:after="0"/>
            </w:pPr>
            <w:r/>
            <w:r>
              <w:rPr>
                <w:rFonts w:ascii="Aptos" w:hAnsi="Aptos"/>
                <w:b w:val="0"/>
                <w:color w:val="1F1F1F"/>
                <w:sz w:val="17"/>
              </w:rPr>
              <w:t>Exact metadata; note conflicts between file and document metadata</w:t>
            </w:r>
          </w:p>
        </w:tc>
      </w:tr>
      <w:tr>
        <w:tc>
          <w:tcPr>
            <w:tcW w:type="dxa" w:w="5083"/>
            <w:vAlign w:val="center"/>
          </w:tcPr>
          <w:p>
            <w:pPr>
              <w:spacing w:after="0"/>
            </w:pPr>
            <w:r/>
            <w:r>
              <w:rPr>
                <w:rFonts w:ascii="Aptos" w:hAnsi="Aptos"/>
                <w:b w:val="0"/>
                <w:color w:val="1F1F1F"/>
                <w:sz w:val="17"/>
              </w:rPr>
              <w:t>Artifact type</w:t>
            </w:r>
          </w:p>
        </w:tc>
        <w:tc>
          <w:tcPr>
            <w:tcW w:type="dxa" w:w="5083"/>
            <w:vAlign w:val="center"/>
          </w:tcPr>
          <w:p>
            <w:pPr>
              <w:spacing w:after="0"/>
            </w:pPr>
            <w:r/>
            <w:r>
              <w:rPr>
                <w:rFonts w:ascii="Aptos" w:hAnsi="Aptos"/>
                <w:b w:val="0"/>
                <w:color w:val="1F1F1F"/>
                <w:sz w:val="17"/>
              </w:rPr>
              <w:t>Prompt, memo, framework, code, dataset, simulation, policy, report, transcript, or other</w:t>
            </w:r>
          </w:p>
        </w:tc>
      </w:tr>
      <w:tr>
        <w:tc>
          <w:tcPr>
            <w:tcW w:type="dxa" w:w="5083"/>
            <w:vAlign w:val="center"/>
            <w:shd w:fill="EEF4FA"/>
          </w:tcPr>
          <w:p>
            <w:pPr>
              <w:spacing w:after="0"/>
            </w:pPr>
            <w:r/>
            <w:r>
              <w:rPr>
                <w:rFonts w:ascii="Aptos" w:hAnsi="Aptos"/>
                <w:b w:val="0"/>
                <w:color w:val="1F1F1F"/>
                <w:sz w:val="17"/>
              </w:rPr>
              <w:t>Claimed stage</w:t>
            </w:r>
          </w:p>
        </w:tc>
        <w:tc>
          <w:tcPr>
            <w:tcW w:type="dxa" w:w="5083"/>
            <w:vAlign w:val="center"/>
            <w:shd w:fill="EEF4FA"/>
          </w:tcPr>
          <w:p>
            <w:pPr>
              <w:spacing w:after="0"/>
            </w:pPr>
            <w:r/>
            <w:r>
              <w:rPr>
                <w:rFonts w:ascii="Aptos" w:hAnsi="Aptos"/>
                <w:b w:val="0"/>
                <w:color w:val="1F1F1F"/>
                <w:sz w:val="17"/>
              </w:rPr>
              <w:t>What the artifact says it delivers</w:t>
            </w:r>
          </w:p>
        </w:tc>
      </w:tr>
      <w:tr>
        <w:tc>
          <w:tcPr>
            <w:tcW w:type="dxa" w:w="5083"/>
            <w:vAlign w:val="center"/>
          </w:tcPr>
          <w:p>
            <w:pPr>
              <w:spacing w:after="0"/>
            </w:pPr>
            <w:r/>
            <w:r>
              <w:rPr>
                <w:rFonts w:ascii="Aptos" w:hAnsi="Aptos"/>
                <w:b w:val="0"/>
                <w:color w:val="1F1F1F"/>
                <w:sz w:val="17"/>
              </w:rPr>
              <w:t>Observed stage</w:t>
            </w:r>
          </w:p>
        </w:tc>
        <w:tc>
          <w:tcPr>
            <w:tcW w:type="dxa" w:w="5083"/>
            <w:vAlign w:val="center"/>
          </w:tcPr>
          <w:p>
            <w:pPr>
              <w:spacing w:after="0"/>
            </w:pPr>
            <w:r/>
            <w:r>
              <w:rPr>
                <w:rFonts w:ascii="Aptos" w:hAnsi="Aptos"/>
                <w:b w:val="0"/>
                <w:color w:val="1F1F1F"/>
                <w:sz w:val="17"/>
              </w:rPr>
              <w:t>What is actually present</w:t>
            </w:r>
          </w:p>
        </w:tc>
      </w:tr>
      <w:tr>
        <w:tc>
          <w:tcPr>
            <w:tcW w:type="dxa" w:w="5083"/>
            <w:vAlign w:val="center"/>
            <w:shd w:fill="EEF4FA"/>
          </w:tcPr>
          <w:p>
            <w:pPr>
              <w:spacing w:after="0"/>
            </w:pPr>
            <w:r/>
            <w:r>
              <w:rPr>
                <w:rFonts w:ascii="Aptos" w:hAnsi="Aptos"/>
                <w:b w:val="0"/>
                <w:color w:val="1F1F1F"/>
                <w:sz w:val="17"/>
              </w:rPr>
              <w:t>Repository location</w:t>
            </w:r>
          </w:p>
        </w:tc>
        <w:tc>
          <w:tcPr>
            <w:tcW w:type="dxa" w:w="5083"/>
            <w:vAlign w:val="center"/>
            <w:shd w:fill="EEF4FA"/>
          </w:tcPr>
          <w:p>
            <w:pPr>
              <w:spacing w:after="0"/>
            </w:pPr>
            <w:r/>
            <w:r>
              <w:rPr>
                <w:rFonts w:ascii="Aptos" w:hAnsi="Aptos"/>
                <w:b w:val="0"/>
                <w:color w:val="1F1F1F"/>
                <w:sz w:val="17"/>
              </w:rPr>
              <w:t>URL, path, branch, tag, or commit when available</w:t>
            </w:r>
          </w:p>
        </w:tc>
      </w:tr>
      <w:tr>
        <w:tc>
          <w:tcPr>
            <w:tcW w:type="dxa" w:w="5083"/>
            <w:vAlign w:val="center"/>
          </w:tcPr>
          <w:p>
            <w:pPr>
              <w:spacing w:after="0"/>
            </w:pPr>
            <w:r/>
            <w:r>
              <w:rPr>
                <w:rFonts w:ascii="Aptos" w:hAnsi="Aptos"/>
                <w:b w:val="0"/>
                <w:color w:val="1F1F1F"/>
                <w:sz w:val="17"/>
              </w:rPr>
              <w:t>Review completeness</w:t>
            </w:r>
          </w:p>
        </w:tc>
        <w:tc>
          <w:tcPr>
            <w:tcW w:type="dxa" w:w="5083"/>
            <w:vAlign w:val="center"/>
          </w:tcPr>
          <w:p>
            <w:pPr>
              <w:spacing w:after="0"/>
            </w:pPr>
            <w:r/>
            <w:r>
              <w:rPr>
                <w:rFonts w:ascii="Aptos" w:hAnsi="Aptos"/>
                <w:b w:val="0"/>
                <w:color w:val="1F1F1F"/>
                <w:sz w:val="17"/>
              </w:rPr>
              <w:t>Full, partial, metadata only, inaccessible, or secondhand</w:t>
            </w:r>
          </w:p>
        </w:tc>
      </w:tr>
      <w:tr>
        <w:tc>
          <w:tcPr>
            <w:tcW w:type="dxa" w:w="5083"/>
            <w:vAlign w:val="center"/>
            <w:shd w:fill="EEF4FA"/>
          </w:tcPr>
          <w:p>
            <w:pPr>
              <w:spacing w:after="0"/>
            </w:pPr>
            <w:r/>
            <w:r>
              <w:rPr>
                <w:rFonts w:ascii="Aptos" w:hAnsi="Aptos"/>
                <w:b w:val="0"/>
                <w:color w:val="1F1F1F"/>
                <w:sz w:val="17"/>
              </w:rPr>
              <w:t>Dependencies and gaps</w:t>
            </w:r>
          </w:p>
        </w:tc>
        <w:tc>
          <w:tcPr>
            <w:tcW w:type="dxa" w:w="5083"/>
            <w:vAlign w:val="center"/>
            <w:shd w:fill="EEF4FA"/>
          </w:tcPr>
          <w:p>
            <w:pPr>
              <w:spacing w:after="0"/>
            </w:pPr>
            <w:r/>
            <w:r>
              <w:rPr>
                <w:rFonts w:ascii="Aptos" w:hAnsi="Aptos"/>
                <w:b w:val="0"/>
                <w:color w:val="1F1F1F"/>
                <w:sz w:val="17"/>
              </w:rPr>
              <w:t>Missing attachments, code, data, citations, prior versions, or ambiguous relationships</w:t>
            </w:r>
          </w:p>
        </w:tc>
      </w:tr>
    </w:tbl>
    <w:p>
      <w:pPr>
        <w:spacing w:after="0"/>
        <w:widowControl/>
      </w:pPr>
    </w:p>
    <w:p>
      <w:pPr>
        <w:pStyle w:val="Heading2"/>
        <w:keepNext/>
        <w:widowControl/>
      </w:pPr>
      <w:r>
        <w:t>Corpus Freeze</w:t>
      </w:r>
    </w:p>
    <w:p>
      <w:pPr>
        <w:keepNext w:val="0"/>
        <w:widowControl/>
      </w:pPr>
      <w:r>
        <w:rPr>
          <w:i w:val="0"/>
        </w:rPr>
        <w:t>For cross-model review, define a corpus window using a dated source packet, release tag, branch, or commit range. New artifacts may be added later, but they should not silently alter the basis of an already issued review. A supplemental review can document the effect of new material.</w:t>
      </w:r>
    </w:p>
    <w:p>
      <w:pPr>
        <w:pStyle w:val="Heading2"/>
        <w:keepNext/>
        <w:widowControl/>
      </w:pPr>
      <w:r>
        <w:t>Provenance Exceptions</w:t>
      </w:r>
    </w:p>
    <w:p>
      <w:pPr>
        <w:pStyle w:val="ListBullet"/>
        <w:widowControl/>
      </w:pPr>
      <w:r>
        <w:t>If a file is missing, label it MISSING and explain how that limits the review.</w:t>
      </w:r>
    </w:p>
    <w:p>
      <w:pPr>
        <w:pStyle w:val="ListBullet"/>
        <w:widowControl/>
      </w:pPr>
      <w:r>
        <w:t>If only a summary is available, label claims from it SECONDHAND and do not attribute details beyond the summary.</w:t>
      </w:r>
    </w:p>
    <w:p>
      <w:pPr>
        <w:pStyle w:val="ListBullet"/>
        <w:widowControl/>
      </w:pPr>
      <w:r>
        <w:t>If authorship is unclear, record UNKNOWN rather than inferring a preparer.</w:t>
      </w:r>
    </w:p>
    <w:p>
      <w:pPr>
        <w:pStyle w:val="ListBullet"/>
        <w:widowControl/>
      </w:pPr>
      <w:r>
        <w:t>If two files claim the same ID or version, open a HYGIENE discrepancy.</w:t>
      </w:r>
    </w:p>
    <w:p>
      <w:pPr>
        <w:pStyle w:val="ListBullet"/>
        <w:widowControl/>
      </w:pPr>
      <w:r>
        <w:t>If code cannot be executed, distinguish code inspection from execution findings.</w:t>
      </w:r>
    </w:p>
    <w:p>
      <w:pPr>
        <w:pStyle w:val="ListBullet"/>
        <w:widowControl/>
      </w:pPr>
      <w:r>
        <w:t>If a source changes during review, preserve or identify the reviewed version and open a supplemental source record.</w:t>
      </w:r>
    </w:p>
    <w:p>
      <w:pPr>
        <w:pStyle w:val="Heading1"/>
        <w:keepNext/>
        <w:widowControl/>
      </w:pPr>
      <w:r>
        <w:t>Epistemic Labeling Standard</w:t>
      </w:r>
    </w:p>
    <w:p>
      <w:pPr>
        <w:keepNext w:val="0"/>
        <w:widowControl/>
      </w:pPr>
      <w:r>
        <w:rPr>
          <w:i w:val="0"/>
        </w:rPr>
        <w:t>The following labels prevent source language, reviewer judgment, executed output, and future proposals from collapsing into one authoritative voice. Each substantive claim in a review should be written so its epistemic status is clear from wording, section placement, or an explicit label.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0"/>
            </w:pPr>
            <w:r/>
            <w:r>
              <w:rPr>
                <w:rFonts w:ascii="Aptos" w:hAnsi="Aptos"/>
                <w:b/>
                <w:color w:val="FFFFFF"/>
                <w:sz w:val="16"/>
              </w:rPr>
              <w:t>Label</w:t>
            </w:r>
          </w:p>
        </w:tc>
        <w:tc>
          <w:tcPr>
            <w:tcW w:type="dxa" w:w="3389"/>
            <w:vAlign w:val="center"/>
            <w:shd w:fill="17365D"/>
          </w:tcPr>
          <w:p>
            <w:pPr>
              <w:spacing w:after="0"/>
            </w:pPr>
            <w:r/>
            <w:r>
              <w:rPr>
                <w:rFonts w:ascii="Aptos" w:hAnsi="Aptos"/>
                <w:b/>
                <w:color w:val="FFFFFF"/>
                <w:sz w:val="16"/>
              </w:rPr>
              <w:t>Meaning</w:t>
            </w:r>
          </w:p>
        </w:tc>
        <w:tc>
          <w:tcPr>
            <w:tcW w:type="dxa" w:w="3389"/>
            <w:vAlign w:val="center"/>
            <w:shd w:fill="17365D"/>
          </w:tcPr>
          <w:p>
            <w:pPr>
              <w:spacing w:after="0"/>
            </w:pPr>
            <w:r/>
            <w:r>
              <w:rPr>
                <w:rFonts w:ascii="Aptos" w:hAnsi="Aptos"/>
                <w:b/>
                <w:color w:val="FFFFFF"/>
                <w:sz w:val="16"/>
              </w:rPr>
              <w:t>Example use</w:t>
            </w:r>
          </w:p>
        </w:tc>
      </w:tr>
      <w:tr>
        <w:tc>
          <w:tcPr>
            <w:tcW w:type="dxa" w:w="3389"/>
            <w:vAlign w:val="center"/>
          </w:tcPr>
          <w:p>
            <w:pPr>
              <w:spacing w:after="0"/>
            </w:pPr>
            <w:r/>
            <w:r>
              <w:rPr>
                <w:rFonts w:ascii="Aptos" w:hAnsi="Aptos"/>
                <w:b w:val="0"/>
                <w:color w:val="1F1F1F"/>
                <w:sz w:val="16"/>
              </w:rPr>
              <w:t>SOURCE</w:t>
            </w:r>
          </w:p>
        </w:tc>
        <w:tc>
          <w:tcPr>
            <w:tcW w:type="dxa" w:w="3389"/>
            <w:vAlign w:val="center"/>
          </w:tcPr>
          <w:p>
            <w:pPr>
              <w:spacing w:after="0"/>
            </w:pPr>
            <w:r/>
            <w:r>
              <w:rPr>
                <w:rFonts w:ascii="Aptos" w:hAnsi="Aptos"/>
                <w:b w:val="0"/>
                <w:color w:val="1F1F1F"/>
                <w:sz w:val="16"/>
              </w:rPr>
              <w:t>A claim, instruction, design element, or quotation contained in a named source artifact.</w:t>
            </w:r>
          </w:p>
        </w:tc>
        <w:tc>
          <w:tcPr>
            <w:tcW w:type="dxa" w:w="3389"/>
            <w:vAlign w:val="center"/>
          </w:tcPr>
          <w:p>
            <w:pPr>
              <w:spacing w:after="0"/>
            </w:pPr>
            <w:r/>
            <w:r>
              <w:rPr>
                <w:rFonts w:ascii="Aptos" w:hAnsi="Aptos"/>
                <w:b w:val="0"/>
                <w:color w:val="1F1F1F"/>
                <w:sz w:val="16"/>
              </w:rPr>
              <w:t>SOURCE: Version A assigns approval authority to the Architect.</w:t>
            </w:r>
          </w:p>
        </w:tc>
      </w:tr>
      <w:tr>
        <w:tc>
          <w:tcPr>
            <w:tcW w:type="dxa" w:w="3389"/>
            <w:vAlign w:val="center"/>
            <w:shd w:fill="EEF4FA"/>
          </w:tcPr>
          <w:p>
            <w:pPr>
              <w:spacing w:after="0"/>
            </w:pPr>
            <w:r/>
            <w:r>
              <w:rPr>
                <w:rFonts w:ascii="Aptos" w:hAnsi="Aptos"/>
                <w:b w:val="0"/>
                <w:color w:val="1F1F1F"/>
                <w:sz w:val="16"/>
              </w:rPr>
              <w:t>FINDING</w:t>
            </w:r>
          </w:p>
        </w:tc>
        <w:tc>
          <w:tcPr>
            <w:tcW w:type="dxa" w:w="3389"/>
            <w:vAlign w:val="center"/>
            <w:shd w:fill="EEF4FA"/>
          </w:tcPr>
          <w:p>
            <w:pPr>
              <w:spacing w:after="0"/>
            </w:pPr>
            <w:r/>
            <w:r>
              <w:rPr>
                <w:rFonts w:ascii="Aptos" w:hAnsi="Aptos"/>
                <w:b w:val="0"/>
                <w:color w:val="1F1F1F"/>
                <w:sz w:val="16"/>
              </w:rPr>
              <w:t>A result produced by an executed exercise, analysis, simulation, prototype, or test; valid only under the stated method and assumptions.</w:t>
            </w:r>
          </w:p>
        </w:tc>
        <w:tc>
          <w:tcPr>
            <w:tcW w:type="dxa" w:w="3389"/>
            <w:vAlign w:val="center"/>
            <w:shd w:fill="EEF4FA"/>
          </w:tcPr>
          <w:p>
            <w:pPr>
              <w:spacing w:after="0"/>
            </w:pPr>
            <w:r/>
            <w:r>
              <w:rPr>
                <w:rFonts w:ascii="Aptos" w:hAnsi="Aptos"/>
                <w:b w:val="0"/>
                <w:color w:val="1F1F1F"/>
                <w:sz w:val="16"/>
              </w:rPr>
              <w:t>FINDING: Under preregistered parameters, the control produced more false approvals.</w:t>
            </w:r>
          </w:p>
        </w:tc>
      </w:tr>
      <w:tr>
        <w:tc>
          <w:tcPr>
            <w:tcW w:type="dxa" w:w="3389"/>
            <w:vAlign w:val="center"/>
          </w:tcPr>
          <w:p>
            <w:pPr>
              <w:spacing w:after="0"/>
            </w:pPr>
            <w:r/>
            <w:r>
              <w:rPr>
                <w:rFonts w:ascii="Aptos" w:hAnsi="Aptos"/>
                <w:b w:val="0"/>
                <w:color w:val="1F1F1F"/>
                <w:sz w:val="16"/>
              </w:rPr>
              <w:t>EVIDENCE</w:t>
            </w:r>
          </w:p>
        </w:tc>
        <w:tc>
          <w:tcPr>
            <w:tcW w:type="dxa" w:w="3389"/>
            <w:vAlign w:val="center"/>
          </w:tcPr>
          <w:p>
            <w:pPr>
              <w:spacing w:after="0"/>
            </w:pPr>
            <w:r/>
            <w:r>
              <w:rPr>
                <w:rFonts w:ascii="Aptos" w:hAnsi="Aptos"/>
                <w:b w:val="0"/>
                <w:color w:val="1F1F1F"/>
                <w:sz w:val="16"/>
              </w:rPr>
              <w:t>A claim supported by an external cited source, dataset, official record, or verifiable artifact.</w:t>
            </w:r>
          </w:p>
        </w:tc>
        <w:tc>
          <w:tcPr>
            <w:tcW w:type="dxa" w:w="3389"/>
            <w:vAlign w:val="center"/>
          </w:tcPr>
          <w:p>
            <w:pPr>
              <w:spacing w:after="0"/>
            </w:pPr>
            <w:r/>
            <w:r>
              <w:rPr>
                <w:rFonts w:ascii="Aptos" w:hAnsi="Aptos"/>
                <w:b w:val="0"/>
                <w:color w:val="1F1F1F"/>
                <w:sz w:val="16"/>
              </w:rPr>
              <w:t>EVIDENCE: Repository history shows the identifier first appeared in commit X.</w:t>
            </w:r>
          </w:p>
        </w:tc>
      </w:tr>
      <w:tr>
        <w:tc>
          <w:tcPr>
            <w:tcW w:type="dxa" w:w="3389"/>
            <w:vAlign w:val="center"/>
            <w:shd w:fill="EEF4FA"/>
          </w:tcPr>
          <w:p>
            <w:pPr>
              <w:spacing w:after="0"/>
            </w:pPr>
            <w:r/>
            <w:r>
              <w:rPr>
                <w:rFonts w:ascii="Aptos" w:hAnsi="Aptos"/>
                <w:b w:val="0"/>
                <w:color w:val="1F1F1F"/>
                <w:sz w:val="16"/>
              </w:rPr>
              <w:t>ASSESSMENT</w:t>
            </w:r>
          </w:p>
        </w:tc>
        <w:tc>
          <w:tcPr>
            <w:tcW w:type="dxa" w:w="3389"/>
            <w:vAlign w:val="center"/>
            <w:shd w:fill="EEF4FA"/>
          </w:tcPr>
          <w:p>
            <w:pPr>
              <w:spacing w:after="0"/>
            </w:pPr>
            <w:r/>
            <w:r>
              <w:rPr>
                <w:rFonts w:ascii="Aptos" w:hAnsi="Aptos"/>
                <w:b w:val="0"/>
                <w:color w:val="1F1F1F"/>
                <w:sz w:val="16"/>
              </w:rPr>
              <w:t>The reviewer’s reasoned evaluation or adversarial judgment.</w:t>
            </w:r>
          </w:p>
        </w:tc>
        <w:tc>
          <w:tcPr>
            <w:tcW w:type="dxa" w:w="3389"/>
            <w:vAlign w:val="center"/>
            <w:shd w:fill="EEF4FA"/>
          </w:tcPr>
          <w:p>
            <w:pPr>
              <w:spacing w:after="0"/>
            </w:pPr>
            <w:r/>
            <w:r>
              <w:rPr>
                <w:rFonts w:ascii="Aptos" w:hAnsi="Aptos"/>
                <w:b w:val="0"/>
                <w:color w:val="1F1F1F"/>
                <w:sz w:val="16"/>
              </w:rPr>
              <w:t>ASSESSMENT: The shutdown rule is underspecified.</w:t>
            </w:r>
          </w:p>
        </w:tc>
      </w:tr>
      <w:tr>
        <w:tc>
          <w:tcPr>
            <w:tcW w:type="dxa" w:w="3389"/>
            <w:vAlign w:val="center"/>
          </w:tcPr>
          <w:p>
            <w:pPr>
              <w:spacing w:after="0"/>
            </w:pPr>
            <w:r/>
            <w:r>
              <w:rPr>
                <w:rFonts w:ascii="Aptos" w:hAnsi="Aptos"/>
                <w:b w:val="0"/>
                <w:color w:val="1F1F1F"/>
                <w:sz w:val="16"/>
              </w:rPr>
              <w:t>PROPOSAL</w:t>
            </w:r>
          </w:p>
        </w:tc>
        <w:tc>
          <w:tcPr>
            <w:tcW w:type="dxa" w:w="3389"/>
            <w:vAlign w:val="center"/>
          </w:tcPr>
          <w:p>
            <w:pPr>
              <w:spacing w:after="0"/>
            </w:pPr>
            <w:r/>
            <w:r>
              <w:rPr>
                <w:rFonts w:ascii="Aptos" w:hAnsi="Aptos"/>
                <w:b w:val="0"/>
                <w:color w:val="1F1F1F"/>
                <w:sz w:val="16"/>
              </w:rPr>
              <w:t>A new option, design, process, test, or revision recommended for a later iteration.</w:t>
            </w:r>
          </w:p>
        </w:tc>
        <w:tc>
          <w:tcPr>
            <w:tcW w:type="dxa" w:w="3389"/>
            <w:vAlign w:val="center"/>
          </w:tcPr>
          <w:p>
            <w:pPr>
              <w:spacing w:after="0"/>
            </w:pPr>
            <w:r/>
            <w:r>
              <w:rPr>
                <w:rFonts w:ascii="Aptos" w:hAnsi="Aptos"/>
                <w:b w:val="0"/>
                <w:color w:val="1F1F1F"/>
                <w:sz w:val="16"/>
              </w:rPr>
              <w:t>PROPOSAL: Add independent scoring and an appeal path.</w:t>
            </w:r>
          </w:p>
        </w:tc>
      </w:tr>
      <w:tr>
        <w:tc>
          <w:tcPr>
            <w:tcW w:type="dxa" w:w="3389"/>
            <w:vAlign w:val="center"/>
            <w:shd w:fill="EEF4FA"/>
          </w:tcPr>
          <w:p>
            <w:pPr>
              <w:spacing w:after="0"/>
            </w:pPr>
            <w:r/>
            <w:r>
              <w:rPr>
                <w:rFonts w:ascii="Aptos" w:hAnsi="Aptos"/>
                <w:b w:val="0"/>
                <w:color w:val="1F1F1F"/>
                <w:sz w:val="16"/>
              </w:rPr>
              <w:t>OPEN</w:t>
            </w:r>
          </w:p>
        </w:tc>
        <w:tc>
          <w:tcPr>
            <w:tcW w:type="dxa" w:w="3389"/>
            <w:vAlign w:val="center"/>
            <w:shd w:fill="EEF4FA"/>
          </w:tcPr>
          <w:p>
            <w:pPr>
              <w:spacing w:after="0"/>
            </w:pPr>
            <w:r/>
            <w:r>
              <w:rPr>
                <w:rFonts w:ascii="Aptos" w:hAnsi="Aptos"/>
                <w:b w:val="0"/>
                <w:color w:val="1F1F1F"/>
                <w:sz w:val="16"/>
              </w:rPr>
              <w:t>A question not resolvable using available materials.</w:t>
            </w:r>
          </w:p>
        </w:tc>
        <w:tc>
          <w:tcPr>
            <w:tcW w:type="dxa" w:w="3389"/>
            <w:vAlign w:val="center"/>
            <w:shd w:fill="EEF4FA"/>
          </w:tcPr>
          <w:p>
            <w:pPr>
              <w:spacing w:after="0"/>
            </w:pPr>
            <w:r/>
            <w:r>
              <w:rPr>
                <w:rFonts w:ascii="Aptos" w:hAnsi="Aptos"/>
                <w:b w:val="0"/>
                <w:color w:val="1F1F1F"/>
                <w:sz w:val="16"/>
              </w:rPr>
              <w:t>OPEN: No source defines which version controls when IDs conflict.</w:t>
            </w:r>
          </w:p>
        </w:tc>
      </w:tr>
      <w:tr>
        <w:tc>
          <w:tcPr>
            <w:tcW w:type="dxa" w:w="3389"/>
            <w:vAlign w:val="center"/>
          </w:tcPr>
          <w:p>
            <w:pPr>
              <w:spacing w:after="0"/>
            </w:pPr>
            <w:r/>
            <w:r>
              <w:rPr>
                <w:rFonts w:ascii="Aptos" w:hAnsi="Aptos"/>
                <w:b w:val="0"/>
                <w:color w:val="1F1F1F"/>
                <w:sz w:val="16"/>
              </w:rPr>
              <w:t>LIMITATION</w:t>
            </w:r>
          </w:p>
        </w:tc>
        <w:tc>
          <w:tcPr>
            <w:tcW w:type="dxa" w:w="3389"/>
            <w:vAlign w:val="center"/>
          </w:tcPr>
          <w:p>
            <w:pPr>
              <w:spacing w:after="0"/>
            </w:pPr>
            <w:r/>
            <w:r>
              <w:rPr>
                <w:rFonts w:ascii="Aptos" w:hAnsi="Aptos"/>
                <w:b w:val="0"/>
                <w:color w:val="1F1F1F"/>
                <w:sz w:val="16"/>
              </w:rPr>
              <w:t>A constraint on interpreting a claim, method, or result.</w:t>
            </w:r>
          </w:p>
        </w:tc>
        <w:tc>
          <w:tcPr>
            <w:tcW w:type="dxa" w:w="3389"/>
            <w:vAlign w:val="center"/>
          </w:tcPr>
          <w:p>
            <w:pPr>
              <w:spacing w:after="0"/>
            </w:pPr>
            <w:r/>
            <w:r>
              <w:rPr>
                <w:rFonts w:ascii="Aptos" w:hAnsi="Aptos"/>
                <w:b w:val="0"/>
                <w:color w:val="1F1F1F"/>
                <w:sz w:val="16"/>
              </w:rPr>
              <w:t>LIMITATION: The pilot used one author and synthetic scenarios.</w:t>
            </w:r>
          </w:p>
        </w:tc>
      </w:tr>
      <w:tr>
        <w:tc>
          <w:tcPr>
            <w:tcW w:type="dxa" w:w="3389"/>
            <w:vAlign w:val="center"/>
            <w:shd w:fill="EEF4FA"/>
          </w:tcPr>
          <w:p>
            <w:pPr>
              <w:spacing w:after="0"/>
            </w:pPr>
            <w:r/>
            <w:r>
              <w:rPr>
                <w:rFonts w:ascii="Aptos" w:hAnsi="Aptos"/>
                <w:b w:val="0"/>
                <w:color w:val="1F1F1F"/>
                <w:sz w:val="16"/>
              </w:rPr>
              <w:t>DECISION</w:t>
            </w:r>
          </w:p>
        </w:tc>
        <w:tc>
          <w:tcPr>
            <w:tcW w:type="dxa" w:w="3389"/>
            <w:vAlign w:val="center"/>
            <w:shd w:fill="EEF4FA"/>
          </w:tcPr>
          <w:p>
            <w:pPr>
              <w:spacing w:after="0"/>
            </w:pPr>
            <w:r/>
            <w:r>
              <w:rPr>
                <w:rFonts w:ascii="Aptos" w:hAnsi="Aptos"/>
                <w:b w:val="0"/>
                <w:color w:val="1F1F1F"/>
                <w:sz w:val="16"/>
              </w:rPr>
              <w:t>A value, canon, authority, scope, or priority question reserved for the Architect or designated authority.</w:t>
            </w:r>
          </w:p>
        </w:tc>
        <w:tc>
          <w:tcPr>
            <w:tcW w:type="dxa" w:w="3389"/>
            <w:vAlign w:val="center"/>
            <w:shd w:fill="EEF4FA"/>
          </w:tcPr>
          <w:p>
            <w:pPr>
              <w:spacing w:after="0"/>
            </w:pPr>
            <w:r/>
            <w:r>
              <w:rPr>
                <w:rFonts w:ascii="Aptos" w:hAnsi="Aptos"/>
                <w:b w:val="0"/>
                <w:color w:val="1F1F1F"/>
                <w:sz w:val="16"/>
              </w:rPr>
              <w:t>DECISION: Choose whether the role is advisory or binding.</w:t>
            </w:r>
          </w:p>
        </w:tc>
      </w:tr>
      <w:tr>
        <w:tc>
          <w:tcPr>
            <w:tcW w:type="dxa" w:w="3389"/>
            <w:vAlign w:val="center"/>
          </w:tcPr>
          <w:p>
            <w:pPr>
              <w:spacing w:after="0"/>
            </w:pPr>
            <w:r/>
            <w:r>
              <w:rPr>
                <w:rFonts w:ascii="Aptos" w:hAnsi="Aptos"/>
                <w:b w:val="0"/>
                <w:color w:val="1F1F1F"/>
                <w:sz w:val="16"/>
              </w:rPr>
              <w:t>HYGIENE</w:t>
            </w:r>
          </w:p>
        </w:tc>
        <w:tc>
          <w:tcPr>
            <w:tcW w:type="dxa" w:w="3389"/>
            <w:vAlign w:val="center"/>
          </w:tcPr>
          <w:p>
            <w:pPr>
              <w:spacing w:after="0"/>
            </w:pPr>
            <w:r/>
            <w:r>
              <w:rPr>
                <w:rFonts w:ascii="Aptos" w:hAnsi="Aptos"/>
                <w:b w:val="0"/>
                <w:color w:val="1F1F1F"/>
                <w:sz w:val="16"/>
              </w:rPr>
              <w:t>A documentation, naming, attribution, versioning, provenance, citation, or repository correction.</w:t>
            </w:r>
          </w:p>
        </w:tc>
        <w:tc>
          <w:tcPr>
            <w:tcW w:type="dxa" w:w="3389"/>
            <w:vAlign w:val="center"/>
          </w:tcPr>
          <w:p>
            <w:pPr>
              <w:spacing w:after="0"/>
            </w:pPr>
            <w:r/>
            <w:r>
              <w:rPr>
                <w:rFonts w:ascii="Aptos" w:hAnsi="Aptos"/>
                <w:b w:val="0"/>
                <w:color w:val="1F1F1F"/>
                <w:sz w:val="16"/>
              </w:rPr>
              <w:t>HYGIENE: Two files carry the same document ID.</w:t>
            </w:r>
          </w:p>
        </w:tc>
      </w:tr>
      <w:tr>
        <w:tc>
          <w:tcPr>
            <w:tcW w:type="dxa" w:w="3389"/>
            <w:vAlign w:val="center"/>
            <w:shd w:fill="EEF4FA"/>
          </w:tcPr>
          <w:p>
            <w:pPr>
              <w:spacing w:after="0"/>
            </w:pPr>
            <w:r/>
            <w:r>
              <w:rPr>
                <w:rFonts w:ascii="Aptos" w:hAnsi="Aptos"/>
                <w:b w:val="0"/>
                <w:color w:val="1F1F1F"/>
                <w:sz w:val="16"/>
              </w:rPr>
              <w:t>NOT RUN</w:t>
            </w:r>
          </w:p>
        </w:tc>
        <w:tc>
          <w:tcPr>
            <w:tcW w:type="dxa" w:w="3389"/>
            <w:vAlign w:val="center"/>
            <w:shd w:fill="EEF4FA"/>
          </w:tcPr>
          <w:p>
            <w:pPr>
              <w:spacing w:after="0"/>
            </w:pPr>
            <w:r/>
            <w:r>
              <w:rPr>
                <w:rFonts w:ascii="Aptos" w:hAnsi="Aptos"/>
                <w:b w:val="0"/>
                <w:color w:val="1F1F1F"/>
                <w:sz w:val="16"/>
              </w:rPr>
              <w:t>A planned exercise or task that was not executed, with the reason recorded.</w:t>
            </w:r>
          </w:p>
        </w:tc>
        <w:tc>
          <w:tcPr>
            <w:tcW w:type="dxa" w:w="3389"/>
            <w:vAlign w:val="center"/>
            <w:shd w:fill="EEF4FA"/>
          </w:tcPr>
          <w:p>
            <w:pPr>
              <w:spacing w:after="0"/>
            </w:pPr>
            <w:r/>
            <w:r>
              <w:rPr>
                <w:rFonts w:ascii="Aptos" w:hAnsi="Aptos"/>
                <w:b w:val="0"/>
                <w:color w:val="1F1F1F"/>
                <w:sz w:val="16"/>
              </w:rPr>
              <w:t>NOT RUN: No independent evaluator was available in the review window.</w:t>
            </w:r>
          </w:p>
        </w:tc>
      </w:tr>
    </w:tbl>
    <w:p>
      <w:pPr>
        <w:spacing w:after="0"/>
        <w:widowControl/>
      </w:pPr>
    </w:p>
    <w:p>
      <w:pPr>
        <w:pStyle w:val="Heading2"/>
        <w:keepNext/>
        <w:widowControl/>
      </w:pPr>
      <w:r>
        <w:t>Claim Language</w:t>
      </w:r>
    </w:p>
    <w:p>
      <w:pPr>
        <w:pStyle w:val="ListBullet"/>
        <w:widowControl/>
      </w:pPr>
      <w:r>
        <w:t>Use “supports,” “fails to support,” “is consistent with,” “was observed under these assumptions,” or “remains unresolved.”</w:t>
      </w:r>
    </w:p>
    <w:p>
      <w:pPr>
        <w:pStyle w:val="ListBullet"/>
        <w:widowControl/>
      </w:pPr>
      <w:r>
        <w:t>Reserve “proves” for formal proof under explicit assumptions.</w:t>
      </w:r>
    </w:p>
    <w:p>
      <w:pPr>
        <w:pStyle w:val="ListBullet"/>
        <w:widowControl/>
      </w:pPr>
      <w:r>
        <w:t>Do not call a predicted result, designed behavior, or expected output a finding.</w:t>
      </w:r>
    </w:p>
    <w:p>
      <w:pPr>
        <w:pStyle w:val="ListBullet"/>
        <w:widowControl/>
      </w:pPr>
      <w:r>
        <w:t>Do not turn an analogy into evidence without explaining the mapping and its limits.</w:t>
      </w:r>
    </w:p>
    <w:p>
      <w:pPr>
        <w:pStyle w:val="ListBullet"/>
        <w:widowControl/>
      </w:pPr>
      <w:r>
        <w:t>Do not treat the absence of contrary evidence as positive validation.</w:t>
      </w:r>
    </w:p>
    <w:p>
      <w:pPr>
        <w:pStyle w:val="ListBullet"/>
        <w:widowControl/>
      </w:pPr>
      <w:r>
        <w:t>State when a conclusion depends materially on a parameter, prompt, evaluator, dataset, or author judgment.</w:t>
      </w:r>
    </w:p>
    <w:p>
      <w:pPr>
        <w:pStyle w:val="Heading1"/>
        <w:keepNext/>
        <w:widowControl/>
      </w:pPr>
      <w:r>
        <w:t>Independent Review Method</w:t>
      </w:r>
    </w:p>
    <w:p>
      <w:pPr>
        <w:keepNext w:val="0"/>
        <w:widowControl/>
      </w:pPr>
      <w:r>
        <w:rPr>
          <w:i w:val="0"/>
        </w:rPr>
        <w:t>Each artifact should receive a fair summary before critique. The reviewer should identify unique contributions and strengths as carefully as weaknesses. A criticism is strongest when it names the affected claim or mechanism, explains the consequence, and proposes a way to test, decide, clean up, defer, quarantine, preserve, or retire it.</w:t>
      </w:r>
    </w:p>
    <w:p>
      <w:pPr>
        <w:pStyle w:val="Heading2"/>
        <w:keepNext/>
        <w:widowControl/>
      </w:pPr>
      <w:r>
        <w:t>Required Questions</w:t>
      </w:r>
    </w:p>
    <w:p>
      <w:pPr>
        <w:pStyle w:val="ListNumber"/>
        <w:widowControl/>
      </w:pPr>
      <w:r>
        <w:t>What does this source contribute that the other sources do not?</w:t>
      </w:r>
    </w:p>
    <w:p>
      <w:pPr>
        <w:pStyle w:val="ListNumber"/>
        <w:widowControl/>
      </w:pPr>
      <w:r>
        <w:t>What does it make clearer, safer, more executable, or more useful?</w:t>
      </w:r>
    </w:p>
    <w:p>
      <w:pPr>
        <w:pStyle w:val="ListNumber"/>
        <w:widowControl/>
      </w:pPr>
      <w:r>
        <w:t>What does it assume rather than test?</w:t>
      </w:r>
    </w:p>
    <w:p>
      <w:pPr>
        <w:pStyle w:val="ListNumber"/>
        <w:widowControl/>
      </w:pPr>
      <w:r>
        <w:t>Which claims are unsupported, ambiguous, internally inconsistent, or overconfident?</w:t>
      </w:r>
    </w:p>
    <w:p>
      <w:pPr>
        <w:pStyle w:val="ListNumber"/>
        <w:widowControl/>
      </w:pPr>
      <w:r>
        <w:t>Which definitions, thresholds, roles, procedures, records, or exit conditions are missing?</w:t>
      </w:r>
    </w:p>
    <w:p>
      <w:pPr>
        <w:pStyle w:val="ListNumber"/>
        <w:widowControl/>
      </w:pPr>
      <w:r>
        <w:t>What could fail if the framework were applied as written?</w:t>
      </w:r>
    </w:p>
    <w:p>
      <w:pPr>
        <w:pStyle w:val="ListNumber"/>
        <w:widowControl/>
      </w:pPr>
      <w:r>
        <w:t>Which dependencies, stakeholders, edge cases, incentives, or abuse paths are omitted?</w:t>
      </w:r>
    </w:p>
    <w:p>
      <w:pPr>
        <w:pStyle w:val="ListNumber"/>
        <w:widowControl/>
      </w:pPr>
      <w:r>
        <w:t>What tasks does the source claim or imply should be done but has not done?</w:t>
      </w:r>
    </w:p>
    <w:p>
      <w:pPr>
        <w:pStyle w:val="ListNumber"/>
        <w:widowControl/>
      </w:pPr>
      <w:r>
        <w:t>Can the central claims be tested now? If yes, how? If not, why not?</w:t>
      </w:r>
    </w:p>
    <w:p>
      <w:pPr>
        <w:pStyle w:val="ListNumber"/>
        <w:widowControl/>
      </w:pPr>
      <w:r>
        <w:t>What should the next iteration preserve, revise, quarantine, defer, or retire?</w:t>
      </w:r>
    </w:p>
    <w:p>
      <w:pPr>
        <w:pStyle w:val="Heading2"/>
        <w:keepNext/>
        <w:widowControl/>
      </w:pPr>
      <w:r>
        <w:t>Critique Standard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Weak critique</w:t>
            </w:r>
          </w:p>
        </w:tc>
        <w:tc>
          <w:tcPr>
            <w:tcW w:type="dxa" w:w="5083"/>
            <w:vAlign w:val="center"/>
            <w:shd w:fill="17365D"/>
          </w:tcPr>
          <w:p>
            <w:pPr>
              <w:spacing w:after="0"/>
            </w:pPr>
            <w:r/>
            <w:r>
              <w:rPr>
                <w:rFonts w:ascii="Aptos" w:hAnsi="Aptos"/>
                <w:b/>
                <w:color w:val="FFFFFF"/>
                <w:sz w:val="16"/>
              </w:rPr>
              <w:t>Stronger adversarial formulation</w:t>
            </w:r>
          </w:p>
        </w:tc>
      </w:tr>
      <w:tr>
        <w:tc>
          <w:tcPr>
            <w:tcW w:type="dxa" w:w="5083"/>
            <w:vAlign w:val="center"/>
          </w:tcPr>
          <w:p>
            <w:pPr>
              <w:spacing w:after="0"/>
            </w:pPr>
            <w:r/>
            <w:r>
              <w:rPr>
                <w:rFonts w:ascii="Aptos" w:hAnsi="Aptos"/>
                <w:b w:val="0"/>
                <w:color w:val="1F1F1F"/>
                <w:sz w:val="16"/>
              </w:rPr>
              <w:t>“This is confusing.”</w:t>
            </w:r>
          </w:p>
        </w:tc>
        <w:tc>
          <w:tcPr>
            <w:tcW w:type="dxa" w:w="5083"/>
            <w:vAlign w:val="center"/>
          </w:tcPr>
          <w:p>
            <w:pPr>
              <w:spacing w:after="0"/>
            </w:pPr>
            <w:r/>
            <w:r>
              <w:rPr>
                <w:rFonts w:ascii="Aptos" w:hAnsi="Aptos"/>
                <w:b w:val="0"/>
                <w:color w:val="1F1F1F"/>
                <w:sz w:val="16"/>
              </w:rPr>
              <w:t>“The document uses ‘approval’ for both advisory review and binding authorization; this creates an authority conflict in Sections X and Y. Open a terminology and decision discrepancy.”</w:t>
            </w:r>
          </w:p>
        </w:tc>
      </w:tr>
      <w:tr>
        <w:tc>
          <w:tcPr>
            <w:tcW w:type="dxa" w:w="5083"/>
            <w:vAlign w:val="center"/>
            <w:shd w:fill="EEF4FA"/>
          </w:tcPr>
          <w:p>
            <w:pPr>
              <w:spacing w:after="0"/>
            </w:pPr>
            <w:r/>
            <w:r>
              <w:rPr>
                <w:rFonts w:ascii="Aptos" w:hAnsi="Aptos"/>
                <w:b w:val="0"/>
                <w:color w:val="1F1F1F"/>
                <w:sz w:val="16"/>
              </w:rPr>
              <w:t>“There is no evidence.”</w:t>
            </w:r>
          </w:p>
        </w:tc>
        <w:tc>
          <w:tcPr>
            <w:tcW w:type="dxa" w:w="5083"/>
            <w:vAlign w:val="center"/>
            <w:shd w:fill="EEF4FA"/>
          </w:tcPr>
          <w:p>
            <w:pPr>
              <w:spacing w:after="0"/>
            </w:pPr>
            <w:r/>
            <w:r>
              <w:rPr>
                <w:rFonts w:ascii="Aptos" w:hAnsi="Aptos"/>
                <w:b w:val="0"/>
                <w:color w:val="1F1F1F"/>
                <w:sz w:val="16"/>
              </w:rPr>
              <w:t>“The source predicts a reduction in error but reports no baseline, executed comparison, or acceptance threshold. Classify the statement as PROPOSAL until X-01 is run.”</w:t>
            </w:r>
          </w:p>
        </w:tc>
      </w:tr>
      <w:tr>
        <w:tc>
          <w:tcPr>
            <w:tcW w:type="dxa" w:w="5083"/>
            <w:vAlign w:val="center"/>
          </w:tcPr>
          <w:p>
            <w:pPr>
              <w:spacing w:after="0"/>
            </w:pPr>
            <w:r/>
            <w:r>
              <w:rPr>
                <w:rFonts w:ascii="Aptos" w:hAnsi="Aptos"/>
                <w:b w:val="0"/>
                <w:color w:val="1F1F1F"/>
                <w:sz w:val="16"/>
              </w:rPr>
              <w:t>“The model is biased.”</w:t>
            </w:r>
          </w:p>
        </w:tc>
        <w:tc>
          <w:tcPr>
            <w:tcW w:type="dxa" w:w="5083"/>
            <w:vAlign w:val="center"/>
          </w:tcPr>
          <w:p>
            <w:pPr>
              <w:spacing w:after="0"/>
            </w:pPr>
            <w:r/>
            <w:r>
              <w:rPr>
                <w:rFonts w:ascii="Aptos" w:hAnsi="Aptos"/>
                <w:b w:val="0"/>
                <w:color w:val="1F1F1F"/>
                <w:sz w:val="16"/>
              </w:rPr>
              <w:t>“The scenario generator and evaluator are the same system, creating circularity in classification claims. Require blind or independent scoring.”</w:t>
            </w:r>
          </w:p>
        </w:tc>
      </w:tr>
      <w:tr>
        <w:tc>
          <w:tcPr>
            <w:tcW w:type="dxa" w:w="5083"/>
            <w:vAlign w:val="center"/>
            <w:shd w:fill="EEF4FA"/>
          </w:tcPr>
          <w:p>
            <w:pPr>
              <w:spacing w:after="0"/>
            </w:pPr>
            <w:r/>
            <w:r>
              <w:rPr>
                <w:rFonts w:ascii="Aptos" w:hAnsi="Aptos"/>
                <w:b w:val="0"/>
                <w:color w:val="1F1F1F"/>
                <w:sz w:val="16"/>
              </w:rPr>
              <w:t>“The framework is too large.”</w:t>
            </w:r>
          </w:p>
        </w:tc>
        <w:tc>
          <w:tcPr>
            <w:tcW w:type="dxa" w:w="5083"/>
            <w:vAlign w:val="center"/>
            <w:shd w:fill="EEF4FA"/>
          </w:tcPr>
          <w:p>
            <w:pPr>
              <w:spacing w:after="0"/>
            </w:pPr>
            <w:r/>
            <w:r>
              <w:rPr>
                <w:rFonts w:ascii="Aptos" w:hAnsi="Aptos"/>
                <w:b w:val="0"/>
                <w:color w:val="1F1F1F"/>
                <w:sz w:val="16"/>
              </w:rPr>
              <w:t>“The required workflow has 14 stages but no stopping rule; overhead may exceed the value of review for Tier 0–1 artifacts. Test a reduced workflow against completion time and defect detection.”</w:t>
            </w:r>
          </w:p>
        </w:tc>
      </w:tr>
      <w:tr>
        <w:tc>
          <w:tcPr>
            <w:tcW w:type="dxa" w:w="5083"/>
            <w:vAlign w:val="center"/>
          </w:tcPr>
          <w:p>
            <w:pPr>
              <w:spacing w:after="0"/>
            </w:pPr>
            <w:r/>
            <w:r>
              <w:rPr>
                <w:rFonts w:ascii="Aptos" w:hAnsi="Aptos"/>
                <w:b w:val="0"/>
                <w:color w:val="1F1F1F"/>
                <w:sz w:val="16"/>
              </w:rPr>
              <w:t>“I disagree.”</w:t>
            </w:r>
          </w:p>
        </w:tc>
        <w:tc>
          <w:tcPr>
            <w:tcW w:type="dxa" w:w="5083"/>
            <w:vAlign w:val="center"/>
          </w:tcPr>
          <w:p>
            <w:pPr>
              <w:spacing w:after="0"/>
            </w:pPr>
            <w:r/>
            <w:r>
              <w:rPr>
                <w:rFonts w:ascii="Aptos" w:hAnsi="Aptos"/>
                <w:b w:val="0"/>
                <w:color w:val="1F1F1F"/>
                <w:sz w:val="16"/>
              </w:rPr>
              <w:t>“The disagreement concerns who holds final authority, which is not empirically resolvable. Record it as DECISION AD-01 rather than forcing consensus.”</w:t>
            </w:r>
          </w:p>
        </w:tc>
      </w:tr>
    </w:tbl>
    <w:p>
      <w:pPr>
        <w:spacing w:after="0"/>
        <w:widowControl/>
      </w:pPr>
    </w:p>
    <w:p>
      <w:pPr>
        <w:pStyle w:val="Heading2"/>
        <w:keepNext/>
        <w:widowControl/>
      </w:pPr>
      <w:r>
        <w:t>Self-Critique Requirement</w:t>
      </w:r>
    </w:p>
    <w:p>
      <w:pPr>
        <w:keepNext w:val="0"/>
        <w:widowControl/>
      </w:pPr>
      <w:r>
        <w:rPr>
          <w:i w:val="0"/>
        </w:rPr>
        <w:t>A reviewer must apply the same standard to its own prior output. If new evidence, another reviewer, or an executed test undermines an earlier conclusion, the reviewer should explicitly retain, revise, or withdraw the position and state why.</w:t>
      </w:r>
    </w:p>
    <w:p>
      <w:pPr>
        <w:pStyle w:val="Heading1"/>
        <w:keepNext/>
        <w:widowControl/>
      </w:pPr>
      <w:r>
        <w:t>Assumption and Dependency Audit</w:t>
      </w:r>
    </w:p>
    <w:p>
      <w:pPr>
        <w:keepNext w:val="0"/>
        <w:widowControl/>
      </w:pPr>
      <w:r>
        <w:rPr>
          <w:i w:val="0"/>
        </w:rPr>
        <w:t>The audit surfaces conditions that must hold for the framework to function as intended. It should include explicit assumptions and assumptions embedded in definitions, workflow order, data access, authority, incentives, tooling, or expected participant behavior.</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shd w:fill="17365D"/>
          </w:tcPr>
          <w:p>
            <w:pPr>
              <w:spacing w:after="0"/>
            </w:pPr>
            <w:r/>
            <w:r>
              <w:rPr>
                <w:rFonts w:ascii="Aptos" w:hAnsi="Aptos"/>
                <w:b/>
                <w:color w:val="FFFFFF"/>
                <w:sz w:val="15"/>
              </w:rPr>
              <w:t>ID</w:t>
            </w:r>
          </w:p>
        </w:tc>
        <w:tc>
          <w:tcPr>
            <w:tcW w:type="dxa" w:w="1271"/>
            <w:vAlign w:val="center"/>
            <w:shd w:fill="17365D"/>
          </w:tcPr>
          <w:p>
            <w:pPr>
              <w:spacing w:after="0"/>
            </w:pPr>
            <w:r/>
            <w:r>
              <w:rPr>
                <w:rFonts w:ascii="Aptos" w:hAnsi="Aptos"/>
                <w:b/>
                <w:color w:val="FFFFFF"/>
                <w:sz w:val="15"/>
              </w:rPr>
              <w:t>Assumption or dependency</w:t>
            </w:r>
          </w:p>
        </w:tc>
        <w:tc>
          <w:tcPr>
            <w:tcW w:type="dxa" w:w="1271"/>
            <w:vAlign w:val="center"/>
            <w:shd w:fill="17365D"/>
          </w:tcPr>
          <w:p>
            <w:pPr>
              <w:spacing w:after="0"/>
            </w:pPr>
            <w:r/>
            <w:r>
              <w:rPr>
                <w:rFonts w:ascii="Aptos" w:hAnsi="Aptos"/>
                <w:b/>
                <w:color w:val="FFFFFF"/>
                <w:sz w:val="15"/>
              </w:rPr>
              <w:t>Where it appears</w:t>
            </w:r>
          </w:p>
        </w:tc>
        <w:tc>
          <w:tcPr>
            <w:tcW w:type="dxa" w:w="1271"/>
            <w:vAlign w:val="center"/>
            <w:shd w:fill="17365D"/>
          </w:tcPr>
          <w:p>
            <w:pPr>
              <w:spacing w:after="0"/>
            </w:pPr>
            <w:r/>
            <w:r>
              <w:rPr>
                <w:rFonts w:ascii="Aptos" w:hAnsi="Aptos"/>
                <w:b/>
                <w:color w:val="FFFFFF"/>
                <w:sz w:val="15"/>
              </w:rPr>
              <w:t>Type</w:t>
            </w:r>
          </w:p>
        </w:tc>
        <w:tc>
          <w:tcPr>
            <w:tcW w:type="dxa" w:w="1271"/>
            <w:vAlign w:val="center"/>
            <w:shd w:fill="17365D"/>
          </w:tcPr>
          <w:p>
            <w:pPr>
              <w:spacing w:after="0"/>
            </w:pPr>
            <w:r/>
            <w:r>
              <w:rPr>
                <w:rFonts w:ascii="Aptos" w:hAnsi="Aptos"/>
                <w:b/>
                <w:color w:val="FFFFFF"/>
                <w:sz w:val="15"/>
              </w:rPr>
              <w:t>Why it matters</w:t>
            </w:r>
          </w:p>
        </w:tc>
        <w:tc>
          <w:tcPr>
            <w:tcW w:type="dxa" w:w="1271"/>
            <w:vAlign w:val="center"/>
            <w:shd w:fill="17365D"/>
          </w:tcPr>
          <w:p>
            <w:pPr>
              <w:spacing w:after="0"/>
            </w:pPr>
            <w:r/>
            <w:r>
              <w:rPr>
                <w:rFonts w:ascii="Aptos" w:hAnsi="Aptos"/>
                <w:b/>
                <w:color w:val="FFFFFF"/>
                <w:sz w:val="15"/>
              </w:rPr>
              <w:t>Support status</w:t>
            </w:r>
          </w:p>
        </w:tc>
        <w:tc>
          <w:tcPr>
            <w:tcW w:type="dxa" w:w="1271"/>
            <w:vAlign w:val="center"/>
            <w:shd w:fill="17365D"/>
          </w:tcPr>
          <w:p>
            <w:pPr>
              <w:spacing w:after="0"/>
            </w:pPr>
            <w:r/>
            <w:r>
              <w:rPr>
                <w:rFonts w:ascii="Aptos" w:hAnsi="Aptos"/>
                <w:b/>
                <w:color w:val="FFFFFF"/>
                <w:sz w:val="15"/>
              </w:rPr>
              <w:t>Failure mode</w:t>
            </w:r>
          </w:p>
        </w:tc>
        <w:tc>
          <w:tcPr>
            <w:tcW w:type="dxa" w:w="1271"/>
            <w:vAlign w:val="center"/>
            <w:shd w:fill="17365D"/>
          </w:tcPr>
          <w:p>
            <w:pPr>
              <w:spacing w:after="0"/>
            </w:pPr>
            <w:r/>
            <w:r>
              <w:rPr>
                <w:rFonts w:ascii="Aptos" w:hAnsi="Aptos"/>
                <w:b/>
                <w:color w:val="FFFFFF"/>
                <w:sz w:val="15"/>
              </w:rPr>
              <w:t>Resolution</w:t>
            </w:r>
          </w:p>
        </w:tc>
      </w:tr>
      <w:tr>
        <w:tc>
          <w:tcPr>
            <w:tcW w:type="dxa" w:w="1271"/>
            <w:vAlign w:val="center"/>
          </w:tcPr>
          <w:p>
            <w:pPr>
              <w:spacing w:after="0"/>
            </w:pPr>
            <w:r/>
            <w:r>
              <w:rPr>
                <w:rFonts w:ascii="Aptos" w:hAnsi="Aptos"/>
                <w:b w:val="0"/>
                <w:color w:val="1F1F1F"/>
                <w:sz w:val="15"/>
              </w:rPr>
              <w:t>A-01</w:t>
            </w:r>
          </w:p>
        </w:tc>
        <w:tc>
          <w:tcPr>
            <w:tcW w:type="dxa" w:w="1271"/>
            <w:vAlign w:val="center"/>
          </w:tcPr>
          <w:p>
            <w:pPr>
              <w:spacing w:after="0"/>
            </w:pPr>
            <w:r/>
            <w:r>
              <w:rPr>
                <w:rFonts w:ascii="Aptos" w:hAnsi="Aptos"/>
                <w:b w:val="0"/>
                <w:color w:val="1F1F1F"/>
                <w:sz w:val="15"/>
              </w:rPr>
              <w:t>[Exact assumption]</w:t>
            </w:r>
          </w:p>
        </w:tc>
        <w:tc>
          <w:tcPr>
            <w:tcW w:type="dxa" w:w="1271"/>
            <w:vAlign w:val="center"/>
          </w:tcPr>
          <w:p>
            <w:pPr>
              <w:spacing w:after="0"/>
            </w:pPr>
            <w:r/>
            <w:r>
              <w:rPr>
                <w:rFonts w:ascii="Aptos" w:hAnsi="Aptos"/>
                <w:b w:val="0"/>
                <w:color w:val="1F1F1F"/>
                <w:sz w:val="15"/>
              </w:rPr>
              <w:t>[Source/section]</w:t>
            </w:r>
          </w:p>
        </w:tc>
        <w:tc>
          <w:tcPr>
            <w:tcW w:type="dxa" w:w="1271"/>
            <w:vAlign w:val="center"/>
          </w:tcPr>
          <w:p>
            <w:pPr>
              <w:spacing w:after="0"/>
            </w:pPr>
            <w:r/>
            <w:r>
              <w:rPr>
                <w:rFonts w:ascii="Aptos" w:hAnsi="Aptos"/>
                <w:b w:val="0"/>
                <w:color w:val="1F1F1F"/>
                <w:sz w:val="15"/>
              </w:rPr>
              <w:t>Technical / governance / ethical / narrative / economic / operational</w:t>
            </w:r>
          </w:p>
        </w:tc>
        <w:tc>
          <w:tcPr>
            <w:tcW w:type="dxa" w:w="1271"/>
            <w:vAlign w:val="center"/>
          </w:tcPr>
          <w:p>
            <w:pPr>
              <w:spacing w:after="0"/>
            </w:pPr>
            <w:r/>
            <w:r>
              <w:rPr>
                <w:rFonts w:ascii="Aptos" w:hAnsi="Aptos"/>
                <w:b w:val="0"/>
                <w:color w:val="1F1F1F"/>
                <w:sz w:val="15"/>
              </w:rPr>
              <w:t>[Consequence]</w:t>
            </w:r>
          </w:p>
        </w:tc>
        <w:tc>
          <w:tcPr>
            <w:tcW w:type="dxa" w:w="1271"/>
            <w:vAlign w:val="center"/>
          </w:tcPr>
          <w:p>
            <w:pPr>
              <w:spacing w:after="0"/>
            </w:pPr>
            <w:r/>
            <w:r>
              <w:rPr>
                <w:rFonts w:ascii="Aptos" w:hAnsi="Aptos"/>
                <w:b w:val="0"/>
                <w:color w:val="1F1F1F"/>
                <w:sz w:val="15"/>
              </w:rPr>
              <w:t>SOURCE / EVIDENCE / OPEN</w:t>
            </w:r>
          </w:p>
        </w:tc>
        <w:tc>
          <w:tcPr>
            <w:tcW w:type="dxa" w:w="1271"/>
            <w:vAlign w:val="center"/>
          </w:tcPr>
          <w:p>
            <w:pPr>
              <w:spacing w:after="0"/>
            </w:pPr>
            <w:r/>
            <w:r>
              <w:rPr>
                <w:rFonts w:ascii="Aptos" w:hAnsi="Aptos"/>
                <w:b w:val="0"/>
                <w:color w:val="1F1F1F"/>
                <w:sz w:val="15"/>
              </w:rPr>
              <w:t>[What fails if wrong]</w:t>
            </w:r>
          </w:p>
        </w:tc>
        <w:tc>
          <w:tcPr>
            <w:tcW w:type="dxa" w:w="1271"/>
            <w:vAlign w:val="center"/>
          </w:tcPr>
          <w:p>
            <w:pPr>
              <w:spacing w:after="0"/>
            </w:pPr>
            <w:r/>
            <w:r>
              <w:rPr>
                <w:rFonts w:ascii="Aptos" w:hAnsi="Aptos"/>
                <w:b w:val="0"/>
                <w:color w:val="1F1F1F"/>
                <w:sz w:val="15"/>
              </w:rPr>
              <w:t>TEST / DECISION / HYGIENE / DEFER</w:t>
            </w:r>
          </w:p>
        </w:tc>
      </w:tr>
    </w:tbl>
    <w:p>
      <w:pPr>
        <w:spacing w:after="0"/>
        <w:widowControl/>
      </w:pPr>
    </w:p>
    <w:p>
      <w:pPr>
        <w:pStyle w:val="Heading2"/>
        <w:keepNext/>
        <w:widowControl/>
      </w:pPr>
      <w:r>
        <w:t>Required Audit Categories</w:t>
      </w:r>
    </w:p>
    <w:p>
      <w:pPr>
        <w:pStyle w:val="ListBullet"/>
        <w:widowControl/>
      </w:pPr>
      <w:r>
        <w:t>Definitions, identity criteria, and category boundaries.</w:t>
      </w:r>
    </w:p>
    <w:p>
      <w:pPr>
        <w:pStyle w:val="ListBullet"/>
        <w:widowControl/>
      </w:pPr>
      <w:r>
        <w:t>Scope limits and non-goals.</w:t>
      </w:r>
    </w:p>
    <w:p>
      <w:pPr>
        <w:pStyle w:val="ListBullet"/>
        <w:widowControl/>
      </w:pPr>
      <w:r>
        <w:t>Authority, delegation, escalation, appeal, and decision rights.</w:t>
      </w:r>
    </w:p>
    <w:p>
      <w:pPr>
        <w:pStyle w:val="ListBullet"/>
        <w:widowControl/>
      </w:pPr>
      <w:r>
        <w:t>Data quality, availability, lineage, retention, and access.</w:t>
      </w:r>
    </w:p>
    <w:p>
      <w:pPr>
        <w:pStyle w:val="ListBullet"/>
        <w:widowControl/>
      </w:pPr>
      <w:r>
        <w:t>Resources, staffing, budget, time, compute, and maintenance.</w:t>
      </w:r>
    </w:p>
    <w:p>
      <w:pPr>
        <w:pStyle w:val="ListBullet"/>
        <w:widowControl/>
      </w:pPr>
      <w:r>
        <w:t>Incentives, gaming, institutional capture, and conflicts of interest.</w:t>
      </w:r>
    </w:p>
    <w:p>
      <w:pPr>
        <w:pStyle w:val="ListBullet"/>
        <w:widowControl/>
      </w:pPr>
      <w:r>
        <w:t>Stakeholder representation, consent, accessibility, and affected nonparticipants.</w:t>
      </w:r>
    </w:p>
    <w:p>
      <w:pPr>
        <w:pStyle w:val="ListBullet"/>
        <w:widowControl/>
      </w:pPr>
      <w:r>
        <w:t>Edge cases, adversarial use, failure states, and recovery paths.</w:t>
      </w:r>
    </w:p>
    <w:p>
      <w:pPr>
        <w:pStyle w:val="ListBullet"/>
        <w:widowControl/>
      </w:pPr>
      <w:r>
        <w:t>Reversibility, rollback, shutdown, archival, and record loss.</w:t>
      </w:r>
    </w:p>
    <w:p>
      <w:pPr>
        <w:pStyle w:val="ListBullet"/>
        <w:widowControl/>
      </w:pPr>
      <w:r>
        <w:t>Safety, privacy, legal, ethical, and canon constraints where relevant.</w:t>
      </w:r>
    </w:p>
    <w:p>
      <w:pPr>
        <w:pStyle w:val="ListBullet"/>
        <w:widowControl/>
      </w:pPr>
      <w:r>
        <w:t>Dependencies on models, platforms, APIs, vendors, repositories, or external systems.</w:t>
      </w:r>
    </w:p>
    <w:p>
      <w:pPr>
        <w:pStyle w:val="ListBullet"/>
        <w:widowControl/>
      </w:pPr>
      <w:r>
        <w:t>Assumptions inherited from earlier prompts, documents, or unverified summaries.</w:t>
      </w:r>
    </w:p>
    <w:p>
      <w:pPr>
        <w:pStyle w:val="Heading1"/>
        <w:keepNext/>
        <w:widowControl/>
      </w:pPr>
      <w:r>
        <w:t>Discrepancy Management</w:t>
      </w:r>
    </w:p>
    <w:p>
      <w:pPr>
        <w:keepNext w:val="0"/>
        <w:widowControl/>
      </w:pPr>
      <w:r>
        <w:rPr>
          <w:i w:val="0"/>
        </w:rPr>
        <w:t>Disagreements should not be averaged into vague consensus. Every material discrepancy should preserve the competing positions, explain why the difference matters, identify what is known, and receive a resolution path.</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0"/>
            </w:pPr>
            <w:r/>
            <w:r>
              <w:rPr>
                <w:rFonts w:ascii="Aptos" w:hAnsi="Aptos"/>
                <w:b/>
                <w:color w:val="FFFFFF"/>
                <w:sz w:val="15"/>
              </w:rPr>
              <w:t>ID</w:t>
            </w:r>
          </w:p>
        </w:tc>
        <w:tc>
          <w:tcPr>
            <w:tcW w:type="dxa" w:w="1452"/>
            <w:vAlign w:val="center"/>
            <w:shd w:fill="17365D"/>
          </w:tcPr>
          <w:p>
            <w:pPr>
              <w:spacing w:after="0"/>
            </w:pPr>
            <w:r/>
            <w:r>
              <w:rPr>
                <w:rFonts w:ascii="Aptos" w:hAnsi="Aptos"/>
                <w:b/>
                <w:color w:val="FFFFFF"/>
                <w:sz w:val="15"/>
              </w:rPr>
              <w:t>Discrepancy</w:t>
            </w:r>
          </w:p>
        </w:tc>
        <w:tc>
          <w:tcPr>
            <w:tcW w:type="dxa" w:w="1452"/>
            <w:vAlign w:val="center"/>
            <w:shd w:fill="17365D"/>
          </w:tcPr>
          <w:p>
            <w:pPr>
              <w:spacing w:after="0"/>
            </w:pPr>
            <w:r/>
            <w:r>
              <w:rPr>
                <w:rFonts w:ascii="Aptos" w:hAnsi="Aptos"/>
                <w:b/>
                <w:color w:val="FFFFFF"/>
                <w:sz w:val="15"/>
              </w:rPr>
              <w:t>Positions</w:t>
            </w:r>
          </w:p>
        </w:tc>
        <w:tc>
          <w:tcPr>
            <w:tcW w:type="dxa" w:w="1452"/>
            <w:vAlign w:val="center"/>
            <w:shd w:fill="17365D"/>
          </w:tcPr>
          <w:p>
            <w:pPr>
              <w:spacing w:after="0"/>
            </w:pPr>
            <w:r/>
            <w:r>
              <w:rPr>
                <w:rFonts w:ascii="Aptos" w:hAnsi="Aptos"/>
                <w:b/>
                <w:color w:val="FFFFFF"/>
                <w:sz w:val="15"/>
              </w:rPr>
              <w:t>Why it matters</w:t>
            </w:r>
          </w:p>
        </w:tc>
        <w:tc>
          <w:tcPr>
            <w:tcW w:type="dxa" w:w="1452"/>
            <w:vAlign w:val="center"/>
            <w:shd w:fill="17365D"/>
          </w:tcPr>
          <w:p>
            <w:pPr>
              <w:spacing w:after="0"/>
            </w:pPr>
            <w:r/>
            <w:r>
              <w:rPr>
                <w:rFonts w:ascii="Aptos" w:hAnsi="Aptos"/>
                <w:b/>
                <w:color w:val="FFFFFF"/>
                <w:sz w:val="15"/>
              </w:rPr>
              <w:t>Evidence/test status</w:t>
            </w:r>
          </w:p>
        </w:tc>
        <w:tc>
          <w:tcPr>
            <w:tcW w:type="dxa" w:w="1452"/>
            <w:vAlign w:val="center"/>
            <w:shd w:fill="17365D"/>
          </w:tcPr>
          <w:p>
            <w:pPr>
              <w:spacing w:after="0"/>
            </w:pPr>
            <w:r/>
            <w:r>
              <w:rPr>
                <w:rFonts w:ascii="Aptos" w:hAnsi="Aptos"/>
                <w:b/>
                <w:color w:val="FFFFFF"/>
                <w:sz w:val="15"/>
              </w:rPr>
              <w:t>Resolution path</w:t>
            </w:r>
          </w:p>
        </w:tc>
        <w:tc>
          <w:tcPr>
            <w:tcW w:type="dxa" w:w="1452"/>
            <w:vAlign w:val="center"/>
            <w:shd w:fill="17365D"/>
          </w:tcPr>
          <w:p>
            <w:pPr>
              <w:spacing w:after="0"/>
            </w:pPr>
            <w:r/>
            <w:r>
              <w:rPr>
                <w:rFonts w:ascii="Aptos" w:hAnsi="Aptos"/>
                <w:b/>
                <w:color w:val="FFFFFF"/>
                <w:sz w:val="15"/>
              </w:rPr>
              <w:t>Owner</w:t>
            </w:r>
          </w:p>
        </w:tc>
      </w:tr>
      <w:tr>
        <w:tc>
          <w:tcPr>
            <w:tcW w:type="dxa" w:w="1452"/>
            <w:vAlign w:val="center"/>
          </w:tcPr>
          <w:p>
            <w:pPr>
              <w:spacing w:after="0"/>
            </w:pPr>
            <w:r/>
            <w:r>
              <w:rPr>
                <w:rFonts w:ascii="Aptos" w:hAnsi="Aptos"/>
                <w:b w:val="0"/>
                <w:color w:val="1F1F1F"/>
                <w:sz w:val="15"/>
              </w:rPr>
              <w:t>D-01</w:t>
            </w:r>
          </w:p>
        </w:tc>
        <w:tc>
          <w:tcPr>
            <w:tcW w:type="dxa" w:w="1452"/>
            <w:vAlign w:val="center"/>
          </w:tcPr>
          <w:p>
            <w:pPr>
              <w:spacing w:after="0"/>
            </w:pPr>
            <w:r/>
            <w:r>
              <w:rPr>
                <w:rFonts w:ascii="Aptos" w:hAnsi="Aptos"/>
                <w:b w:val="0"/>
                <w:color w:val="1F1F1F"/>
                <w:sz w:val="15"/>
              </w:rPr>
              <w:t>[Specific conflict]</w:t>
            </w:r>
          </w:p>
        </w:tc>
        <w:tc>
          <w:tcPr>
            <w:tcW w:type="dxa" w:w="1452"/>
            <w:vAlign w:val="center"/>
          </w:tcPr>
          <w:p>
            <w:pPr>
              <w:spacing w:after="0"/>
            </w:pPr>
            <w:r/>
            <w:r>
              <w:rPr>
                <w:rFonts w:ascii="Aptos" w:hAnsi="Aptos"/>
                <w:b w:val="0"/>
                <w:color w:val="1F1F1F"/>
                <w:sz w:val="15"/>
              </w:rPr>
              <w:t>[Version A / Version B / reviewer]</w:t>
            </w:r>
          </w:p>
        </w:tc>
        <w:tc>
          <w:tcPr>
            <w:tcW w:type="dxa" w:w="1452"/>
            <w:vAlign w:val="center"/>
          </w:tcPr>
          <w:p>
            <w:pPr>
              <w:spacing w:after="0"/>
            </w:pPr>
            <w:r/>
            <w:r>
              <w:rPr>
                <w:rFonts w:ascii="Aptos" w:hAnsi="Aptos"/>
                <w:b w:val="0"/>
                <w:color w:val="1F1F1F"/>
                <w:sz w:val="15"/>
              </w:rPr>
              <w:t>[Consequence]</w:t>
            </w:r>
          </w:p>
        </w:tc>
        <w:tc>
          <w:tcPr>
            <w:tcW w:type="dxa" w:w="1452"/>
            <w:vAlign w:val="center"/>
          </w:tcPr>
          <w:p>
            <w:pPr>
              <w:spacing w:after="0"/>
            </w:pPr>
            <w:r/>
            <w:r>
              <w:rPr>
                <w:rFonts w:ascii="Aptos" w:hAnsi="Aptos"/>
                <w:b w:val="0"/>
                <w:color w:val="1F1F1F"/>
                <w:sz w:val="15"/>
              </w:rPr>
              <w:t>[Known, unknown, or test status]</w:t>
            </w:r>
          </w:p>
        </w:tc>
        <w:tc>
          <w:tcPr>
            <w:tcW w:type="dxa" w:w="1452"/>
            <w:vAlign w:val="center"/>
          </w:tcPr>
          <w:p>
            <w:pPr>
              <w:spacing w:after="0"/>
            </w:pPr>
            <w:r/>
            <w:r>
              <w:rPr>
                <w:rFonts w:ascii="Aptos" w:hAnsi="Aptos"/>
                <w:b w:val="0"/>
                <w:color w:val="1F1F1F"/>
                <w:sz w:val="15"/>
              </w:rPr>
              <w:t>TEST / DECISION / HYGIENE / DEFER / QUARANTINE / RETIRE / PRESERVE</w:t>
            </w:r>
          </w:p>
        </w:tc>
        <w:tc>
          <w:tcPr>
            <w:tcW w:type="dxa" w:w="1452"/>
            <w:vAlign w:val="center"/>
          </w:tcPr>
          <w:p>
            <w:pPr>
              <w:spacing w:after="0"/>
            </w:pPr>
            <w:r/>
            <w:r>
              <w:rPr>
                <w:rFonts w:ascii="Aptos" w:hAnsi="Aptos"/>
                <w:b w:val="0"/>
                <w:color w:val="1F1F1F"/>
                <w:sz w:val="15"/>
              </w:rPr>
              <w:t>[Architect / collaborator]</w:t>
            </w:r>
          </w:p>
        </w:tc>
      </w:tr>
    </w:tbl>
    <w:p>
      <w:pPr>
        <w:spacing w:after="0"/>
        <w:widowControl/>
      </w:pPr>
    </w:p>
    <w:p>
      <w:pPr>
        <w:pStyle w:val="Heading2"/>
        <w:keepNext/>
        <w:widowControl/>
      </w:pPr>
      <w:r>
        <w:t>Resolution Paths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Path</w:t>
            </w:r>
          </w:p>
        </w:tc>
        <w:tc>
          <w:tcPr>
            <w:tcW w:type="dxa" w:w="5083"/>
            <w:vAlign w:val="center"/>
            <w:shd w:fill="17365D"/>
          </w:tcPr>
          <w:p>
            <w:pPr>
              <w:spacing w:after="0"/>
            </w:pPr>
            <w:r/>
            <w:r>
              <w:rPr>
                <w:rFonts w:ascii="Aptos" w:hAnsi="Aptos"/>
                <w:b/>
                <w:color w:val="FFFFFF"/>
                <w:sz w:val="16"/>
              </w:rPr>
              <w:t>Meaning</w:t>
            </w:r>
          </w:p>
        </w:tc>
      </w:tr>
      <w:tr>
        <w:tc>
          <w:tcPr>
            <w:tcW w:type="dxa" w:w="5083"/>
            <w:vAlign w:val="center"/>
          </w:tcPr>
          <w:p>
            <w:pPr>
              <w:spacing w:after="0"/>
            </w:pPr>
            <w:r/>
            <w:r>
              <w:rPr>
                <w:rFonts w:ascii="Aptos" w:hAnsi="Aptos"/>
                <w:b w:val="0"/>
                <w:color w:val="1F1F1F"/>
                <w:sz w:val="16"/>
              </w:rPr>
              <w:t>TEST</w:t>
            </w:r>
          </w:p>
        </w:tc>
        <w:tc>
          <w:tcPr>
            <w:tcW w:type="dxa" w:w="5083"/>
            <w:vAlign w:val="center"/>
          </w:tcPr>
          <w:p>
            <w:pPr>
              <w:spacing w:after="0"/>
            </w:pPr>
            <w:r/>
            <w:r>
              <w:rPr>
                <w:rFonts w:ascii="Aptos" w:hAnsi="Aptos"/>
                <w:b w:val="0"/>
                <w:color w:val="1F1F1F"/>
                <w:sz w:val="16"/>
              </w:rPr>
              <w:t>The conflict can be narrowed through a predefined exercise, prototype, source analysis, or comparison.</w:t>
            </w:r>
          </w:p>
        </w:tc>
      </w:tr>
      <w:tr>
        <w:tc>
          <w:tcPr>
            <w:tcW w:type="dxa" w:w="5083"/>
            <w:vAlign w:val="center"/>
            <w:shd w:fill="EEF4FA"/>
          </w:tcPr>
          <w:p>
            <w:pPr>
              <w:spacing w:after="0"/>
            </w:pPr>
            <w:r/>
            <w:r>
              <w:rPr>
                <w:rFonts w:ascii="Aptos" w:hAnsi="Aptos"/>
                <w:b w:val="0"/>
                <w:color w:val="1F1F1F"/>
                <w:sz w:val="16"/>
              </w:rPr>
              <w:t>DECISION</w:t>
            </w:r>
          </w:p>
        </w:tc>
        <w:tc>
          <w:tcPr>
            <w:tcW w:type="dxa" w:w="5083"/>
            <w:vAlign w:val="center"/>
            <w:shd w:fill="EEF4FA"/>
          </w:tcPr>
          <w:p>
            <w:pPr>
              <w:spacing w:after="0"/>
            </w:pPr>
            <w:r/>
            <w:r>
              <w:rPr>
                <w:rFonts w:ascii="Aptos" w:hAnsi="Aptos"/>
                <w:b w:val="0"/>
                <w:color w:val="1F1F1F"/>
                <w:sz w:val="16"/>
              </w:rPr>
              <w:t>The conflict concerns values, canon, authority, scope, priorities, or design choice and requires designated human authority.</w:t>
            </w:r>
          </w:p>
        </w:tc>
      </w:tr>
      <w:tr>
        <w:tc>
          <w:tcPr>
            <w:tcW w:type="dxa" w:w="5083"/>
            <w:vAlign w:val="center"/>
          </w:tcPr>
          <w:p>
            <w:pPr>
              <w:spacing w:after="0"/>
            </w:pPr>
            <w:r/>
            <w:r>
              <w:rPr>
                <w:rFonts w:ascii="Aptos" w:hAnsi="Aptos"/>
                <w:b w:val="0"/>
                <w:color w:val="1F1F1F"/>
                <w:sz w:val="16"/>
              </w:rPr>
              <w:t>HYGIENE</w:t>
            </w:r>
          </w:p>
        </w:tc>
        <w:tc>
          <w:tcPr>
            <w:tcW w:type="dxa" w:w="5083"/>
            <w:vAlign w:val="center"/>
          </w:tcPr>
          <w:p>
            <w:pPr>
              <w:spacing w:after="0"/>
            </w:pPr>
            <w:r/>
            <w:r>
              <w:rPr>
                <w:rFonts w:ascii="Aptos" w:hAnsi="Aptos"/>
                <w:b w:val="0"/>
                <w:color w:val="1F1F1F"/>
                <w:sz w:val="16"/>
              </w:rPr>
              <w:t>The conflict arises from naming, metadata, attribution, versioning, registry, citation, or repository problems.</w:t>
            </w:r>
          </w:p>
        </w:tc>
      </w:tr>
      <w:tr>
        <w:tc>
          <w:tcPr>
            <w:tcW w:type="dxa" w:w="5083"/>
            <w:vAlign w:val="center"/>
            <w:shd w:fill="EEF4FA"/>
          </w:tcPr>
          <w:p>
            <w:pPr>
              <w:spacing w:after="0"/>
            </w:pPr>
            <w:r/>
            <w:r>
              <w:rPr>
                <w:rFonts w:ascii="Aptos" w:hAnsi="Aptos"/>
                <w:b w:val="0"/>
                <w:color w:val="1F1F1F"/>
                <w:sz w:val="16"/>
              </w:rPr>
              <w:t>DEFER</w:t>
            </w:r>
          </w:p>
        </w:tc>
        <w:tc>
          <w:tcPr>
            <w:tcW w:type="dxa" w:w="5083"/>
            <w:vAlign w:val="center"/>
            <w:shd w:fill="EEF4FA"/>
          </w:tcPr>
          <w:p>
            <w:pPr>
              <w:spacing w:after="0"/>
            </w:pPr>
            <w:r/>
            <w:r>
              <w:rPr>
                <w:rFonts w:ascii="Aptos" w:hAnsi="Aptos"/>
                <w:b w:val="0"/>
                <w:color w:val="1F1F1F"/>
                <w:sz w:val="16"/>
              </w:rPr>
              <w:t>The issue matters but cannot responsibly be resolved in the current iteration.</w:t>
            </w:r>
          </w:p>
        </w:tc>
      </w:tr>
      <w:tr>
        <w:tc>
          <w:tcPr>
            <w:tcW w:type="dxa" w:w="5083"/>
            <w:vAlign w:val="center"/>
          </w:tcPr>
          <w:p>
            <w:pPr>
              <w:spacing w:after="0"/>
            </w:pPr>
            <w:r/>
            <w:r>
              <w:rPr>
                <w:rFonts w:ascii="Aptos" w:hAnsi="Aptos"/>
                <w:b w:val="0"/>
                <w:color w:val="1F1F1F"/>
                <w:sz w:val="16"/>
              </w:rPr>
              <w:t>QUARANTINE</w:t>
            </w:r>
          </w:p>
        </w:tc>
        <w:tc>
          <w:tcPr>
            <w:tcW w:type="dxa" w:w="5083"/>
            <w:vAlign w:val="center"/>
          </w:tcPr>
          <w:p>
            <w:pPr>
              <w:spacing w:after="0"/>
            </w:pPr>
            <w:r/>
            <w:r>
              <w:rPr>
                <w:rFonts w:ascii="Aptos" w:hAnsi="Aptos"/>
                <w:b w:val="0"/>
                <w:color w:val="1F1F1F"/>
                <w:sz w:val="16"/>
              </w:rPr>
              <w:t>The concept may be useful but should not shape shared assumptions until tested or independently reviewed.</w:t>
            </w:r>
          </w:p>
        </w:tc>
      </w:tr>
      <w:tr>
        <w:tc>
          <w:tcPr>
            <w:tcW w:type="dxa" w:w="5083"/>
            <w:vAlign w:val="center"/>
            <w:shd w:fill="EEF4FA"/>
          </w:tcPr>
          <w:p>
            <w:pPr>
              <w:spacing w:after="0"/>
            </w:pPr>
            <w:r/>
            <w:r>
              <w:rPr>
                <w:rFonts w:ascii="Aptos" w:hAnsi="Aptos"/>
                <w:b w:val="0"/>
                <w:color w:val="1F1F1F"/>
                <w:sz w:val="16"/>
              </w:rPr>
              <w:t>RETIRE</w:t>
            </w:r>
          </w:p>
        </w:tc>
        <w:tc>
          <w:tcPr>
            <w:tcW w:type="dxa" w:w="5083"/>
            <w:vAlign w:val="center"/>
            <w:shd w:fill="EEF4FA"/>
          </w:tcPr>
          <w:p>
            <w:pPr>
              <w:spacing w:after="0"/>
            </w:pPr>
            <w:r/>
            <w:r>
              <w:rPr>
                <w:rFonts w:ascii="Aptos" w:hAnsi="Aptos"/>
                <w:b w:val="0"/>
                <w:color w:val="1F1F1F"/>
                <w:sz w:val="16"/>
              </w:rPr>
              <w:t>The claim, mechanism, or rule failed a stated test or is no longer justified.</w:t>
            </w:r>
          </w:p>
        </w:tc>
      </w:tr>
      <w:tr>
        <w:tc>
          <w:tcPr>
            <w:tcW w:type="dxa" w:w="5083"/>
            <w:vAlign w:val="center"/>
          </w:tcPr>
          <w:p>
            <w:pPr>
              <w:spacing w:after="0"/>
            </w:pPr>
            <w:r/>
            <w:r>
              <w:rPr>
                <w:rFonts w:ascii="Aptos" w:hAnsi="Aptos"/>
                <w:b w:val="0"/>
                <w:color w:val="1F1F1F"/>
                <w:sz w:val="16"/>
              </w:rPr>
              <w:t>PRESERVE</w:t>
            </w:r>
          </w:p>
        </w:tc>
        <w:tc>
          <w:tcPr>
            <w:tcW w:type="dxa" w:w="5083"/>
            <w:vAlign w:val="center"/>
          </w:tcPr>
          <w:p>
            <w:pPr>
              <w:spacing w:after="0"/>
            </w:pPr>
            <w:r/>
            <w:r>
              <w:rPr>
                <w:rFonts w:ascii="Aptos" w:hAnsi="Aptos"/>
                <w:b w:val="0"/>
                <w:color w:val="1F1F1F"/>
                <w:sz w:val="16"/>
              </w:rPr>
              <w:t>The component is retained provisionally, with its limits and review trigger documented.</w:t>
            </w:r>
          </w:p>
        </w:tc>
      </w:tr>
    </w:tbl>
    <w:p>
      <w:pPr>
        <w:spacing w:after="0"/>
        <w:widowControl/>
      </w:pPr>
    </w:p>
    <w:p>
      <w:pPr>
        <w:pStyle w:val="Heading2"/>
        <w:keepNext/>
        <w:widowControl/>
      </w:pPr>
      <w:r>
        <w:t>No Silent Resolution</w:t>
      </w:r>
    </w:p>
    <w:p>
      <w:pPr>
        <w:keepNext w:val="0"/>
        <w:widowControl/>
      </w:pPr>
      <w:r>
        <w:rPr>
          <w:i w:val="0"/>
        </w:rPr>
        <w:t>A discrepancy closes only when the record links to the test result, Architect decision, hygiene correction, retirement rationale, or other closure artifact. Rewording two positions until they appear compatible does not close the discrepancy unless the original substantive conflict is actually resolved.</w:t>
      </w:r>
    </w:p>
    <w:p>
      <w:pPr>
        <w:pStyle w:val="Heading1"/>
        <w:keepNext/>
        <w:widowControl/>
      </w:pPr>
      <w:r>
        <w:t>Testability and Validation</w:t>
      </w:r>
    </w:p>
    <w:p>
      <w:pPr>
        <w:keepNext w:val="0"/>
        <w:widowControl/>
      </w:pPr>
      <w:r>
        <w:rPr>
          <w:i w:val="0"/>
        </w:rPr>
        <w:t>Validation should be matched to the type of claim. A software claim may require execution and unit tests; a provenance claim may require repository history; a classification claim may require blinded raters; a governance claim may require tabletop scenarios and incentive analysis; a narrative or canon question may require an Architect decision rather than empirical testing.</w:t>
      </w:r>
    </w:p>
    <w:p>
      <w:pPr>
        <w:pStyle w:val="Heading2"/>
        <w:keepNext/>
        <w:widowControl/>
      </w:pPr>
      <w:r>
        <w:t>Testability Status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7"/>
              </w:rPr>
              <w:t>Status</w:t>
            </w:r>
          </w:p>
        </w:tc>
        <w:tc>
          <w:tcPr>
            <w:tcW w:type="dxa" w:w="5083"/>
            <w:vAlign w:val="center"/>
            <w:shd w:fill="17365D"/>
          </w:tcPr>
          <w:p>
            <w:pPr>
              <w:spacing w:after="0"/>
            </w:pPr>
            <w:r/>
            <w:r>
              <w:rPr>
                <w:rFonts w:ascii="Aptos" w:hAnsi="Aptos"/>
                <w:b/>
                <w:color w:val="FFFFFF"/>
                <w:sz w:val="17"/>
              </w:rPr>
              <w:t>Definition</w:t>
            </w:r>
          </w:p>
        </w:tc>
      </w:tr>
      <w:tr>
        <w:tc>
          <w:tcPr>
            <w:tcW w:type="dxa" w:w="5083"/>
            <w:vAlign w:val="center"/>
          </w:tcPr>
          <w:p>
            <w:pPr>
              <w:spacing w:after="0"/>
            </w:pPr>
            <w:r/>
            <w:r>
              <w:rPr>
                <w:rFonts w:ascii="Aptos" w:hAnsi="Aptos"/>
                <w:b w:val="0"/>
                <w:color w:val="1F1F1F"/>
                <w:sz w:val="17"/>
              </w:rPr>
              <w:t>Testable now</w:t>
            </w:r>
          </w:p>
        </w:tc>
        <w:tc>
          <w:tcPr>
            <w:tcW w:type="dxa" w:w="5083"/>
            <w:vAlign w:val="center"/>
          </w:tcPr>
          <w:p>
            <w:pPr>
              <w:spacing w:after="0"/>
            </w:pPr>
            <w:r/>
            <w:r>
              <w:rPr>
                <w:rFonts w:ascii="Aptos" w:hAnsi="Aptos"/>
                <w:b w:val="0"/>
                <w:color w:val="1F1F1F"/>
                <w:sz w:val="17"/>
              </w:rPr>
              <w:t>A feasible bounded method and required materials are available.</w:t>
            </w:r>
          </w:p>
        </w:tc>
      </w:tr>
      <w:tr>
        <w:tc>
          <w:tcPr>
            <w:tcW w:type="dxa" w:w="5083"/>
            <w:vAlign w:val="center"/>
            <w:shd w:fill="EEF4FA"/>
          </w:tcPr>
          <w:p>
            <w:pPr>
              <w:spacing w:after="0"/>
            </w:pPr>
            <w:r/>
            <w:r>
              <w:rPr>
                <w:rFonts w:ascii="Aptos" w:hAnsi="Aptos"/>
                <w:b w:val="0"/>
                <w:color w:val="1F1F1F"/>
                <w:sz w:val="17"/>
              </w:rPr>
              <w:t>Partly testable</w:t>
            </w:r>
          </w:p>
        </w:tc>
        <w:tc>
          <w:tcPr>
            <w:tcW w:type="dxa" w:w="5083"/>
            <w:vAlign w:val="center"/>
            <w:shd w:fill="EEF4FA"/>
          </w:tcPr>
          <w:p>
            <w:pPr>
              <w:spacing w:after="0"/>
            </w:pPr>
            <w:r/>
            <w:r>
              <w:rPr>
                <w:rFonts w:ascii="Aptos" w:hAnsi="Aptos"/>
                <w:b w:val="0"/>
                <w:color w:val="1F1F1F"/>
                <w:sz w:val="17"/>
              </w:rPr>
              <w:t>Some components can be tested, but central real-world, normative, metaphysical, or long-horizon claims cannot.</w:t>
            </w:r>
          </w:p>
        </w:tc>
      </w:tr>
      <w:tr>
        <w:tc>
          <w:tcPr>
            <w:tcW w:type="dxa" w:w="5083"/>
            <w:vAlign w:val="center"/>
          </w:tcPr>
          <w:p>
            <w:pPr>
              <w:spacing w:after="0"/>
            </w:pPr>
            <w:r/>
            <w:r>
              <w:rPr>
                <w:rFonts w:ascii="Aptos" w:hAnsi="Aptos"/>
                <w:b w:val="0"/>
                <w:color w:val="1F1F1F"/>
                <w:sz w:val="17"/>
              </w:rPr>
              <w:t>Not testable now</w:t>
            </w:r>
          </w:p>
        </w:tc>
        <w:tc>
          <w:tcPr>
            <w:tcW w:type="dxa" w:w="5083"/>
            <w:vAlign w:val="center"/>
          </w:tcPr>
          <w:p>
            <w:pPr>
              <w:spacing w:after="0"/>
            </w:pPr>
            <w:r/>
            <w:r>
              <w:rPr>
                <w:rFonts w:ascii="Aptos" w:hAnsi="Aptos"/>
                <w:b w:val="0"/>
                <w:color w:val="1F1F1F"/>
                <w:sz w:val="17"/>
              </w:rPr>
              <w:t>Data, access, conditions, authority, or valid methods are unavailable in the current iteration.</w:t>
            </w:r>
          </w:p>
        </w:tc>
      </w:tr>
      <w:tr>
        <w:tc>
          <w:tcPr>
            <w:tcW w:type="dxa" w:w="5083"/>
            <w:vAlign w:val="center"/>
            <w:shd w:fill="EEF4FA"/>
          </w:tcPr>
          <w:p>
            <w:pPr>
              <w:spacing w:after="0"/>
            </w:pPr>
            <w:r/>
            <w:r>
              <w:rPr>
                <w:rFonts w:ascii="Aptos" w:hAnsi="Aptos"/>
                <w:b w:val="0"/>
                <w:color w:val="1F1F1F"/>
                <w:sz w:val="17"/>
              </w:rPr>
              <w:t>Not empirically testable</w:t>
            </w:r>
          </w:p>
        </w:tc>
        <w:tc>
          <w:tcPr>
            <w:tcW w:type="dxa" w:w="5083"/>
            <w:vAlign w:val="center"/>
            <w:shd w:fill="EEF4FA"/>
          </w:tcPr>
          <w:p>
            <w:pPr>
              <w:spacing w:after="0"/>
            </w:pPr>
            <w:r/>
            <w:r>
              <w:rPr>
                <w:rFonts w:ascii="Aptos" w:hAnsi="Aptos"/>
                <w:b w:val="0"/>
                <w:color w:val="1F1F1F"/>
                <w:sz w:val="17"/>
              </w:rPr>
              <w:t>The claim is definitional, philosophical, aesthetic, canonical, or normative; classify it accordingly instead of presenting it as empirical.</w:t>
            </w:r>
          </w:p>
        </w:tc>
      </w:tr>
    </w:tbl>
    <w:p>
      <w:pPr>
        <w:spacing w:after="0"/>
        <w:widowControl/>
      </w:pPr>
    </w:p>
    <w:p>
      <w:pPr>
        <w:pStyle w:val="Heading2"/>
        <w:keepNext/>
        <w:widowControl/>
      </w:pPr>
      <w:r>
        <w:t>Validation Methods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0"/>
            </w:pPr>
            <w:r/>
            <w:r>
              <w:rPr>
                <w:rFonts w:ascii="Aptos" w:hAnsi="Aptos"/>
                <w:b/>
                <w:color w:val="FFFFFF"/>
                <w:sz w:val="15"/>
              </w:rPr>
              <w:t>Method</w:t>
            </w:r>
          </w:p>
        </w:tc>
        <w:tc>
          <w:tcPr>
            <w:tcW w:type="dxa" w:w="3389"/>
            <w:vAlign w:val="center"/>
            <w:shd w:fill="17365D"/>
          </w:tcPr>
          <w:p>
            <w:pPr>
              <w:spacing w:after="0"/>
            </w:pPr>
            <w:r/>
            <w:r>
              <w:rPr>
                <w:rFonts w:ascii="Aptos" w:hAnsi="Aptos"/>
                <w:b/>
                <w:color w:val="FFFFFF"/>
                <w:sz w:val="15"/>
              </w:rPr>
              <w:t>Best suited to</w:t>
            </w:r>
          </w:p>
        </w:tc>
        <w:tc>
          <w:tcPr>
            <w:tcW w:type="dxa" w:w="3389"/>
            <w:vAlign w:val="center"/>
            <w:shd w:fill="17365D"/>
          </w:tcPr>
          <w:p>
            <w:pPr>
              <w:spacing w:after="0"/>
            </w:pPr>
            <w:r/>
            <w:r>
              <w:rPr>
                <w:rFonts w:ascii="Aptos" w:hAnsi="Aptos"/>
                <w:b/>
                <w:color w:val="FFFFFF"/>
                <w:sz w:val="15"/>
              </w:rPr>
              <w:t>Primary caution</w:t>
            </w:r>
          </w:p>
        </w:tc>
      </w:tr>
      <w:tr>
        <w:tc>
          <w:tcPr>
            <w:tcW w:type="dxa" w:w="3389"/>
            <w:vAlign w:val="center"/>
          </w:tcPr>
          <w:p>
            <w:pPr>
              <w:spacing w:after="0"/>
            </w:pPr>
            <w:r/>
            <w:r>
              <w:rPr>
                <w:rFonts w:ascii="Aptos" w:hAnsi="Aptos"/>
                <w:b w:val="0"/>
                <w:color w:val="1F1F1F"/>
                <w:sz w:val="15"/>
              </w:rPr>
              <w:t>Tabletop scenario</w:t>
            </w:r>
          </w:p>
        </w:tc>
        <w:tc>
          <w:tcPr>
            <w:tcW w:type="dxa" w:w="3389"/>
            <w:vAlign w:val="center"/>
          </w:tcPr>
          <w:p>
            <w:pPr>
              <w:spacing w:after="0"/>
            </w:pPr>
            <w:r/>
            <w:r>
              <w:rPr>
                <w:rFonts w:ascii="Aptos" w:hAnsi="Aptos"/>
                <w:b w:val="0"/>
                <w:color w:val="1F1F1F"/>
                <w:sz w:val="15"/>
              </w:rPr>
              <w:t>Governance, policy, workflows, handoffs, crises</w:t>
            </w:r>
          </w:p>
        </w:tc>
        <w:tc>
          <w:tcPr>
            <w:tcW w:type="dxa" w:w="3389"/>
            <w:vAlign w:val="center"/>
          </w:tcPr>
          <w:p>
            <w:pPr>
              <w:spacing w:after="0"/>
            </w:pPr>
            <w:r/>
            <w:r>
              <w:rPr>
                <w:rFonts w:ascii="Aptos" w:hAnsi="Aptos"/>
                <w:b w:val="0"/>
                <w:color w:val="1F1F1F"/>
                <w:sz w:val="15"/>
              </w:rPr>
              <w:t>Facilitator assumptions may determine the outcome.</w:t>
            </w:r>
          </w:p>
        </w:tc>
      </w:tr>
      <w:tr>
        <w:tc>
          <w:tcPr>
            <w:tcW w:type="dxa" w:w="3389"/>
            <w:vAlign w:val="center"/>
            <w:shd w:fill="EEF4FA"/>
          </w:tcPr>
          <w:p>
            <w:pPr>
              <w:spacing w:after="0"/>
            </w:pPr>
            <w:r/>
            <w:r>
              <w:rPr>
                <w:rFonts w:ascii="Aptos" w:hAnsi="Aptos"/>
                <w:b w:val="0"/>
                <w:color w:val="1F1F1F"/>
                <w:sz w:val="15"/>
              </w:rPr>
              <w:t>Source audit</w:t>
            </w:r>
          </w:p>
        </w:tc>
        <w:tc>
          <w:tcPr>
            <w:tcW w:type="dxa" w:w="3389"/>
            <w:vAlign w:val="center"/>
            <w:shd w:fill="EEF4FA"/>
          </w:tcPr>
          <w:p>
            <w:pPr>
              <w:spacing w:after="0"/>
            </w:pPr>
            <w:r/>
            <w:r>
              <w:rPr>
                <w:rFonts w:ascii="Aptos" w:hAnsi="Aptos"/>
                <w:b w:val="0"/>
                <w:color w:val="1F1F1F"/>
                <w:sz w:val="15"/>
              </w:rPr>
              <w:t>Evidence, citations, provenance, historical claims</w:t>
            </w:r>
          </w:p>
        </w:tc>
        <w:tc>
          <w:tcPr>
            <w:tcW w:type="dxa" w:w="3389"/>
            <w:vAlign w:val="center"/>
            <w:shd w:fill="EEF4FA"/>
          </w:tcPr>
          <w:p>
            <w:pPr>
              <w:spacing w:after="0"/>
            </w:pPr>
            <w:r/>
            <w:r>
              <w:rPr>
                <w:rFonts w:ascii="Aptos" w:hAnsi="Aptos"/>
                <w:b w:val="0"/>
                <w:color w:val="1F1F1F"/>
                <w:sz w:val="15"/>
              </w:rPr>
              <w:t>Absence from searched sources is not proof of nonexistence.</w:t>
            </w:r>
          </w:p>
        </w:tc>
      </w:tr>
      <w:tr>
        <w:tc>
          <w:tcPr>
            <w:tcW w:type="dxa" w:w="3389"/>
            <w:vAlign w:val="center"/>
          </w:tcPr>
          <w:p>
            <w:pPr>
              <w:spacing w:after="0"/>
            </w:pPr>
            <w:r/>
            <w:r>
              <w:rPr>
                <w:rFonts w:ascii="Aptos" w:hAnsi="Aptos"/>
                <w:b w:val="0"/>
                <w:color w:val="1F1F1F"/>
                <w:sz w:val="15"/>
              </w:rPr>
              <w:t>Red-team prompt test</w:t>
            </w:r>
          </w:p>
        </w:tc>
        <w:tc>
          <w:tcPr>
            <w:tcW w:type="dxa" w:w="3389"/>
            <w:vAlign w:val="center"/>
          </w:tcPr>
          <w:p>
            <w:pPr>
              <w:spacing w:after="0"/>
            </w:pPr>
            <w:r/>
            <w:r>
              <w:rPr>
                <w:rFonts w:ascii="Aptos" w:hAnsi="Aptos"/>
                <w:b w:val="0"/>
                <w:color w:val="1F1F1F"/>
                <w:sz w:val="15"/>
              </w:rPr>
              <w:t>AI behavior, robustness, safety, instruction hierarchy</w:t>
            </w:r>
          </w:p>
        </w:tc>
        <w:tc>
          <w:tcPr>
            <w:tcW w:type="dxa" w:w="3389"/>
            <w:vAlign w:val="center"/>
          </w:tcPr>
          <w:p>
            <w:pPr>
              <w:spacing w:after="0"/>
            </w:pPr>
            <w:r/>
            <w:r>
              <w:rPr>
                <w:rFonts w:ascii="Aptos" w:hAnsi="Aptos"/>
                <w:b w:val="0"/>
                <w:color w:val="1F1F1F"/>
                <w:sz w:val="15"/>
              </w:rPr>
              <w:t>Prompt sample and model version may limit generalization.</w:t>
            </w:r>
          </w:p>
        </w:tc>
      </w:tr>
      <w:tr>
        <w:tc>
          <w:tcPr>
            <w:tcW w:type="dxa" w:w="3389"/>
            <w:vAlign w:val="center"/>
            <w:shd w:fill="EEF4FA"/>
          </w:tcPr>
          <w:p>
            <w:pPr>
              <w:spacing w:after="0"/>
            </w:pPr>
            <w:r/>
            <w:r>
              <w:rPr>
                <w:rFonts w:ascii="Aptos" w:hAnsi="Aptos"/>
                <w:b w:val="0"/>
                <w:color w:val="1F1F1F"/>
                <w:sz w:val="15"/>
              </w:rPr>
              <w:t>Reproducibility check</w:t>
            </w:r>
          </w:p>
        </w:tc>
        <w:tc>
          <w:tcPr>
            <w:tcW w:type="dxa" w:w="3389"/>
            <w:vAlign w:val="center"/>
            <w:shd w:fill="EEF4FA"/>
          </w:tcPr>
          <w:p>
            <w:pPr>
              <w:spacing w:after="0"/>
            </w:pPr>
            <w:r/>
            <w:r>
              <w:rPr>
                <w:rFonts w:ascii="Aptos" w:hAnsi="Aptos"/>
                <w:b w:val="0"/>
                <w:color w:val="1F1F1F"/>
                <w:sz w:val="15"/>
              </w:rPr>
              <w:t>Code, simulations, analyses, build pipelines</w:t>
            </w:r>
          </w:p>
        </w:tc>
        <w:tc>
          <w:tcPr>
            <w:tcW w:type="dxa" w:w="3389"/>
            <w:vAlign w:val="center"/>
            <w:shd w:fill="EEF4FA"/>
          </w:tcPr>
          <w:p>
            <w:pPr>
              <w:spacing w:after="0"/>
            </w:pPr>
            <w:r/>
            <w:r>
              <w:rPr>
                <w:rFonts w:ascii="Aptos" w:hAnsi="Aptos"/>
                <w:b w:val="0"/>
                <w:color w:val="1F1F1F"/>
                <w:sz w:val="15"/>
              </w:rPr>
              <w:t>Reproducing output does not validate underlying assumptions.</w:t>
            </w:r>
          </w:p>
        </w:tc>
      </w:tr>
      <w:tr>
        <w:tc>
          <w:tcPr>
            <w:tcW w:type="dxa" w:w="3389"/>
            <w:vAlign w:val="center"/>
          </w:tcPr>
          <w:p>
            <w:pPr>
              <w:spacing w:after="0"/>
            </w:pPr>
            <w:r/>
            <w:r>
              <w:rPr>
                <w:rFonts w:ascii="Aptos" w:hAnsi="Aptos"/>
                <w:b w:val="0"/>
                <w:color w:val="1F1F1F"/>
                <w:sz w:val="15"/>
              </w:rPr>
              <w:t>Version-difference analysis</w:t>
            </w:r>
          </w:p>
        </w:tc>
        <w:tc>
          <w:tcPr>
            <w:tcW w:type="dxa" w:w="3389"/>
            <w:vAlign w:val="center"/>
          </w:tcPr>
          <w:p>
            <w:pPr>
              <w:spacing w:after="0"/>
            </w:pPr>
            <w:r/>
            <w:r>
              <w:rPr>
                <w:rFonts w:ascii="Aptos" w:hAnsi="Aptos"/>
                <w:b w:val="0"/>
                <w:color w:val="1F1F1F"/>
                <w:sz w:val="15"/>
              </w:rPr>
              <w:t>Competing documents and evolving specifications</w:t>
            </w:r>
          </w:p>
        </w:tc>
        <w:tc>
          <w:tcPr>
            <w:tcW w:type="dxa" w:w="3389"/>
            <w:vAlign w:val="center"/>
          </w:tcPr>
          <w:p>
            <w:pPr>
              <w:spacing w:after="0"/>
            </w:pPr>
            <w:r/>
            <w:r>
              <w:rPr>
                <w:rFonts w:ascii="Aptos" w:hAnsi="Aptos"/>
                <w:b w:val="0"/>
                <w:color w:val="1F1F1F"/>
                <w:sz w:val="15"/>
              </w:rPr>
              <w:t>Textual difference does not establish practical significance.</w:t>
            </w:r>
          </w:p>
        </w:tc>
      </w:tr>
      <w:tr>
        <w:tc>
          <w:tcPr>
            <w:tcW w:type="dxa" w:w="3389"/>
            <w:vAlign w:val="center"/>
            <w:shd w:fill="EEF4FA"/>
          </w:tcPr>
          <w:p>
            <w:pPr>
              <w:spacing w:after="0"/>
            </w:pPr>
            <w:r/>
            <w:r>
              <w:rPr>
                <w:rFonts w:ascii="Aptos" w:hAnsi="Aptos"/>
                <w:b w:val="0"/>
                <w:color w:val="1F1F1F"/>
                <w:sz w:val="15"/>
              </w:rPr>
              <w:t>Dependency-map review</w:t>
            </w:r>
          </w:p>
        </w:tc>
        <w:tc>
          <w:tcPr>
            <w:tcW w:type="dxa" w:w="3389"/>
            <w:vAlign w:val="center"/>
            <w:shd w:fill="EEF4FA"/>
          </w:tcPr>
          <w:p>
            <w:pPr>
              <w:spacing w:after="0"/>
            </w:pPr>
            <w:r/>
            <w:r>
              <w:rPr>
                <w:rFonts w:ascii="Aptos" w:hAnsi="Aptos"/>
                <w:b w:val="0"/>
                <w:color w:val="1F1F1F"/>
                <w:sz w:val="15"/>
              </w:rPr>
              <w:t>Architectures, organizations, repositories</w:t>
            </w:r>
          </w:p>
        </w:tc>
        <w:tc>
          <w:tcPr>
            <w:tcW w:type="dxa" w:w="3389"/>
            <w:vAlign w:val="center"/>
            <w:shd w:fill="EEF4FA"/>
          </w:tcPr>
          <w:p>
            <w:pPr>
              <w:spacing w:after="0"/>
            </w:pPr>
            <w:r/>
            <w:r>
              <w:rPr>
                <w:rFonts w:ascii="Aptos" w:hAnsi="Aptos"/>
                <w:b w:val="0"/>
                <w:color w:val="1F1F1F"/>
                <w:sz w:val="15"/>
              </w:rPr>
              <w:t>Hidden dependencies may remain undiscovered.</w:t>
            </w:r>
          </w:p>
        </w:tc>
      </w:tr>
      <w:tr>
        <w:tc>
          <w:tcPr>
            <w:tcW w:type="dxa" w:w="3389"/>
            <w:vAlign w:val="center"/>
          </w:tcPr>
          <w:p>
            <w:pPr>
              <w:spacing w:after="0"/>
            </w:pPr>
            <w:r/>
            <w:r>
              <w:rPr>
                <w:rFonts w:ascii="Aptos" w:hAnsi="Aptos"/>
                <w:b w:val="0"/>
                <w:color w:val="1F1F1F"/>
                <w:sz w:val="15"/>
              </w:rPr>
              <w:t>User or stakeholder journey</w:t>
            </w:r>
          </w:p>
        </w:tc>
        <w:tc>
          <w:tcPr>
            <w:tcW w:type="dxa" w:w="3389"/>
            <w:vAlign w:val="center"/>
          </w:tcPr>
          <w:p>
            <w:pPr>
              <w:spacing w:after="0"/>
            </w:pPr>
            <w:r/>
            <w:r>
              <w:rPr>
                <w:rFonts w:ascii="Aptos" w:hAnsi="Aptos"/>
                <w:b w:val="0"/>
                <w:color w:val="1F1F1F"/>
                <w:sz w:val="15"/>
              </w:rPr>
              <w:t>Usability, access, burden, handoffs</w:t>
            </w:r>
          </w:p>
        </w:tc>
        <w:tc>
          <w:tcPr>
            <w:tcW w:type="dxa" w:w="3389"/>
            <w:vAlign w:val="center"/>
          </w:tcPr>
          <w:p>
            <w:pPr>
              <w:spacing w:after="0"/>
            </w:pPr>
            <w:r/>
            <w:r>
              <w:rPr>
                <w:rFonts w:ascii="Aptos" w:hAnsi="Aptos"/>
                <w:b w:val="0"/>
                <w:color w:val="1F1F1F"/>
                <w:sz w:val="15"/>
              </w:rPr>
              <w:t>Small or unrepresentative samples can mislead.</w:t>
            </w:r>
          </w:p>
        </w:tc>
      </w:tr>
      <w:tr>
        <w:tc>
          <w:tcPr>
            <w:tcW w:type="dxa" w:w="3389"/>
            <w:vAlign w:val="center"/>
            <w:shd w:fill="EEF4FA"/>
          </w:tcPr>
          <w:p>
            <w:pPr>
              <w:spacing w:after="0"/>
            </w:pPr>
            <w:r/>
            <w:r>
              <w:rPr>
                <w:rFonts w:ascii="Aptos" w:hAnsi="Aptos"/>
                <w:b w:val="0"/>
                <w:color w:val="1F1F1F"/>
                <w:sz w:val="15"/>
              </w:rPr>
              <w:t>Blinded classification</w:t>
            </w:r>
          </w:p>
        </w:tc>
        <w:tc>
          <w:tcPr>
            <w:tcW w:type="dxa" w:w="3389"/>
            <w:vAlign w:val="center"/>
            <w:shd w:fill="EEF4FA"/>
          </w:tcPr>
          <w:p>
            <w:pPr>
              <w:spacing w:after="0"/>
            </w:pPr>
            <w:r/>
            <w:r>
              <w:rPr>
                <w:rFonts w:ascii="Aptos" w:hAnsi="Aptos"/>
                <w:b w:val="0"/>
                <w:color w:val="1F1F1F"/>
                <w:sz w:val="15"/>
              </w:rPr>
              <w:t>Scoring, detection, distinguishability</w:t>
            </w:r>
          </w:p>
        </w:tc>
        <w:tc>
          <w:tcPr>
            <w:tcW w:type="dxa" w:w="3389"/>
            <w:vAlign w:val="center"/>
            <w:shd w:fill="EEF4FA"/>
          </w:tcPr>
          <w:p>
            <w:pPr>
              <w:spacing w:after="0"/>
            </w:pPr>
            <w:r/>
            <w:r>
              <w:rPr>
                <w:rFonts w:ascii="Aptos" w:hAnsi="Aptos"/>
                <w:b w:val="0"/>
                <w:color w:val="1F1F1F"/>
                <w:sz w:val="15"/>
              </w:rPr>
              <w:t>Requires credible ground truth and rater agreement analysis.</w:t>
            </w:r>
          </w:p>
        </w:tc>
      </w:tr>
      <w:tr>
        <w:tc>
          <w:tcPr>
            <w:tcW w:type="dxa" w:w="3389"/>
            <w:vAlign w:val="center"/>
          </w:tcPr>
          <w:p>
            <w:pPr>
              <w:spacing w:after="0"/>
            </w:pPr>
            <w:r/>
            <w:r>
              <w:rPr>
                <w:rFonts w:ascii="Aptos" w:hAnsi="Aptos"/>
                <w:b w:val="0"/>
                <w:color w:val="1F1F1F"/>
                <w:sz w:val="15"/>
              </w:rPr>
              <w:t>Data-quality check</w:t>
            </w:r>
          </w:p>
        </w:tc>
        <w:tc>
          <w:tcPr>
            <w:tcW w:type="dxa" w:w="3389"/>
            <w:vAlign w:val="center"/>
          </w:tcPr>
          <w:p>
            <w:pPr>
              <w:spacing w:after="0"/>
            </w:pPr>
            <w:r/>
            <w:r>
              <w:rPr>
                <w:rFonts w:ascii="Aptos" w:hAnsi="Aptos"/>
                <w:b w:val="0"/>
                <w:color w:val="1F1F1F"/>
                <w:sz w:val="15"/>
              </w:rPr>
              <w:t>Datasets, registries, metrics, reporting</w:t>
            </w:r>
          </w:p>
        </w:tc>
        <w:tc>
          <w:tcPr>
            <w:tcW w:type="dxa" w:w="3389"/>
            <w:vAlign w:val="center"/>
          </w:tcPr>
          <w:p>
            <w:pPr>
              <w:spacing w:after="0"/>
            </w:pPr>
            <w:r/>
            <w:r>
              <w:rPr>
                <w:rFonts w:ascii="Aptos" w:hAnsi="Aptos"/>
                <w:b w:val="0"/>
                <w:color w:val="1F1F1F"/>
                <w:sz w:val="15"/>
              </w:rPr>
              <w:t>A clean dataset can still measure the wrong construct.</w:t>
            </w:r>
          </w:p>
        </w:tc>
      </w:tr>
      <w:tr>
        <w:tc>
          <w:tcPr>
            <w:tcW w:type="dxa" w:w="3389"/>
            <w:vAlign w:val="center"/>
            <w:shd w:fill="EEF4FA"/>
          </w:tcPr>
          <w:p>
            <w:pPr>
              <w:spacing w:after="0"/>
            </w:pPr>
            <w:r/>
            <w:r>
              <w:rPr>
                <w:rFonts w:ascii="Aptos" w:hAnsi="Aptos"/>
                <w:b w:val="0"/>
                <w:color w:val="1F1F1F"/>
                <w:sz w:val="15"/>
              </w:rPr>
              <w:t>Counterfactual comparison</w:t>
            </w:r>
          </w:p>
        </w:tc>
        <w:tc>
          <w:tcPr>
            <w:tcW w:type="dxa" w:w="3389"/>
            <w:vAlign w:val="center"/>
            <w:shd w:fill="EEF4FA"/>
          </w:tcPr>
          <w:p>
            <w:pPr>
              <w:spacing w:after="0"/>
            </w:pPr>
            <w:r/>
            <w:r>
              <w:rPr>
                <w:rFonts w:ascii="Aptos" w:hAnsi="Aptos"/>
                <w:b w:val="0"/>
                <w:color w:val="1F1F1F"/>
                <w:sz w:val="15"/>
              </w:rPr>
              <w:t>Interventions, rules, alternative designs</w:t>
            </w:r>
          </w:p>
        </w:tc>
        <w:tc>
          <w:tcPr>
            <w:tcW w:type="dxa" w:w="3389"/>
            <w:vAlign w:val="center"/>
            <w:shd w:fill="EEF4FA"/>
          </w:tcPr>
          <w:p>
            <w:pPr>
              <w:spacing w:after="0"/>
            </w:pPr>
            <w:r/>
            <w:r>
              <w:rPr>
                <w:rFonts w:ascii="Aptos" w:hAnsi="Aptos"/>
                <w:b w:val="0"/>
                <w:color w:val="1F1F1F"/>
                <w:sz w:val="15"/>
              </w:rPr>
              <w:t>Counterfactual assumptions must be explicit.</w:t>
            </w:r>
          </w:p>
        </w:tc>
      </w:tr>
      <w:tr>
        <w:tc>
          <w:tcPr>
            <w:tcW w:type="dxa" w:w="3389"/>
            <w:vAlign w:val="center"/>
          </w:tcPr>
          <w:p>
            <w:pPr>
              <w:spacing w:after="0"/>
            </w:pPr>
            <w:r/>
            <w:r>
              <w:rPr>
                <w:rFonts w:ascii="Aptos" w:hAnsi="Aptos"/>
                <w:b w:val="0"/>
                <w:color w:val="1F1F1F"/>
                <w:sz w:val="15"/>
              </w:rPr>
              <w:t>Code test suite</w:t>
            </w:r>
          </w:p>
        </w:tc>
        <w:tc>
          <w:tcPr>
            <w:tcW w:type="dxa" w:w="3389"/>
            <w:vAlign w:val="center"/>
          </w:tcPr>
          <w:p>
            <w:pPr>
              <w:spacing w:after="0"/>
            </w:pPr>
            <w:r/>
            <w:r>
              <w:rPr>
                <w:rFonts w:ascii="Aptos" w:hAnsi="Aptos"/>
                <w:b w:val="0"/>
                <w:color w:val="1F1F1F"/>
                <w:sz w:val="15"/>
              </w:rPr>
              <w:t>Software behavior and regressions</w:t>
            </w:r>
          </w:p>
        </w:tc>
        <w:tc>
          <w:tcPr>
            <w:tcW w:type="dxa" w:w="3389"/>
            <w:vAlign w:val="center"/>
          </w:tcPr>
          <w:p>
            <w:pPr>
              <w:spacing w:after="0"/>
            </w:pPr>
            <w:r/>
            <w:r>
              <w:rPr>
                <w:rFonts w:ascii="Aptos" w:hAnsi="Aptos"/>
                <w:b w:val="0"/>
                <w:color w:val="1F1F1F"/>
                <w:sz w:val="15"/>
              </w:rPr>
              <w:t>Passing tests only covers encoded cases.</w:t>
            </w:r>
          </w:p>
        </w:tc>
      </w:tr>
      <w:tr>
        <w:tc>
          <w:tcPr>
            <w:tcW w:type="dxa" w:w="3389"/>
            <w:vAlign w:val="center"/>
            <w:shd w:fill="EEF4FA"/>
          </w:tcPr>
          <w:p>
            <w:pPr>
              <w:spacing w:after="0"/>
            </w:pPr>
            <w:r/>
            <w:r>
              <w:rPr>
                <w:rFonts w:ascii="Aptos" w:hAnsi="Aptos"/>
                <w:b w:val="0"/>
                <w:color w:val="1F1F1F"/>
                <w:sz w:val="15"/>
              </w:rPr>
              <w:t>Policy stress test</w:t>
            </w:r>
          </w:p>
        </w:tc>
        <w:tc>
          <w:tcPr>
            <w:tcW w:type="dxa" w:w="3389"/>
            <w:vAlign w:val="center"/>
            <w:shd w:fill="EEF4FA"/>
          </w:tcPr>
          <w:p>
            <w:pPr>
              <w:spacing w:after="0"/>
            </w:pPr>
            <w:r/>
            <w:r>
              <w:rPr>
                <w:rFonts w:ascii="Aptos" w:hAnsi="Aptos"/>
                <w:b w:val="0"/>
                <w:color w:val="1F1F1F"/>
                <w:sz w:val="15"/>
              </w:rPr>
              <w:t>Edge cases, incentives, abuse, emergency behavior</w:t>
            </w:r>
          </w:p>
        </w:tc>
        <w:tc>
          <w:tcPr>
            <w:tcW w:type="dxa" w:w="3389"/>
            <w:vAlign w:val="center"/>
            <w:shd w:fill="EEF4FA"/>
          </w:tcPr>
          <w:p>
            <w:pPr>
              <w:spacing w:after="0"/>
            </w:pPr>
            <w:r/>
            <w:r>
              <w:rPr>
                <w:rFonts w:ascii="Aptos" w:hAnsi="Aptos"/>
                <w:b w:val="0"/>
                <w:color w:val="1F1F1F"/>
                <w:sz w:val="15"/>
              </w:rPr>
              <w:t>Scenario selection can bias conclusions.</w:t>
            </w:r>
          </w:p>
        </w:tc>
      </w:tr>
      <w:tr>
        <w:tc>
          <w:tcPr>
            <w:tcW w:type="dxa" w:w="3389"/>
            <w:vAlign w:val="center"/>
          </w:tcPr>
          <w:p>
            <w:pPr>
              <w:spacing w:after="0"/>
            </w:pPr>
            <w:r/>
            <w:r>
              <w:rPr>
                <w:rFonts w:ascii="Aptos" w:hAnsi="Aptos"/>
                <w:b w:val="0"/>
                <w:color w:val="1F1F1F"/>
                <w:sz w:val="15"/>
              </w:rPr>
              <w:t>Timeline/provenance audit</w:t>
            </w:r>
          </w:p>
        </w:tc>
        <w:tc>
          <w:tcPr>
            <w:tcW w:type="dxa" w:w="3389"/>
            <w:vAlign w:val="center"/>
          </w:tcPr>
          <w:p>
            <w:pPr>
              <w:spacing w:after="0"/>
            </w:pPr>
            <w:r/>
            <w:r>
              <w:rPr>
                <w:rFonts w:ascii="Aptos" w:hAnsi="Aptos"/>
                <w:b w:val="0"/>
                <w:color w:val="1F1F1F"/>
                <w:sz w:val="15"/>
              </w:rPr>
              <w:t>Authorship, attribution, sequence, identifiers</w:t>
            </w:r>
          </w:p>
        </w:tc>
        <w:tc>
          <w:tcPr>
            <w:tcW w:type="dxa" w:w="3389"/>
            <w:vAlign w:val="center"/>
          </w:tcPr>
          <w:p>
            <w:pPr>
              <w:spacing w:after="0"/>
            </w:pPr>
            <w:r/>
            <w:r>
              <w:rPr>
                <w:rFonts w:ascii="Aptos" w:hAnsi="Aptos"/>
                <w:b w:val="0"/>
                <w:color w:val="1F1F1F"/>
                <w:sz w:val="15"/>
              </w:rPr>
              <w:t>Incomplete history limits certainty.</w:t>
            </w:r>
          </w:p>
        </w:tc>
      </w:tr>
      <w:tr>
        <w:tc>
          <w:tcPr>
            <w:tcW w:type="dxa" w:w="3389"/>
            <w:vAlign w:val="center"/>
            <w:shd w:fill="EEF4FA"/>
          </w:tcPr>
          <w:p>
            <w:pPr>
              <w:spacing w:after="0"/>
            </w:pPr>
            <w:r/>
            <w:r>
              <w:rPr>
                <w:rFonts w:ascii="Aptos" w:hAnsi="Aptos"/>
                <w:b w:val="0"/>
                <w:color w:val="1F1F1F"/>
                <w:sz w:val="15"/>
              </w:rPr>
              <w:t>Internal-consistency test</w:t>
            </w:r>
          </w:p>
        </w:tc>
        <w:tc>
          <w:tcPr>
            <w:tcW w:type="dxa" w:w="3389"/>
            <w:vAlign w:val="center"/>
            <w:shd w:fill="EEF4FA"/>
          </w:tcPr>
          <w:p>
            <w:pPr>
              <w:spacing w:after="0"/>
            </w:pPr>
            <w:r/>
            <w:r>
              <w:rPr>
                <w:rFonts w:ascii="Aptos" w:hAnsi="Aptos"/>
                <w:b w:val="0"/>
                <w:color w:val="1F1F1F"/>
                <w:sz w:val="15"/>
              </w:rPr>
              <w:t>Definitions, authority, stages, cross-references</w:t>
            </w:r>
          </w:p>
        </w:tc>
        <w:tc>
          <w:tcPr>
            <w:tcW w:type="dxa" w:w="3389"/>
            <w:vAlign w:val="center"/>
            <w:shd w:fill="EEF4FA"/>
          </w:tcPr>
          <w:p>
            <w:pPr>
              <w:spacing w:after="0"/>
            </w:pPr>
            <w:r/>
            <w:r>
              <w:rPr>
                <w:rFonts w:ascii="Aptos" w:hAnsi="Aptos"/>
                <w:b w:val="0"/>
                <w:color w:val="1F1F1F"/>
                <w:sz w:val="15"/>
              </w:rPr>
              <w:t>Consistency does not establish real-world effectiveness.</w:t>
            </w:r>
          </w:p>
        </w:tc>
      </w:tr>
      <w:tr>
        <w:tc>
          <w:tcPr>
            <w:tcW w:type="dxa" w:w="3389"/>
            <w:vAlign w:val="center"/>
          </w:tcPr>
          <w:p>
            <w:pPr>
              <w:spacing w:after="0"/>
            </w:pPr>
            <w:r/>
            <w:r>
              <w:rPr>
                <w:rFonts w:ascii="Aptos" w:hAnsi="Aptos"/>
                <w:b w:val="0"/>
                <w:color w:val="1F1F1F"/>
                <w:sz w:val="15"/>
              </w:rPr>
              <w:t>Prototype acceptance test</w:t>
            </w:r>
          </w:p>
        </w:tc>
        <w:tc>
          <w:tcPr>
            <w:tcW w:type="dxa" w:w="3389"/>
            <w:vAlign w:val="center"/>
          </w:tcPr>
          <w:p>
            <w:pPr>
              <w:spacing w:after="0"/>
            </w:pPr>
            <w:r/>
            <w:r>
              <w:rPr>
                <w:rFonts w:ascii="Aptos" w:hAnsi="Aptos"/>
                <w:b w:val="0"/>
                <w:color w:val="1F1F1F"/>
                <w:sz w:val="15"/>
              </w:rPr>
              <w:t>Implementation feasibility and specified behavior</w:t>
            </w:r>
          </w:p>
        </w:tc>
        <w:tc>
          <w:tcPr>
            <w:tcW w:type="dxa" w:w="3389"/>
            <w:vAlign w:val="center"/>
          </w:tcPr>
          <w:p>
            <w:pPr>
              <w:spacing w:after="0"/>
            </w:pPr>
            <w:r/>
            <w:r>
              <w:rPr>
                <w:rFonts w:ascii="Aptos" w:hAnsi="Aptos"/>
                <w:b w:val="0"/>
                <w:color w:val="1F1F1F"/>
                <w:sz w:val="15"/>
              </w:rPr>
              <w:t>Prototype context may not reflect operational scale.</w:t>
            </w:r>
          </w:p>
        </w:tc>
      </w:tr>
    </w:tbl>
    <w:p>
      <w:pPr>
        <w:spacing w:after="0"/>
        <w:widowControl/>
      </w:pPr>
    </w:p>
    <w:tbl>
      <w:tblPr>
        <w:tblStyle w:val="TableGrid"/>
        <w:tblW w:type="auto" w:w="0"/>
        <w:tblLook w:firstColumn="1" w:firstRow="1" w:lastColumn="0" w:lastRow="0" w:noHBand="0" w:noVBand="1" w:val="04A0"/>
      </w:tblPr>
      <w:tblGrid>
        <w:gridCol w:w="10166"/>
      </w:tblGrid>
      <w:tr>
        <w:trPr>
          <w:tblHeader w:val="true"/>
        </w:trPr>
        <w:tc>
          <w:tcPr>
            <w:tcW w:type="dxa" w:w="10166"/>
            <w:shd w:fill="E2F0D9"/>
          </w:tcPr>
          <w:p>
            <w:pPr>
              <w:spacing w:before="80" w:after="80"/>
            </w:pPr>
            <w:r/>
            <w:r>
              <w:rPr>
                <w:b/>
                <w:color w:val="17365D"/>
              </w:rPr>
              <w:t xml:space="preserve">Minimum rule: </w:t>
            </w:r>
            <w:r>
              <w:t>Run the smallest test appropriate to the claim. Do not require code when a source audit, tabletop, blinded review, or Architect decision is the legitimate method.</w:t>
            </w:r>
          </w:p>
        </w:tc>
      </w:tr>
    </w:tbl>
    <w:p>
      <w:pPr>
        <w:spacing w:after="0"/>
        <w:widowControl/>
      </w:pPr>
    </w:p>
    <w:p>
      <w:pPr>
        <w:pStyle w:val="Heading1"/>
        <w:keepNext/>
        <w:widowControl/>
      </w:pPr>
      <w:r>
        <w:t>Preregistration and Exercise Design</w:t>
      </w:r>
    </w:p>
    <w:p>
      <w:pPr>
        <w:keepNext w:val="0"/>
        <w:widowControl/>
      </w:pPr>
      <w:r>
        <w:rPr>
          <w:i w:val="0"/>
        </w:rPr>
        <w:t>Tier 2 or higher reviews should execute at least one appropriate bounded exercise unless the review documents why no legitimate exercise can be run. Preregistration occurs before execution so that success criteria, parameters, and interpretations are not rewritten after results are known.</w:t>
      </w:r>
    </w:p>
    <w:p>
      <w:pPr>
        <w:pStyle w:val="Heading2"/>
        <w:keepNext/>
        <w:widowControl/>
      </w:pPr>
      <w:r>
        <w:t>Preregistration Block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Field</w:t>
            </w:r>
          </w:p>
        </w:tc>
        <w:tc>
          <w:tcPr>
            <w:tcW w:type="dxa" w:w="5083"/>
            <w:vAlign w:val="center"/>
            <w:shd w:fill="17365D"/>
          </w:tcPr>
          <w:p>
            <w:pPr>
              <w:spacing w:after="0"/>
            </w:pPr>
            <w:r/>
            <w:r>
              <w:rPr>
                <w:rFonts w:ascii="Aptos" w:hAnsi="Aptos"/>
                <w:b/>
                <w:color w:val="FFFFFF"/>
                <w:sz w:val="16"/>
              </w:rPr>
              <w:t>Required content</w:t>
            </w:r>
          </w:p>
        </w:tc>
      </w:tr>
      <w:tr>
        <w:tc>
          <w:tcPr>
            <w:tcW w:type="dxa" w:w="5083"/>
            <w:vAlign w:val="center"/>
          </w:tcPr>
          <w:p>
            <w:pPr>
              <w:spacing w:after="0"/>
            </w:pPr>
            <w:r/>
            <w:r>
              <w:rPr>
                <w:rFonts w:ascii="Aptos" w:hAnsi="Aptos"/>
                <w:b w:val="0"/>
                <w:color w:val="1F1F1F"/>
                <w:sz w:val="16"/>
              </w:rPr>
              <w:t>Test ID</w:t>
            </w:r>
          </w:p>
        </w:tc>
        <w:tc>
          <w:tcPr>
            <w:tcW w:type="dxa" w:w="5083"/>
            <w:vAlign w:val="center"/>
          </w:tcPr>
          <w:p>
            <w:pPr>
              <w:spacing w:after="0"/>
            </w:pPr>
            <w:r/>
            <w:r>
              <w:rPr>
                <w:rFonts w:ascii="Aptos" w:hAnsi="Aptos"/>
                <w:b w:val="0"/>
                <w:color w:val="1F1F1F"/>
                <w:sz w:val="16"/>
              </w:rPr>
              <w:t>Stable identifier such as X-01</w:t>
            </w:r>
          </w:p>
        </w:tc>
      </w:tr>
      <w:tr>
        <w:tc>
          <w:tcPr>
            <w:tcW w:type="dxa" w:w="5083"/>
            <w:vAlign w:val="center"/>
            <w:shd w:fill="EEF4FA"/>
          </w:tcPr>
          <w:p>
            <w:pPr>
              <w:spacing w:after="0"/>
            </w:pPr>
            <w:r/>
            <w:r>
              <w:rPr>
                <w:rFonts w:ascii="Aptos" w:hAnsi="Aptos"/>
                <w:b w:val="0"/>
                <w:color w:val="1F1F1F"/>
                <w:sz w:val="16"/>
              </w:rPr>
              <w:t>Purpose</w:t>
            </w:r>
          </w:p>
        </w:tc>
        <w:tc>
          <w:tcPr>
            <w:tcW w:type="dxa" w:w="5083"/>
            <w:vAlign w:val="center"/>
            <w:shd w:fill="EEF4FA"/>
          </w:tcPr>
          <w:p>
            <w:pPr>
              <w:spacing w:after="0"/>
            </w:pPr>
            <w:r/>
            <w:r>
              <w:rPr>
                <w:rFonts w:ascii="Aptos" w:hAnsi="Aptos"/>
                <w:b w:val="0"/>
                <w:color w:val="1F1F1F"/>
                <w:sz w:val="16"/>
              </w:rPr>
              <w:t>The decision or uncertainty the test informs</w:t>
            </w:r>
          </w:p>
        </w:tc>
      </w:tr>
      <w:tr>
        <w:tc>
          <w:tcPr>
            <w:tcW w:type="dxa" w:w="5083"/>
            <w:vAlign w:val="center"/>
          </w:tcPr>
          <w:p>
            <w:pPr>
              <w:spacing w:after="0"/>
            </w:pPr>
            <w:r/>
            <w:r>
              <w:rPr>
                <w:rFonts w:ascii="Aptos" w:hAnsi="Aptos"/>
                <w:b w:val="0"/>
                <w:color w:val="1F1F1F"/>
                <w:sz w:val="16"/>
              </w:rPr>
              <w:t>Claim or hypothesis</w:t>
            </w:r>
          </w:p>
        </w:tc>
        <w:tc>
          <w:tcPr>
            <w:tcW w:type="dxa" w:w="5083"/>
            <w:vAlign w:val="center"/>
          </w:tcPr>
          <w:p>
            <w:pPr>
              <w:spacing w:after="0"/>
            </w:pPr>
            <w:r/>
            <w:r>
              <w:rPr>
                <w:rFonts w:ascii="Aptos" w:hAnsi="Aptos"/>
                <w:b w:val="0"/>
                <w:color w:val="1F1F1F"/>
                <w:sz w:val="16"/>
              </w:rPr>
              <w:t>Exact proposition being challenged</w:t>
            </w:r>
          </w:p>
        </w:tc>
      </w:tr>
      <w:tr>
        <w:tc>
          <w:tcPr>
            <w:tcW w:type="dxa" w:w="5083"/>
            <w:vAlign w:val="center"/>
            <w:shd w:fill="EEF4FA"/>
          </w:tcPr>
          <w:p>
            <w:pPr>
              <w:spacing w:after="0"/>
            </w:pPr>
            <w:r/>
            <w:r>
              <w:rPr>
                <w:rFonts w:ascii="Aptos" w:hAnsi="Aptos"/>
                <w:b w:val="0"/>
                <w:color w:val="1F1F1F"/>
                <w:sz w:val="16"/>
              </w:rPr>
              <w:t>Falsifier</w:t>
            </w:r>
          </w:p>
        </w:tc>
        <w:tc>
          <w:tcPr>
            <w:tcW w:type="dxa" w:w="5083"/>
            <w:vAlign w:val="center"/>
            <w:shd w:fill="EEF4FA"/>
          </w:tcPr>
          <w:p>
            <w:pPr>
              <w:spacing w:after="0"/>
            </w:pPr>
            <w:r/>
            <w:r>
              <w:rPr>
                <w:rFonts w:ascii="Aptos" w:hAnsi="Aptos"/>
                <w:b w:val="0"/>
                <w:color w:val="1F1F1F"/>
                <w:sz w:val="16"/>
              </w:rPr>
              <w:t>Outcome that would materially challenge the claim</w:t>
            </w:r>
          </w:p>
        </w:tc>
      </w:tr>
      <w:tr>
        <w:tc>
          <w:tcPr>
            <w:tcW w:type="dxa" w:w="5083"/>
            <w:vAlign w:val="center"/>
          </w:tcPr>
          <w:p>
            <w:pPr>
              <w:spacing w:after="0"/>
            </w:pPr>
            <w:r/>
            <w:r>
              <w:rPr>
                <w:rFonts w:ascii="Aptos" w:hAnsi="Aptos"/>
                <w:b w:val="0"/>
                <w:color w:val="1F1F1F"/>
                <w:sz w:val="16"/>
              </w:rPr>
              <w:t>Inputs</w:t>
            </w:r>
          </w:p>
        </w:tc>
        <w:tc>
          <w:tcPr>
            <w:tcW w:type="dxa" w:w="5083"/>
            <w:vAlign w:val="center"/>
          </w:tcPr>
          <w:p>
            <w:pPr>
              <w:spacing w:after="0"/>
            </w:pPr>
            <w:r/>
            <w:r>
              <w:rPr>
                <w:rFonts w:ascii="Aptos" w:hAnsi="Aptos"/>
                <w:b w:val="0"/>
                <w:color w:val="1F1F1F"/>
                <w:sz w:val="16"/>
              </w:rPr>
              <w:t>Documents, data, prompts, code, scenarios, or participants</w:t>
            </w:r>
          </w:p>
        </w:tc>
      </w:tr>
      <w:tr>
        <w:tc>
          <w:tcPr>
            <w:tcW w:type="dxa" w:w="5083"/>
            <w:vAlign w:val="center"/>
            <w:shd w:fill="EEF4FA"/>
          </w:tcPr>
          <w:p>
            <w:pPr>
              <w:spacing w:after="0"/>
            </w:pPr>
            <w:r/>
            <w:r>
              <w:rPr>
                <w:rFonts w:ascii="Aptos" w:hAnsi="Aptos"/>
                <w:b w:val="0"/>
                <w:color w:val="1F1F1F"/>
                <w:sz w:val="16"/>
              </w:rPr>
              <w:t>Parameters</w:t>
            </w:r>
          </w:p>
        </w:tc>
        <w:tc>
          <w:tcPr>
            <w:tcW w:type="dxa" w:w="5083"/>
            <w:vAlign w:val="center"/>
            <w:shd w:fill="EEF4FA"/>
          </w:tcPr>
          <w:p>
            <w:pPr>
              <w:spacing w:after="0"/>
            </w:pPr>
            <w:r/>
            <w:r>
              <w:rPr>
                <w:rFonts w:ascii="Aptos" w:hAnsi="Aptos"/>
                <w:b w:val="0"/>
                <w:color w:val="1F1F1F"/>
                <w:sz w:val="16"/>
              </w:rPr>
              <w:t>Assumptions, thresholds, seeds, model versions, and configuration</w:t>
            </w:r>
          </w:p>
        </w:tc>
      </w:tr>
      <w:tr>
        <w:tc>
          <w:tcPr>
            <w:tcW w:type="dxa" w:w="5083"/>
            <w:vAlign w:val="center"/>
          </w:tcPr>
          <w:p>
            <w:pPr>
              <w:spacing w:after="0"/>
            </w:pPr>
            <w:r/>
            <w:r>
              <w:rPr>
                <w:rFonts w:ascii="Aptos" w:hAnsi="Aptos"/>
                <w:b w:val="0"/>
                <w:color w:val="1F1F1F"/>
                <w:sz w:val="16"/>
              </w:rPr>
              <w:t>Baseline/control</w:t>
            </w:r>
          </w:p>
        </w:tc>
        <w:tc>
          <w:tcPr>
            <w:tcW w:type="dxa" w:w="5083"/>
            <w:vAlign w:val="center"/>
          </w:tcPr>
          <w:p>
            <w:pPr>
              <w:spacing w:after="0"/>
            </w:pPr>
            <w:r/>
            <w:r>
              <w:rPr>
                <w:rFonts w:ascii="Aptos" w:hAnsi="Aptos"/>
                <w:b w:val="0"/>
                <w:color w:val="1F1F1F"/>
                <w:sz w:val="16"/>
              </w:rPr>
              <w:t>No-intervention condition, current practice, alternate rule, or benchmark</w:t>
            </w:r>
          </w:p>
        </w:tc>
      </w:tr>
      <w:tr>
        <w:tc>
          <w:tcPr>
            <w:tcW w:type="dxa" w:w="5083"/>
            <w:vAlign w:val="center"/>
            <w:shd w:fill="EEF4FA"/>
          </w:tcPr>
          <w:p>
            <w:pPr>
              <w:spacing w:after="0"/>
            </w:pPr>
            <w:r/>
            <w:r>
              <w:rPr>
                <w:rFonts w:ascii="Aptos" w:hAnsi="Aptos"/>
                <w:b w:val="0"/>
                <w:color w:val="1F1F1F"/>
                <w:sz w:val="16"/>
              </w:rPr>
              <w:t>Comparison condition</w:t>
            </w:r>
          </w:p>
        </w:tc>
        <w:tc>
          <w:tcPr>
            <w:tcW w:type="dxa" w:w="5083"/>
            <w:vAlign w:val="center"/>
            <w:shd w:fill="EEF4FA"/>
          </w:tcPr>
          <w:p>
            <w:pPr>
              <w:spacing w:after="0"/>
            </w:pPr>
            <w:r/>
            <w:r>
              <w:rPr>
                <w:rFonts w:ascii="Aptos" w:hAnsi="Aptos"/>
                <w:b w:val="0"/>
                <w:color w:val="1F1F1F"/>
                <w:sz w:val="16"/>
              </w:rPr>
              <w:t>Competing design, version, or counterfactual</w:t>
            </w:r>
          </w:p>
        </w:tc>
      </w:tr>
      <w:tr>
        <w:tc>
          <w:tcPr>
            <w:tcW w:type="dxa" w:w="5083"/>
            <w:vAlign w:val="center"/>
          </w:tcPr>
          <w:p>
            <w:pPr>
              <w:spacing w:after="0"/>
            </w:pPr>
            <w:r/>
            <w:r>
              <w:rPr>
                <w:rFonts w:ascii="Aptos" w:hAnsi="Aptos"/>
                <w:b w:val="0"/>
                <w:color w:val="1F1F1F"/>
                <w:sz w:val="16"/>
              </w:rPr>
              <w:t>Metrics</w:t>
            </w:r>
          </w:p>
        </w:tc>
        <w:tc>
          <w:tcPr>
            <w:tcW w:type="dxa" w:w="5083"/>
            <w:vAlign w:val="center"/>
          </w:tcPr>
          <w:p>
            <w:pPr>
              <w:spacing w:after="0"/>
            </w:pPr>
            <w:r/>
            <w:r>
              <w:rPr>
                <w:rFonts w:ascii="Aptos" w:hAnsi="Aptos"/>
                <w:b w:val="0"/>
                <w:color w:val="1F1F1F"/>
                <w:sz w:val="16"/>
              </w:rPr>
              <w:t>Measures and calculation rules</w:t>
            </w:r>
          </w:p>
        </w:tc>
      </w:tr>
      <w:tr>
        <w:tc>
          <w:tcPr>
            <w:tcW w:type="dxa" w:w="5083"/>
            <w:vAlign w:val="center"/>
            <w:shd w:fill="EEF4FA"/>
          </w:tcPr>
          <w:p>
            <w:pPr>
              <w:spacing w:after="0"/>
            </w:pPr>
            <w:r/>
            <w:r>
              <w:rPr>
                <w:rFonts w:ascii="Aptos" w:hAnsi="Aptos"/>
                <w:b w:val="0"/>
                <w:color w:val="1F1F1F"/>
                <w:sz w:val="16"/>
              </w:rPr>
              <w:t>Decision thresholds</w:t>
            </w:r>
          </w:p>
        </w:tc>
        <w:tc>
          <w:tcPr>
            <w:tcW w:type="dxa" w:w="5083"/>
            <w:vAlign w:val="center"/>
            <w:shd w:fill="EEF4FA"/>
          </w:tcPr>
          <w:p>
            <w:pPr>
              <w:spacing w:after="0"/>
            </w:pPr>
            <w:r/>
            <w:r>
              <w:rPr>
                <w:rFonts w:ascii="Aptos" w:hAnsi="Aptos"/>
                <w:b w:val="0"/>
                <w:color w:val="1F1F1F"/>
                <w:sz w:val="16"/>
              </w:rPr>
              <w:t>PASS, FAIL, MIXED, or INDETERMINATE criteria</w:t>
            </w:r>
          </w:p>
        </w:tc>
      </w:tr>
      <w:tr>
        <w:tc>
          <w:tcPr>
            <w:tcW w:type="dxa" w:w="5083"/>
            <w:vAlign w:val="center"/>
          </w:tcPr>
          <w:p>
            <w:pPr>
              <w:spacing w:after="0"/>
            </w:pPr>
            <w:r/>
            <w:r>
              <w:rPr>
                <w:rFonts w:ascii="Aptos" w:hAnsi="Aptos"/>
                <w:b w:val="0"/>
                <w:color w:val="1F1F1F"/>
                <w:sz w:val="16"/>
              </w:rPr>
              <w:t>Roles</w:t>
            </w:r>
          </w:p>
        </w:tc>
        <w:tc>
          <w:tcPr>
            <w:tcW w:type="dxa" w:w="5083"/>
            <w:vAlign w:val="center"/>
          </w:tcPr>
          <w:p>
            <w:pPr>
              <w:spacing w:after="0"/>
            </w:pPr>
            <w:r/>
            <w:r>
              <w:rPr>
                <w:rFonts w:ascii="Aptos" w:hAnsi="Aptos"/>
                <w:b w:val="0"/>
                <w:color w:val="1F1F1F"/>
                <w:sz w:val="16"/>
              </w:rPr>
              <w:t>Generator, evaluator, red-team reviewer, and decision owner</w:t>
            </w:r>
          </w:p>
        </w:tc>
      </w:tr>
      <w:tr>
        <w:tc>
          <w:tcPr>
            <w:tcW w:type="dxa" w:w="5083"/>
            <w:vAlign w:val="center"/>
            <w:shd w:fill="EEF4FA"/>
          </w:tcPr>
          <w:p>
            <w:pPr>
              <w:spacing w:after="0"/>
            </w:pPr>
            <w:r/>
            <w:r>
              <w:rPr>
                <w:rFonts w:ascii="Aptos" w:hAnsi="Aptos"/>
                <w:b w:val="0"/>
                <w:color w:val="1F1F1F"/>
                <w:sz w:val="16"/>
              </w:rPr>
              <w:t>Limitations</w:t>
            </w:r>
          </w:p>
        </w:tc>
        <w:tc>
          <w:tcPr>
            <w:tcW w:type="dxa" w:w="5083"/>
            <w:vAlign w:val="center"/>
            <w:shd w:fill="EEF4FA"/>
          </w:tcPr>
          <w:p>
            <w:pPr>
              <w:spacing w:after="0"/>
            </w:pPr>
            <w:r/>
            <w:r>
              <w:rPr>
                <w:rFonts w:ascii="Aptos" w:hAnsi="Aptos"/>
                <w:b w:val="0"/>
                <w:color w:val="1F1F1F"/>
                <w:sz w:val="16"/>
              </w:rPr>
              <w:t>Known threats to validity and prohibited generalizations</w:t>
            </w:r>
          </w:p>
        </w:tc>
      </w:tr>
      <w:tr>
        <w:tc>
          <w:tcPr>
            <w:tcW w:type="dxa" w:w="5083"/>
            <w:vAlign w:val="center"/>
          </w:tcPr>
          <w:p>
            <w:pPr>
              <w:spacing w:after="0"/>
            </w:pPr>
            <w:r/>
            <w:r>
              <w:rPr>
                <w:rFonts w:ascii="Aptos" w:hAnsi="Aptos"/>
                <w:b w:val="0"/>
                <w:color w:val="1F1F1F"/>
                <w:sz w:val="16"/>
              </w:rPr>
              <w:t>Date/version</w:t>
            </w:r>
          </w:p>
        </w:tc>
        <w:tc>
          <w:tcPr>
            <w:tcW w:type="dxa" w:w="5083"/>
            <w:vAlign w:val="center"/>
          </w:tcPr>
          <w:p>
            <w:pPr>
              <w:spacing w:after="0"/>
            </w:pPr>
            <w:r/>
            <w:r>
              <w:rPr>
                <w:rFonts w:ascii="Aptos" w:hAnsi="Aptos"/>
                <w:b w:val="0"/>
                <w:color w:val="1F1F1F"/>
                <w:sz w:val="16"/>
              </w:rPr>
              <w:t>Preregistration date and immutable version or commit</w:t>
            </w:r>
          </w:p>
        </w:tc>
      </w:tr>
      <w:tr>
        <w:tc>
          <w:tcPr>
            <w:tcW w:type="dxa" w:w="5083"/>
            <w:vAlign w:val="center"/>
            <w:shd w:fill="EEF4FA"/>
          </w:tcPr>
          <w:p>
            <w:pPr>
              <w:spacing w:after="0"/>
            </w:pPr>
            <w:r/>
            <w:r>
              <w:rPr>
                <w:rFonts w:ascii="Aptos" w:hAnsi="Aptos"/>
                <w:b w:val="0"/>
                <w:color w:val="1F1F1F"/>
                <w:sz w:val="16"/>
              </w:rPr>
              <w:t>Artifacts</w:t>
            </w:r>
          </w:p>
        </w:tc>
        <w:tc>
          <w:tcPr>
            <w:tcW w:type="dxa" w:w="5083"/>
            <w:vAlign w:val="center"/>
            <w:shd w:fill="EEF4FA"/>
          </w:tcPr>
          <w:p>
            <w:pPr>
              <w:spacing w:after="0"/>
            </w:pPr>
            <w:r/>
            <w:r>
              <w:rPr>
                <w:rFonts w:ascii="Aptos" w:hAnsi="Aptos"/>
                <w:b w:val="0"/>
                <w:color w:val="1F1F1F"/>
                <w:sz w:val="16"/>
              </w:rPr>
              <w:t>Expected output files and repository locations</w:t>
            </w:r>
          </w:p>
        </w:tc>
      </w:tr>
    </w:tbl>
    <w:p>
      <w:pPr>
        <w:spacing w:after="0"/>
        <w:widowControl/>
      </w:pPr>
    </w:p>
    <w:p>
      <w:pPr>
        <w:pStyle w:val="Heading2"/>
        <w:keepNext/>
        <w:widowControl/>
      </w:pPr>
      <w:r>
        <w:t>Quality Rules</w:t>
      </w:r>
    </w:p>
    <w:p>
      <w:pPr>
        <w:pStyle w:val="ListBullet"/>
        <w:widowControl/>
      </w:pPr>
      <w:r>
        <w:t>Use a baseline, control, counterfactual, or comparison branch whenever feasible.</w:t>
      </w:r>
    </w:p>
    <w:p>
      <w:pPr>
        <w:pStyle w:val="ListBullet"/>
        <w:widowControl/>
      </w:pPr>
      <w:r>
        <w:t>Separate scenario generation from evaluation for detectability, classification, ranking, or indistinguishability claims.</w:t>
      </w:r>
    </w:p>
    <w:p>
      <w:pPr>
        <w:pStyle w:val="ListBullet"/>
        <w:widowControl/>
      </w:pPr>
      <w:r>
        <w:t>Do not let the author of the expected answer be the only scorer.</w:t>
      </w:r>
    </w:p>
    <w:p>
      <w:pPr>
        <w:pStyle w:val="ListBullet"/>
        <w:widowControl/>
      </w:pPr>
      <w:r>
        <w:t>Measure both benefit and harm when evaluating governance or trade-off claims.</w:t>
      </w:r>
    </w:p>
    <w:p>
      <w:pPr>
        <w:pStyle w:val="ListBullet"/>
        <w:widowControl/>
      </w:pPr>
      <w:r>
        <w:t>Disclose whether results depend materially on chosen parameters or prompt wording.</w:t>
      </w:r>
    </w:p>
    <w:p>
      <w:pPr>
        <w:pStyle w:val="ListBullet"/>
        <w:widowControl/>
      </w:pPr>
      <w:r>
        <w:t>Preserve raw outputs, code, tables, prompts, configurations, and model/version metadata where applicable.</w:t>
      </w:r>
    </w:p>
    <w:p>
      <w:pPr>
        <w:pStyle w:val="ListBullet"/>
        <w:widowControl/>
      </w:pPr>
      <w:r>
        <w:t>Report errors, null results, failed runs, protocol deviations, and indeterminate outcomes.</w:t>
      </w:r>
    </w:p>
    <w:p>
      <w:pPr>
        <w:pStyle w:val="ListBullet"/>
        <w:widowControl/>
      </w:pPr>
      <w:r>
        <w:t>Do not change thresholds after execution without creating an explicitly labeled exploratory analysis.</w:t>
      </w:r>
    </w:p>
    <w:p>
      <w:pPr>
        <w:pStyle w:val="Heading2"/>
        <w:keepNext/>
        <w:widowControl/>
      </w:pPr>
      <w:r>
        <w:t>Solo-Creator Fallbacks</w:t>
      </w:r>
    </w:p>
    <w:p>
      <w:pPr>
        <w:keepNext w:val="0"/>
        <w:widowControl/>
      </w:pPr>
      <w:r>
        <w:rPr>
          <w:i w:val="0"/>
        </w:rPr>
        <w:t>When a fully independent evaluator is unavailable, partial safeguards include sealed ground-truth files, delayed reveal, randomized case ordering, a second model that did not generate the cases, blinded scoring, predefined rubrics, or a later human audit. These do not create full independence; the limitation must remain visible.</w:t>
      </w:r>
    </w:p>
    <w:p>
      <w:pPr>
        <w:pStyle w:val="Heading1"/>
        <w:keepNext/>
        <w:widowControl/>
      </w:pPr>
      <w:r>
        <w:t>Results and Interpretation Standard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0"/>
            </w:pPr>
            <w:r/>
            <w:r>
              <w:rPr>
                <w:rFonts w:ascii="Aptos" w:hAnsi="Aptos"/>
                <w:b/>
                <w:color w:val="FFFFFF"/>
                <w:sz w:val="16"/>
              </w:rPr>
              <w:t>Status</w:t>
            </w:r>
          </w:p>
        </w:tc>
        <w:tc>
          <w:tcPr>
            <w:tcW w:type="dxa" w:w="3389"/>
            <w:vAlign w:val="center"/>
            <w:shd w:fill="17365D"/>
          </w:tcPr>
          <w:p>
            <w:pPr>
              <w:spacing w:after="0"/>
            </w:pPr>
            <w:r/>
            <w:r>
              <w:rPr>
                <w:rFonts w:ascii="Aptos" w:hAnsi="Aptos"/>
                <w:b/>
                <w:color w:val="FFFFFF"/>
                <w:sz w:val="16"/>
              </w:rPr>
              <w:t>Definition</w:t>
            </w:r>
          </w:p>
        </w:tc>
        <w:tc>
          <w:tcPr>
            <w:tcW w:type="dxa" w:w="3389"/>
            <w:vAlign w:val="center"/>
            <w:shd w:fill="17365D"/>
          </w:tcPr>
          <w:p>
            <w:pPr>
              <w:spacing w:after="0"/>
            </w:pPr>
            <w:r/>
            <w:r>
              <w:rPr>
                <w:rFonts w:ascii="Aptos" w:hAnsi="Aptos"/>
                <w:b/>
                <w:color w:val="FFFFFF"/>
                <w:sz w:val="16"/>
              </w:rPr>
              <w:t>Required interpretation</w:t>
            </w:r>
          </w:p>
        </w:tc>
      </w:tr>
      <w:tr>
        <w:tc>
          <w:tcPr>
            <w:tcW w:type="dxa" w:w="3389"/>
            <w:vAlign w:val="center"/>
          </w:tcPr>
          <w:p>
            <w:pPr>
              <w:spacing w:after="0"/>
            </w:pPr>
            <w:r/>
            <w:r>
              <w:rPr>
                <w:rFonts w:ascii="Aptos" w:hAnsi="Aptos"/>
                <w:b w:val="0"/>
                <w:color w:val="1F1F1F"/>
                <w:sz w:val="16"/>
              </w:rPr>
              <w:t>PASS</w:t>
            </w:r>
          </w:p>
        </w:tc>
        <w:tc>
          <w:tcPr>
            <w:tcW w:type="dxa" w:w="3389"/>
            <w:vAlign w:val="center"/>
          </w:tcPr>
          <w:p>
            <w:pPr>
              <w:spacing w:after="0"/>
            </w:pPr>
            <w:r/>
            <w:r>
              <w:rPr>
                <w:rFonts w:ascii="Aptos" w:hAnsi="Aptos"/>
                <w:b w:val="0"/>
                <w:color w:val="1F1F1F"/>
                <w:sz w:val="16"/>
              </w:rPr>
              <w:t>The result matched the preregistered prediction under stated conditions.</w:t>
            </w:r>
          </w:p>
        </w:tc>
        <w:tc>
          <w:tcPr>
            <w:tcW w:type="dxa" w:w="3389"/>
            <w:vAlign w:val="center"/>
          </w:tcPr>
          <w:p>
            <w:pPr>
              <w:spacing w:after="0"/>
            </w:pPr>
            <w:r/>
            <w:r>
              <w:rPr>
                <w:rFonts w:ascii="Aptos" w:hAnsi="Aptos"/>
                <w:b w:val="0"/>
                <w:color w:val="1F1F1F"/>
                <w:sz w:val="16"/>
              </w:rPr>
              <w:t>State the narrow support and do not generalize beyond method and assumptions.</w:t>
            </w:r>
          </w:p>
        </w:tc>
      </w:tr>
      <w:tr>
        <w:tc>
          <w:tcPr>
            <w:tcW w:type="dxa" w:w="3389"/>
            <w:vAlign w:val="center"/>
            <w:shd w:fill="EEF4FA"/>
          </w:tcPr>
          <w:p>
            <w:pPr>
              <w:spacing w:after="0"/>
            </w:pPr>
            <w:r/>
            <w:r>
              <w:rPr>
                <w:rFonts w:ascii="Aptos" w:hAnsi="Aptos"/>
                <w:b w:val="0"/>
                <w:color w:val="1F1F1F"/>
                <w:sz w:val="16"/>
              </w:rPr>
              <w:t>FAIL</w:t>
            </w:r>
          </w:p>
        </w:tc>
        <w:tc>
          <w:tcPr>
            <w:tcW w:type="dxa" w:w="3389"/>
            <w:vAlign w:val="center"/>
            <w:shd w:fill="EEF4FA"/>
          </w:tcPr>
          <w:p>
            <w:pPr>
              <w:spacing w:after="0"/>
            </w:pPr>
            <w:r/>
            <w:r>
              <w:rPr>
                <w:rFonts w:ascii="Aptos" w:hAnsi="Aptos"/>
                <w:b w:val="0"/>
                <w:color w:val="1F1F1F"/>
                <w:sz w:val="16"/>
              </w:rPr>
              <w:t>The result contradicted the preregistered prediction under stated conditions.</w:t>
            </w:r>
          </w:p>
        </w:tc>
        <w:tc>
          <w:tcPr>
            <w:tcW w:type="dxa" w:w="3389"/>
            <w:vAlign w:val="center"/>
            <w:shd w:fill="EEF4FA"/>
          </w:tcPr>
          <w:p>
            <w:pPr>
              <w:spacing w:after="0"/>
            </w:pPr>
            <w:r/>
            <w:r>
              <w:rPr>
                <w:rFonts w:ascii="Aptos" w:hAnsi="Aptos"/>
                <w:b w:val="0"/>
                <w:color w:val="1F1F1F"/>
                <w:sz w:val="16"/>
              </w:rPr>
              <w:t>Identify which claim or mechanism is challenged and what should change.</w:t>
            </w:r>
          </w:p>
        </w:tc>
      </w:tr>
      <w:tr>
        <w:tc>
          <w:tcPr>
            <w:tcW w:type="dxa" w:w="3389"/>
            <w:vAlign w:val="center"/>
          </w:tcPr>
          <w:p>
            <w:pPr>
              <w:spacing w:after="0"/>
            </w:pPr>
            <w:r/>
            <w:r>
              <w:rPr>
                <w:rFonts w:ascii="Aptos" w:hAnsi="Aptos"/>
                <w:b w:val="0"/>
                <w:color w:val="1F1F1F"/>
                <w:sz w:val="16"/>
              </w:rPr>
              <w:t>MIXED</w:t>
            </w:r>
          </w:p>
        </w:tc>
        <w:tc>
          <w:tcPr>
            <w:tcW w:type="dxa" w:w="3389"/>
            <w:vAlign w:val="center"/>
          </w:tcPr>
          <w:p>
            <w:pPr>
              <w:spacing w:after="0"/>
            </w:pPr>
            <w:r/>
            <w:r>
              <w:rPr>
                <w:rFonts w:ascii="Aptos" w:hAnsi="Aptos"/>
                <w:b w:val="0"/>
                <w:color w:val="1F1F1F"/>
                <w:sz w:val="16"/>
              </w:rPr>
              <w:t>Measures, cases, branches, or parameter ranges produced conflicting results.</w:t>
            </w:r>
          </w:p>
        </w:tc>
        <w:tc>
          <w:tcPr>
            <w:tcW w:type="dxa" w:w="3389"/>
            <w:vAlign w:val="center"/>
          </w:tcPr>
          <w:p>
            <w:pPr>
              <w:spacing w:after="0"/>
            </w:pPr>
            <w:r/>
            <w:r>
              <w:rPr>
                <w:rFonts w:ascii="Aptos" w:hAnsi="Aptos"/>
                <w:b w:val="0"/>
                <w:color w:val="1F1F1F"/>
                <w:sz w:val="16"/>
              </w:rPr>
              <w:t>Separate the conditions and avoid collapsing them into an average conclusion.</w:t>
            </w:r>
          </w:p>
        </w:tc>
      </w:tr>
      <w:tr>
        <w:tc>
          <w:tcPr>
            <w:tcW w:type="dxa" w:w="3389"/>
            <w:vAlign w:val="center"/>
            <w:shd w:fill="EEF4FA"/>
          </w:tcPr>
          <w:p>
            <w:pPr>
              <w:spacing w:after="0"/>
            </w:pPr>
            <w:r/>
            <w:r>
              <w:rPr>
                <w:rFonts w:ascii="Aptos" w:hAnsi="Aptos"/>
                <w:b w:val="0"/>
                <w:color w:val="1F1F1F"/>
                <w:sz w:val="16"/>
              </w:rPr>
              <w:t>INDETERMINATE</w:t>
            </w:r>
          </w:p>
        </w:tc>
        <w:tc>
          <w:tcPr>
            <w:tcW w:type="dxa" w:w="3389"/>
            <w:vAlign w:val="center"/>
            <w:shd w:fill="EEF4FA"/>
          </w:tcPr>
          <w:p>
            <w:pPr>
              <w:spacing w:after="0"/>
            </w:pPr>
            <w:r/>
            <w:r>
              <w:rPr>
                <w:rFonts w:ascii="Aptos" w:hAnsi="Aptos"/>
                <w:b w:val="0"/>
                <w:color w:val="1F1F1F"/>
                <w:sz w:val="16"/>
              </w:rPr>
              <w:t>The exercise ran but could not discriminate among relevant alternatives.</w:t>
            </w:r>
          </w:p>
        </w:tc>
        <w:tc>
          <w:tcPr>
            <w:tcW w:type="dxa" w:w="3389"/>
            <w:vAlign w:val="center"/>
            <w:shd w:fill="EEF4FA"/>
          </w:tcPr>
          <w:p>
            <w:pPr>
              <w:spacing w:after="0"/>
            </w:pPr>
            <w:r/>
            <w:r>
              <w:rPr>
                <w:rFonts w:ascii="Aptos" w:hAnsi="Aptos"/>
                <w:b w:val="0"/>
                <w:color w:val="1F1F1F"/>
                <w:sz w:val="16"/>
              </w:rPr>
              <w:t>Explain whether the method, data, construct, power, or ground truth was inadequate.</w:t>
            </w:r>
          </w:p>
        </w:tc>
      </w:tr>
      <w:tr>
        <w:tc>
          <w:tcPr>
            <w:tcW w:type="dxa" w:w="3389"/>
            <w:vAlign w:val="center"/>
          </w:tcPr>
          <w:p>
            <w:pPr>
              <w:spacing w:after="0"/>
            </w:pPr>
            <w:r/>
            <w:r>
              <w:rPr>
                <w:rFonts w:ascii="Aptos" w:hAnsi="Aptos"/>
                <w:b w:val="0"/>
                <w:color w:val="1F1F1F"/>
                <w:sz w:val="16"/>
              </w:rPr>
              <w:t>NOT RUN</w:t>
            </w:r>
          </w:p>
        </w:tc>
        <w:tc>
          <w:tcPr>
            <w:tcW w:type="dxa" w:w="3389"/>
            <w:vAlign w:val="center"/>
          </w:tcPr>
          <w:p>
            <w:pPr>
              <w:spacing w:after="0"/>
            </w:pPr>
            <w:r/>
            <w:r>
              <w:rPr>
                <w:rFonts w:ascii="Aptos" w:hAnsi="Aptos"/>
                <w:b w:val="0"/>
                <w:color w:val="1F1F1F"/>
                <w:sz w:val="16"/>
              </w:rPr>
              <w:t>The planned exercise was not executed.</w:t>
            </w:r>
          </w:p>
        </w:tc>
        <w:tc>
          <w:tcPr>
            <w:tcW w:type="dxa" w:w="3389"/>
            <w:vAlign w:val="center"/>
          </w:tcPr>
          <w:p>
            <w:pPr>
              <w:spacing w:after="0"/>
            </w:pPr>
            <w:r/>
            <w:r>
              <w:rPr>
                <w:rFonts w:ascii="Aptos" w:hAnsi="Aptos"/>
                <w:b w:val="0"/>
                <w:color w:val="1F1F1F"/>
                <w:sz w:val="16"/>
              </w:rPr>
              <w:t>State why, what was completed, and whether the test remains valid for a later iteration.</w:t>
            </w:r>
          </w:p>
        </w:tc>
      </w:tr>
    </w:tbl>
    <w:p>
      <w:pPr>
        <w:spacing w:after="0"/>
        <w:widowControl/>
      </w:pPr>
    </w:p>
    <w:p>
      <w:pPr>
        <w:pStyle w:val="Heading2"/>
        <w:keepNext/>
        <w:widowControl/>
      </w:pPr>
      <w:r>
        <w:t>Finding Boundaries</w:t>
      </w:r>
    </w:p>
    <w:p>
      <w:pPr>
        <w:pStyle w:val="ListBullet"/>
        <w:widowControl/>
      </w:pPr>
      <w:r>
        <w:t>A PASS does not prove the theory or framework.</w:t>
      </w:r>
    </w:p>
    <w:p>
      <w:pPr>
        <w:pStyle w:val="ListBullet"/>
        <w:widowControl/>
      </w:pPr>
      <w:r>
        <w:t>A FAIL does not automatically invalidate the entire project.</w:t>
      </w:r>
    </w:p>
    <w:p>
      <w:pPr>
        <w:pStyle w:val="ListBullet"/>
        <w:widowControl/>
      </w:pPr>
      <w:r>
        <w:t>A simulation result describes the implemented model, not reality by default.</w:t>
      </w:r>
    </w:p>
    <w:p>
      <w:pPr>
        <w:pStyle w:val="ListBullet"/>
        <w:widowControl/>
      </w:pPr>
      <w:r>
        <w:t>A reproducible result can still rest on invalid assumptions.</w:t>
      </w:r>
    </w:p>
    <w:p>
      <w:pPr>
        <w:pStyle w:val="ListBullet"/>
        <w:widowControl/>
      </w:pPr>
      <w:r>
        <w:t>A null or indeterminate result can reveal that a metric, scenario, or distinction is inadequate.</w:t>
      </w:r>
    </w:p>
    <w:p>
      <w:pPr>
        <w:pStyle w:val="ListBullet"/>
        <w:widowControl/>
      </w:pPr>
      <w:r>
        <w:t>Post-hoc exploration may generate new hypotheses but must not be relabeled as preregistered confirmation.</w:t>
      </w:r>
    </w:p>
    <w:p>
      <w:pPr>
        <w:pStyle w:val="Heading1"/>
        <w:keepNext/>
        <w:widowControl/>
      </w:pPr>
      <w:r>
        <w:t>Iterative Improvement and Decisions</w:t>
      </w:r>
    </w:p>
    <w:p>
      <w:pPr>
        <w:keepNext w:val="0"/>
        <w:widowControl/>
      </w:pPr>
      <w:r>
        <w:rPr>
          <w:i w:val="0"/>
        </w:rPr>
        <w:t>The review is incomplete until analysis becomes traceable work. Every material weakness, discrepancy, failed test, or open dependency should either produce an action, a decision request, an explicit defer/quarantine record, or a documented reason no action is warranted.</w:t>
      </w:r>
    </w:p>
    <w:p>
      <w:pPr>
        <w:pStyle w:val="Heading2"/>
        <w:keepNext/>
        <w:widowControl/>
      </w:pPr>
      <w:r>
        <w:t>Improvement Register</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shd w:fill="17365D"/>
          </w:tcPr>
          <w:p>
            <w:pPr>
              <w:spacing w:after="0"/>
            </w:pPr>
            <w:r/>
            <w:r>
              <w:rPr>
                <w:rFonts w:ascii="Aptos" w:hAnsi="Aptos"/>
                <w:b/>
                <w:color w:val="FFFFFF"/>
                <w:sz w:val="15"/>
              </w:rPr>
              <w:t>ID</w:t>
            </w:r>
          </w:p>
        </w:tc>
        <w:tc>
          <w:tcPr>
            <w:tcW w:type="dxa" w:w="1271"/>
            <w:vAlign w:val="center"/>
            <w:shd w:fill="17365D"/>
          </w:tcPr>
          <w:p>
            <w:pPr>
              <w:spacing w:after="0"/>
            </w:pPr>
            <w:r/>
            <w:r>
              <w:rPr>
                <w:rFonts w:ascii="Aptos" w:hAnsi="Aptos"/>
                <w:b/>
                <w:color w:val="FFFFFF"/>
                <w:sz w:val="15"/>
              </w:rPr>
              <w:t>Action</w:t>
            </w:r>
          </w:p>
        </w:tc>
        <w:tc>
          <w:tcPr>
            <w:tcW w:type="dxa" w:w="1271"/>
            <w:vAlign w:val="center"/>
            <w:shd w:fill="17365D"/>
          </w:tcPr>
          <w:p>
            <w:pPr>
              <w:spacing w:after="0"/>
            </w:pPr>
            <w:r/>
            <w:r>
              <w:rPr>
                <w:rFonts w:ascii="Aptos" w:hAnsi="Aptos"/>
                <w:b/>
                <w:color w:val="FFFFFF"/>
                <w:sz w:val="15"/>
              </w:rPr>
              <w:t>Trigger</w:t>
            </w:r>
          </w:p>
        </w:tc>
        <w:tc>
          <w:tcPr>
            <w:tcW w:type="dxa" w:w="1271"/>
            <w:vAlign w:val="center"/>
            <w:shd w:fill="17365D"/>
          </w:tcPr>
          <w:p>
            <w:pPr>
              <w:spacing w:after="0"/>
            </w:pPr>
            <w:r/>
            <w:r>
              <w:rPr>
                <w:rFonts w:ascii="Aptos" w:hAnsi="Aptos"/>
                <w:b/>
                <w:color w:val="FFFFFF"/>
                <w:sz w:val="15"/>
              </w:rPr>
              <w:t>Priority</w:t>
            </w:r>
          </w:p>
        </w:tc>
        <w:tc>
          <w:tcPr>
            <w:tcW w:type="dxa" w:w="1271"/>
            <w:vAlign w:val="center"/>
            <w:shd w:fill="17365D"/>
          </w:tcPr>
          <w:p>
            <w:pPr>
              <w:spacing w:after="0"/>
            </w:pPr>
            <w:r/>
            <w:r>
              <w:rPr>
                <w:rFonts w:ascii="Aptos" w:hAnsi="Aptos"/>
                <w:b/>
                <w:color w:val="FFFFFF"/>
                <w:sz w:val="15"/>
              </w:rPr>
              <w:t>Owner</w:t>
            </w:r>
          </w:p>
        </w:tc>
        <w:tc>
          <w:tcPr>
            <w:tcW w:type="dxa" w:w="1271"/>
            <w:vAlign w:val="center"/>
            <w:shd w:fill="17365D"/>
          </w:tcPr>
          <w:p>
            <w:pPr>
              <w:spacing w:after="0"/>
            </w:pPr>
            <w:r/>
            <w:r>
              <w:rPr>
                <w:rFonts w:ascii="Aptos" w:hAnsi="Aptos"/>
                <w:b/>
                <w:color w:val="FFFFFF"/>
                <w:sz w:val="15"/>
              </w:rPr>
              <w:t>Closure evidence</w:t>
            </w:r>
          </w:p>
        </w:tc>
        <w:tc>
          <w:tcPr>
            <w:tcW w:type="dxa" w:w="1271"/>
            <w:vAlign w:val="center"/>
            <w:shd w:fill="17365D"/>
          </w:tcPr>
          <w:p>
            <w:pPr>
              <w:spacing w:after="0"/>
            </w:pPr>
            <w:r/>
            <w:r>
              <w:rPr>
                <w:rFonts w:ascii="Aptos" w:hAnsi="Aptos"/>
                <w:b/>
                <w:color w:val="FFFFFF"/>
                <w:sz w:val="15"/>
              </w:rPr>
              <w:t>Target iteration</w:t>
            </w:r>
          </w:p>
        </w:tc>
        <w:tc>
          <w:tcPr>
            <w:tcW w:type="dxa" w:w="1271"/>
            <w:vAlign w:val="center"/>
            <w:shd w:fill="17365D"/>
          </w:tcPr>
          <w:p>
            <w:pPr>
              <w:spacing w:after="0"/>
            </w:pPr>
            <w:r/>
            <w:r>
              <w:rPr>
                <w:rFonts w:ascii="Aptos" w:hAnsi="Aptos"/>
                <w:b/>
                <w:color w:val="FFFFFF"/>
                <w:sz w:val="15"/>
              </w:rPr>
              <w:t>Status</w:t>
            </w:r>
          </w:p>
        </w:tc>
      </w:tr>
      <w:tr>
        <w:tc>
          <w:tcPr>
            <w:tcW w:type="dxa" w:w="1271"/>
            <w:vAlign w:val="center"/>
          </w:tcPr>
          <w:p>
            <w:pPr>
              <w:spacing w:after="0"/>
            </w:pPr>
            <w:r/>
            <w:r>
              <w:rPr>
                <w:rFonts w:ascii="Aptos" w:hAnsi="Aptos"/>
                <w:b w:val="0"/>
                <w:color w:val="1F1F1F"/>
                <w:sz w:val="15"/>
              </w:rPr>
              <w:t>I-01</w:t>
            </w:r>
          </w:p>
        </w:tc>
        <w:tc>
          <w:tcPr>
            <w:tcW w:type="dxa" w:w="1271"/>
            <w:vAlign w:val="center"/>
          </w:tcPr>
          <w:p>
            <w:pPr>
              <w:spacing w:after="0"/>
            </w:pPr>
            <w:r/>
            <w:r>
              <w:rPr>
                <w:rFonts w:ascii="Aptos" w:hAnsi="Aptos"/>
                <w:b w:val="0"/>
                <w:color w:val="1F1F1F"/>
                <w:sz w:val="15"/>
              </w:rPr>
              <w:t>[Specific action verb + object]</w:t>
            </w:r>
          </w:p>
        </w:tc>
        <w:tc>
          <w:tcPr>
            <w:tcW w:type="dxa" w:w="1271"/>
            <w:vAlign w:val="center"/>
          </w:tcPr>
          <w:p>
            <w:pPr>
              <w:spacing w:after="0"/>
            </w:pPr>
            <w:r/>
            <w:r>
              <w:rPr>
                <w:rFonts w:ascii="Aptos" w:hAnsi="Aptos"/>
                <w:b w:val="0"/>
                <w:color w:val="1F1F1F"/>
                <w:sz w:val="15"/>
              </w:rPr>
              <w:t>D-03 / A-04 / X-02</w:t>
            </w:r>
          </w:p>
        </w:tc>
        <w:tc>
          <w:tcPr>
            <w:tcW w:type="dxa" w:w="1271"/>
            <w:vAlign w:val="center"/>
          </w:tcPr>
          <w:p>
            <w:pPr>
              <w:spacing w:after="0"/>
            </w:pPr>
            <w:r/>
            <w:r>
              <w:rPr>
                <w:rFonts w:ascii="Aptos" w:hAnsi="Aptos"/>
                <w:b w:val="0"/>
                <w:color w:val="1F1F1F"/>
                <w:sz w:val="15"/>
              </w:rPr>
              <w:t>High / Medium / Low</w:t>
            </w:r>
          </w:p>
        </w:tc>
        <w:tc>
          <w:tcPr>
            <w:tcW w:type="dxa" w:w="1271"/>
            <w:vAlign w:val="center"/>
          </w:tcPr>
          <w:p>
            <w:pPr>
              <w:spacing w:after="0"/>
            </w:pPr>
            <w:r/>
            <w:r>
              <w:rPr>
                <w:rFonts w:ascii="Aptos" w:hAnsi="Aptos"/>
                <w:b w:val="0"/>
                <w:color w:val="1F1F1F"/>
                <w:sz w:val="15"/>
              </w:rPr>
              <w:t>[Assigned owner]</w:t>
            </w:r>
          </w:p>
        </w:tc>
        <w:tc>
          <w:tcPr>
            <w:tcW w:type="dxa" w:w="1271"/>
            <w:vAlign w:val="center"/>
          </w:tcPr>
          <w:p>
            <w:pPr>
              <w:spacing w:after="0"/>
            </w:pPr>
            <w:r/>
            <w:r>
              <w:rPr>
                <w:rFonts w:ascii="Aptos" w:hAnsi="Aptos"/>
                <w:b w:val="0"/>
                <w:color w:val="1F1F1F"/>
                <w:sz w:val="15"/>
              </w:rPr>
              <w:t>[Required artifact or result]</w:t>
            </w:r>
          </w:p>
        </w:tc>
        <w:tc>
          <w:tcPr>
            <w:tcW w:type="dxa" w:w="1271"/>
            <w:vAlign w:val="center"/>
          </w:tcPr>
          <w:p>
            <w:pPr>
              <w:spacing w:after="0"/>
            </w:pPr>
            <w:r/>
            <w:r>
              <w:rPr>
                <w:rFonts w:ascii="Aptos" w:hAnsi="Aptos"/>
                <w:b w:val="0"/>
                <w:color w:val="1F1F1F"/>
                <w:sz w:val="15"/>
              </w:rPr>
              <w:t>I{n}</w:t>
            </w:r>
          </w:p>
        </w:tc>
        <w:tc>
          <w:tcPr>
            <w:tcW w:type="dxa" w:w="1271"/>
            <w:vAlign w:val="center"/>
          </w:tcPr>
          <w:p>
            <w:pPr>
              <w:spacing w:after="0"/>
            </w:pPr>
            <w:r/>
            <w:r>
              <w:rPr>
                <w:rFonts w:ascii="Aptos" w:hAnsi="Aptos"/>
                <w:b w:val="0"/>
                <w:color w:val="1F1F1F"/>
                <w:sz w:val="15"/>
              </w:rPr>
              <w:t>OPEN</w:t>
            </w:r>
          </w:p>
        </w:tc>
      </w:tr>
    </w:tbl>
    <w:p>
      <w:pPr>
        <w:spacing w:after="0"/>
        <w:widowControl/>
      </w:pPr>
    </w:p>
    <w:p>
      <w:pPr>
        <w:pStyle w:val="Heading2"/>
        <w:keepNext/>
        <w:widowControl/>
      </w:pPr>
      <w:r>
        <w:t>Action Language</w:t>
      </w:r>
    </w:p>
    <w:p>
      <w:pPr>
        <w:keepNext w:val="0"/>
        <w:widowControl/>
      </w:pPr>
      <w:r>
        <w:rPr>
          <w:i w:val="0"/>
        </w:rPr>
        <w:t>Use concrete verbs: define, separate, test, compare, rename, register, preregister, audit, prototype, red-team, archive, retire, quarantine, document, translate, pause, or escalate. Avoid actions such as “improve the framework,” “consider the issue,” or “make it better.”</w:t>
      </w:r>
    </w:p>
    <w:p>
      <w:pPr>
        <w:pStyle w:val="Heading2"/>
        <w:keepNext/>
        <w:widowControl/>
      </w:pPr>
      <w:r>
        <w:t>Architect Decision Log</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0"/>
            </w:pPr>
            <w:r/>
            <w:r>
              <w:rPr>
                <w:rFonts w:ascii="Aptos" w:hAnsi="Aptos"/>
                <w:b/>
                <w:color w:val="FFFFFF"/>
                <w:sz w:val="15"/>
              </w:rPr>
              <w:t>ID</w:t>
            </w:r>
          </w:p>
        </w:tc>
        <w:tc>
          <w:tcPr>
            <w:tcW w:type="dxa" w:w="1452"/>
            <w:vAlign w:val="center"/>
            <w:shd w:fill="17365D"/>
          </w:tcPr>
          <w:p>
            <w:pPr>
              <w:spacing w:after="0"/>
            </w:pPr>
            <w:r/>
            <w:r>
              <w:rPr>
                <w:rFonts w:ascii="Aptos" w:hAnsi="Aptos"/>
                <w:b/>
                <w:color w:val="FFFFFF"/>
                <w:sz w:val="15"/>
              </w:rPr>
              <w:t>Decision required</w:t>
            </w:r>
          </w:p>
        </w:tc>
        <w:tc>
          <w:tcPr>
            <w:tcW w:type="dxa" w:w="1452"/>
            <w:vAlign w:val="center"/>
            <w:shd w:fill="17365D"/>
          </w:tcPr>
          <w:p>
            <w:pPr>
              <w:spacing w:after="0"/>
            </w:pPr>
            <w:r/>
            <w:r>
              <w:rPr>
                <w:rFonts w:ascii="Aptos" w:hAnsi="Aptos"/>
                <w:b/>
                <w:color w:val="FFFFFF"/>
                <w:sz w:val="15"/>
              </w:rPr>
              <w:t>Options</w:t>
            </w:r>
          </w:p>
        </w:tc>
        <w:tc>
          <w:tcPr>
            <w:tcW w:type="dxa" w:w="1452"/>
            <w:vAlign w:val="center"/>
            <w:shd w:fill="17365D"/>
          </w:tcPr>
          <w:p>
            <w:pPr>
              <w:spacing w:after="0"/>
            </w:pPr>
            <w:r/>
            <w:r>
              <w:rPr>
                <w:rFonts w:ascii="Aptos" w:hAnsi="Aptos"/>
                <w:b/>
                <w:color w:val="FFFFFF"/>
                <w:sz w:val="15"/>
              </w:rPr>
              <w:t>Consequences</w:t>
            </w:r>
          </w:p>
        </w:tc>
        <w:tc>
          <w:tcPr>
            <w:tcW w:type="dxa" w:w="1452"/>
            <w:vAlign w:val="center"/>
            <w:shd w:fill="17365D"/>
          </w:tcPr>
          <w:p>
            <w:pPr>
              <w:spacing w:after="0"/>
            </w:pPr>
            <w:r/>
            <w:r>
              <w:rPr>
                <w:rFonts w:ascii="Aptos" w:hAnsi="Aptos"/>
                <w:b/>
                <w:color w:val="FFFFFF"/>
                <w:sz w:val="15"/>
              </w:rPr>
              <w:t>Recommendation</w:t>
            </w:r>
          </w:p>
        </w:tc>
        <w:tc>
          <w:tcPr>
            <w:tcW w:type="dxa" w:w="1452"/>
            <w:vAlign w:val="center"/>
            <w:shd w:fill="17365D"/>
          </w:tcPr>
          <w:p>
            <w:pPr>
              <w:spacing w:after="0"/>
            </w:pPr>
            <w:r/>
            <w:r>
              <w:rPr>
                <w:rFonts w:ascii="Aptos" w:hAnsi="Aptos"/>
                <w:b/>
                <w:color w:val="FFFFFF"/>
                <w:sz w:val="15"/>
              </w:rPr>
              <w:t>Default if undecided</w:t>
            </w:r>
          </w:p>
        </w:tc>
        <w:tc>
          <w:tcPr>
            <w:tcW w:type="dxa" w:w="1452"/>
            <w:vAlign w:val="center"/>
            <w:shd w:fill="17365D"/>
          </w:tcPr>
          <w:p>
            <w:pPr>
              <w:spacing w:after="0"/>
            </w:pPr>
            <w:r/>
            <w:r>
              <w:rPr>
                <w:rFonts w:ascii="Aptos" w:hAnsi="Aptos"/>
                <w:b/>
                <w:color w:val="FFFFFF"/>
                <w:sz w:val="15"/>
              </w:rPr>
              <w:t>Trigger/deadline</w:t>
            </w:r>
          </w:p>
        </w:tc>
      </w:tr>
      <w:tr>
        <w:tc>
          <w:tcPr>
            <w:tcW w:type="dxa" w:w="1452"/>
            <w:vAlign w:val="center"/>
          </w:tcPr>
          <w:p>
            <w:pPr>
              <w:spacing w:after="0"/>
            </w:pPr>
            <w:r/>
            <w:r>
              <w:rPr>
                <w:rFonts w:ascii="Aptos" w:hAnsi="Aptos"/>
                <w:b w:val="0"/>
                <w:color w:val="1F1F1F"/>
                <w:sz w:val="15"/>
              </w:rPr>
              <w:t>AD-01</w:t>
            </w:r>
          </w:p>
        </w:tc>
        <w:tc>
          <w:tcPr>
            <w:tcW w:type="dxa" w:w="1452"/>
            <w:vAlign w:val="center"/>
          </w:tcPr>
          <w:p>
            <w:pPr>
              <w:spacing w:after="0"/>
            </w:pPr>
            <w:r/>
            <w:r>
              <w:rPr>
                <w:rFonts w:ascii="Aptos" w:hAnsi="Aptos"/>
                <w:b w:val="0"/>
                <w:color w:val="1F1F1F"/>
                <w:sz w:val="15"/>
              </w:rPr>
              <w:t>[Value, canon, scope, authority, or priority question]</w:t>
            </w:r>
          </w:p>
        </w:tc>
        <w:tc>
          <w:tcPr>
            <w:tcW w:type="dxa" w:w="1452"/>
            <w:vAlign w:val="center"/>
          </w:tcPr>
          <w:p>
            <w:pPr>
              <w:spacing w:after="0"/>
            </w:pPr>
            <w:r/>
            <w:r>
              <w:rPr>
                <w:rFonts w:ascii="Aptos" w:hAnsi="Aptos"/>
                <w:b w:val="0"/>
                <w:color w:val="1F1F1F"/>
                <w:sz w:val="15"/>
              </w:rPr>
              <w:t>A / B / C</w:t>
            </w:r>
          </w:p>
        </w:tc>
        <w:tc>
          <w:tcPr>
            <w:tcW w:type="dxa" w:w="1452"/>
            <w:vAlign w:val="center"/>
          </w:tcPr>
          <w:p>
            <w:pPr>
              <w:spacing w:after="0"/>
            </w:pPr>
            <w:r/>
            <w:r>
              <w:rPr>
                <w:rFonts w:ascii="Aptos" w:hAnsi="Aptos"/>
                <w:b w:val="0"/>
                <w:color w:val="1F1F1F"/>
                <w:sz w:val="15"/>
              </w:rPr>
              <w:t>[Trade-offs]</w:t>
            </w:r>
          </w:p>
        </w:tc>
        <w:tc>
          <w:tcPr>
            <w:tcW w:type="dxa" w:w="1452"/>
            <w:vAlign w:val="center"/>
          </w:tcPr>
          <w:p>
            <w:pPr>
              <w:spacing w:after="0"/>
            </w:pPr>
            <w:r/>
            <w:r>
              <w:rPr>
                <w:rFonts w:ascii="Aptos" w:hAnsi="Aptos"/>
                <w:b w:val="0"/>
                <w:color w:val="1F1F1F"/>
                <w:sz w:val="15"/>
              </w:rPr>
              <w:t>[Optional]</w:t>
            </w:r>
          </w:p>
        </w:tc>
        <w:tc>
          <w:tcPr>
            <w:tcW w:type="dxa" w:w="1452"/>
            <w:vAlign w:val="center"/>
          </w:tcPr>
          <w:p>
            <w:pPr>
              <w:spacing w:after="0"/>
            </w:pPr>
            <w:r/>
            <w:r>
              <w:rPr>
                <w:rFonts w:ascii="Aptos" w:hAnsi="Aptos"/>
                <w:b w:val="0"/>
                <w:color w:val="1F1F1F"/>
                <w:sz w:val="15"/>
              </w:rPr>
              <w:t>[Provisional state]</w:t>
            </w:r>
          </w:p>
        </w:tc>
        <w:tc>
          <w:tcPr>
            <w:tcW w:type="dxa" w:w="1452"/>
            <w:vAlign w:val="center"/>
          </w:tcPr>
          <w:p>
            <w:pPr>
              <w:spacing w:after="0"/>
            </w:pPr>
            <w:r/>
            <w:r>
              <w:rPr>
                <w:rFonts w:ascii="Aptos" w:hAnsi="Aptos"/>
                <w:b w:val="0"/>
                <w:color w:val="1F1F1F"/>
                <w:sz w:val="15"/>
              </w:rPr>
              <w:t>[When needed]</w:t>
            </w:r>
          </w:p>
        </w:tc>
      </w:tr>
    </w:tbl>
    <w:p>
      <w:pPr>
        <w:spacing w:after="0"/>
        <w:widowControl/>
      </w:pPr>
    </w:p>
    <w:p>
      <w:pPr>
        <w:keepNext w:val="0"/>
        <w:widowControl/>
      </w:pPr>
      <w:r>
        <w:rPr>
          <w:i w:val="0"/>
        </w:rPr>
        <w:t>Only questions that cannot be resolved through testing, source verification, or documentation hygiene should be elevated as Architect decisions. The protocol should reduce decision burden rather than transfer every uncertainty upward.</w:t>
      </w:r>
    </w:p>
    <w:p>
      <w:pPr>
        <w:pStyle w:val="Heading2"/>
        <w:keepNext/>
        <w:widowControl/>
      </w:pPr>
      <w:r>
        <w:t>What Changed Record</w:t>
      </w:r>
    </w:p>
    <w:p>
      <w:pPr>
        <w:keepNext w:val="0"/>
        <w:widowControl/>
      </w:pPr>
      <w:r>
        <w:rPr>
          <w:i w:val="0"/>
        </w:rPr>
        <w:t>Every completed cycle should include a concise record of what changed because of the review: definitions revised, claims downgraded, tests added, mechanisms changed, files renamed, decisions made, items quarantined or retired, and questions still open. If nothing changed, the cycle should explain what value it produced and why another cycle is justified.</w:t>
      </w:r>
    </w:p>
    <w:p>
      <w:pPr>
        <w:pStyle w:val="Heading1"/>
        <w:keepNext/>
        <w:widowControl/>
      </w:pPr>
      <w:r>
        <w:t>Multi-AI Collaboration Workflow</w:t>
      </w:r>
    </w:p>
    <w:p>
      <w:pPr>
        <w:keepNext w:val="0"/>
        <w:widowControl/>
      </w:pPr>
      <w:r>
        <w:rPr>
          <w:i w:val="0"/>
        </w:rPr>
        <w:t>Independent model versions are most useful when they share enough structure to compare but retain different analytical burdens. Giving every model the same highly detailed reasoning prompt may create artificial convergence. The recommended design uses a common source packet and output core, paired with differentiated review lanes.</w:t>
      </w:r>
    </w:p>
    <w:p>
      <w:pPr>
        <w:pStyle w:val="Heading2"/>
        <w:keepNext/>
        <w:widowControl/>
      </w:pPr>
      <w:r>
        <w:t>Common Source Packet</w:t>
      </w:r>
    </w:p>
    <w:p>
      <w:pPr>
        <w:pStyle w:val="ListBullet"/>
        <w:widowControl/>
      </w:pPr>
      <w:r>
        <w:t>Exact topic, research question, and review tier.</w:t>
      </w:r>
    </w:p>
    <w:p>
      <w:pPr>
        <w:pStyle w:val="ListBullet"/>
        <w:widowControl/>
      </w:pPr>
      <w:r>
        <w:t>Frozen source corpus or repository commit range.</w:t>
      </w:r>
    </w:p>
    <w:p>
      <w:pPr>
        <w:pStyle w:val="ListBullet"/>
        <w:widowControl/>
      </w:pPr>
      <w:r>
        <w:t>Source register and known missing artifacts.</w:t>
      </w:r>
    </w:p>
    <w:p>
      <w:pPr>
        <w:pStyle w:val="ListBullet"/>
        <w:widowControl/>
      </w:pPr>
      <w:r>
        <w:t>Stable document ID and versioning rules.</w:t>
      </w:r>
    </w:p>
    <w:p>
      <w:pPr>
        <w:pStyle w:val="ListBullet"/>
        <w:widowControl/>
      </w:pPr>
      <w:r>
        <w:t>Epistemic labels and result-status definitions.</w:t>
      </w:r>
    </w:p>
    <w:p>
      <w:pPr>
        <w:pStyle w:val="ListBullet"/>
        <w:widowControl/>
      </w:pPr>
      <w:r>
        <w:t>Required registers and quality gates.</w:t>
      </w:r>
    </w:p>
    <w:p>
      <w:pPr>
        <w:pStyle w:val="ListBullet"/>
        <w:widowControl/>
      </w:pPr>
      <w:r>
        <w:t>Status notice that outputs are proposed, not canon, and not ONESTAMP-ratified.</w:t>
      </w:r>
    </w:p>
    <w:p>
      <w:pPr>
        <w:pStyle w:val="ListBullet"/>
        <w:widowControl/>
      </w:pPr>
      <w:r>
        <w:t>Rule that every input read must be disclosed.</w:t>
      </w:r>
    </w:p>
    <w:p>
      <w:pPr>
        <w:pStyle w:val="ListBullet"/>
        <w:widowControl/>
      </w:pPr>
      <w:r>
        <w:t>Rule that agreement is not evidence and criticism must remain specific and constructive.</w:t>
      </w:r>
    </w:p>
    <w:p>
      <w:pPr>
        <w:pStyle w:val="Heading2"/>
        <w:keepNext/>
        <w:widowControl/>
      </w:pPr>
      <w:r>
        <w:t>Suggested Independent Lanes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Lane</w:t>
            </w:r>
          </w:p>
        </w:tc>
        <w:tc>
          <w:tcPr>
            <w:tcW w:type="dxa" w:w="5083"/>
            <w:vAlign w:val="center"/>
            <w:shd w:fill="17365D"/>
          </w:tcPr>
          <w:p>
            <w:pPr>
              <w:spacing w:after="0"/>
            </w:pPr>
            <w:r/>
            <w:r>
              <w:rPr>
                <w:rFonts w:ascii="Aptos" w:hAnsi="Aptos"/>
                <w:b/>
                <w:color w:val="FFFFFF"/>
                <w:sz w:val="16"/>
              </w:rPr>
              <w:t>Primary burden</w:t>
            </w:r>
          </w:p>
        </w:tc>
      </w:tr>
      <w:tr>
        <w:tc>
          <w:tcPr>
            <w:tcW w:type="dxa" w:w="5083"/>
            <w:vAlign w:val="center"/>
          </w:tcPr>
          <w:p>
            <w:pPr>
              <w:spacing w:after="0"/>
            </w:pPr>
            <w:r/>
            <w:r>
              <w:rPr>
                <w:rFonts w:ascii="Aptos" w:hAnsi="Aptos"/>
                <w:b w:val="0"/>
                <w:color w:val="1F1F1F"/>
                <w:sz w:val="16"/>
              </w:rPr>
              <w:t>Perplexity</w:t>
            </w:r>
          </w:p>
        </w:tc>
        <w:tc>
          <w:tcPr>
            <w:tcW w:type="dxa" w:w="5083"/>
            <w:vAlign w:val="center"/>
          </w:tcPr>
          <w:p>
            <w:pPr>
              <w:spacing w:after="0"/>
            </w:pPr>
            <w:r/>
            <w:r>
              <w:rPr>
                <w:rFonts w:ascii="Aptos" w:hAnsi="Aptos"/>
                <w:b w:val="0"/>
                <w:color w:val="1F1F1F"/>
                <w:sz w:val="16"/>
              </w:rPr>
              <w:t>Evidence audit, source verification, real-world analogies, testability, and translation implications.</w:t>
            </w:r>
          </w:p>
        </w:tc>
      </w:tr>
      <w:tr>
        <w:tc>
          <w:tcPr>
            <w:tcW w:type="dxa" w:w="5083"/>
            <w:vAlign w:val="center"/>
            <w:shd w:fill="EEF4FA"/>
          </w:tcPr>
          <w:p>
            <w:pPr>
              <w:spacing w:after="0"/>
            </w:pPr>
            <w:r/>
            <w:r>
              <w:rPr>
                <w:rFonts w:ascii="Aptos" w:hAnsi="Aptos"/>
                <w:b w:val="0"/>
                <w:color w:val="1F1F1F"/>
                <w:sz w:val="16"/>
              </w:rPr>
              <w:t>ChatGPT</w:t>
            </w:r>
          </w:p>
        </w:tc>
        <w:tc>
          <w:tcPr>
            <w:tcW w:type="dxa" w:w="5083"/>
            <w:vAlign w:val="center"/>
            <w:shd w:fill="EEF4FA"/>
          </w:tcPr>
          <w:p>
            <w:pPr>
              <w:spacing w:after="0"/>
            </w:pPr>
            <w:r/>
            <w:r>
              <w:rPr>
                <w:rFonts w:ascii="Aptos" w:hAnsi="Aptos"/>
                <w:b w:val="0"/>
                <w:color w:val="1F1F1F"/>
                <w:sz w:val="16"/>
              </w:rPr>
              <w:t>Measurement design, controls, scoring instruments, falsifiers, synthesis, and cross-version consistency.</w:t>
            </w:r>
          </w:p>
        </w:tc>
      </w:tr>
      <w:tr>
        <w:tc>
          <w:tcPr>
            <w:tcW w:type="dxa" w:w="5083"/>
            <w:vAlign w:val="center"/>
          </w:tcPr>
          <w:p>
            <w:pPr>
              <w:spacing w:after="0"/>
            </w:pPr>
            <w:r/>
            <w:r>
              <w:rPr>
                <w:rFonts w:ascii="Aptos" w:hAnsi="Aptos"/>
                <w:b w:val="0"/>
                <w:color w:val="1F1F1F"/>
                <w:sz w:val="16"/>
              </w:rPr>
              <w:t>Claude</w:t>
            </w:r>
          </w:p>
        </w:tc>
        <w:tc>
          <w:tcPr>
            <w:tcW w:type="dxa" w:w="5083"/>
            <w:vAlign w:val="center"/>
          </w:tcPr>
          <w:p>
            <w:pPr>
              <w:spacing w:after="0"/>
            </w:pPr>
            <w:r/>
            <w:r>
              <w:rPr>
                <w:rFonts w:ascii="Aptos" w:hAnsi="Aptos"/>
                <w:b w:val="0"/>
                <w:color w:val="1F1F1F"/>
                <w:sz w:val="16"/>
              </w:rPr>
              <w:t>Non-assumptions, ambiguity preservation, ethics, scope boundaries, and restraint against over-institutionalization.</w:t>
            </w:r>
          </w:p>
        </w:tc>
      </w:tr>
      <w:tr>
        <w:tc>
          <w:tcPr>
            <w:tcW w:type="dxa" w:w="5083"/>
            <w:vAlign w:val="center"/>
            <w:shd w:fill="EEF4FA"/>
          </w:tcPr>
          <w:p>
            <w:pPr>
              <w:spacing w:after="0"/>
            </w:pPr>
            <w:r/>
            <w:r>
              <w:rPr>
                <w:rFonts w:ascii="Aptos" w:hAnsi="Aptos"/>
                <w:b w:val="0"/>
                <w:color w:val="1F1F1F"/>
                <w:sz w:val="16"/>
              </w:rPr>
              <w:t>Gemini</w:t>
            </w:r>
          </w:p>
        </w:tc>
        <w:tc>
          <w:tcPr>
            <w:tcW w:type="dxa" w:w="5083"/>
            <w:vAlign w:val="center"/>
            <w:shd w:fill="EEF4FA"/>
          </w:tcPr>
          <w:p>
            <w:pPr>
              <w:spacing w:after="0"/>
            </w:pPr>
            <w:r/>
            <w:r>
              <w:rPr>
                <w:rFonts w:ascii="Aptos" w:hAnsi="Aptos"/>
                <w:b w:val="0"/>
                <w:color w:val="1F1F1F"/>
                <w:sz w:val="16"/>
              </w:rPr>
              <w:t>Systems architecture, technical feasibility, implementation dependencies, data flows, and integration risks.</w:t>
            </w:r>
          </w:p>
        </w:tc>
      </w:tr>
      <w:tr>
        <w:tc>
          <w:tcPr>
            <w:tcW w:type="dxa" w:w="5083"/>
            <w:vAlign w:val="center"/>
          </w:tcPr>
          <w:p>
            <w:pPr>
              <w:spacing w:after="0"/>
            </w:pPr>
            <w:r/>
            <w:r>
              <w:rPr>
                <w:rFonts w:ascii="Aptos" w:hAnsi="Aptos"/>
                <w:b w:val="0"/>
                <w:color w:val="1F1F1F"/>
                <w:sz w:val="16"/>
              </w:rPr>
              <w:t>Microsoft Copilot</w:t>
            </w:r>
          </w:p>
        </w:tc>
        <w:tc>
          <w:tcPr>
            <w:tcW w:type="dxa" w:w="5083"/>
            <w:vAlign w:val="center"/>
          </w:tcPr>
          <w:p>
            <w:pPr>
              <w:spacing w:after="0"/>
            </w:pPr>
            <w:r/>
            <w:r>
              <w:rPr>
                <w:rFonts w:ascii="Aptos" w:hAnsi="Aptos"/>
                <w:b w:val="0"/>
                <w:color w:val="1F1F1F"/>
                <w:sz w:val="16"/>
              </w:rPr>
              <w:t>Operationalization, documentation hygiene, implementation planning, version control, and developer workflow.</w:t>
            </w:r>
          </w:p>
        </w:tc>
      </w:tr>
      <w:tr>
        <w:tc>
          <w:tcPr>
            <w:tcW w:type="dxa" w:w="5083"/>
            <w:vAlign w:val="center"/>
            <w:shd w:fill="EEF4FA"/>
          </w:tcPr>
          <w:p>
            <w:pPr>
              <w:spacing w:after="0"/>
            </w:pPr>
            <w:r/>
            <w:r>
              <w:rPr>
                <w:rFonts w:ascii="Aptos" w:hAnsi="Aptos"/>
                <w:b w:val="0"/>
                <w:color w:val="1F1F1F"/>
                <w:sz w:val="16"/>
              </w:rPr>
              <w:t>Grok</w:t>
            </w:r>
          </w:p>
        </w:tc>
        <w:tc>
          <w:tcPr>
            <w:tcW w:type="dxa" w:w="5083"/>
            <w:vAlign w:val="center"/>
            <w:shd w:fill="EEF4FA"/>
          </w:tcPr>
          <w:p>
            <w:pPr>
              <w:spacing w:after="0"/>
            </w:pPr>
            <w:r/>
            <w:r>
              <w:rPr>
                <w:rFonts w:ascii="Aptos" w:hAnsi="Aptos"/>
                <w:b w:val="0"/>
                <w:color w:val="1F1F1F"/>
                <w:sz w:val="16"/>
              </w:rPr>
              <w:t>Red-team critique, incentive failures, institutional capture, abuse cases, edge cases, and adversarial scenarios.</w:t>
            </w:r>
          </w:p>
        </w:tc>
      </w:tr>
      <w:tr>
        <w:tc>
          <w:tcPr>
            <w:tcW w:type="dxa" w:w="5083"/>
            <w:vAlign w:val="center"/>
          </w:tcPr>
          <w:p>
            <w:pPr>
              <w:spacing w:after="0"/>
            </w:pPr>
            <w:r/>
            <w:r>
              <w:rPr>
                <w:rFonts w:ascii="Aptos" w:hAnsi="Aptos"/>
                <w:b w:val="0"/>
                <w:color w:val="1F1F1F"/>
                <w:sz w:val="16"/>
              </w:rPr>
              <w:t>Human Architect</w:t>
            </w:r>
          </w:p>
        </w:tc>
        <w:tc>
          <w:tcPr>
            <w:tcW w:type="dxa" w:w="5083"/>
            <w:vAlign w:val="center"/>
          </w:tcPr>
          <w:p>
            <w:pPr>
              <w:spacing w:after="0"/>
            </w:pPr>
            <w:r/>
            <w:r>
              <w:rPr>
                <w:rFonts w:ascii="Aptos" w:hAnsi="Aptos"/>
                <w:b w:val="0"/>
                <w:color w:val="1F1F1F"/>
                <w:sz w:val="16"/>
              </w:rPr>
              <w:t>Canon, priorities, aesthetic intent, authority boundaries, values, and final ratification status.</w:t>
            </w:r>
          </w:p>
        </w:tc>
      </w:tr>
    </w:tbl>
    <w:p>
      <w:pPr>
        <w:spacing w:after="0"/>
        <w:widowControl/>
      </w:pPr>
    </w:p>
    <w:p>
      <w:pPr>
        <w:keepNext w:val="0"/>
        <w:widowControl/>
      </w:pPr>
      <w:r>
        <w:rPr>
          <w:i w:val="0"/>
        </w:rPr>
        <w:t>These lanes are starting assignments, not permanent claims about model capability. Rotate or modify lanes across iterations to detect role-induced blind spots and model drift.</w:t>
      </w:r>
    </w:p>
    <w:p>
      <w:pPr>
        <w:pStyle w:val="Heading2"/>
        <w:keepNext/>
        <w:widowControl/>
      </w:pPr>
      <w:r>
        <w:t>Six-Phase Workflow</w:t>
      </w:r>
    </w:p>
    <w:p>
      <w:pPr>
        <w:pStyle w:val="ListNumber"/>
        <w:widowControl/>
      </w:pPr>
      <w:r>
        <w:t>Commission: issue the shared packet, lane assignment, review tier, output requirements, and immutable source window.</w:t>
      </w:r>
    </w:p>
    <w:p>
      <w:pPr>
        <w:pStyle w:val="ListNumber"/>
        <w:widowControl/>
      </w:pPr>
      <w:r>
        <w:t>Independent first pass: each collaborator produces its review before reading the other newly commissioned reviews.</w:t>
      </w:r>
    </w:p>
    <w:p>
      <w:pPr>
        <w:pStyle w:val="ListNumber"/>
        <w:widowControl/>
      </w:pPr>
      <w:r>
        <w:t>Cross-review: collaborators identify independent convergence, prompt-induced convergence, disagreement, revised positions, and withdrawn recommendations.</w:t>
      </w:r>
    </w:p>
    <w:p>
      <w:pPr>
        <w:pStyle w:val="ListNumber"/>
        <w:widowControl/>
      </w:pPr>
      <w:r>
        <w:t>Prioritization: select one to three high-leverage tests or validation tasks rather than attempting every proposed exercise.</w:t>
      </w:r>
    </w:p>
    <w:p>
      <w:pPr>
        <w:pStyle w:val="ListNumber"/>
        <w:widowControl/>
      </w:pPr>
      <w:r>
        <w:t>Execution: preregister, run, preserve artifacts, and report PASS, FAIL, MIXED, INDETERMINATE, or NOT RUN.</w:t>
      </w:r>
    </w:p>
    <w:p>
      <w:pPr>
        <w:pStyle w:val="ListNumber"/>
        <w:widowControl/>
      </w:pPr>
      <w:r>
        <w:t>Decision and archive: make required decisions, update registers, publish the “What changed” record, preserve dissent, and commission another iteration only when justified.</w:t>
      </w:r>
    </w:p>
    <w:p>
      <w:pPr>
        <w:pStyle w:val="Heading2"/>
        <w:keepNext/>
        <w:widowControl/>
      </w:pPr>
      <w:r>
        <w:t>Cross-Review Questions</w:t>
      </w:r>
    </w:p>
    <w:p>
      <w:pPr>
        <w:pStyle w:val="ListBullet"/>
        <w:widowControl/>
      </w:pPr>
      <w:r>
        <w:t>Where do reviewers agree for independent reasons?</w:t>
      </w:r>
    </w:p>
    <w:p>
      <w:pPr>
        <w:pStyle w:val="ListBullet"/>
        <w:widowControl/>
      </w:pPr>
      <w:r>
        <w:t>Where do they agree because they share a source, prompt, rubric, or unexamined assumption?</w:t>
      </w:r>
    </w:p>
    <w:p>
      <w:pPr>
        <w:pStyle w:val="ListBullet"/>
        <w:widowControl/>
      </w:pPr>
      <w:r>
        <w:t>Where do they disagree, and is the disagreement empirical, definitional, normative, canonical, or procedural?</w:t>
      </w:r>
    </w:p>
    <w:p>
      <w:pPr>
        <w:pStyle w:val="ListBullet"/>
        <w:widowControl/>
      </w:pPr>
      <w:r>
        <w:t>Which disagreement can be tested?</w:t>
      </w:r>
    </w:p>
    <w:p>
      <w:pPr>
        <w:pStyle w:val="ListBullet"/>
        <w:widowControl/>
      </w:pPr>
      <w:r>
        <w:t>Which disagreement requires an Architect decision?</w:t>
      </w:r>
    </w:p>
    <w:p>
      <w:pPr>
        <w:pStyle w:val="ListBullet"/>
        <w:widowControl/>
      </w:pPr>
      <w:r>
        <w:t>Which disagreement is a naming, attribution, metadata, or versioning problem?</w:t>
      </w:r>
    </w:p>
    <w:p>
      <w:pPr>
        <w:pStyle w:val="ListBullet"/>
        <w:widowControl/>
      </w:pPr>
      <w:r>
        <w:t>Which prior positions should each reviewer retain, revise, or withdraw after seeing the other analyses?</w:t>
      </w:r>
    </w:p>
    <w:p>
      <w:pPr>
        <w:pStyle w:val="Heading1"/>
        <w:keepNext/>
        <w:widowControl/>
      </w:pPr>
      <w:r>
        <w:t>Stage Gates and Quality Gates</w:t>
      </w:r>
    </w:p>
    <w:p>
      <w:pPr>
        <w:pStyle w:val="Heading2"/>
        <w:keepNext/>
        <w:widowControl/>
      </w:pPr>
      <w:r>
        <w:t>Iteration Gates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7365D"/>
          </w:tcPr>
          <w:p>
            <w:pPr>
              <w:spacing w:after="0"/>
            </w:pPr>
            <w:r/>
            <w:r>
              <w:rPr>
                <w:rFonts w:ascii="Aptos" w:hAnsi="Aptos"/>
                <w:b/>
                <w:color w:val="FFFFFF"/>
                <w:sz w:val="15"/>
              </w:rPr>
              <w:t>Gate</w:t>
            </w:r>
          </w:p>
        </w:tc>
        <w:tc>
          <w:tcPr>
            <w:tcW w:type="dxa" w:w="2541"/>
            <w:vAlign w:val="center"/>
            <w:shd w:fill="17365D"/>
          </w:tcPr>
          <w:p>
            <w:pPr>
              <w:spacing w:after="0"/>
            </w:pPr>
            <w:r/>
            <w:r>
              <w:rPr>
                <w:rFonts w:ascii="Aptos" w:hAnsi="Aptos"/>
                <w:b/>
                <w:color w:val="FFFFFF"/>
                <w:sz w:val="15"/>
              </w:rPr>
              <w:t>Purpose</w:t>
            </w:r>
          </w:p>
        </w:tc>
        <w:tc>
          <w:tcPr>
            <w:tcW w:type="dxa" w:w="2541"/>
            <w:vAlign w:val="center"/>
            <w:shd w:fill="17365D"/>
          </w:tcPr>
          <w:p>
            <w:pPr>
              <w:spacing w:after="0"/>
            </w:pPr>
            <w:r/>
            <w:r>
              <w:rPr>
                <w:rFonts w:ascii="Aptos" w:hAnsi="Aptos"/>
                <w:b/>
                <w:color w:val="FFFFFF"/>
                <w:sz w:val="15"/>
              </w:rPr>
              <w:t>Required output</w:t>
            </w:r>
          </w:p>
        </w:tc>
        <w:tc>
          <w:tcPr>
            <w:tcW w:type="dxa" w:w="2541"/>
            <w:vAlign w:val="center"/>
            <w:shd w:fill="17365D"/>
          </w:tcPr>
          <w:p>
            <w:pPr>
              <w:spacing w:after="0"/>
            </w:pPr>
            <w:r/>
            <w:r>
              <w:rPr>
                <w:rFonts w:ascii="Aptos" w:hAnsi="Aptos"/>
                <w:b/>
                <w:color w:val="FFFFFF"/>
                <w:sz w:val="15"/>
              </w:rPr>
              <w:t>Stop rule</w:t>
            </w:r>
          </w:p>
        </w:tc>
      </w:tr>
      <w:tr>
        <w:tc>
          <w:tcPr>
            <w:tcW w:type="dxa" w:w="2541"/>
            <w:vAlign w:val="center"/>
          </w:tcPr>
          <w:p>
            <w:pPr>
              <w:spacing w:after="0"/>
            </w:pPr>
            <w:r/>
            <w:r>
              <w:rPr>
                <w:rFonts w:ascii="Aptos" w:hAnsi="Aptos"/>
                <w:b w:val="0"/>
                <w:color w:val="1F1F1F"/>
                <w:sz w:val="15"/>
              </w:rPr>
              <w:t>G1 — Revise</w:t>
            </w:r>
          </w:p>
        </w:tc>
        <w:tc>
          <w:tcPr>
            <w:tcW w:type="dxa" w:w="2541"/>
            <w:vAlign w:val="center"/>
          </w:tcPr>
          <w:p>
            <w:pPr>
              <w:spacing w:after="0"/>
            </w:pPr>
            <w:r/>
            <w:r>
              <w:rPr>
                <w:rFonts w:ascii="Aptos" w:hAnsi="Aptos"/>
                <w:b w:val="0"/>
                <w:color w:val="1F1F1F"/>
                <w:sz w:val="15"/>
              </w:rPr>
              <w:t>Identify what to preserve, revise, reject, quarantine, or defer.</w:t>
            </w:r>
          </w:p>
        </w:tc>
        <w:tc>
          <w:tcPr>
            <w:tcW w:type="dxa" w:w="2541"/>
            <w:vAlign w:val="center"/>
          </w:tcPr>
          <w:p>
            <w:pPr>
              <w:spacing w:after="0"/>
            </w:pPr>
            <w:r/>
            <w:r>
              <w:rPr>
                <w:rFonts w:ascii="Aptos" w:hAnsi="Aptos"/>
                <w:b w:val="0"/>
                <w:color w:val="1F1F1F"/>
                <w:sz w:val="15"/>
              </w:rPr>
              <w:t>Revision memo, corpus register, and discrepancy positions.</w:t>
            </w:r>
          </w:p>
        </w:tc>
        <w:tc>
          <w:tcPr>
            <w:tcW w:type="dxa" w:w="2541"/>
            <w:vAlign w:val="center"/>
          </w:tcPr>
          <w:p>
            <w:pPr>
              <w:spacing w:after="0"/>
            </w:pPr>
            <w:r/>
            <w:r>
              <w:rPr>
                <w:rFonts w:ascii="Aptos" w:hAnsi="Aptos"/>
                <w:b w:val="0"/>
                <w:color w:val="1F1F1F"/>
                <w:sz w:val="15"/>
              </w:rPr>
              <w:t>No testing until the claims and review scope are explicit.</w:t>
            </w:r>
          </w:p>
        </w:tc>
      </w:tr>
      <w:tr>
        <w:tc>
          <w:tcPr>
            <w:tcW w:type="dxa" w:w="2541"/>
            <w:vAlign w:val="center"/>
            <w:shd w:fill="EEF4FA"/>
          </w:tcPr>
          <w:p>
            <w:pPr>
              <w:spacing w:after="0"/>
            </w:pPr>
            <w:r/>
            <w:r>
              <w:rPr>
                <w:rFonts w:ascii="Aptos" w:hAnsi="Aptos"/>
                <w:b w:val="0"/>
                <w:color w:val="1F1F1F"/>
                <w:sz w:val="15"/>
              </w:rPr>
              <w:t>G2 — Preregister</w:t>
            </w:r>
          </w:p>
        </w:tc>
        <w:tc>
          <w:tcPr>
            <w:tcW w:type="dxa" w:w="2541"/>
            <w:vAlign w:val="center"/>
            <w:shd w:fill="EEF4FA"/>
          </w:tcPr>
          <w:p>
            <w:pPr>
              <w:spacing w:after="0"/>
            </w:pPr>
            <w:r/>
            <w:r>
              <w:rPr>
                <w:rFonts w:ascii="Aptos" w:hAnsi="Aptos"/>
                <w:b w:val="0"/>
                <w:color w:val="1F1F1F"/>
                <w:sz w:val="15"/>
              </w:rPr>
              <w:t>Define hypotheses, falsifiers, inputs, parameters, controls, metrics, and roles.</w:t>
            </w:r>
          </w:p>
        </w:tc>
        <w:tc>
          <w:tcPr>
            <w:tcW w:type="dxa" w:w="2541"/>
            <w:vAlign w:val="center"/>
            <w:shd w:fill="EEF4FA"/>
          </w:tcPr>
          <w:p>
            <w:pPr>
              <w:spacing w:after="0"/>
            </w:pPr>
            <w:r/>
            <w:r>
              <w:rPr>
                <w:rFonts w:ascii="Aptos" w:hAnsi="Aptos"/>
                <w:b w:val="0"/>
                <w:color w:val="1F1F1F"/>
                <w:sz w:val="15"/>
              </w:rPr>
              <w:t>Versioned preregistration artifact.</w:t>
            </w:r>
          </w:p>
        </w:tc>
        <w:tc>
          <w:tcPr>
            <w:tcW w:type="dxa" w:w="2541"/>
            <w:vAlign w:val="center"/>
            <w:shd w:fill="EEF4FA"/>
          </w:tcPr>
          <w:p>
            <w:pPr>
              <w:spacing w:after="0"/>
            </w:pPr>
            <w:r/>
            <w:r>
              <w:rPr>
                <w:rFonts w:ascii="Aptos" w:hAnsi="Aptos"/>
                <w:b w:val="0"/>
                <w:color w:val="1F1F1F"/>
                <w:sz w:val="15"/>
              </w:rPr>
              <w:t>No confirmatory execution without a dated preregistration record.</w:t>
            </w:r>
          </w:p>
        </w:tc>
      </w:tr>
      <w:tr>
        <w:tc>
          <w:tcPr>
            <w:tcW w:type="dxa" w:w="2541"/>
            <w:vAlign w:val="center"/>
          </w:tcPr>
          <w:p>
            <w:pPr>
              <w:spacing w:after="0"/>
            </w:pPr>
            <w:r/>
            <w:r>
              <w:rPr>
                <w:rFonts w:ascii="Aptos" w:hAnsi="Aptos"/>
                <w:b w:val="0"/>
                <w:color w:val="1F1F1F"/>
                <w:sz w:val="15"/>
              </w:rPr>
              <w:t>G3 — Execute</w:t>
            </w:r>
          </w:p>
        </w:tc>
        <w:tc>
          <w:tcPr>
            <w:tcW w:type="dxa" w:w="2541"/>
            <w:vAlign w:val="center"/>
          </w:tcPr>
          <w:p>
            <w:pPr>
              <w:spacing w:after="0"/>
            </w:pPr>
            <w:r/>
            <w:r>
              <w:rPr>
                <w:rFonts w:ascii="Aptos" w:hAnsi="Aptos"/>
                <w:b w:val="0"/>
                <w:color w:val="1F1F1F"/>
                <w:sz w:val="15"/>
              </w:rPr>
              <w:t>Run the smallest tests capable of challenging central claims.</w:t>
            </w:r>
          </w:p>
        </w:tc>
        <w:tc>
          <w:tcPr>
            <w:tcW w:type="dxa" w:w="2541"/>
            <w:vAlign w:val="center"/>
          </w:tcPr>
          <w:p>
            <w:pPr>
              <w:spacing w:after="0"/>
            </w:pPr>
            <w:r/>
            <w:r>
              <w:rPr>
                <w:rFonts w:ascii="Aptos" w:hAnsi="Aptos"/>
                <w:b w:val="0"/>
                <w:color w:val="1F1F1F"/>
                <w:sz w:val="15"/>
              </w:rPr>
              <w:t>Raw artifacts, code/data where relevant, results, failures, and limitations.</w:t>
            </w:r>
          </w:p>
        </w:tc>
        <w:tc>
          <w:tcPr>
            <w:tcW w:type="dxa" w:w="2541"/>
            <w:vAlign w:val="center"/>
          </w:tcPr>
          <w:p>
            <w:pPr>
              <w:spacing w:after="0"/>
            </w:pPr>
            <w:r/>
            <w:r>
              <w:rPr>
                <w:rFonts w:ascii="Aptos" w:hAnsi="Aptos"/>
                <w:b w:val="0"/>
                <w:color w:val="1F1F1F"/>
                <w:sz w:val="15"/>
              </w:rPr>
              <w:t>No institutional or canon recommendation based solely on planned work.</w:t>
            </w:r>
          </w:p>
        </w:tc>
      </w:tr>
      <w:tr>
        <w:tc>
          <w:tcPr>
            <w:tcW w:type="dxa" w:w="2541"/>
            <w:vAlign w:val="center"/>
            <w:shd w:fill="EEF4FA"/>
          </w:tcPr>
          <w:p>
            <w:pPr>
              <w:spacing w:after="0"/>
            </w:pPr>
            <w:r/>
            <w:r>
              <w:rPr>
                <w:rFonts w:ascii="Aptos" w:hAnsi="Aptos"/>
                <w:b w:val="0"/>
                <w:color w:val="1F1F1F"/>
                <w:sz w:val="15"/>
              </w:rPr>
              <w:t>G4 — Translate</w:t>
            </w:r>
          </w:p>
        </w:tc>
        <w:tc>
          <w:tcPr>
            <w:tcW w:type="dxa" w:w="2541"/>
            <w:vAlign w:val="center"/>
            <w:shd w:fill="EEF4FA"/>
          </w:tcPr>
          <w:p>
            <w:pPr>
              <w:spacing w:after="0"/>
            </w:pPr>
            <w:r/>
            <w:r>
              <w:rPr>
                <w:rFonts w:ascii="Aptos" w:hAnsi="Aptos"/>
                <w:b w:val="0"/>
                <w:color w:val="1F1F1F"/>
                <w:sz w:val="15"/>
              </w:rPr>
              <w:t>Convert evidence into design, policy, operational, narrative, or canon options.</w:t>
            </w:r>
          </w:p>
        </w:tc>
        <w:tc>
          <w:tcPr>
            <w:tcW w:type="dxa" w:w="2541"/>
            <w:vAlign w:val="center"/>
            <w:shd w:fill="EEF4FA"/>
          </w:tcPr>
          <w:p>
            <w:pPr>
              <w:spacing w:after="0"/>
            </w:pPr>
            <w:r/>
            <w:r>
              <w:rPr>
                <w:rFonts w:ascii="Aptos" w:hAnsi="Aptos"/>
                <w:b w:val="0"/>
                <w:color w:val="1F1F1F"/>
                <w:sz w:val="15"/>
              </w:rPr>
              <w:t>Implementation options, trade-offs, and dissent record.</w:t>
            </w:r>
          </w:p>
        </w:tc>
        <w:tc>
          <w:tcPr>
            <w:tcW w:type="dxa" w:w="2541"/>
            <w:vAlign w:val="center"/>
            <w:shd w:fill="EEF4FA"/>
          </w:tcPr>
          <w:p>
            <w:pPr>
              <w:spacing w:after="0"/>
            </w:pPr>
            <w:r/>
            <w:r>
              <w:rPr>
                <w:rFonts w:ascii="Aptos" w:hAnsi="Aptos"/>
                <w:b w:val="0"/>
                <w:color w:val="1F1F1F"/>
                <w:sz w:val="15"/>
              </w:rPr>
              <w:t>Do not present analogy or internal simulation as direct real-world proof.</w:t>
            </w:r>
          </w:p>
        </w:tc>
      </w:tr>
      <w:tr>
        <w:tc>
          <w:tcPr>
            <w:tcW w:type="dxa" w:w="2541"/>
            <w:vAlign w:val="center"/>
          </w:tcPr>
          <w:p>
            <w:pPr>
              <w:spacing w:after="0"/>
            </w:pPr>
            <w:r/>
            <w:r>
              <w:rPr>
                <w:rFonts w:ascii="Aptos" w:hAnsi="Aptos"/>
                <w:b w:val="0"/>
                <w:color w:val="1F1F1F"/>
                <w:sz w:val="15"/>
              </w:rPr>
              <w:t>G5 — Review</w:t>
            </w:r>
          </w:p>
        </w:tc>
        <w:tc>
          <w:tcPr>
            <w:tcW w:type="dxa" w:w="2541"/>
            <w:vAlign w:val="center"/>
          </w:tcPr>
          <w:p>
            <w:pPr>
              <w:spacing w:after="0"/>
            </w:pPr>
            <w:r/>
            <w:r>
              <w:rPr>
                <w:rFonts w:ascii="Aptos" w:hAnsi="Aptos"/>
                <w:b w:val="0"/>
                <w:color w:val="1F1F1F"/>
                <w:sz w:val="15"/>
              </w:rPr>
              <w:t>Adversarially review the new results and revisions.</w:t>
            </w:r>
          </w:p>
        </w:tc>
        <w:tc>
          <w:tcPr>
            <w:tcW w:type="dxa" w:w="2541"/>
            <w:vAlign w:val="center"/>
          </w:tcPr>
          <w:p>
            <w:pPr>
              <w:spacing w:after="0"/>
            </w:pPr>
            <w:r/>
            <w:r>
              <w:rPr>
                <w:rFonts w:ascii="Aptos" w:hAnsi="Aptos"/>
                <w:b w:val="0"/>
                <w:color w:val="1F1F1F"/>
                <w:sz w:val="15"/>
              </w:rPr>
              <w:t>Contradiction, limitation, and revision register.</w:t>
            </w:r>
          </w:p>
        </w:tc>
        <w:tc>
          <w:tcPr>
            <w:tcW w:type="dxa" w:w="2541"/>
            <w:vAlign w:val="center"/>
          </w:tcPr>
          <w:p>
            <w:pPr>
              <w:spacing w:after="0"/>
            </w:pPr>
            <w:r/>
            <w:r>
              <w:rPr>
                <w:rFonts w:ascii="Aptos" w:hAnsi="Aptos"/>
                <w:b w:val="0"/>
                <w:color w:val="1F1F1F"/>
                <w:sz w:val="15"/>
              </w:rPr>
              <w:t>No ratification without unresolved-risk disclosure and rollback/review triggers.</w:t>
            </w:r>
          </w:p>
        </w:tc>
      </w:tr>
    </w:tbl>
    <w:p>
      <w:pPr>
        <w:spacing w:after="0"/>
        <w:widowControl/>
      </w:pPr>
    </w:p>
    <w:p>
      <w:pPr>
        <w:pStyle w:val="Heading2"/>
        <w:keepNext/>
        <w:widowControl/>
      </w:pPr>
      <w:r>
        <w:t>Submission Failure Conditions</w:t>
      </w:r>
    </w:p>
    <w:p>
      <w:pPr>
        <w:pStyle w:val="ListBullet"/>
        <w:widowControl/>
      </w:pPr>
      <w:r>
        <w:t>Inputs read are not declared.</w:t>
      </w:r>
    </w:p>
    <w:p>
      <w:pPr>
        <w:pStyle w:val="ListBullet"/>
        <w:widowControl/>
      </w:pPr>
      <w:r>
        <w:t>A proposed or predicted result is described as an executed finding.</w:t>
      </w:r>
    </w:p>
    <w:p>
      <w:pPr>
        <w:pStyle w:val="ListBullet"/>
        <w:widowControl/>
      </w:pPr>
      <w:r>
        <w:t>No source window, version, or document identifier is provided.</w:t>
      </w:r>
    </w:p>
    <w:p>
      <w:pPr>
        <w:pStyle w:val="ListBullet"/>
        <w:widowControl/>
      </w:pPr>
      <w:r>
        <w:t>Material disagreements are erased or averaged without a recorded resolution.</w:t>
      </w:r>
    </w:p>
    <w:p>
      <w:pPr>
        <w:pStyle w:val="ListBullet"/>
        <w:widowControl/>
      </w:pPr>
      <w:r>
        <w:t>A Tier 2+ dossier has neither an executed exercise nor a documented reason no legitimate exercise could be run.</w:t>
      </w:r>
    </w:p>
    <w:p>
      <w:pPr>
        <w:pStyle w:val="ListBullet"/>
        <w:widowControl/>
      </w:pPr>
      <w:r>
        <w:t>A classification or scoring claim relies solely on the same unblinded creator and evaluator without disclosure.</w:t>
      </w:r>
    </w:p>
    <w:p>
      <w:pPr>
        <w:pStyle w:val="ListBullet"/>
        <w:widowControl/>
      </w:pPr>
      <w:r>
        <w:t>Limitations are omitted or placed so far from findings that readers are likely to overgeneralize.</w:t>
      </w:r>
    </w:p>
    <w:p>
      <w:pPr>
        <w:pStyle w:val="ListBullet"/>
        <w:widowControl/>
      </w:pPr>
      <w:r>
        <w:t>The document recommends canonization or operational use without identifying evidence, dissent, risks, and review triggers.</w:t>
      </w:r>
    </w:p>
    <w:p>
      <w:pPr>
        <w:pStyle w:val="ListBullet"/>
        <w:widowControl/>
      </w:pPr>
      <w:r>
        <w:t>Reproducibility is claimed while required code, data, prompts, settings, or versions are unavailable.</w:t>
      </w:r>
    </w:p>
    <w:p>
      <w:pPr>
        <w:pStyle w:val="ListBullet"/>
        <w:widowControl/>
      </w:pPr>
      <w:r>
        <w:t>The review attacks contributors rather than claims, methods, mechanisms, incentives, or omissions.</w:t>
      </w:r>
    </w:p>
    <w:p>
      <w:pPr>
        <w:pStyle w:val="Heading1"/>
        <w:keepNext/>
        <w:widowControl/>
      </w:pPr>
      <w:r>
        <w:t>Identifiers and Repository Practice</w:t>
      </w:r>
    </w:p>
    <w:p>
      <w:pPr>
        <w:keepNext w:val="0"/>
        <w:widowControl/>
      </w:pPr>
      <w:r>
        <w:rPr>
          <w:i w:val="0"/>
        </w:rPr>
        <w:t>Stable identifiers make cross-model review and GitHub publication manageable. The repository may adopt a different naming convention, but IDs should be unique, parseable, versioned, and linked to source commits or release tags.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65D"/>
          </w:tcPr>
          <w:p>
            <w:pPr>
              <w:spacing w:after="0"/>
            </w:pPr>
            <w:r/>
            <w:r>
              <w:rPr>
                <w:rFonts w:ascii="Aptos" w:hAnsi="Aptos"/>
                <w:b/>
                <w:color w:val="FFFFFF"/>
                <w:sz w:val="16"/>
              </w:rPr>
              <w:t>Artifact</w:t>
            </w:r>
          </w:p>
        </w:tc>
        <w:tc>
          <w:tcPr>
            <w:tcW w:type="dxa" w:w="3389"/>
            <w:vAlign w:val="center"/>
            <w:shd w:fill="17365D"/>
          </w:tcPr>
          <w:p>
            <w:pPr>
              <w:spacing w:after="0"/>
            </w:pPr>
            <w:r/>
            <w:r>
              <w:rPr>
                <w:rFonts w:ascii="Aptos" w:hAnsi="Aptos"/>
                <w:b/>
                <w:color w:val="FFFFFF"/>
                <w:sz w:val="16"/>
              </w:rPr>
              <w:t>Pattern</w:t>
            </w:r>
          </w:p>
        </w:tc>
        <w:tc>
          <w:tcPr>
            <w:tcW w:type="dxa" w:w="3389"/>
            <w:vAlign w:val="center"/>
            <w:shd w:fill="17365D"/>
          </w:tcPr>
          <w:p>
            <w:pPr>
              <w:spacing w:after="0"/>
            </w:pPr>
            <w:r/>
            <w:r>
              <w:rPr>
                <w:rFonts w:ascii="Aptos" w:hAnsi="Aptos"/>
                <w:b/>
                <w:color w:val="FFFFFF"/>
                <w:sz w:val="16"/>
              </w:rPr>
              <w:t>Example</w:t>
            </w:r>
          </w:p>
        </w:tc>
      </w:tr>
      <w:tr>
        <w:tc>
          <w:tcPr>
            <w:tcW w:type="dxa" w:w="3389"/>
            <w:vAlign w:val="center"/>
          </w:tcPr>
          <w:p>
            <w:pPr>
              <w:spacing w:after="0"/>
            </w:pPr>
            <w:r/>
            <w:r>
              <w:rPr>
                <w:rFonts w:ascii="Aptos" w:hAnsi="Aptos"/>
                <w:b w:val="0"/>
                <w:color w:val="1F1F1F"/>
                <w:sz w:val="16"/>
              </w:rPr>
              <w:t>Cross-review document</w:t>
            </w:r>
          </w:p>
        </w:tc>
        <w:tc>
          <w:tcPr>
            <w:tcW w:type="dxa" w:w="3389"/>
            <w:vAlign w:val="center"/>
          </w:tcPr>
          <w:p>
            <w:pPr>
              <w:spacing w:after="0"/>
            </w:pPr>
            <w:r/>
            <w:r>
              <w:rPr>
                <w:rFonts w:ascii="Aptos" w:hAnsi="Aptos"/>
                <w:b w:val="0"/>
                <w:color w:val="1F1F1F"/>
                <w:sz w:val="16"/>
              </w:rPr>
              <w:t>OAL-ACR-I{iteration}-G{gate}-{AI}-v{X.Y}</w:t>
            </w:r>
          </w:p>
        </w:tc>
        <w:tc>
          <w:tcPr>
            <w:tcW w:type="dxa" w:w="3389"/>
            <w:vAlign w:val="center"/>
          </w:tcPr>
          <w:p>
            <w:pPr>
              <w:spacing w:after="0"/>
            </w:pPr>
            <w:r/>
            <w:r>
              <w:rPr>
                <w:rFonts w:ascii="Aptos" w:hAnsi="Aptos"/>
                <w:b w:val="0"/>
                <w:color w:val="1F1F1F"/>
                <w:sz w:val="16"/>
              </w:rPr>
              <w:t>OAL-ACR-I1-G1-CHATGPT-v0.1</w:t>
            </w:r>
          </w:p>
        </w:tc>
      </w:tr>
      <w:tr>
        <w:tc>
          <w:tcPr>
            <w:tcW w:type="dxa" w:w="3389"/>
            <w:vAlign w:val="center"/>
            <w:shd w:fill="EEF4FA"/>
          </w:tcPr>
          <w:p>
            <w:pPr>
              <w:spacing w:after="0"/>
            </w:pPr>
            <w:r/>
            <w:r>
              <w:rPr>
                <w:rFonts w:ascii="Aptos" w:hAnsi="Aptos"/>
                <w:b w:val="0"/>
                <w:color w:val="1F1F1F"/>
                <w:sz w:val="16"/>
              </w:rPr>
              <w:t>Source artifact</w:t>
            </w:r>
          </w:p>
        </w:tc>
        <w:tc>
          <w:tcPr>
            <w:tcW w:type="dxa" w:w="3389"/>
            <w:vAlign w:val="center"/>
            <w:shd w:fill="EEF4FA"/>
          </w:tcPr>
          <w:p>
            <w:pPr>
              <w:spacing w:after="0"/>
            </w:pPr>
            <w:r/>
            <w:r>
              <w:rPr>
                <w:rFonts w:ascii="Aptos" w:hAnsi="Aptos"/>
                <w:b w:val="0"/>
                <w:color w:val="1F1F1F"/>
                <w:sz w:val="16"/>
              </w:rPr>
              <w:t>OAL-{project}-{topic}-S{source}-{AI}-v{X.Y}</w:t>
            </w:r>
          </w:p>
        </w:tc>
        <w:tc>
          <w:tcPr>
            <w:tcW w:type="dxa" w:w="3389"/>
            <w:vAlign w:val="center"/>
            <w:shd w:fill="EEF4FA"/>
          </w:tcPr>
          <w:p>
            <w:pPr>
              <w:spacing w:after="0"/>
            </w:pPr>
            <w:r/>
            <w:r>
              <w:rPr>
                <w:rFonts w:ascii="Aptos" w:hAnsi="Aptos"/>
                <w:b w:val="0"/>
                <w:color w:val="1F1F1F"/>
                <w:sz w:val="16"/>
              </w:rPr>
              <w:t>OAL-AIU-PROMPT-S3-CLAUDE-v0.2</w:t>
            </w:r>
          </w:p>
        </w:tc>
      </w:tr>
      <w:tr>
        <w:tc>
          <w:tcPr>
            <w:tcW w:type="dxa" w:w="3389"/>
            <w:vAlign w:val="center"/>
          </w:tcPr>
          <w:p>
            <w:pPr>
              <w:spacing w:after="0"/>
            </w:pPr>
            <w:r/>
            <w:r>
              <w:rPr>
                <w:rFonts w:ascii="Aptos" w:hAnsi="Aptos"/>
                <w:b w:val="0"/>
                <w:color w:val="1F1F1F"/>
                <w:sz w:val="16"/>
              </w:rPr>
              <w:t>Discrepancy</w:t>
            </w:r>
          </w:p>
        </w:tc>
        <w:tc>
          <w:tcPr>
            <w:tcW w:type="dxa" w:w="3389"/>
            <w:vAlign w:val="center"/>
          </w:tcPr>
          <w:p>
            <w:pPr>
              <w:spacing w:after="0"/>
            </w:pPr>
            <w:r/>
            <w:r>
              <w:rPr>
                <w:rFonts w:ascii="Aptos" w:hAnsi="Aptos"/>
                <w:b w:val="0"/>
                <w:color w:val="1F1F1F"/>
                <w:sz w:val="16"/>
              </w:rPr>
              <w:t>D-{two digits}</w:t>
            </w:r>
          </w:p>
        </w:tc>
        <w:tc>
          <w:tcPr>
            <w:tcW w:type="dxa" w:w="3389"/>
            <w:vAlign w:val="center"/>
          </w:tcPr>
          <w:p>
            <w:pPr>
              <w:spacing w:after="0"/>
            </w:pPr>
            <w:r/>
            <w:r>
              <w:rPr>
                <w:rFonts w:ascii="Aptos" w:hAnsi="Aptos"/>
                <w:b w:val="0"/>
                <w:color w:val="1F1F1F"/>
                <w:sz w:val="16"/>
              </w:rPr>
              <w:t>D-07</w:t>
            </w:r>
          </w:p>
        </w:tc>
      </w:tr>
      <w:tr>
        <w:tc>
          <w:tcPr>
            <w:tcW w:type="dxa" w:w="3389"/>
            <w:vAlign w:val="center"/>
            <w:shd w:fill="EEF4FA"/>
          </w:tcPr>
          <w:p>
            <w:pPr>
              <w:spacing w:after="0"/>
            </w:pPr>
            <w:r/>
            <w:r>
              <w:rPr>
                <w:rFonts w:ascii="Aptos" w:hAnsi="Aptos"/>
                <w:b w:val="0"/>
                <w:color w:val="1F1F1F"/>
                <w:sz w:val="16"/>
              </w:rPr>
              <w:t>Assumption</w:t>
            </w:r>
          </w:p>
        </w:tc>
        <w:tc>
          <w:tcPr>
            <w:tcW w:type="dxa" w:w="3389"/>
            <w:vAlign w:val="center"/>
            <w:shd w:fill="EEF4FA"/>
          </w:tcPr>
          <w:p>
            <w:pPr>
              <w:spacing w:after="0"/>
            </w:pPr>
            <w:r/>
            <w:r>
              <w:rPr>
                <w:rFonts w:ascii="Aptos" w:hAnsi="Aptos"/>
                <w:b w:val="0"/>
                <w:color w:val="1F1F1F"/>
                <w:sz w:val="16"/>
              </w:rPr>
              <w:t>A-{two digits}</w:t>
            </w:r>
          </w:p>
        </w:tc>
        <w:tc>
          <w:tcPr>
            <w:tcW w:type="dxa" w:w="3389"/>
            <w:vAlign w:val="center"/>
            <w:shd w:fill="EEF4FA"/>
          </w:tcPr>
          <w:p>
            <w:pPr>
              <w:spacing w:after="0"/>
            </w:pPr>
            <w:r/>
            <w:r>
              <w:rPr>
                <w:rFonts w:ascii="Aptos" w:hAnsi="Aptos"/>
                <w:b w:val="0"/>
                <w:color w:val="1F1F1F"/>
                <w:sz w:val="16"/>
              </w:rPr>
              <w:t>A-12</w:t>
            </w:r>
          </w:p>
        </w:tc>
      </w:tr>
      <w:tr>
        <w:tc>
          <w:tcPr>
            <w:tcW w:type="dxa" w:w="3389"/>
            <w:vAlign w:val="center"/>
          </w:tcPr>
          <w:p>
            <w:pPr>
              <w:spacing w:after="0"/>
            </w:pPr>
            <w:r/>
            <w:r>
              <w:rPr>
                <w:rFonts w:ascii="Aptos" w:hAnsi="Aptos"/>
                <w:b w:val="0"/>
                <w:color w:val="1F1F1F"/>
                <w:sz w:val="16"/>
              </w:rPr>
              <w:t>Test/exercise</w:t>
            </w:r>
          </w:p>
        </w:tc>
        <w:tc>
          <w:tcPr>
            <w:tcW w:type="dxa" w:w="3389"/>
            <w:vAlign w:val="center"/>
          </w:tcPr>
          <w:p>
            <w:pPr>
              <w:spacing w:after="0"/>
            </w:pPr>
            <w:r/>
            <w:r>
              <w:rPr>
                <w:rFonts w:ascii="Aptos" w:hAnsi="Aptos"/>
                <w:b w:val="0"/>
                <w:color w:val="1F1F1F"/>
                <w:sz w:val="16"/>
              </w:rPr>
              <w:t>X-{two digits}</w:t>
            </w:r>
          </w:p>
        </w:tc>
        <w:tc>
          <w:tcPr>
            <w:tcW w:type="dxa" w:w="3389"/>
            <w:vAlign w:val="center"/>
          </w:tcPr>
          <w:p>
            <w:pPr>
              <w:spacing w:after="0"/>
            </w:pPr>
            <w:r/>
            <w:r>
              <w:rPr>
                <w:rFonts w:ascii="Aptos" w:hAnsi="Aptos"/>
                <w:b w:val="0"/>
                <w:color w:val="1F1F1F"/>
                <w:sz w:val="16"/>
              </w:rPr>
              <w:t>X-04</w:t>
            </w:r>
          </w:p>
        </w:tc>
      </w:tr>
      <w:tr>
        <w:tc>
          <w:tcPr>
            <w:tcW w:type="dxa" w:w="3389"/>
            <w:vAlign w:val="center"/>
            <w:shd w:fill="EEF4FA"/>
          </w:tcPr>
          <w:p>
            <w:pPr>
              <w:spacing w:after="0"/>
            </w:pPr>
            <w:r/>
            <w:r>
              <w:rPr>
                <w:rFonts w:ascii="Aptos" w:hAnsi="Aptos"/>
                <w:b w:val="0"/>
                <w:color w:val="1F1F1F"/>
                <w:sz w:val="16"/>
              </w:rPr>
              <w:t>Improvement action</w:t>
            </w:r>
          </w:p>
        </w:tc>
        <w:tc>
          <w:tcPr>
            <w:tcW w:type="dxa" w:w="3389"/>
            <w:vAlign w:val="center"/>
            <w:shd w:fill="EEF4FA"/>
          </w:tcPr>
          <w:p>
            <w:pPr>
              <w:spacing w:after="0"/>
            </w:pPr>
            <w:r/>
            <w:r>
              <w:rPr>
                <w:rFonts w:ascii="Aptos" w:hAnsi="Aptos"/>
                <w:b w:val="0"/>
                <w:color w:val="1F1F1F"/>
                <w:sz w:val="16"/>
              </w:rPr>
              <w:t>I-{two digits}</w:t>
            </w:r>
          </w:p>
        </w:tc>
        <w:tc>
          <w:tcPr>
            <w:tcW w:type="dxa" w:w="3389"/>
            <w:vAlign w:val="center"/>
            <w:shd w:fill="EEF4FA"/>
          </w:tcPr>
          <w:p>
            <w:pPr>
              <w:spacing w:after="0"/>
            </w:pPr>
            <w:r/>
            <w:r>
              <w:rPr>
                <w:rFonts w:ascii="Aptos" w:hAnsi="Aptos"/>
                <w:b w:val="0"/>
                <w:color w:val="1F1F1F"/>
                <w:sz w:val="16"/>
              </w:rPr>
              <w:t>I-09</w:t>
            </w:r>
          </w:p>
        </w:tc>
      </w:tr>
      <w:tr>
        <w:tc>
          <w:tcPr>
            <w:tcW w:type="dxa" w:w="3389"/>
            <w:vAlign w:val="center"/>
          </w:tcPr>
          <w:p>
            <w:pPr>
              <w:spacing w:after="0"/>
            </w:pPr>
            <w:r/>
            <w:r>
              <w:rPr>
                <w:rFonts w:ascii="Aptos" w:hAnsi="Aptos"/>
                <w:b w:val="0"/>
                <w:color w:val="1F1F1F"/>
                <w:sz w:val="16"/>
              </w:rPr>
              <w:t>Architect decision</w:t>
            </w:r>
          </w:p>
        </w:tc>
        <w:tc>
          <w:tcPr>
            <w:tcW w:type="dxa" w:w="3389"/>
            <w:vAlign w:val="center"/>
          </w:tcPr>
          <w:p>
            <w:pPr>
              <w:spacing w:after="0"/>
            </w:pPr>
            <w:r/>
            <w:r>
              <w:rPr>
                <w:rFonts w:ascii="Aptos" w:hAnsi="Aptos"/>
                <w:b w:val="0"/>
                <w:color w:val="1F1F1F"/>
                <w:sz w:val="16"/>
              </w:rPr>
              <w:t>AD-{two digits}</w:t>
            </w:r>
          </w:p>
        </w:tc>
        <w:tc>
          <w:tcPr>
            <w:tcW w:type="dxa" w:w="3389"/>
            <w:vAlign w:val="center"/>
          </w:tcPr>
          <w:p>
            <w:pPr>
              <w:spacing w:after="0"/>
            </w:pPr>
            <w:r/>
            <w:r>
              <w:rPr>
                <w:rFonts w:ascii="Aptos" w:hAnsi="Aptos"/>
                <w:b w:val="0"/>
                <w:color w:val="1F1F1F"/>
                <w:sz w:val="16"/>
              </w:rPr>
              <w:t>AD-03</w:t>
            </w:r>
          </w:p>
        </w:tc>
      </w:tr>
      <w:tr>
        <w:tc>
          <w:tcPr>
            <w:tcW w:type="dxa" w:w="3389"/>
            <w:vAlign w:val="center"/>
            <w:shd w:fill="EEF4FA"/>
          </w:tcPr>
          <w:p>
            <w:pPr>
              <w:spacing w:after="0"/>
            </w:pPr>
            <w:r/>
            <w:r>
              <w:rPr>
                <w:rFonts w:ascii="Aptos" w:hAnsi="Aptos"/>
                <w:b w:val="0"/>
                <w:color w:val="1F1F1F"/>
                <w:sz w:val="16"/>
              </w:rPr>
              <w:t>Hypothesis</w:t>
            </w:r>
          </w:p>
        </w:tc>
        <w:tc>
          <w:tcPr>
            <w:tcW w:type="dxa" w:w="3389"/>
            <w:vAlign w:val="center"/>
            <w:shd w:fill="EEF4FA"/>
          </w:tcPr>
          <w:p>
            <w:pPr>
              <w:spacing w:after="0"/>
            </w:pPr>
            <w:r/>
            <w:r>
              <w:rPr>
                <w:rFonts w:ascii="Aptos" w:hAnsi="Aptos"/>
                <w:b w:val="0"/>
                <w:color w:val="1F1F1F"/>
                <w:sz w:val="16"/>
              </w:rPr>
              <w:t>{LAB}-H-{number or letter}</w:t>
            </w:r>
          </w:p>
        </w:tc>
        <w:tc>
          <w:tcPr>
            <w:tcW w:type="dxa" w:w="3389"/>
            <w:vAlign w:val="center"/>
            <w:shd w:fill="EEF4FA"/>
          </w:tcPr>
          <w:p>
            <w:pPr>
              <w:spacing w:after="0"/>
            </w:pPr>
            <w:r/>
            <w:r>
              <w:rPr>
                <w:rFonts w:ascii="Aptos" w:hAnsi="Aptos"/>
                <w:b w:val="0"/>
                <w:color w:val="1F1F1F"/>
                <w:sz w:val="16"/>
              </w:rPr>
              <w:t>ECL-H-02</w:t>
            </w:r>
          </w:p>
        </w:tc>
      </w:tr>
      <w:tr>
        <w:tc>
          <w:tcPr>
            <w:tcW w:type="dxa" w:w="3389"/>
            <w:vAlign w:val="center"/>
          </w:tcPr>
          <w:p>
            <w:pPr>
              <w:spacing w:after="0"/>
            </w:pPr>
            <w:r/>
            <w:r>
              <w:rPr>
                <w:rFonts w:ascii="Aptos" w:hAnsi="Aptos"/>
                <w:b w:val="0"/>
                <w:color w:val="1F1F1F"/>
                <w:sz w:val="16"/>
              </w:rPr>
              <w:t>Red-team issue</w:t>
            </w:r>
          </w:p>
        </w:tc>
        <w:tc>
          <w:tcPr>
            <w:tcW w:type="dxa" w:w="3389"/>
            <w:vAlign w:val="center"/>
          </w:tcPr>
          <w:p>
            <w:pPr>
              <w:spacing w:after="0"/>
            </w:pPr>
            <w:r/>
            <w:r>
              <w:rPr>
                <w:rFonts w:ascii="Aptos" w:hAnsi="Aptos"/>
                <w:b w:val="0"/>
                <w:color w:val="1F1F1F"/>
                <w:sz w:val="16"/>
              </w:rPr>
              <w:t>RT-{two digits}</w:t>
            </w:r>
          </w:p>
        </w:tc>
        <w:tc>
          <w:tcPr>
            <w:tcW w:type="dxa" w:w="3389"/>
            <w:vAlign w:val="center"/>
          </w:tcPr>
          <w:p>
            <w:pPr>
              <w:spacing w:after="0"/>
            </w:pPr>
            <w:r/>
            <w:r>
              <w:rPr>
                <w:rFonts w:ascii="Aptos" w:hAnsi="Aptos"/>
                <w:b w:val="0"/>
                <w:color w:val="1F1F1F"/>
                <w:sz w:val="16"/>
              </w:rPr>
              <w:t>RT-05</w:t>
            </w:r>
          </w:p>
        </w:tc>
      </w:tr>
      <w:tr>
        <w:tc>
          <w:tcPr>
            <w:tcW w:type="dxa" w:w="3389"/>
            <w:vAlign w:val="center"/>
            <w:shd w:fill="EEF4FA"/>
          </w:tcPr>
          <w:p>
            <w:pPr>
              <w:spacing w:after="0"/>
            </w:pPr>
            <w:r/>
            <w:r>
              <w:rPr>
                <w:rFonts w:ascii="Aptos" w:hAnsi="Aptos"/>
                <w:b w:val="0"/>
                <w:color w:val="1F1F1F"/>
                <w:sz w:val="16"/>
              </w:rPr>
              <w:t>Preregistration</w:t>
            </w:r>
          </w:p>
        </w:tc>
        <w:tc>
          <w:tcPr>
            <w:tcW w:type="dxa" w:w="3389"/>
            <w:vAlign w:val="center"/>
            <w:shd w:fill="EEF4FA"/>
          </w:tcPr>
          <w:p>
            <w:pPr>
              <w:spacing w:after="0"/>
            </w:pPr>
            <w:r/>
            <w:r>
              <w:rPr>
                <w:rFonts w:ascii="Aptos" w:hAnsi="Aptos"/>
                <w:b w:val="0"/>
                <w:color w:val="1F1F1F"/>
                <w:sz w:val="16"/>
              </w:rPr>
              <w:t>PRE-{topic}-{date}-{version}</w:t>
            </w:r>
          </w:p>
        </w:tc>
        <w:tc>
          <w:tcPr>
            <w:tcW w:type="dxa" w:w="3389"/>
            <w:vAlign w:val="center"/>
            <w:shd w:fill="EEF4FA"/>
          </w:tcPr>
          <w:p>
            <w:pPr>
              <w:spacing w:after="0"/>
            </w:pPr>
            <w:r/>
            <w:r>
              <w:rPr>
                <w:rFonts w:ascii="Aptos" w:hAnsi="Aptos"/>
                <w:b w:val="0"/>
                <w:color w:val="1F1F1F"/>
                <w:sz w:val="16"/>
              </w:rPr>
              <w:t>PRE-ENDCYCLE-2026-10-01-v0.1</w:t>
            </w:r>
          </w:p>
        </w:tc>
      </w:tr>
    </w:tbl>
    <w:p>
      <w:pPr>
        <w:spacing w:after="0"/>
        <w:widowControl/>
      </w:pPr>
    </w:p>
    <w:p>
      <w:pPr>
        <w:pStyle w:val="Heading2"/>
        <w:keepNext/>
        <w:widowControl/>
      </w:pPr>
      <w:r>
        <w:t>Recommended Repository Bundle</w:t>
      </w:r>
    </w:p>
    <w:p>
      <w:pPr>
        <w:pStyle w:val="ListBullet"/>
        <w:widowControl/>
      </w:pPr>
      <w:r>
        <w:t>README or index describing the review scope and artifact relationships.</w:t>
      </w:r>
    </w:p>
    <w:p>
      <w:pPr>
        <w:pStyle w:val="ListBullet"/>
        <w:widowControl/>
      </w:pPr>
      <w:r>
        <w:t>DOCX and PDF rendered review documents.</w:t>
      </w:r>
    </w:p>
    <w:p>
      <w:pPr>
        <w:pStyle w:val="ListBullet"/>
        <w:widowControl/>
      </w:pPr>
      <w:r>
        <w:t>Machine-readable CSV or JSON registers when scale warrants them.</w:t>
      </w:r>
    </w:p>
    <w:p>
      <w:pPr>
        <w:pStyle w:val="ListBullet"/>
        <w:widowControl/>
      </w:pPr>
      <w:r>
        <w:t>Preregistration files with immutable commit references.</w:t>
      </w:r>
    </w:p>
    <w:p>
      <w:pPr>
        <w:pStyle w:val="ListBullet"/>
        <w:widowControl/>
      </w:pPr>
      <w:r>
        <w:t>Code, configuration, prompts, and environment notes for executed tests.</w:t>
      </w:r>
    </w:p>
    <w:p>
      <w:pPr>
        <w:pStyle w:val="ListBullet"/>
        <w:widowControl/>
      </w:pPr>
      <w:r>
        <w:t>Raw and processed outputs kept distinct.</w:t>
      </w:r>
    </w:p>
    <w:p>
      <w:pPr>
        <w:pStyle w:val="ListBullet"/>
        <w:widowControl/>
      </w:pPr>
      <w:r>
        <w:t>CHANGELOG recording revisions and status transitions.</w:t>
      </w:r>
    </w:p>
    <w:p>
      <w:pPr>
        <w:pStyle w:val="ListBullet"/>
        <w:widowControl/>
      </w:pPr>
      <w:r>
        <w:t>DECISIONS file or folder for Architect decisions and ratification records.</w:t>
      </w:r>
    </w:p>
    <w:p>
      <w:pPr>
        <w:pStyle w:val="ListBullet"/>
        <w:widowControl/>
      </w:pPr>
      <w:r>
        <w:t>DISSENT file or section preserving unresolved positions.</w:t>
      </w:r>
    </w:p>
    <w:p>
      <w:pPr>
        <w:pStyle w:val="ListBullet"/>
        <w:widowControl/>
      </w:pPr>
      <w:r>
        <w:t>LICENSE and contribution guidance appropriate to the repository.</w:t>
      </w:r>
    </w:p>
    <w:p>
      <w:pPr>
        <w:pStyle w:val="Heading1"/>
        <w:keepNext/>
        <w:widowControl/>
      </w:pPr>
      <w:r>
        <w:t>Feedback and Cautions</w:t>
      </w:r>
    </w:p>
    <w:p>
      <w:pPr>
        <w:keepNext w:val="0"/>
        <w:widowControl/>
      </w:pPr>
      <w:r>
        <w:rPr>
          <w:i w:val="0"/>
        </w:rPr>
        <w:t>The End Cycle Laboratory exercise demonstrates the value of running even small pilots against mature conceptual frameworks. Its transferable contribution is not that one review has the final answer, but that it exposes the distance between designing an exercise and actually executing one. The reusable process should preserve that distinction while remaining lighter than the work it evaluates whenever possible.</w:t>
      </w:r>
    </w:p>
    <w:p>
      <w:pPr>
        <w:pStyle w:val="Heading2"/>
        <w:keepNext/>
        <w:widowControl/>
      </w:pPr>
      <w:r>
        <w:t>Constructive Criticisms</w:t>
      </w:r>
    </w:p>
    <w:p>
      <w:pPr>
        <w:pStyle w:val="ListBullet"/>
        <w:widowControl/>
      </w:pPr>
      <w:r>
        <w:t>A comprehensive cross-review can become self-protecting documentation. Tiering and stopping rules are necessary to prevent review from substituting for learning.</w:t>
      </w:r>
    </w:p>
    <w:p>
      <w:pPr>
        <w:pStyle w:val="ListBullet"/>
        <w:widowControl/>
      </w:pPr>
      <w:r>
        <w:t>A shared label set is useful only if examples, repository guidance, and periodic consistency checks keep collaborators from applying labels differently.</w:t>
      </w:r>
    </w:p>
    <w:p>
      <w:pPr>
        <w:pStyle w:val="ListBullet"/>
        <w:widowControl/>
      </w:pPr>
      <w:r>
        <w:t>Adversarial review should challenge claims, assumptions, methods, incentives, edge cases, and missing tasks—not contributors’ motives or intelligence.</w:t>
      </w:r>
    </w:p>
    <w:p>
      <w:pPr>
        <w:pStyle w:val="ListBullet"/>
        <w:widowControl/>
      </w:pPr>
      <w:r>
        <w:t>Simulation findings and design recommendations must remain visibly separate, especially in executive summaries and public repository descriptions.</w:t>
      </w:r>
    </w:p>
    <w:p>
      <w:pPr>
        <w:pStyle w:val="ListBullet"/>
        <w:widowControl/>
      </w:pPr>
      <w:r>
        <w:t>Generator–evaluator separation is a strong default, but solo workflows need disclosed fallback safeguards rather than impossible independence requirements.</w:t>
      </w:r>
    </w:p>
    <w:p>
      <w:pPr>
        <w:pStyle w:val="ListBullet"/>
        <w:widowControl/>
      </w:pPr>
      <w:r>
        <w:t>A review should have a stopping rule tied to changed knowledge or action; another document is not automatically evidence of progress.</w:t>
      </w:r>
    </w:p>
    <w:p>
      <w:pPr>
        <w:pStyle w:val="ListBullet"/>
        <w:widowControl/>
      </w:pPr>
      <w:r>
        <w:t>The publication record should state what changed because of the review so future readers can see its operational value.</w:t>
      </w:r>
    </w:p>
    <w:p>
      <w:pPr>
        <w:pStyle w:val="ListBullet"/>
        <w:widowControl/>
      </w:pPr>
      <w:r>
        <w:t>Common prompts improve comparability but can induce convergence; distinct lanes and independent first passes protect analytical diversity.</w:t>
      </w:r>
    </w:p>
    <w:p>
      <w:pPr>
        <w:pStyle w:val="ListBullet"/>
        <w:widowControl/>
      </w:pPr>
      <w:r>
        <w:t>The protocol itself must be testable. Track completion time, number of actionable defects found, duplicate findings, unresolved decisions, and whether changes improve later outcomes.</w:t>
      </w:r>
    </w:p>
    <w:p>
      <w:pPr>
        <w:pStyle w:val="ListBullet"/>
        <w:widowControl/>
      </w:pPr>
      <w:r>
        <w:t>The protocol should permit retirement. Preserving every mechanism indefinitely can create the same accumulation problem the review process is intended to solve.</w:t>
      </w:r>
    </w:p>
    <w:p>
      <w:pPr>
        <w:pStyle w:val="Heading2"/>
        <w:keepNext/>
        <w:widowControl/>
      </w:pPr>
      <w:r>
        <w:t>Questions for Team Review</w:t>
      </w:r>
    </w:p>
    <w:p>
      <w:pPr>
        <w:pStyle w:val="ListBullet"/>
        <w:widowControl/>
      </w:pPr>
      <w:r>
        <w:t>Are the five review tiers sufficient, or should project risk and canon status be separated into different dimensions?</w:t>
      </w:r>
    </w:p>
    <w:p>
      <w:pPr>
        <w:pStyle w:val="ListBullet"/>
        <w:widowControl/>
      </w:pPr>
      <w:r>
        <w:t>Which epistemic labels are essential, redundant, or missing?</w:t>
      </w:r>
    </w:p>
    <w:p>
      <w:pPr>
        <w:pStyle w:val="ListBullet"/>
        <w:widowControl/>
      </w:pPr>
      <w:r>
        <w:t>Who may assign, change, or close discrepancy resolution paths?</w:t>
      </w:r>
    </w:p>
    <w:p>
      <w:pPr>
        <w:pStyle w:val="ListBullet"/>
        <w:widowControl/>
      </w:pPr>
      <w:r>
        <w:t>What minimum evidence should be required before a framework advances from proposal to operational use?</w:t>
      </w:r>
    </w:p>
    <w:p>
      <w:pPr>
        <w:pStyle w:val="ListBullet"/>
        <w:widowControl/>
      </w:pPr>
      <w:r>
        <w:t>Which tests require human evaluation rather than additional AI review?</w:t>
      </w:r>
    </w:p>
    <w:p>
      <w:pPr>
        <w:pStyle w:val="ListBullet"/>
        <w:widowControl/>
      </w:pPr>
      <w:r>
        <w:t>How should the team handle inaccessible, proprietary, private, or safety-sensitive source artifacts?</w:t>
      </w:r>
    </w:p>
    <w:p>
      <w:pPr>
        <w:pStyle w:val="ListBullet"/>
        <w:widowControl/>
      </w:pPr>
      <w:r>
        <w:t>What repository metadata is mandatory for publication?</w:t>
      </w:r>
    </w:p>
    <w:p>
      <w:pPr>
        <w:pStyle w:val="ListBullet"/>
        <w:widowControl/>
      </w:pPr>
      <w:r>
        <w:t>When should dissent be preserved indefinitely, and when may it be archived as resolved?</w:t>
      </w:r>
    </w:p>
    <w:p>
      <w:pPr>
        <w:pStyle w:val="ListBullet"/>
        <w:widowControl/>
      </w:pPr>
      <w:r>
        <w:t>How should the team evaluate whether the protocol itself improves quality rather than merely increasing output?</w:t>
      </w:r>
    </w:p>
    <w:p>
      <w:pPr>
        <w:pStyle w:val="ListBullet"/>
        <w:widowControl/>
      </w:pPr>
      <w:r>
        <w:t>What authority, if any, should a cross-review body have beyond recommendation and documentation?</w:t>
      </w:r>
    </w:p>
    <w:p>
      <w:pPr>
        <w:pStyle w:val="Heading1"/>
        <w:keepNext/>
        <w:widowControl/>
      </w:pPr>
      <w:r>
        <w:t>Reusable Document Template</w:t>
      </w:r>
    </w:p>
    <w:p>
      <w:pPr>
        <w:keepNext w:val="0"/>
        <w:widowControl/>
      </w:pPr>
      <w:r>
        <w:rPr>
          <w:i w:val="0"/>
        </w:rPr>
        <w:t>The following structure is the required common core for a formal Tier 2–4 cross-review. Tier 0–1 reviews may use a reduced form while preserving the same claim discipline and status notices.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Section</w:t>
            </w:r>
          </w:p>
        </w:tc>
        <w:tc>
          <w:tcPr>
            <w:tcW w:type="dxa" w:w="5083"/>
            <w:vAlign w:val="center"/>
            <w:shd w:fill="17365D"/>
          </w:tcPr>
          <w:p>
            <w:pPr>
              <w:spacing w:after="0"/>
            </w:pPr>
            <w:r/>
            <w:r>
              <w:rPr>
                <w:rFonts w:ascii="Aptos" w:hAnsi="Aptos"/>
                <w:b/>
                <w:color w:val="FFFFFF"/>
                <w:sz w:val="16"/>
              </w:rPr>
              <w:t>Required content</w:t>
            </w:r>
          </w:p>
        </w:tc>
      </w:tr>
      <w:tr>
        <w:tc>
          <w:tcPr>
            <w:tcW w:type="dxa" w:w="5083"/>
            <w:vAlign w:val="center"/>
          </w:tcPr>
          <w:p>
            <w:pPr>
              <w:spacing w:after="0"/>
            </w:pPr>
            <w:r/>
            <w:r>
              <w:rPr>
                <w:rFonts w:ascii="Aptos" w:hAnsi="Aptos"/>
                <w:b w:val="0"/>
                <w:color w:val="1F1F1F"/>
                <w:sz w:val="16"/>
              </w:rPr>
              <w:t>Title Page</w:t>
            </w:r>
          </w:p>
        </w:tc>
        <w:tc>
          <w:tcPr>
            <w:tcW w:type="dxa" w:w="5083"/>
            <w:vAlign w:val="center"/>
          </w:tcPr>
          <w:p>
            <w:pPr>
              <w:spacing w:after="0"/>
            </w:pPr>
            <w:r/>
            <w:r>
              <w:rPr>
                <w:rFonts w:ascii="Aptos" w:hAnsi="Aptos"/>
                <w:b w:val="0"/>
                <w:color w:val="1F1F1F"/>
                <w:sz w:val="16"/>
              </w:rPr>
              <w:t>Document ID, title, version, date, preparer, prepared-for line, status, repository, source corpus window, review tier, and declared inputs.</w:t>
            </w:r>
          </w:p>
        </w:tc>
      </w:tr>
      <w:tr>
        <w:tc>
          <w:tcPr>
            <w:tcW w:type="dxa" w:w="5083"/>
            <w:vAlign w:val="center"/>
            <w:shd w:fill="EEF4FA"/>
          </w:tcPr>
          <w:p>
            <w:pPr>
              <w:spacing w:after="0"/>
            </w:pPr>
            <w:r/>
            <w:r>
              <w:rPr>
                <w:rFonts w:ascii="Aptos" w:hAnsi="Aptos"/>
                <w:b w:val="0"/>
                <w:color w:val="1F1F1F"/>
                <w:sz w:val="16"/>
              </w:rPr>
              <w:t>Executive Summary</w:t>
            </w:r>
          </w:p>
        </w:tc>
        <w:tc>
          <w:tcPr>
            <w:tcW w:type="dxa" w:w="5083"/>
            <w:vAlign w:val="center"/>
            <w:shd w:fill="EEF4FA"/>
          </w:tcPr>
          <w:p>
            <w:pPr>
              <w:spacing w:after="0"/>
            </w:pPr>
            <w:r/>
            <w:r>
              <w:rPr>
                <w:rFonts w:ascii="Aptos" w:hAnsi="Aptos"/>
                <w:b w:val="0"/>
                <w:color w:val="1F1F1F"/>
                <w:sz w:val="16"/>
              </w:rPr>
              <w:t>Topic reviewed; material actually reviewed; central adversarial conclusion; executed work; three to five key weaknesses or gaps; next action.</w:t>
            </w:r>
          </w:p>
        </w:tc>
      </w:tr>
      <w:tr>
        <w:tc>
          <w:tcPr>
            <w:tcW w:type="dxa" w:w="5083"/>
            <w:vAlign w:val="center"/>
          </w:tcPr>
          <w:p>
            <w:pPr>
              <w:spacing w:after="0"/>
            </w:pPr>
            <w:r/>
            <w:r>
              <w:rPr>
                <w:rFonts w:ascii="Aptos" w:hAnsi="Aptos"/>
                <w:b w:val="0"/>
                <w:color w:val="1F1F1F"/>
                <w:sz w:val="16"/>
              </w:rPr>
              <w:t>Table of Contents</w:t>
            </w:r>
          </w:p>
        </w:tc>
        <w:tc>
          <w:tcPr>
            <w:tcW w:type="dxa" w:w="5083"/>
            <w:vAlign w:val="center"/>
          </w:tcPr>
          <w:p>
            <w:pPr>
              <w:spacing w:after="0"/>
            </w:pPr>
            <w:r/>
            <w:r>
              <w:rPr>
                <w:rFonts w:ascii="Aptos" w:hAnsi="Aptos"/>
                <w:b w:val="0"/>
                <w:color w:val="1F1F1F"/>
                <w:sz w:val="16"/>
              </w:rPr>
              <w:t>Generated from document heading styles and updated before publication.</w:t>
            </w:r>
          </w:p>
        </w:tc>
      </w:tr>
      <w:tr>
        <w:tc>
          <w:tcPr>
            <w:tcW w:type="dxa" w:w="5083"/>
            <w:vAlign w:val="center"/>
            <w:shd w:fill="EEF4FA"/>
          </w:tcPr>
          <w:p>
            <w:pPr>
              <w:spacing w:after="0"/>
            </w:pPr>
            <w:r/>
            <w:r>
              <w:rPr>
                <w:rFonts w:ascii="Aptos" w:hAnsi="Aptos"/>
                <w:b w:val="0"/>
                <w:color w:val="1F1F1F"/>
                <w:sz w:val="16"/>
              </w:rPr>
              <w:t>Mission and Directive</w:t>
            </w:r>
          </w:p>
        </w:tc>
        <w:tc>
          <w:tcPr>
            <w:tcW w:type="dxa" w:w="5083"/>
            <w:vAlign w:val="center"/>
            <w:shd w:fill="EEF4FA"/>
          </w:tcPr>
          <w:p>
            <w:pPr>
              <w:spacing w:after="0"/>
            </w:pPr>
            <w:r/>
            <w:r>
              <w:rPr>
                <w:rFonts w:ascii="Aptos" w:hAnsi="Aptos"/>
                <w:b w:val="0"/>
                <w:color w:val="1F1F1F"/>
                <w:sz w:val="16"/>
              </w:rPr>
              <w:t>Review mission, operating directive, objectives, and non-goals.</w:t>
            </w:r>
          </w:p>
        </w:tc>
      </w:tr>
      <w:tr>
        <w:tc>
          <w:tcPr>
            <w:tcW w:type="dxa" w:w="5083"/>
            <w:vAlign w:val="center"/>
          </w:tcPr>
          <w:p>
            <w:pPr>
              <w:spacing w:after="0"/>
            </w:pPr>
            <w:r/>
            <w:r>
              <w:rPr>
                <w:rFonts w:ascii="Aptos" w:hAnsi="Aptos"/>
                <w:b w:val="0"/>
                <w:color w:val="1F1F1F"/>
                <w:sz w:val="16"/>
              </w:rPr>
              <w:t>Scope, Limits, and Non-Goals</w:t>
            </w:r>
          </w:p>
        </w:tc>
        <w:tc>
          <w:tcPr>
            <w:tcW w:type="dxa" w:w="5083"/>
            <w:vAlign w:val="center"/>
          </w:tcPr>
          <w:p>
            <w:pPr>
              <w:spacing w:after="0"/>
            </w:pPr>
            <w:r/>
            <w:r>
              <w:rPr>
                <w:rFonts w:ascii="Aptos" w:hAnsi="Aptos"/>
                <w:b w:val="0"/>
                <w:color w:val="1F1F1F"/>
                <w:sz w:val="16"/>
              </w:rPr>
              <w:t>Inside/outside scope, category of work, evidence use, authority, feasibility, and safety/privacy/legal/canon boundaries.</w:t>
            </w:r>
          </w:p>
        </w:tc>
      </w:tr>
      <w:tr>
        <w:tc>
          <w:tcPr>
            <w:tcW w:type="dxa" w:w="5083"/>
            <w:vAlign w:val="center"/>
            <w:shd w:fill="EEF4FA"/>
          </w:tcPr>
          <w:p>
            <w:pPr>
              <w:spacing w:after="0"/>
            </w:pPr>
            <w:r/>
            <w:r>
              <w:rPr>
                <w:rFonts w:ascii="Aptos" w:hAnsi="Aptos"/>
                <w:b w:val="0"/>
                <w:color w:val="1F1F1F"/>
                <w:sz w:val="16"/>
              </w:rPr>
              <w:t>Source Corpus and Input Declaration</w:t>
            </w:r>
          </w:p>
        </w:tc>
        <w:tc>
          <w:tcPr>
            <w:tcW w:type="dxa" w:w="5083"/>
            <w:vAlign w:val="center"/>
            <w:shd w:fill="EEF4FA"/>
          </w:tcPr>
          <w:p>
            <w:pPr>
              <w:spacing w:after="0"/>
            </w:pPr>
            <w:r/>
            <w:r>
              <w:rPr>
                <w:rFonts w:ascii="Aptos" w:hAnsi="Aptos"/>
                <w:b w:val="0"/>
                <w:color w:val="1F1F1F"/>
                <w:sz w:val="16"/>
              </w:rPr>
              <w:t>Complete artifact inventory, missing inputs, uncertain authorship, unavailable code/data, and secondhand descriptions.</w:t>
            </w:r>
          </w:p>
        </w:tc>
      </w:tr>
      <w:tr>
        <w:tc>
          <w:tcPr>
            <w:tcW w:type="dxa" w:w="5083"/>
            <w:vAlign w:val="center"/>
          </w:tcPr>
          <w:p>
            <w:pPr>
              <w:spacing w:after="0"/>
            </w:pPr>
            <w:r/>
            <w:r>
              <w:rPr>
                <w:rFonts w:ascii="Aptos" w:hAnsi="Aptos"/>
                <w:b w:val="0"/>
                <w:color w:val="1F1F1F"/>
                <w:sz w:val="16"/>
              </w:rPr>
              <w:t>Epistemic Labels</w:t>
            </w:r>
          </w:p>
        </w:tc>
        <w:tc>
          <w:tcPr>
            <w:tcW w:type="dxa" w:w="5083"/>
            <w:vAlign w:val="center"/>
          </w:tcPr>
          <w:p>
            <w:pPr>
              <w:spacing w:after="0"/>
            </w:pPr>
            <w:r/>
            <w:r>
              <w:rPr>
                <w:rFonts w:ascii="Aptos" w:hAnsi="Aptos"/>
                <w:b w:val="0"/>
                <w:color w:val="1F1F1F"/>
                <w:sz w:val="16"/>
              </w:rPr>
              <w:t>SOURCE, FINDING, EVIDENCE, ASSESSMENT, PROPOSAL, OPEN, LIMITATION, DECISION, HYGIENE, and NOT RUN.</w:t>
            </w:r>
          </w:p>
        </w:tc>
      </w:tr>
      <w:tr>
        <w:tc>
          <w:tcPr>
            <w:tcW w:type="dxa" w:w="5083"/>
            <w:vAlign w:val="center"/>
            <w:shd w:fill="EEF4FA"/>
          </w:tcPr>
          <w:p>
            <w:pPr>
              <w:spacing w:after="0"/>
            </w:pPr>
            <w:r/>
            <w:r>
              <w:rPr>
                <w:rFonts w:ascii="Aptos" w:hAnsi="Aptos"/>
                <w:b w:val="0"/>
                <w:color w:val="1F1F1F"/>
                <w:sz w:val="16"/>
              </w:rPr>
              <w:t>Review Method</w:t>
            </w:r>
          </w:p>
        </w:tc>
        <w:tc>
          <w:tcPr>
            <w:tcW w:type="dxa" w:w="5083"/>
            <w:vAlign w:val="center"/>
            <w:shd w:fill="EEF4FA"/>
          </w:tcPr>
          <w:p>
            <w:pPr>
              <w:spacing w:after="0"/>
            </w:pPr>
            <w:r/>
            <w:r>
              <w:rPr>
                <w:rFonts w:ascii="Aptos" w:hAnsi="Aptos"/>
                <w:b w:val="0"/>
                <w:color w:val="1F1F1F"/>
                <w:sz w:val="16"/>
              </w:rPr>
              <w:t>Questions, fairness standard, independence disclosure, and review limitations.</w:t>
            </w:r>
          </w:p>
        </w:tc>
      </w:tr>
      <w:tr>
        <w:tc>
          <w:tcPr>
            <w:tcW w:type="dxa" w:w="5083"/>
            <w:vAlign w:val="center"/>
          </w:tcPr>
          <w:p>
            <w:pPr>
              <w:spacing w:after="0"/>
            </w:pPr>
            <w:r/>
            <w:r>
              <w:rPr>
                <w:rFonts w:ascii="Aptos" w:hAnsi="Aptos"/>
                <w:b w:val="0"/>
                <w:color w:val="1F1F1F"/>
                <w:sz w:val="16"/>
              </w:rPr>
              <w:t>Topic or Framework Overview</w:t>
            </w:r>
          </w:p>
        </w:tc>
        <w:tc>
          <w:tcPr>
            <w:tcW w:type="dxa" w:w="5083"/>
            <w:vAlign w:val="center"/>
          </w:tcPr>
          <w:p>
            <w:pPr>
              <w:spacing w:after="0"/>
            </w:pPr>
            <w:r/>
            <w:r>
              <w:rPr>
                <w:rFonts w:ascii="Aptos" w:hAnsi="Aptos"/>
                <w:b w:val="0"/>
                <w:color w:val="1F1F1F"/>
                <w:sz w:val="16"/>
              </w:rPr>
              <w:t>Neutral summary of problem, users, mechanisms, outcomes, assumptions, dependencies, and implementation status.</w:t>
            </w:r>
          </w:p>
        </w:tc>
      </w:tr>
      <w:tr>
        <w:tc>
          <w:tcPr>
            <w:tcW w:type="dxa" w:w="5083"/>
            <w:vAlign w:val="center"/>
            <w:shd w:fill="EEF4FA"/>
          </w:tcPr>
          <w:p>
            <w:pPr>
              <w:spacing w:after="0"/>
            </w:pPr>
            <w:r/>
            <w:r>
              <w:rPr>
                <w:rFonts w:ascii="Aptos" w:hAnsi="Aptos"/>
                <w:b w:val="0"/>
                <w:color w:val="1F1F1F"/>
                <w:sz w:val="16"/>
              </w:rPr>
              <w:t>Independent Source Analysis</w:t>
            </w:r>
          </w:p>
        </w:tc>
        <w:tc>
          <w:tcPr>
            <w:tcW w:type="dxa" w:w="5083"/>
            <w:vAlign w:val="center"/>
            <w:shd w:fill="EEF4FA"/>
          </w:tcPr>
          <w:p>
            <w:pPr>
              <w:spacing w:after="0"/>
            </w:pPr>
            <w:r/>
            <w:r>
              <w:rPr>
                <w:rFonts w:ascii="Aptos" w:hAnsi="Aptos"/>
                <w:b w:val="0"/>
                <w:color w:val="1F1F1F"/>
                <w:sz w:val="16"/>
              </w:rPr>
              <w:t>Unique contributions, strengths, weaknesses, inconsistencies, omissions, unperformed tasks, and disposition recommendations.</w:t>
            </w:r>
          </w:p>
        </w:tc>
      </w:tr>
      <w:tr>
        <w:tc>
          <w:tcPr>
            <w:tcW w:type="dxa" w:w="5083"/>
            <w:vAlign w:val="center"/>
          </w:tcPr>
          <w:p>
            <w:pPr>
              <w:spacing w:after="0"/>
            </w:pPr>
            <w:r/>
            <w:r>
              <w:rPr>
                <w:rFonts w:ascii="Aptos" w:hAnsi="Aptos"/>
                <w:b w:val="0"/>
                <w:color w:val="1F1F1F"/>
                <w:sz w:val="16"/>
              </w:rPr>
              <w:t>Assumption and Dependency Audit</w:t>
            </w:r>
          </w:p>
        </w:tc>
        <w:tc>
          <w:tcPr>
            <w:tcW w:type="dxa" w:w="5083"/>
            <w:vAlign w:val="center"/>
          </w:tcPr>
          <w:p>
            <w:pPr>
              <w:spacing w:after="0"/>
            </w:pPr>
            <w:r/>
            <w:r>
              <w:rPr>
                <w:rFonts w:ascii="Aptos" w:hAnsi="Aptos"/>
                <w:b w:val="0"/>
                <w:color w:val="1F1F1F"/>
                <w:sz w:val="16"/>
              </w:rPr>
              <w:t>Structured register across technical, governance, ethical, operational, economic, narrative, and repository dimensions.</w:t>
            </w:r>
          </w:p>
        </w:tc>
      </w:tr>
      <w:tr>
        <w:tc>
          <w:tcPr>
            <w:tcW w:type="dxa" w:w="5083"/>
            <w:vAlign w:val="center"/>
            <w:shd w:fill="EEF4FA"/>
          </w:tcPr>
          <w:p>
            <w:pPr>
              <w:spacing w:after="0"/>
            </w:pPr>
            <w:r/>
            <w:r>
              <w:rPr>
                <w:rFonts w:ascii="Aptos" w:hAnsi="Aptos"/>
                <w:b w:val="0"/>
                <w:color w:val="1F1F1F"/>
                <w:sz w:val="16"/>
              </w:rPr>
              <w:t>Discrepancy Register</w:t>
            </w:r>
          </w:p>
        </w:tc>
        <w:tc>
          <w:tcPr>
            <w:tcW w:type="dxa" w:w="5083"/>
            <w:vAlign w:val="center"/>
            <w:shd w:fill="EEF4FA"/>
          </w:tcPr>
          <w:p>
            <w:pPr>
              <w:spacing w:after="0"/>
            </w:pPr>
            <w:r/>
            <w:r>
              <w:rPr>
                <w:rFonts w:ascii="Aptos" w:hAnsi="Aptos"/>
                <w:b w:val="0"/>
                <w:color w:val="1F1F1F"/>
                <w:sz w:val="16"/>
              </w:rPr>
              <w:t>Conflicts preserved with consequences, status, resolution path, and owner.</w:t>
            </w:r>
          </w:p>
        </w:tc>
      </w:tr>
      <w:tr>
        <w:tc>
          <w:tcPr>
            <w:tcW w:type="dxa" w:w="5083"/>
            <w:vAlign w:val="center"/>
          </w:tcPr>
          <w:p>
            <w:pPr>
              <w:spacing w:after="0"/>
            </w:pPr>
            <w:r/>
            <w:r>
              <w:rPr>
                <w:rFonts w:ascii="Aptos" w:hAnsi="Aptos"/>
                <w:b w:val="0"/>
                <w:color w:val="1F1F1F"/>
                <w:sz w:val="16"/>
              </w:rPr>
              <w:t>Testability Assessment</w:t>
            </w:r>
          </w:p>
        </w:tc>
        <w:tc>
          <w:tcPr>
            <w:tcW w:type="dxa" w:w="5083"/>
            <w:vAlign w:val="center"/>
          </w:tcPr>
          <w:p>
            <w:pPr>
              <w:spacing w:after="0"/>
            </w:pPr>
            <w:r/>
            <w:r>
              <w:rPr>
                <w:rFonts w:ascii="Aptos" w:hAnsi="Aptos"/>
                <w:b w:val="0"/>
                <w:color w:val="1F1F1F"/>
                <w:sz w:val="16"/>
              </w:rPr>
              <w:t>Claims classified as testable now, partly testable, not testable now, or not empirically testable.</w:t>
            </w:r>
          </w:p>
        </w:tc>
      </w:tr>
      <w:tr>
        <w:tc>
          <w:tcPr>
            <w:tcW w:type="dxa" w:w="5083"/>
            <w:vAlign w:val="center"/>
            <w:shd w:fill="EEF4FA"/>
          </w:tcPr>
          <w:p>
            <w:pPr>
              <w:spacing w:after="0"/>
            </w:pPr>
            <w:r/>
            <w:r>
              <w:rPr>
                <w:rFonts w:ascii="Aptos" w:hAnsi="Aptos"/>
                <w:b w:val="0"/>
                <w:color w:val="1F1F1F"/>
                <w:sz w:val="16"/>
              </w:rPr>
              <w:t>Preregistration and Exercise Plan</w:t>
            </w:r>
          </w:p>
        </w:tc>
        <w:tc>
          <w:tcPr>
            <w:tcW w:type="dxa" w:w="5083"/>
            <w:vAlign w:val="center"/>
            <w:shd w:fill="EEF4FA"/>
          </w:tcPr>
          <w:p>
            <w:pPr>
              <w:spacing w:after="0"/>
            </w:pPr>
            <w:r/>
            <w:r>
              <w:rPr>
                <w:rFonts w:ascii="Aptos" w:hAnsi="Aptos"/>
                <w:b w:val="0"/>
                <w:color w:val="1F1F1F"/>
                <w:sz w:val="16"/>
              </w:rPr>
              <w:t>Hypotheses, falsifiers, baselines, inputs, parameters, metrics, roles, thresholds, and limitations.</w:t>
            </w:r>
          </w:p>
        </w:tc>
      </w:tr>
      <w:tr>
        <w:tc>
          <w:tcPr>
            <w:tcW w:type="dxa" w:w="5083"/>
            <w:vAlign w:val="center"/>
          </w:tcPr>
          <w:p>
            <w:pPr>
              <w:spacing w:after="0"/>
            </w:pPr>
            <w:r/>
            <w:r>
              <w:rPr>
                <w:rFonts w:ascii="Aptos" w:hAnsi="Aptos"/>
                <w:b w:val="0"/>
                <w:color w:val="1F1F1F"/>
                <w:sz w:val="16"/>
              </w:rPr>
              <w:t>Results and Findings</w:t>
            </w:r>
          </w:p>
        </w:tc>
        <w:tc>
          <w:tcPr>
            <w:tcW w:type="dxa" w:w="5083"/>
            <w:vAlign w:val="center"/>
          </w:tcPr>
          <w:p>
            <w:pPr>
              <w:spacing w:after="0"/>
            </w:pPr>
            <w:r/>
            <w:r>
              <w:rPr>
                <w:rFonts w:ascii="Aptos" w:hAnsi="Aptos"/>
                <w:b w:val="0"/>
                <w:color w:val="1F1F1F"/>
                <w:sz w:val="16"/>
              </w:rPr>
              <w:t>PASS, FAIL, MIXED, INDETERMINATE, or NOT RUN with narrow interpretation and linked artifacts.</w:t>
            </w:r>
          </w:p>
        </w:tc>
      </w:tr>
      <w:tr>
        <w:tc>
          <w:tcPr>
            <w:tcW w:type="dxa" w:w="5083"/>
            <w:vAlign w:val="center"/>
            <w:shd w:fill="EEF4FA"/>
          </w:tcPr>
          <w:p>
            <w:pPr>
              <w:spacing w:after="0"/>
            </w:pPr>
            <w:r/>
            <w:r>
              <w:rPr>
                <w:rFonts w:ascii="Aptos" w:hAnsi="Aptos"/>
                <w:b w:val="0"/>
                <w:color w:val="1F1F1F"/>
                <w:sz w:val="16"/>
              </w:rPr>
              <w:t>Iterative Improvement Register</w:t>
            </w:r>
          </w:p>
        </w:tc>
        <w:tc>
          <w:tcPr>
            <w:tcW w:type="dxa" w:w="5083"/>
            <w:vAlign w:val="center"/>
            <w:shd w:fill="EEF4FA"/>
          </w:tcPr>
          <w:p>
            <w:pPr>
              <w:spacing w:after="0"/>
            </w:pPr>
            <w:r/>
            <w:r>
              <w:rPr>
                <w:rFonts w:ascii="Aptos" w:hAnsi="Aptos"/>
                <w:b w:val="0"/>
                <w:color w:val="1F1F1F"/>
                <w:sz w:val="16"/>
              </w:rPr>
              <w:t>Concrete actions, owners, priorities, closure evidence, target iteration, and status.</w:t>
            </w:r>
          </w:p>
        </w:tc>
      </w:tr>
      <w:tr>
        <w:tc>
          <w:tcPr>
            <w:tcW w:type="dxa" w:w="5083"/>
            <w:vAlign w:val="center"/>
          </w:tcPr>
          <w:p>
            <w:pPr>
              <w:spacing w:after="0"/>
            </w:pPr>
            <w:r/>
            <w:r>
              <w:rPr>
                <w:rFonts w:ascii="Aptos" w:hAnsi="Aptos"/>
                <w:b w:val="0"/>
                <w:color w:val="1F1F1F"/>
                <w:sz w:val="16"/>
              </w:rPr>
              <w:t>Architect Decision Points</w:t>
            </w:r>
          </w:p>
        </w:tc>
        <w:tc>
          <w:tcPr>
            <w:tcW w:type="dxa" w:w="5083"/>
            <w:vAlign w:val="center"/>
          </w:tcPr>
          <w:p>
            <w:pPr>
              <w:spacing w:after="0"/>
            </w:pPr>
            <w:r/>
            <w:r>
              <w:rPr>
                <w:rFonts w:ascii="Aptos" w:hAnsi="Aptos"/>
                <w:b w:val="0"/>
                <w:color w:val="1F1F1F"/>
                <w:sz w:val="16"/>
              </w:rPr>
              <w:t>Only nonempirical authority, canon, priority, scope, or value decisions.</w:t>
            </w:r>
          </w:p>
        </w:tc>
      </w:tr>
      <w:tr>
        <w:tc>
          <w:tcPr>
            <w:tcW w:type="dxa" w:w="5083"/>
            <w:vAlign w:val="center"/>
            <w:shd w:fill="EEF4FA"/>
          </w:tcPr>
          <w:p>
            <w:pPr>
              <w:spacing w:after="0"/>
            </w:pPr>
            <w:r/>
            <w:r>
              <w:rPr>
                <w:rFonts w:ascii="Aptos" w:hAnsi="Aptos"/>
                <w:b w:val="0"/>
                <w:color w:val="1F1F1F"/>
                <w:sz w:val="16"/>
              </w:rPr>
              <w:t>What Changed</w:t>
            </w:r>
          </w:p>
        </w:tc>
        <w:tc>
          <w:tcPr>
            <w:tcW w:type="dxa" w:w="5083"/>
            <w:vAlign w:val="center"/>
            <w:shd w:fill="EEF4FA"/>
          </w:tcPr>
          <w:p>
            <w:pPr>
              <w:spacing w:after="0"/>
            </w:pPr>
            <w:r/>
            <w:r>
              <w:rPr>
                <w:rFonts w:ascii="Aptos" w:hAnsi="Aptos"/>
                <w:b w:val="0"/>
                <w:color w:val="1F1F1F"/>
                <w:sz w:val="16"/>
              </w:rPr>
              <w:t>Specific modifications, retirements, quarantines, decisions, and open questions resulting from the review.</w:t>
            </w:r>
          </w:p>
        </w:tc>
      </w:tr>
      <w:tr>
        <w:tc>
          <w:tcPr>
            <w:tcW w:type="dxa" w:w="5083"/>
            <w:vAlign w:val="center"/>
          </w:tcPr>
          <w:p>
            <w:pPr>
              <w:spacing w:after="0"/>
            </w:pPr>
            <w:r/>
            <w:r>
              <w:rPr>
                <w:rFonts w:ascii="Aptos" w:hAnsi="Aptos"/>
                <w:b w:val="0"/>
                <w:color w:val="1F1F1F"/>
                <w:sz w:val="16"/>
              </w:rPr>
              <w:t>Next-Iteration Commission Prompt</w:t>
            </w:r>
          </w:p>
        </w:tc>
        <w:tc>
          <w:tcPr>
            <w:tcW w:type="dxa" w:w="5083"/>
            <w:vAlign w:val="center"/>
          </w:tcPr>
          <w:p>
            <w:pPr>
              <w:spacing w:after="0"/>
            </w:pPr>
            <w:r/>
            <w:r>
              <w:rPr>
                <w:rFonts w:ascii="Aptos" w:hAnsi="Aptos"/>
                <w:b w:val="0"/>
                <w:color w:val="1F1F1F"/>
                <w:sz w:val="16"/>
              </w:rPr>
              <w:t>Copy-ready prompt with source inputs, independence rule, stage gates, deliverables, quality gates, and non-canon status.</w:t>
            </w:r>
          </w:p>
        </w:tc>
      </w:tr>
      <w:tr>
        <w:tc>
          <w:tcPr>
            <w:tcW w:type="dxa" w:w="5083"/>
            <w:vAlign w:val="center"/>
            <w:shd w:fill="EEF4FA"/>
          </w:tcPr>
          <w:p>
            <w:pPr>
              <w:spacing w:after="0"/>
            </w:pPr>
            <w:r/>
            <w:r>
              <w:rPr>
                <w:rFonts w:ascii="Aptos" w:hAnsi="Aptos"/>
                <w:b w:val="0"/>
                <w:color w:val="1F1F1F"/>
                <w:sz w:val="16"/>
              </w:rPr>
              <w:t>Appendices</w:t>
            </w:r>
          </w:p>
        </w:tc>
        <w:tc>
          <w:tcPr>
            <w:tcW w:type="dxa" w:w="5083"/>
            <w:vAlign w:val="center"/>
            <w:shd w:fill="EEF4FA"/>
          </w:tcPr>
          <w:p>
            <w:pPr>
              <w:spacing w:after="0"/>
            </w:pPr>
            <w:r/>
            <w:r>
              <w:rPr>
                <w:rFonts w:ascii="Aptos" w:hAnsi="Aptos"/>
                <w:b w:val="0"/>
                <w:color w:val="1F1F1F"/>
                <w:sz w:val="16"/>
              </w:rPr>
              <w:t>Crosswalks, methods, raw-data references, prompts, source notes, version history, dissent, and reproducibility details.</w:t>
            </w:r>
          </w:p>
        </w:tc>
      </w:tr>
    </w:tbl>
    <w:p>
      <w:pPr>
        <w:spacing w:after="0"/>
        <w:widowControl/>
      </w:pPr>
    </w:p>
    <w:p>
      <w:pPr>
        <w:pStyle w:val="Heading1"/>
        <w:keepNext/>
        <w:widowControl/>
      </w:pPr>
      <w:r>
        <w:t>Copy-Ready Commission Prompt</w:t>
      </w:r>
    </w:p>
    <w:p>
      <w:pPr>
        <w:keepNext w:val="0"/>
        <w:widowControl/>
      </w:pPr>
      <w:r>
        <w:rPr>
          <w:i w:val="0"/>
        </w:rPr>
        <w:t>The prompt below may be adapted for each AI system. Bracketed fields should be completed before commissioning. Lane-specific instructions should be added without removing the common quality requirements.</w:t>
      </w:r>
    </w:p>
    <w:tbl>
      <w:tblPr>
        <w:tblStyle w:val="TableGrid"/>
        <w:tblW w:type="auto" w:w="0"/>
        <w:tblLook w:firstColumn="1" w:firstRow="1" w:lastColumn="0" w:lastRow="0" w:noHBand="0" w:noVBand="1" w:val="04A0"/>
      </w:tblPr>
      <w:tblGrid>
        <w:gridCol w:w="10166"/>
      </w:tblGrid>
      <w:tr>
        <w:trPr>
          <w:tblHeader w:val="true"/>
        </w:trPr>
        <w:tc>
          <w:tcPr>
            <w:tcW w:type="dxa" w:w="10166"/>
            <w:shd w:fill="F3F6F9"/>
          </w:tcPr>
          <w:p>
            <w:pPr>
              <w:spacing w:after="0"/>
            </w:pPr>
            <w:r>
              <w:rPr>
                <w:rFonts w:ascii="Aptos Mono" w:hAnsi="Aptos Mono"/>
                <w:b/>
                <w:sz w:val="16"/>
              </w:rPr>
              <w:t>STATUS: PROPOSED. NOT CANON. NOT ONESTAMP-RATIFIED.</w:t>
            </w:r>
            <w:r>
              <w:br/>
            </w:r>
            <w:r>
              <w:rPr>
                <w:rFonts w:ascii="Aptos Mono" w:hAnsi="Aptos Mono"/>
                <w:b/>
                <w:sz w:val="16"/>
              </w:rPr>
              <w:t>Document ID: OAL-ACR-I{iteration}-G1-{AI}-v0.1</w:t>
            </w:r>
            <w:r>
              <w:br/>
            </w:r>
            <w:r>
              <w:rPr>
                <w:rFonts w:ascii="Aptos Mono" w:hAnsi="Aptos Mono"/>
                <w:b/>
                <w:sz w:val="16"/>
              </w:rPr>
              <w:t>Date: [Insert date]</w:t>
            </w:r>
            <w:r>
              <w:br/>
            </w:r>
            <w:r>
              <w:rPr>
                <w:rFonts w:ascii="Aptos Mono" w:hAnsi="Aptos Mono"/>
                <w:b/>
                <w:sz w:val="16"/>
              </w:rPr>
              <w:t>Prepared for: Nathan Lewis II, Architect of Record, Omniversal Architect Labs</w:t>
            </w:r>
            <w:r>
              <w:br/>
            </w:r>
            <w:r>
              <w:rPr>
                <w:rFonts w:ascii="Aptos Mono" w:hAnsi="Aptos Mono"/>
                <w:sz w:val="16"/>
              </w:rPr>
            </w:r>
            <w:r>
              <w:br/>
            </w:r>
            <w:r>
              <w:rPr>
                <w:rFonts w:ascii="Aptos Mono" w:hAnsi="Aptos Mono"/>
                <w:sz w:val="16"/>
              </w:rPr>
              <w:t>You are an independent collaborator conducting an adversarial cross-review for Omniversal Architect Labs. Review the supplied corpus concerning [TOPIC]. Your objective is not to create consensus, praise the corpus, or defend any prior document. Identify what the corpus establishes, what it only proposes, what it assumes, what it fails to test, where it contradicts itself, and what should be tested or decided next.</w:t>
            </w:r>
            <w:r>
              <w:br/>
            </w:r>
            <w:r>
              <w:rPr>
                <w:rFonts w:ascii="Aptos Mono" w:hAnsi="Aptos Mono"/>
                <w:sz w:val="16"/>
              </w:rPr>
            </w:r>
            <w:r>
              <w:br/>
            </w:r>
            <w:r>
              <w:rPr>
                <w:rFonts w:ascii="Aptos Mono" w:hAnsi="Aptos Mono"/>
                <w:sz w:val="16"/>
              </w:rPr>
              <w:t>Create a detailed document suitable for DOCX and PDF export. Include:</w:t>
            </w:r>
            <w:r>
              <w:br/>
            </w:r>
            <w:r>
              <w:rPr>
                <w:rFonts w:ascii="Aptos Mono" w:hAnsi="Aptos Mono"/>
                <w:sz w:val="16"/>
              </w:rPr>
              <w:t>1. Title page with document ID, version, date, preparer, status, review tier, source window, and declared input list.</w:t>
            </w:r>
            <w:r>
              <w:br/>
            </w:r>
            <w:r>
              <w:rPr>
                <w:rFonts w:ascii="Aptos Mono" w:hAnsi="Aptos Mono"/>
                <w:sz w:val="16"/>
              </w:rPr>
              <w:t>2. Executive summary and table of contents.</w:t>
            </w:r>
            <w:r>
              <w:br/>
            </w:r>
            <w:r>
              <w:rPr>
                <w:rFonts w:ascii="Aptos Mono" w:hAnsi="Aptos Mono"/>
                <w:sz w:val="16"/>
              </w:rPr>
              <w:t>3. Mission statement or directive.</w:t>
            </w:r>
            <w:r>
              <w:br/>
            </w:r>
            <w:r>
              <w:rPr>
                <w:rFonts w:ascii="Aptos Mono" w:hAnsi="Aptos Mono"/>
                <w:sz w:val="16"/>
              </w:rPr>
              <w:t>4. Scope, limits, and non-goals.</w:t>
            </w:r>
            <w:r>
              <w:br/>
            </w:r>
            <w:r>
              <w:rPr>
                <w:rFonts w:ascii="Aptos Mono" w:hAnsi="Aptos Mono"/>
                <w:sz w:val="16"/>
              </w:rPr>
              <w:t>5. Source corpus inventory, including missing inputs, uncertain authorship, unavailable code/data, and secondhand descriptions.</w:t>
            </w:r>
            <w:r>
              <w:br/>
            </w:r>
            <w:r>
              <w:rPr>
                <w:rFonts w:ascii="Aptos Mono" w:hAnsi="Aptos Mono"/>
                <w:sz w:val="16"/>
              </w:rPr>
              <w:t>6. Epistemic labels: SOURCE, FINDING, EVIDENCE, ASSESSMENT, PROPOSAL, OPEN, LIMITATION, DECISION, HYGIENE, and NOT RUN.</w:t>
            </w:r>
            <w:r>
              <w:br/>
            </w:r>
            <w:r>
              <w:rPr>
                <w:rFonts w:ascii="Aptos Mono" w:hAnsi="Aptos Mono"/>
                <w:sz w:val="16"/>
              </w:rPr>
              <w:t>7. Neutral overview of the topic.</w:t>
            </w:r>
            <w:r>
              <w:br/>
            </w:r>
            <w:r>
              <w:rPr>
                <w:rFonts w:ascii="Aptos Mono" w:hAnsi="Aptos Mono"/>
                <w:sz w:val="16"/>
              </w:rPr>
              <w:t>8. Independent review of each artifact: unique contribution, strengths, weaknesses, assumptions, inconsistencies, unperformed tasks, and recommendations to preserve, revise, quarantine, defer, or retire.</w:t>
            </w:r>
            <w:r>
              <w:br/>
            </w:r>
            <w:r>
              <w:rPr>
                <w:rFonts w:ascii="Aptos Mono" w:hAnsi="Aptos Mono"/>
                <w:sz w:val="16"/>
              </w:rPr>
              <w:t>9. Assumption and dependency audit.</w:t>
            </w:r>
            <w:r>
              <w:br/>
            </w:r>
            <w:r>
              <w:rPr>
                <w:rFonts w:ascii="Aptos Mono" w:hAnsi="Aptos Mono"/>
                <w:sz w:val="16"/>
              </w:rPr>
              <w:t>10. Discrepancy register. Do not average disagreements away. Assign TEST, DECISION, HYGIENE, DEFER, QUARANTINE, RETIRE, or PRESERVE.</w:t>
            </w:r>
            <w:r>
              <w:br/>
            </w:r>
            <w:r>
              <w:rPr>
                <w:rFonts w:ascii="Aptos Mono" w:hAnsi="Aptos Mono"/>
                <w:sz w:val="16"/>
              </w:rPr>
              <w:t>11. Testability assessment identifying claims testable now, partly testable, not testable now, or not empirically testable.</w:t>
            </w:r>
            <w:r>
              <w:br/>
            </w:r>
            <w:r>
              <w:rPr>
                <w:rFonts w:ascii="Aptos Mono" w:hAnsi="Aptos Mono"/>
                <w:sz w:val="16"/>
              </w:rPr>
              <w:t>12. At least one minimal validation exercise appropriate to the topic. If executed, provide preregistration, method, assumptions, controls, raw result summary, limitations, and reproducible artifacts. If no legitimate test can be run, state why.</w:t>
            </w:r>
            <w:r>
              <w:br/>
            </w:r>
            <w:r>
              <w:rPr>
                <w:rFonts w:ascii="Aptos Mono" w:hAnsi="Aptos Mono"/>
                <w:sz w:val="16"/>
              </w:rPr>
              <w:t>13. Results table labeling every planned exercise PASS, FAIL, MIXED, INDETERMINATE, or NOT RUN.</w:t>
            </w:r>
            <w:r>
              <w:br/>
            </w:r>
            <w:r>
              <w:rPr>
                <w:rFonts w:ascii="Aptos Mono" w:hAnsi="Aptos Mono"/>
                <w:sz w:val="16"/>
              </w:rPr>
              <w:t>14. Iterative improvement register with concrete actions, owners, closure evidence, and target iterations.</w:t>
            </w:r>
            <w:r>
              <w:br/>
            </w:r>
            <w:r>
              <w:rPr>
                <w:rFonts w:ascii="Aptos Mono" w:hAnsi="Aptos Mono"/>
                <w:sz w:val="16"/>
              </w:rPr>
              <w:t>15. Architect decision points limited to questions not resolvable through testing, source verification, or documentation hygiene.</w:t>
            </w:r>
            <w:r>
              <w:br/>
            </w:r>
            <w:r>
              <w:rPr>
                <w:rFonts w:ascii="Aptos Mono" w:hAnsi="Aptos Mono"/>
                <w:sz w:val="16"/>
              </w:rPr>
              <w:t>16. “What changed because of this review?” section.</w:t>
            </w:r>
            <w:r>
              <w:br/>
            </w:r>
            <w:r>
              <w:rPr>
                <w:rFonts w:ascii="Aptos Mono" w:hAnsi="Aptos Mono"/>
                <w:sz w:val="16"/>
              </w:rPr>
              <w:t>17. Copy-ready prompt for the next iteration.</w:t>
            </w:r>
            <w:r>
              <w:br/>
            </w:r>
            <w:r>
              <w:rPr>
                <w:rFonts w:ascii="Aptos Mono" w:hAnsi="Aptos Mono"/>
                <w:sz w:val="16"/>
              </w:rPr>
              <w:t>18. Appendices containing crosswalks, methods, artifact references, source notes, version history, and dissent where needed.</w:t>
            </w:r>
            <w:r>
              <w:br/>
            </w:r>
            <w:r>
              <w:rPr>
                <w:rFonts w:ascii="Aptos Mono" w:hAnsi="Aptos Mono"/>
                <w:sz w:val="16"/>
              </w:rPr>
            </w:r>
            <w:r>
              <w:br/>
            </w:r>
            <w:r>
              <w:rPr>
                <w:rFonts w:ascii="Aptos Mono" w:hAnsi="Aptos Mono"/>
                <w:b/>
                <w:sz w:val="16"/>
              </w:rPr>
              <w:t>Mandatory rules:</w:t>
            </w:r>
            <w:r>
              <w:br/>
            </w:r>
            <w:r>
              <w:rPr>
                <w:rFonts w:ascii="Aptos Mono" w:hAnsi="Aptos Mono"/>
                <w:sz w:val="16"/>
              </w:rPr>
              <w:t>- Do not represent a projection, prediction, designed behavior, or scenario expectation as a FINDING unless an exercise was actually executed.</w:t>
            </w:r>
            <w:r>
              <w:br/>
            </w:r>
            <w:r>
              <w:rPr>
                <w:rFonts w:ascii="Aptos Mono" w:hAnsi="Aptos Mono"/>
                <w:sz w:val="16"/>
              </w:rPr>
              <w:t>- Do not treat agreement among AI systems as evidence.</w:t>
            </w:r>
            <w:r>
              <w:br/>
            </w:r>
            <w:r>
              <w:rPr>
                <w:rFonts w:ascii="Aptos Mono" w:hAnsi="Aptos Mono"/>
                <w:sz w:val="16"/>
              </w:rPr>
              <w:t>- Do not use page count, framework complexity, institutional form, or number of definitions as proof of quality.</w:t>
            </w:r>
            <w:r>
              <w:br/>
            </w:r>
            <w:r>
              <w:rPr>
                <w:rFonts w:ascii="Aptos Mono" w:hAnsi="Aptos Mono"/>
                <w:sz w:val="16"/>
              </w:rPr>
              <w:t>- Do not silently interpret ambiguous source material as settled fact. Label new readings ASSESSMENT or PROPOSAL.</w:t>
            </w:r>
            <w:r>
              <w:br/>
            </w:r>
            <w:r>
              <w:rPr>
                <w:rFonts w:ascii="Aptos Mono" w:hAnsi="Aptos Mono"/>
                <w:sz w:val="16"/>
              </w:rPr>
              <w:t>- List every input used. Do not claim independence from materials you read.</w:t>
            </w:r>
            <w:r>
              <w:br/>
            </w:r>
            <w:r>
              <w:rPr>
                <w:rFonts w:ascii="Aptos Mono" w:hAnsi="Aptos Mono"/>
                <w:sz w:val="16"/>
              </w:rPr>
              <w:t>- Include a baseline, control, counterfactual, or comparison for every feasible exercise.</w:t>
            </w:r>
            <w:r>
              <w:br/>
            </w:r>
            <w:r>
              <w:rPr>
                <w:rFonts w:ascii="Aptos Mono" w:hAnsi="Aptos Mono"/>
                <w:sz w:val="16"/>
              </w:rPr>
              <w:t>- For classification, detection, ranking, or distinguishability, do not let the same unblinded collaborator create both ground truth and final evaluation without disclosure and independent checking.</w:t>
            </w:r>
            <w:r>
              <w:br/>
            </w:r>
            <w:r>
              <w:rPr>
                <w:rFonts w:ascii="Aptos Mono" w:hAnsi="Aptos Mono"/>
                <w:sz w:val="16"/>
              </w:rPr>
              <w:t>- Preserve dissenting positions and unresolved questions.</w:t>
            </w:r>
            <w:r>
              <w:br/>
            </w:r>
            <w:r>
              <w:rPr>
                <w:rFonts w:ascii="Aptos Mono" w:hAnsi="Aptos Mono"/>
                <w:sz w:val="16"/>
              </w:rPr>
              <w:t>- Separate real-world EVIDENCE, source/canon material, simulation FINDINGS, reviewer ASSESSMENTS, and Architect DECISIONS.</w:t>
            </w:r>
            <w:r>
              <w:br/>
            </w:r>
            <w:r>
              <w:rPr>
                <w:rFonts w:ascii="Aptos Mono" w:hAnsi="Aptos Mono"/>
                <w:sz w:val="16"/>
              </w:rPr>
              <w:t>- State limitations plainly and near the claims they constrain.</w:t>
            </w:r>
            <w:r>
              <w:br/>
            </w:r>
            <w:r>
              <w:rPr>
                <w:rFonts w:ascii="Aptos Mono" w:hAnsi="Aptos Mono"/>
                <w:sz w:val="16"/>
              </w:rPr>
              <w:t>- End with specific next actions, not generic recommendations.</w:t>
            </w:r>
            <w:r>
              <w:br/>
            </w:r>
            <w:r>
              <w:rPr>
                <w:rFonts w:ascii="Aptos Mono" w:hAnsi="Aptos Mono"/>
                <w:sz w:val="16"/>
              </w:rPr>
            </w:r>
            <w:r>
              <w:br/>
            </w:r>
            <w:r>
              <w:rPr>
                <w:rFonts w:ascii="Aptos Mono" w:hAnsi="Aptos Mono"/>
                <w:b/>
                <w:sz w:val="16"/>
              </w:rPr>
              <w:t>Required tone: rigorous, fair, adversarial but constructive, specific, version-controlled, and suitable for GitHub publication.</w:t>
            </w:r>
          </w:p>
        </w:tc>
      </w:tr>
    </w:tbl>
    <w:p>
      <w:pPr>
        <w:widowControl/>
      </w:pPr>
    </w:p>
    <w:p>
      <w:pPr>
        <w:pStyle w:val="Heading1"/>
        <w:keepNext/>
        <w:widowControl/>
      </w:pPr>
      <w:r>
        <w:t>Appendix A — Blank Registers</w:t>
      </w:r>
    </w:p>
    <w:p>
      <w:pPr>
        <w:pStyle w:val="Heading2"/>
        <w:keepNext/>
        <w:widowControl/>
      </w:pPr>
      <w:r>
        <w:t>Source Register</w:t>
      </w:r>
    </w:p>
    <w:tbl>
      <w:tblPr>
        <w:tblStyle w:val="TableGrid"/>
        <w:tblW w:type="auto" w:w="0"/>
        <w:jc w:val="center"/>
        <w:tblLayout w:type="autofit"/>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vAlign w:val="center"/>
            <w:shd w:fill="17365D"/>
          </w:tcPr>
          <w:p>
            <w:pPr>
              <w:spacing w:after="0"/>
            </w:pPr>
            <w:r/>
            <w:r>
              <w:rPr>
                <w:rFonts w:ascii="Aptos" w:hAnsi="Aptos"/>
                <w:b/>
                <w:color w:val="FFFFFF"/>
                <w:sz w:val="14"/>
              </w:rPr>
              <w:t>ID</w:t>
            </w:r>
          </w:p>
        </w:tc>
        <w:tc>
          <w:tcPr>
            <w:tcW w:type="dxa" w:w="1017"/>
            <w:vAlign w:val="center"/>
            <w:shd w:fill="17365D"/>
          </w:tcPr>
          <w:p>
            <w:pPr>
              <w:spacing w:after="0"/>
            </w:pPr>
            <w:r/>
            <w:r>
              <w:rPr>
                <w:rFonts w:ascii="Aptos" w:hAnsi="Aptos"/>
                <w:b/>
                <w:color w:val="FFFFFF"/>
                <w:sz w:val="14"/>
              </w:rPr>
              <w:t>Title</w:t>
            </w:r>
          </w:p>
        </w:tc>
        <w:tc>
          <w:tcPr>
            <w:tcW w:type="dxa" w:w="1017"/>
            <w:vAlign w:val="center"/>
            <w:shd w:fill="17365D"/>
          </w:tcPr>
          <w:p>
            <w:pPr>
              <w:spacing w:after="0"/>
            </w:pPr>
            <w:r/>
            <w:r>
              <w:rPr>
                <w:rFonts w:ascii="Aptos" w:hAnsi="Aptos"/>
                <w:b/>
                <w:color w:val="FFFFFF"/>
                <w:sz w:val="14"/>
              </w:rPr>
              <w:t>Preparer</w:t>
            </w:r>
          </w:p>
        </w:tc>
        <w:tc>
          <w:tcPr>
            <w:tcW w:type="dxa" w:w="1017"/>
            <w:vAlign w:val="center"/>
            <w:shd w:fill="17365D"/>
          </w:tcPr>
          <w:p>
            <w:pPr>
              <w:spacing w:after="0"/>
            </w:pPr>
            <w:r/>
            <w:r>
              <w:rPr>
                <w:rFonts w:ascii="Aptos" w:hAnsi="Aptos"/>
                <w:b/>
                <w:color w:val="FFFFFF"/>
                <w:sz w:val="14"/>
              </w:rPr>
              <w:t>Date/version</w:t>
            </w:r>
          </w:p>
        </w:tc>
        <w:tc>
          <w:tcPr>
            <w:tcW w:type="dxa" w:w="1017"/>
            <w:vAlign w:val="center"/>
            <w:shd w:fill="17365D"/>
          </w:tcPr>
          <w:p>
            <w:pPr>
              <w:spacing w:after="0"/>
            </w:pPr>
            <w:r/>
            <w:r>
              <w:rPr>
                <w:rFonts w:ascii="Aptos" w:hAnsi="Aptos"/>
                <w:b/>
                <w:color w:val="FFFFFF"/>
                <w:sz w:val="14"/>
              </w:rPr>
              <w:t>Type</w:t>
            </w:r>
          </w:p>
        </w:tc>
        <w:tc>
          <w:tcPr>
            <w:tcW w:type="dxa" w:w="1017"/>
            <w:vAlign w:val="center"/>
            <w:shd w:fill="17365D"/>
          </w:tcPr>
          <w:p>
            <w:pPr>
              <w:spacing w:after="0"/>
            </w:pPr>
            <w:r/>
            <w:r>
              <w:rPr>
                <w:rFonts w:ascii="Aptos" w:hAnsi="Aptos"/>
                <w:b/>
                <w:color w:val="FFFFFF"/>
                <w:sz w:val="14"/>
              </w:rPr>
              <w:t>Claimed stage</w:t>
            </w:r>
          </w:p>
        </w:tc>
        <w:tc>
          <w:tcPr>
            <w:tcW w:type="dxa" w:w="1017"/>
            <w:vAlign w:val="center"/>
            <w:shd w:fill="17365D"/>
          </w:tcPr>
          <w:p>
            <w:pPr>
              <w:spacing w:after="0"/>
            </w:pPr>
            <w:r/>
            <w:r>
              <w:rPr>
                <w:rFonts w:ascii="Aptos" w:hAnsi="Aptos"/>
                <w:b/>
                <w:color w:val="FFFFFF"/>
                <w:sz w:val="14"/>
              </w:rPr>
              <w:t>Actual stage</w:t>
            </w:r>
          </w:p>
        </w:tc>
        <w:tc>
          <w:tcPr>
            <w:tcW w:type="dxa" w:w="1017"/>
            <w:vAlign w:val="center"/>
            <w:shd w:fill="17365D"/>
          </w:tcPr>
          <w:p>
            <w:pPr>
              <w:spacing w:after="0"/>
            </w:pPr>
            <w:r/>
            <w:r>
              <w:rPr>
                <w:rFonts w:ascii="Aptos" w:hAnsi="Aptos"/>
                <w:b/>
                <w:color w:val="FFFFFF"/>
                <w:sz w:val="14"/>
              </w:rPr>
              <w:t>Location</w:t>
            </w:r>
          </w:p>
        </w:tc>
        <w:tc>
          <w:tcPr>
            <w:tcW w:type="dxa" w:w="1017"/>
            <w:vAlign w:val="center"/>
            <w:shd w:fill="17365D"/>
          </w:tcPr>
          <w:p>
            <w:pPr>
              <w:spacing w:after="0"/>
            </w:pPr>
            <w:r/>
            <w:r>
              <w:rPr>
                <w:rFonts w:ascii="Aptos" w:hAnsi="Aptos"/>
                <w:b/>
                <w:color w:val="FFFFFF"/>
                <w:sz w:val="14"/>
              </w:rPr>
              <w:t>Read?</w:t>
            </w:r>
          </w:p>
        </w:tc>
        <w:tc>
          <w:tcPr>
            <w:tcW w:type="dxa" w:w="1017"/>
            <w:vAlign w:val="center"/>
            <w:shd w:fill="17365D"/>
          </w:tcPr>
          <w:p>
            <w:pPr>
              <w:spacing w:after="0"/>
            </w:pPr>
            <w:r/>
            <w:r>
              <w:rPr>
                <w:rFonts w:ascii="Aptos" w:hAnsi="Aptos"/>
                <w:b/>
                <w:color w:val="FFFFFF"/>
                <w:sz w:val="14"/>
              </w:rPr>
              <w:t>Notes</w:t>
            </w:r>
          </w:p>
        </w:tc>
      </w:tr>
      <w:tr>
        <w:tc>
          <w:tcPr>
            <w:tcW w:type="dxa" w:w="1017"/>
            <w:vAlign w:val="center"/>
          </w:tcPr>
          <w:p>
            <w:pPr>
              <w:spacing w:after="0"/>
            </w:pPr>
            <w:r/>
            <w:r>
              <w:rPr>
                <w:rFonts w:ascii="Aptos" w:hAnsi="Aptos"/>
                <w:b w:val="0"/>
                <w:color w:val="1F1F1F"/>
                <w:sz w:val="14"/>
              </w:rPr>
              <w:t>S-01</w:t>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r>
      <w:tr>
        <w:tc>
          <w:tcPr>
            <w:tcW w:type="dxa" w:w="1017"/>
            <w:vAlign w:val="center"/>
            <w:shd w:fill="EEF4FA"/>
          </w:tcPr>
          <w:p>
            <w:pPr>
              <w:spacing w:after="0"/>
            </w:pPr>
            <w:r/>
            <w:r>
              <w:rPr>
                <w:rFonts w:ascii="Aptos" w:hAnsi="Aptos"/>
                <w:b w:val="0"/>
                <w:color w:val="1F1F1F"/>
                <w:sz w:val="14"/>
              </w:rPr>
              <w:t>S-02</w:t>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c>
          <w:tcPr>
            <w:tcW w:type="dxa" w:w="1017"/>
            <w:vAlign w:val="center"/>
            <w:shd w:fill="EEF4FA"/>
          </w:tcPr>
          <w:p>
            <w:pPr>
              <w:spacing w:after="0"/>
            </w:pPr>
            <w:r/>
            <w:r>
              <w:rPr>
                <w:rFonts w:ascii="Aptos" w:hAnsi="Aptos"/>
                <w:b w:val="0"/>
                <w:color w:val="1F1F1F"/>
                <w:sz w:val="14"/>
              </w:rPr>
            </w:r>
          </w:p>
        </w:tc>
      </w:tr>
      <w:tr>
        <w:tc>
          <w:tcPr>
            <w:tcW w:type="dxa" w:w="1017"/>
            <w:vAlign w:val="center"/>
          </w:tcPr>
          <w:p>
            <w:pPr>
              <w:spacing w:after="0"/>
            </w:pPr>
            <w:r/>
            <w:r>
              <w:rPr>
                <w:rFonts w:ascii="Aptos" w:hAnsi="Aptos"/>
                <w:b w:val="0"/>
                <w:color w:val="1F1F1F"/>
                <w:sz w:val="14"/>
              </w:rPr>
              <w:t>S-03</w:t>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c>
          <w:tcPr>
            <w:tcW w:type="dxa" w:w="1017"/>
            <w:vAlign w:val="center"/>
          </w:tcPr>
          <w:p>
            <w:pPr>
              <w:spacing w:after="0"/>
            </w:pPr>
            <w:r/>
            <w:r>
              <w:rPr>
                <w:rFonts w:ascii="Aptos" w:hAnsi="Aptos"/>
                <w:b w:val="0"/>
                <w:color w:val="1F1F1F"/>
                <w:sz w:val="14"/>
              </w:rPr>
            </w:r>
          </w:p>
        </w:tc>
      </w:tr>
    </w:tbl>
    <w:p>
      <w:pPr>
        <w:spacing w:after="0"/>
        <w:widowControl/>
      </w:pPr>
    </w:p>
    <w:p>
      <w:pPr>
        <w:pStyle w:val="Heading2"/>
        <w:keepNext/>
        <w:widowControl/>
      </w:pPr>
      <w:r>
        <w:t>Discrepancy Register</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0"/>
            </w:pPr>
            <w:r/>
            <w:r>
              <w:rPr>
                <w:rFonts w:ascii="Aptos" w:hAnsi="Aptos"/>
                <w:b/>
                <w:color w:val="FFFFFF"/>
                <w:sz w:val="15"/>
              </w:rPr>
              <w:t>ID</w:t>
            </w:r>
          </w:p>
        </w:tc>
        <w:tc>
          <w:tcPr>
            <w:tcW w:type="dxa" w:w="1452"/>
            <w:vAlign w:val="center"/>
            <w:shd w:fill="17365D"/>
          </w:tcPr>
          <w:p>
            <w:pPr>
              <w:spacing w:after="0"/>
            </w:pPr>
            <w:r/>
            <w:r>
              <w:rPr>
                <w:rFonts w:ascii="Aptos" w:hAnsi="Aptos"/>
                <w:b/>
                <w:color w:val="FFFFFF"/>
                <w:sz w:val="15"/>
              </w:rPr>
              <w:t>Discrepancy</w:t>
            </w:r>
          </w:p>
        </w:tc>
        <w:tc>
          <w:tcPr>
            <w:tcW w:type="dxa" w:w="1452"/>
            <w:vAlign w:val="center"/>
            <w:shd w:fill="17365D"/>
          </w:tcPr>
          <w:p>
            <w:pPr>
              <w:spacing w:after="0"/>
            </w:pPr>
            <w:r/>
            <w:r>
              <w:rPr>
                <w:rFonts w:ascii="Aptos" w:hAnsi="Aptos"/>
                <w:b/>
                <w:color w:val="FFFFFF"/>
                <w:sz w:val="15"/>
              </w:rPr>
              <w:t>Positions</w:t>
            </w:r>
          </w:p>
        </w:tc>
        <w:tc>
          <w:tcPr>
            <w:tcW w:type="dxa" w:w="1452"/>
            <w:vAlign w:val="center"/>
            <w:shd w:fill="17365D"/>
          </w:tcPr>
          <w:p>
            <w:pPr>
              <w:spacing w:after="0"/>
            </w:pPr>
            <w:r/>
            <w:r>
              <w:rPr>
                <w:rFonts w:ascii="Aptos" w:hAnsi="Aptos"/>
                <w:b/>
                <w:color w:val="FFFFFF"/>
                <w:sz w:val="15"/>
              </w:rPr>
              <w:t>Consequence</w:t>
            </w:r>
          </w:p>
        </w:tc>
        <w:tc>
          <w:tcPr>
            <w:tcW w:type="dxa" w:w="1452"/>
            <w:vAlign w:val="center"/>
            <w:shd w:fill="17365D"/>
          </w:tcPr>
          <w:p>
            <w:pPr>
              <w:spacing w:after="0"/>
            </w:pPr>
            <w:r/>
            <w:r>
              <w:rPr>
                <w:rFonts w:ascii="Aptos" w:hAnsi="Aptos"/>
                <w:b/>
                <w:color w:val="FFFFFF"/>
                <w:sz w:val="15"/>
              </w:rPr>
              <w:t>Status</w:t>
            </w:r>
          </w:p>
        </w:tc>
        <w:tc>
          <w:tcPr>
            <w:tcW w:type="dxa" w:w="1452"/>
            <w:vAlign w:val="center"/>
            <w:shd w:fill="17365D"/>
          </w:tcPr>
          <w:p>
            <w:pPr>
              <w:spacing w:after="0"/>
            </w:pPr>
            <w:r/>
            <w:r>
              <w:rPr>
                <w:rFonts w:ascii="Aptos" w:hAnsi="Aptos"/>
                <w:b/>
                <w:color w:val="FFFFFF"/>
                <w:sz w:val="15"/>
              </w:rPr>
              <w:t>Path</w:t>
            </w:r>
          </w:p>
        </w:tc>
        <w:tc>
          <w:tcPr>
            <w:tcW w:type="dxa" w:w="1452"/>
            <w:vAlign w:val="center"/>
            <w:shd w:fill="17365D"/>
          </w:tcPr>
          <w:p>
            <w:pPr>
              <w:spacing w:after="0"/>
            </w:pPr>
            <w:r/>
            <w:r>
              <w:rPr>
                <w:rFonts w:ascii="Aptos" w:hAnsi="Aptos"/>
                <w:b/>
                <w:color w:val="FFFFFF"/>
                <w:sz w:val="15"/>
              </w:rPr>
              <w:t>Owner</w:t>
            </w:r>
          </w:p>
        </w:tc>
      </w:tr>
      <w:tr>
        <w:tc>
          <w:tcPr>
            <w:tcW w:type="dxa" w:w="1452"/>
            <w:vAlign w:val="center"/>
          </w:tcPr>
          <w:p>
            <w:pPr>
              <w:spacing w:after="0"/>
            </w:pPr>
            <w:r/>
            <w:r>
              <w:rPr>
                <w:rFonts w:ascii="Aptos" w:hAnsi="Aptos"/>
                <w:b w:val="0"/>
                <w:color w:val="1F1F1F"/>
                <w:sz w:val="15"/>
              </w:rPr>
              <w:t>D-01</w:t>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r>
      <w:tr>
        <w:tc>
          <w:tcPr>
            <w:tcW w:type="dxa" w:w="1452"/>
            <w:vAlign w:val="center"/>
            <w:shd w:fill="EEF4FA"/>
          </w:tcPr>
          <w:p>
            <w:pPr>
              <w:spacing w:after="0"/>
            </w:pPr>
            <w:r/>
            <w:r>
              <w:rPr>
                <w:rFonts w:ascii="Aptos" w:hAnsi="Aptos"/>
                <w:b w:val="0"/>
                <w:color w:val="1F1F1F"/>
                <w:sz w:val="15"/>
              </w:rPr>
              <w:t>D-02</w:t>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r>
      <w:tr>
        <w:tc>
          <w:tcPr>
            <w:tcW w:type="dxa" w:w="1452"/>
            <w:vAlign w:val="center"/>
          </w:tcPr>
          <w:p>
            <w:pPr>
              <w:spacing w:after="0"/>
            </w:pPr>
            <w:r/>
            <w:r>
              <w:rPr>
                <w:rFonts w:ascii="Aptos" w:hAnsi="Aptos"/>
                <w:b w:val="0"/>
                <w:color w:val="1F1F1F"/>
                <w:sz w:val="15"/>
              </w:rPr>
              <w:t>D-03</w:t>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r>
    </w:tbl>
    <w:p>
      <w:pPr>
        <w:spacing w:after="0"/>
        <w:widowControl/>
      </w:pPr>
    </w:p>
    <w:p>
      <w:pPr>
        <w:pStyle w:val="Heading2"/>
        <w:keepNext/>
        <w:widowControl/>
      </w:pPr>
      <w:r>
        <w:t>Testability Register</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0"/>
            </w:pPr>
            <w:r/>
            <w:r>
              <w:rPr>
                <w:rFonts w:ascii="Aptos" w:hAnsi="Aptos"/>
                <w:b/>
                <w:color w:val="FFFFFF"/>
                <w:sz w:val="15"/>
              </w:rPr>
              <w:t>Claim</w:t>
            </w:r>
          </w:p>
        </w:tc>
        <w:tc>
          <w:tcPr>
            <w:tcW w:type="dxa" w:w="1452"/>
            <w:vAlign w:val="center"/>
            <w:shd w:fill="17365D"/>
          </w:tcPr>
          <w:p>
            <w:pPr>
              <w:spacing w:after="0"/>
            </w:pPr>
            <w:r/>
            <w:r>
              <w:rPr>
                <w:rFonts w:ascii="Aptos" w:hAnsi="Aptos"/>
                <w:b/>
                <w:color w:val="FFFFFF"/>
                <w:sz w:val="15"/>
              </w:rPr>
              <w:t>Status</w:t>
            </w:r>
          </w:p>
        </w:tc>
        <w:tc>
          <w:tcPr>
            <w:tcW w:type="dxa" w:w="1452"/>
            <w:vAlign w:val="center"/>
            <w:shd w:fill="17365D"/>
          </w:tcPr>
          <w:p>
            <w:pPr>
              <w:spacing w:after="0"/>
            </w:pPr>
            <w:r/>
            <w:r>
              <w:rPr>
                <w:rFonts w:ascii="Aptos" w:hAnsi="Aptos"/>
                <w:b/>
                <w:color w:val="FFFFFF"/>
                <w:sz w:val="15"/>
              </w:rPr>
              <w:t>Method</w:t>
            </w:r>
          </w:p>
        </w:tc>
        <w:tc>
          <w:tcPr>
            <w:tcW w:type="dxa" w:w="1452"/>
            <w:vAlign w:val="center"/>
            <w:shd w:fill="17365D"/>
          </w:tcPr>
          <w:p>
            <w:pPr>
              <w:spacing w:after="0"/>
            </w:pPr>
            <w:r/>
            <w:r>
              <w:rPr>
                <w:rFonts w:ascii="Aptos" w:hAnsi="Aptos"/>
                <w:b/>
                <w:color w:val="FFFFFF"/>
                <w:sz w:val="15"/>
              </w:rPr>
              <w:t>Threshold</w:t>
            </w:r>
          </w:p>
        </w:tc>
        <w:tc>
          <w:tcPr>
            <w:tcW w:type="dxa" w:w="1452"/>
            <w:vAlign w:val="center"/>
            <w:shd w:fill="17365D"/>
          </w:tcPr>
          <w:p>
            <w:pPr>
              <w:spacing w:after="0"/>
            </w:pPr>
            <w:r/>
            <w:r>
              <w:rPr>
                <w:rFonts w:ascii="Aptos" w:hAnsi="Aptos"/>
                <w:b/>
                <w:color w:val="FFFFFF"/>
                <w:sz w:val="15"/>
              </w:rPr>
              <w:t>Control</w:t>
            </w:r>
          </w:p>
        </w:tc>
        <w:tc>
          <w:tcPr>
            <w:tcW w:type="dxa" w:w="1452"/>
            <w:vAlign w:val="center"/>
            <w:shd w:fill="17365D"/>
          </w:tcPr>
          <w:p>
            <w:pPr>
              <w:spacing w:after="0"/>
            </w:pPr>
            <w:r/>
            <w:r>
              <w:rPr>
                <w:rFonts w:ascii="Aptos" w:hAnsi="Aptos"/>
                <w:b/>
                <w:color w:val="FFFFFF"/>
                <w:sz w:val="15"/>
              </w:rPr>
              <w:t>Limitation</w:t>
            </w:r>
          </w:p>
        </w:tc>
        <w:tc>
          <w:tcPr>
            <w:tcW w:type="dxa" w:w="1452"/>
            <w:vAlign w:val="center"/>
            <w:shd w:fill="17365D"/>
          </w:tcPr>
          <w:p>
            <w:pPr>
              <w:spacing w:after="0"/>
            </w:pPr>
            <w:r/>
            <w:r>
              <w:rPr>
                <w:rFonts w:ascii="Aptos" w:hAnsi="Aptos"/>
                <w:b/>
                <w:color w:val="FFFFFF"/>
                <w:sz w:val="15"/>
              </w:rPr>
              <w:t>Result</w:t>
            </w:r>
          </w:p>
        </w:tc>
      </w:tr>
      <w:tr>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r>
      <w:tr>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c>
          <w:tcPr>
            <w:tcW w:type="dxa" w:w="1452"/>
            <w:vAlign w:val="center"/>
            <w:shd w:fill="EEF4FA"/>
          </w:tcPr>
          <w:p>
            <w:pPr>
              <w:spacing w:after="0"/>
            </w:pPr>
            <w:r/>
            <w:r>
              <w:rPr>
                <w:rFonts w:ascii="Aptos" w:hAnsi="Aptos"/>
                <w:b w:val="0"/>
                <w:color w:val="1F1F1F"/>
                <w:sz w:val="15"/>
              </w:rPr>
            </w:r>
          </w:p>
        </w:tc>
      </w:tr>
      <w:tr>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c>
          <w:tcPr>
            <w:tcW w:type="dxa" w:w="1452"/>
            <w:vAlign w:val="center"/>
          </w:tcPr>
          <w:p>
            <w:pPr>
              <w:spacing w:after="0"/>
            </w:pPr>
            <w:r/>
            <w:r>
              <w:rPr>
                <w:rFonts w:ascii="Aptos" w:hAnsi="Aptos"/>
                <w:b w:val="0"/>
                <w:color w:val="1F1F1F"/>
                <w:sz w:val="15"/>
              </w:rPr>
            </w:r>
          </w:p>
        </w:tc>
      </w:tr>
    </w:tbl>
    <w:p>
      <w:pPr>
        <w:spacing w:after="0"/>
        <w:widowControl/>
      </w:pPr>
    </w:p>
    <w:p>
      <w:pPr>
        <w:pStyle w:val="Heading2"/>
        <w:keepNext/>
        <w:widowControl/>
      </w:pPr>
      <w:r>
        <w:t>Improvement Register</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shd w:fill="17365D"/>
          </w:tcPr>
          <w:p>
            <w:pPr>
              <w:spacing w:after="0"/>
            </w:pPr>
            <w:r/>
            <w:r>
              <w:rPr>
                <w:rFonts w:ascii="Aptos" w:hAnsi="Aptos"/>
                <w:b/>
                <w:color w:val="FFFFFF"/>
                <w:sz w:val="14"/>
              </w:rPr>
              <w:t>ID</w:t>
            </w:r>
          </w:p>
        </w:tc>
        <w:tc>
          <w:tcPr>
            <w:tcW w:type="dxa" w:w="1271"/>
            <w:vAlign w:val="center"/>
            <w:shd w:fill="17365D"/>
          </w:tcPr>
          <w:p>
            <w:pPr>
              <w:spacing w:after="0"/>
            </w:pPr>
            <w:r/>
            <w:r>
              <w:rPr>
                <w:rFonts w:ascii="Aptos" w:hAnsi="Aptos"/>
                <w:b/>
                <w:color w:val="FFFFFF"/>
                <w:sz w:val="14"/>
              </w:rPr>
              <w:t>Action</w:t>
            </w:r>
          </w:p>
        </w:tc>
        <w:tc>
          <w:tcPr>
            <w:tcW w:type="dxa" w:w="1271"/>
            <w:vAlign w:val="center"/>
            <w:shd w:fill="17365D"/>
          </w:tcPr>
          <w:p>
            <w:pPr>
              <w:spacing w:after="0"/>
            </w:pPr>
            <w:r/>
            <w:r>
              <w:rPr>
                <w:rFonts w:ascii="Aptos" w:hAnsi="Aptos"/>
                <w:b/>
                <w:color w:val="FFFFFF"/>
                <w:sz w:val="14"/>
              </w:rPr>
              <w:t>Trigger</w:t>
            </w:r>
          </w:p>
        </w:tc>
        <w:tc>
          <w:tcPr>
            <w:tcW w:type="dxa" w:w="1271"/>
            <w:vAlign w:val="center"/>
            <w:shd w:fill="17365D"/>
          </w:tcPr>
          <w:p>
            <w:pPr>
              <w:spacing w:after="0"/>
            </w:pPr>
            <w:r/>
            <w:r>
              <w:rPr>
                <w:rFonts w:ascii="Aptos" w:hAnsi="Aptos"/>
                <w:b/>
                <w:color w:val="FFFFFF"/>
                <w:sz w:val="14"/>
              </w:rPr>
              <w:t>Priority</w:t>
            </w:r>
          </w:p>
        </w:tc>
        <w:tc>
          <w:tcPr>
            <w:tcW w:type="dxa" w:w="1271"/>
            <w:vAlign w:val="center"/>
            <w:shd w:fill="17365D"/>
          </w:tcPr>
          <w:p>
            <w:pPr>
              <w:spacing w:after="0"/>
            </w:pPr>
            <w:r/>
            <w:r>
              <w:rPr>
                <w:rFonts w:ascii="Aptos" w:hAnsi="Aptos"/>
                <w:b/>
                <w:color w:val="FFFFFF"/>
                <w:sz w:val="14"/>
              </w:rPr>
              <w:t>Owner</w:t>
            </w:r>
          </w:p>
        </w:tc>
        <w:tc>
          <w:tcPr>
            <w:tcW w:type="dxa" w:w="1271"/>
            <w:vAlign w:val="center"/>
            <w:shd w:fill="17365D"/>
          </w:tcPr>
          <w:p>
            <w:pPr>
              <w:spacing w:after="0"/>
            </w:pPr>
            <w:r/>
            <w:r>
              <w:rPr>
                <w:rFonts w:ascii="Aptos" w:hAnsi="Aptos"/>
                <w:b/>
                <w:color w:val="FFFFFF"/>
                <w:sz w:val="14"/>
              </w:rPr>
              <w:t>Closure evidence</w:t>
            </w:r>
          </w:p>
        </w:tc>
        <w:tc>
          <w:tcPr>
            <w:tcW w:type="dxa" w:w="1271"/>
            <w:vAlign w:val="center"/>
            <w:shd w:fill="17365D"/>
          </w:tcPr>
          <w:p>
            <w:pPr>
              <w:spacing w:after="0"/>
            </w:pPr>
            <w:r/>
            <w:r>
              <w:rPr>
                <w:rFonts w:ascii="Aptos" w:hAnsi="Aptos"/>
                <w:b/>
                <w:color w:val="FFFFFF"/>
                <w:sz w:val="14"/>
              </w:rPr>
              <w:t>Iteration</w:t>
            </w:r>
          </w:p>
        </w:tc>
        <w:tc>
          <w:tcPr>
            <w:tcW w:type="dxa" w:w="1271"/>
            <w:vAlign w:val="center"/>
            <w:shd w:fill="17365D"/>
          </w:tcPr>
          <w:p>
            <w:pPr>
              <w:spacing w:after="0"/>
            </w:pPr>
            <w:r/>
            <w:r>
              <w:rPr>
                <w:rFonts w:ascii="Aptos" w:hAnsi="Aptos"/>
                <w:b/>
                <w:color w:val="FFFFFF"/>
                <w:sz w:val="14"/>
              </w:rPr>
              <w:t>Status</w:t>
            </w:r>
          </w:p>
        </w:tc>
      </w:tr>
      <w:tr>
        <w:tc>
          <w:tcPr>
            <w:tcW w:type="dxa" w:w="1271"/>
            <w:vAlign w:val="center"/>
          </w:tcPr>
          <w:p>
            <w:pPr>
              <w:spacing w:after="0"/>
            </w:pPr>
            <w:r/>
            <w:r>
              <w:rPr>
                <w:rFonts w:ascii="Aptos" w:hAnsi="Aptos"/>
                <w:b w:val="0"/>
                <w:color w:val="1F1F1F"/>
                <w:sz w:val="14"/>
              </w:rPr>
              <w:t>I-01</w:t>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r>
      <w:tr>
        <w:tc>
          <w:tcPr>
            <w:tcW w:type="dxa" w:w="1271"/>
            <w:vAlign w:val="center"/>
            <w:shd w:fill="EEF4FA"/>
          </w:tcPr>
          <w:p>
            <w:pPr>
              <w:spacing w:after="0"/>
            </w:pPr>
            <w:r/>
            <w:r>
              <w:rPr>
                <w:rFonts w:ascii="Aptos" w:hAnsi="Aptos"/>
                <w:b w:val="0"/>
                <w:color w:val="1F1F1F"/>
                <w:sz w:val="14"/>
              </w:rPr>
              <w:t>I-02</w:t>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c>
          <w:tcPr>
            <w:tcW w:type="dxa" w:w="1271"/>
            <w:vAlign w:val="center"/>
            <w:shd w:fill="EEF4FA"/>
          </w:tcPr>
          <w:p>
            <w:pPr>
              <w:spacing w:after="0"/>
            </w:pPr>
            <w:r/>
            <w:r>
              <w:rPr>
                <w:rFonts w:ascii="Aptos" w:hAnsi="Aptos"/>
                <w:b w:val="0"/>
                <w:color w:val="1F1F1F"/>
                <w:sz w:val="14"/>
              </w:rPr>
            </w:r>
          </w:p>
        </w:tc>
      </w:tr>
      <w:tr>
        <w:tc>
          <w:tcPr>
            <w:tcW w:type="dxa" w:w="1271"/>
            <w:vAlign w:val="center"/>
          </w:tcPr>
          <w:p>
            <w:pPr>
              <w:spacing w:after="0"/>
            </w:pPr>
            <w:r/>
            <w:r>
              <w:rPr>
                <w:rFonts w:ascii="Aptos" w:hAnsi="Aptos"/>
                <w:b w:val="0"/>
                <w:color w:val="1F1F1F"/>
                <w:sz w:val="14"/>
              </w:rPr>
              <w:t>I-03</w:t>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c>
          <w:tcPr>
            <w:tcW w:type="dxa" w:w="1271"/>
            <w:vAlign w:val="center"/>
          </w:tcPr>
          <w:p>
            <w:pPr>
              <w:spacing w:after="0"/>
            </w:pPr>
            <w:r/>
            <w:r>
              <w:rPr>
                <w:rFonts w:ascii="Aptos" w:hAnsi="Aptos"/>
                <w:b w:val="0"/>
                <w:color w:val="1F1F1F"/>
                <w:sz w:val="14"/>
              </w:rPr>
            </w:r>
          </w:p>
        </w:tc>
      </w:tr>
    </w:tbl>
    <w:p>
      <w:pPr>
        <w:spacing w:after="0"/>
        <w:widowControl/>
      </w:pPr>
    </w:p>
    <w:p>
      <w:pPr>
        <w:pStyle w:val="Heading2"/>
        <w:keepNext/>
        <w:widowControl/>
      </w:pPr>
      <w:r>
        <w:t>Decision Log</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65D"/>
          </w:tcPr>
          <w:p>
            <w:pPr>
              <w:spacing w:after="0"/>
            </w:pPr>
            <w:r/>
            <w:r>
              <w:rPr>
                <w:rFonts w:ascii="Aptos" w:hAnsi="Aptos"/>
                <w:b/>
                <w:color w:val="FFFFFF"/>
                <w:sz w:val="14"/>
              </w:rPr>
              <w:t>ID</w:t>
            </w:r>
          </w:p>
        </w:tc>
        <w:tc>
          <w:tcPr>
            <w:tcW w:type="dxa" w:w="1452"/>
            <w:vAlign w:val="center"/>
            <w:shd w:fill="17365D"/>
          </w:tcPr>
          <w:p>
            <w:pPr>
              <w:spacing w:after="0"/>
            </w:pPr>
            <w:r/>
            <w:r>
              <w:rPr>
                <w:rFonts w:ascii="Aptos" w:hAnsi="Aptos"/>
                <w:b/>
                <w:color w:val="FFFFFF"/>
                <w:sz w:val="14"/>
              </w:rPr>
              <w:t>Question</w:t>
            </w:r>
          </w:p>
        </w:tc>
        <w:tc>
          <w:tcPr>
            <w:tcW w:type="dxa" w:w="1452"/>
            <w:vAlign w:val="center"/>
            <w:shd w:fill="17365D"/>
          </w:tcPr>
          <w:p>
            <w:pPr>
              <w:spacing w:after="0"/>
            </w:pPr>
            <w:r/>
            <w:r>
              <w:rPr>
                <w:rFonts w:ascii="Aptos" w:hAnsi="Aptos"/>
                <w:b/>
                <w:color w:val="FFFFFF"/>
                <w:sz w:val="14"/>
              </w:rPr>
              <w:t>Options</w:t>
            </w:r>
          </w:p>
        </w:tc>
        <w:tc>
          <w:tcPr>
            <w:tcW w:type="dxa" w:w="1452"/>
            <w:vAlign w:val="center"/>
            <w:shd w:fill="17365D"/>
          </w:tcPr>
          <w:p>
            <w:pPr>
              <w:spacing w:after="0"/>
            </w:pPr>
            <w:r/>
            <w:r>
              <w:rPr>
                <w:rFonts w:ascii="Aptos" w:hAnsi="Aptos"/>
                <w:b/>
                <w:color w:val="FFFFFF"/>
                <w:sz w:val="14"/>
              </w:rPr>
              <w:t>Consequences</w:t>
            </w:r>
          </w:p>
        </w:tc>
        <w:tc>
          <w:tcPr>
            <w:tcW w:type="dxa" w:w="1452"/>
            <w:vAlign w:val="center"/>
            <w:shd w:fill="17365D"/>
          </w:tcPr>
          <w:p>
            <w:pPr>
              <w:spacing w:after="0"/>
            </w:pPr>
            <w:r/>
            <w:r>
              <w:rPr>
                <w:rFonts w:ascii="Aptos" w:hAnsi="Aptos"/>
                <w:b/>
                <w:color w:val="FFFFFF"/>
                <w:sz w:val="14"/>
              </w:rPr>
              <w:t>Recommendation</w:t>
            </w:r>
          </w:p>
        </w:tc>
        <w:tc>
          <w:tcPr>
            <w:tcW w:type="dxa" w:w="1452"/>
            <w:vAlign w:val="center"/>
            <w:shd w:fill="17365D"/>
          </w:tcPr>
          <w:p>
            <w:pPr>
              <w:spacing w:after="0"/>
            </w:pPr>
            <w:r/>
            <w:r>
              <w:rPr>
                <w:rFonts w:ascii="Aptos" w:hAnsi="Aptos"/>
                <w:b/>
                <w:color w:val="FFFFFF"/>
                <w:sz w:val="14"/>
              </w:rPr>
              <w:t>Default</w:t>
            </w:r>
          </w:p>
        </w:tc>
        <w:tc>
          <w:tcPr>
            <w:tcW w:type="dxa" w:w="1452"/>
            <w:vAlign w:val="center"/>
            <w:shd w:fill="17365D"/>
          </w:tcPr>
          <w:p>
            <w:pPr>
              <w:spacing w:after="0"/>
            </w:pPr>
            <w:r/>
            <w:r>
              <w:rPr>
                <w:rFonts w:ascii="Aptos" w:hAnsi="Aptos"/>
                <w:b/>
                <w:color w:val="FFFFFF"/>
                <w:sz w:val="14"/>
              </w:rPr>
              <w:t>Trigger</w:t>
            </w:r>
          </w:p>
        </w:tc>
      </w:tr>
      <w:tr>
        <w:tc>
          <w:tcPr>
            <w:tcW w:type="dxa" w:w="1452"/>
            <w:vAlign w:val="center"/>
          </w:tcPr>
          <w:p>
            <w:pPr>
              <w:spacing w:after="0"/>
            </w:pPr>
            <w:r/>
            <w:r>
              <w:rPr>
                <w:rFonts w:ascii="Aptos" w:hAnsi="Aptos"/>
                <w:b w:val="0"/>
                <w:color w:val="1F1F1F"/>
                <w:sz w:val="14"/>
              </w:rPr>
              <w:t>AD-01</w:t>
            </w:r>
          </w:p>
        </w:tc>
        <w:tc>
          <w:tcPr>
            <w:tcW w:type="dxa" w:w="1452"/>
            <w:vAlign w:val="center"/>
          </w:tcPr>
          <w:p>
            <w:pPr>
              <w:spacing w:after="0"/>
            </w:pPr>
            <w:r/>
            <w:r>
              <w:rPr>
                <w:rFonts w:ascii="Aptos" w:hAnsi="Aptos"/>
                <w:b w:val="0"/>
                <w:color w:val="1F1F1F"/>
                <w:sz w:val="14"/>
              </w:rPr>
            </w:r>
          </w:p>
        </w:tc>
        <w:tc>
          <w:tcPr>
            <w:tcW w:type="dxa" w:w="1452"/>
            <w:vAlign w:val="center"/>
          </w:tcPr>
          <w:p>
            <w:pPr>
              <w:spacing w:after="0"/>
            </w:pPr>
            <w:r/>
            <w:r>
              <w:rPr>
                <w:rFonts w:ascii="Aptos" w:hAnsi="Aptos"/>
                <w:b w:val="0"/>
                <w:color w:val="1F1F1F"/>
                <w:sz w:val="14"/>
              </w:rPr>
            </w:r>
          </w:p>
        </w:tc>
        <w:tc>
          <w:tcPr>
            <w:tcW w:type="dxa" w:w="1452"/>
            <w:vAlign w:val="center"/>
          </w:tcPr>
          <w:p>
            <w:pPr>
              <w:spacing w:after="0"/>
            </w:pPr>
            <w:r/>
            <w:r>
              <w:rPr>
                <w:rFonts w:ascii="Aptos" w:hAnsi="Aptos"/>
                <w:b w:val="0"/>
                <w:color w:val="1F1F1F"/>
                <w:sz w:val="14"/>
              </w:rPr>
            </w:r>
          </w:p>
        </w:tc>
        <w:tc>
          <w:tcPr>
            <w:tcW w:type="dxa" w:w="1452"/>
            <w:vAlign w:val="center"/>
          </w:tcPr>
          <w:p>
            <w:pPr>
              <w:spacing w:after="0"/>
            </w:pPr>
            <w:r/>
            <w:r>
              <w:rPr>
                <w:rFonts w:ascii="Aptos" w:hAnsi="Aptos"/>
                <w:b w:val="0"/>
                <w:color w:val="1F1F1F"/>
                <w:sz w:val="14"/>
              </w:rPr>
            </w:r>
          </w:p>
        </w:tc>
        <w:tc>
          <w:tcPr>
            <w:tcW w:type="dxa" w:w="1452"/>
            <w:vAlign w:val="center"/>
          </w:tcPr>
          <w:p>
            <w:pPr>
              <w:spacing w:after="0"/>
            </w:pPr>
            <w:r/>
            <w:r>
              <w:rPr>
                <w:rFonts w:ascii="Aptos" w:hAnsi="Aptos"/>
                <w:b w:val="0"/>
                <w:color w:val="1F1F1F"/>
                <w:sz w:val="14"/>
              </w:rPr>
            </w:r>
          </w:p>
        </w:tc>
        <w:tc>
          <w:tcPr>
            <w:tcW w:type="dxa" w:w="1452"/>
            <w:vAlign w:val="center"/>
          </w:tcPr>
          <w:p>
            <w:pPr>
              <w:spacing w:after="0"/>
            </w:pPr>
            <w:r/>
            <w:r>
              <w:rPr>
                <w:rFonts w:ascii="Aptos" w:hAnsi="Aptos"/>
                <w:b w:val="0"/>
                <w:color w:val="1F1F1F"/>
                <w:sz w:val="14"/>
              </w:rPr>
            </w:r>
          </w:p>
        </w:tc>
      </w:tr>
      <w:tr>
        <w:tc>
          <w:tcPr>
            <w:tcW w:type="dxa" w:w="1452"/>
            <w:vAlign w:val="center"/>
            <w:shd w:fill="EEF4FA"/>
          </w:tcPr>
          <w:p>
            <w:pPr>
              <w:spacing w:after="0"/>
            </w:pPr>
            <w:r/>
            <w:r>
              <w:rPr>
                <w:rFonts w:ascii="Aptos" w:hAnsi="Aptos"/>
                <w:b w:val="0"/>
                <w:color w:val="1F1F1F"/>
                <w:sz w:val="14"/>
              </w:rPr>
              <w:t>AD-02</w:t>
            </w:r>
          </w:p>
        </w:tc>
        <w:tc>
          <w:tcPr>
            <w:tcW w:type="dxa" w:w="1452"/>
            <w:vAlign w:val="center"/>
            <w:shd w:fill="EEF4FA"/>
          </w:tcPr>
          <w:p>
            <w:pPr>
              <w:spacing w:after="0"/>
            </w:pPr>
            <w:r/>
            <w:r>
              <w:rPr>
                <w:rFonts w:ascii="Aptos" w:hAnsi="Aptos"/>
                <w:b w:val="0"/>
                <w:color w:val="1F1F1F"/>
                <w:sz w:val="14"/>
              </w:rPr>
            </w:r>
          </w:p>
        </w:tc>
        <w:tc>
          <w:tcPr>
            <w:tcW w:type="dxa" w:w="1452"/>
            <w:vAlign w:val="center"/>
            <w:shd w:fill="EEF4FA"/>
          </w:tcPr>
          <w:p>
            <w:pPr>
              <w:spacing w:after="0"/>
            </w:pPr>
            <w:r/>
            <w:r>
              <w:rPr>
                <w:rFonts w:ascii="Aptos" w:hAnsi="Aptos"/>
                <w:b w:val="0"/>
                <w:color w:val="1F1F1F"/>
                <w:sz w:val="14"/>
              </w:rPr>
            </w:r>
          </w:p>
        </w:tc>
        <w:tc>
          <w:tcPr>
            <w:tcW w:type="dxa" w:w="1452"/>
            <w:vAlign w:val="center"/>
            <w:shd w:fill="EEF4FA"/>
          </w:tcPr>
          <w:p>
            <w:pPr>
              <w:spacing w:after="0"/>
            </w:pPr>
            <w:r/>
            <w:r>
              <w:rPr>
                <w:rFonts w:ascii="Aptos" w:hAnsi="Aptos"/>
                <w:b w:val="0"/>
                <w:color w:val="1F1F1F"/>
                <w:sz w:val="14"/>
              </w:rPr>
            </w:r>
          </w:p>
        </w:tc>
        <w:tc>
          <w:tcPr>
            <w:tcW w:type="dxa" w:w="1452"/>
            <w:vAlign w:val="center"/>
            <w:shd w:fill="EEF4FA"/>
          </w:tcPr>
          <w:p>
            <w:pPr>
              <w:spacing w:after="0"/>
            </w:pPr>
            <w:r/>
            <w:r>
              <w:rPr>
                <w:rFonts w:ascii="Aptos" w:hAnsi="Aptos"/>
                <w:b w:val="0"/>
                <w:color w:val="1F1F1F"/>
                <w:sz w:val="14"/>
              </w:rPr>
            </w:r>
          </w:p>
        </w:tc>
        <w:tc>
          <w:tcPr>
            <w:tcW w:type="dxa" w:w="1452"/>
            <w:vAlign w:val="center"/>
            <w:shd w:fill="EEF4FA"/>
          </w:tcPr>
          <w:p>
            <w:pPr>
              <w:spacing w:after="0"/>
            </w:pPr>
            <w:r/>
            <w:r>
              <w:rPr>
                <w:rFonts w:ascii="Aptos" w:hAnsi="Aptos"/>
                <w:b w:val="0"/>
                <w:color w:val="1F1F1F"/>
                <w:sz w:val="14"/>
              </w:rPr>
            </w:r>
          </w:p>
        </w:tc>
        <w:tc>
          <w:tcPr>
            <w:tcW w:type="dxa" w:w="1452"/>
            <w:vAlign w:val="center"/>
            <w:shd w:fill="EEF4FA"/>
          </w:tcPr>
          <w:p>
            <w:pPr>
              <w:spacing w:after="0"/>
            </w:pPr>
            <w:r/>
            <w:r>
              <w:rPr>
                <w:rFonts w:ascii="Aptos" w:hAnsi="Aptos"/>
                <w:b w:val="0"/>
                <w:color w:val="1F1F1F"/>
                <w:sz w:val="14"/>
              </w:rPr>
            </w:r>
          </w:p>
        </w:tc>
      </w:tr>
    </w:tbl>
    <w:p>
      <w:pPr>
        <w:spacing w:after="0"/>
        <w:widowControl/>
      </w:pPr>
    </w:p>
    <w:p>
      <w:pPr>
        <w:pStyle w:val="Heading1"/>
        <w:keepNext/>
        <w:widowControl/>
      </w:pPr>
      <w:r>
        <w:t>Appendix B — Publication Checklist</w:t>
      </w:r>
    </w:p>
    <w:p>
      <w:pPr>
        <w:ind w:left="216"/>
        <w:widowControl/>
      </w:pPr>
      <w:r>
        <w:rPr>
          <w:b/>
        </w:rPr>
        <w:t xml:space="preserve">☐ </w:t>
      </w:r>
      <w:r>
        <w:t>Document ID, version, date, preparer, status, and review tier are present.</w:t>
      </w:r>
    </w:p>
    <w:p>
      <w:pPr>
        <w:ind w:left="216"/>
        <w:widowControl/>
      </w:pPr>
      <w:r>
        <w:rPr>
          <w:b/>
        </w:rPr>
        <w:t xml:space="preserve">☐ </w:t>
      </w:r>
      <w:r>
        <w:t>Status is marked PROPOSED, NOT CANON, and NOT ONESTAMP-ratified unless formally changed.</w:t>
      </w:r>
    </w:p>
    <w:p>
      <w:pPr>
        <w:ind w:left="216"/>
        <w:widowControl/>
      </w:pPr>
      <w:r>
        <w:rPr>
          <w:b/>
        </w:rPr>
        <w:t xml:space="preserve">☐ </w:t>
      </w:r>
      <w:r>
        <w:t>Source window and every input actually used are declared.</w:t>
      </w:r>
    </w:p>
    <w:p>
      <w:pPr>
        <w:ind w:left="216"/>
        <w:widowControl/>
      </w:pPr>
      <w:r>
        <w:rPr>
          <w:b/>
        </w:rPr>
        <w:t xml:space="preserve">☐ </w:t>
      </w:r>
      <w:r>
        <w:t>Missing and secondhand materials are identified.</w:t>
      </w:r>
    </w:p>
    <w:p>
      <w:pPr>
        <w:ind w:left="216"/>
        <w:widowControl/>
      </w:pPr>
      <w:r>
        <w:rPr>
          <w:b/>
        </w:rPr>
        <w:t xml:space="preserve">☐ </w:t>
      </w:r>
      <w:r>
        <w:t>Executive summary distinguishes executed work from proposals and open questions.</w:t>
      </w:r>
    </w:p>
    <w:p>
      <w:pPr>
        <w:ind w:left="216"/>
        <w:widowControl/>
      </w:pPr>
      <w:r>
        <w:rPr>
          <w:b/>
        </w:rPr>
        <w:t xml:space="preserve">☐ </w:t>
      </w:r>
      <w:r>
        <w:t>Table of contents is updated.</w:t>
      </w:r>
    </w:p>
    <w:p>
      <w:pPr>
        <w:ind w:left="216"/>
        <w:widowControl/>
      </w:pPr>
      <w:r>
        <w:rPr>
          <w:b/>
        </w:rPr>
        <w:t xml:space="preserve">☐ </w:t>
      </w:r>
      <w:r>
        <w:t>Epistemic labels are applied consistently.</w:t>
      </w:r>
    </w:p>
    <w:p>
      <w:pPr>
        <w:ind w:left="216"/>
        <w:widowControl/>
      </w:pPr>
      <w:r>
        <w:rPr>
          <w:b/>
        </w:rPr>
        <w:t xml:space="preserve">☐ </w:t>
      </w:r>
      <w:r>
        <w:t>Each source receives a fair summary before criticism.</w:t>
      </w:r>
    </w:p>
    <w:p>
      <w:pPr>
        <w:ind w:left="216"/>
        <w:widowControl/>
      </w:pPr>
      <w:r>
        <w:rPr>
          <w:b/>
        </w:rPr>
        <w:t xml:space="preserve">☐ </w:t>
      </w:r>
      <w:r>
        <w:t>Assumptions, dependencies, omissions, and unperformed tasks are documented.</w:t>
      </w:r>
    </w:p>
    <w:p>
      <w:pPr>
        <w:ind w:left="216"/>
        <w:widowControl/>
      </w:pPr>
      <w:r>
        <w:rPr>
          <w:b/>
        </w:rPr>
        <w:t xml:space="preserve">☐ </w:t>
      </w:r>
      <w:r>
        <w:t>Material disagreements appear in the discrepancy register.</w:t>
      </w:r>
    </w:p>
    <w:p>
      <w:pPr>
        <w:ind w:left="216"/>
        <w:widowControl/>
      </w:pPr>
      <w:r>
        <w:rPr>
          <w:b/>
        </w:rPr>
        <w:t xml:space="preserve">☐ </w:t>
      </w:r>
      <w:r>
        <w:t>Resolution paths are assigned without forced averaging.</w:t>
      </w:r>
    </w:p>
    <w:p>
      <w:pPr>
        <w:ind w:left="216"/>
        <w:widowControl/>
      </w:pPr>
      <w:r>
        <w:rPr>
          <w:b/>
        </w:rPr>
        <w:t xml:space="preserve">☐ </w:t>
      </w:r>
      <w:r>
        <w:t>Tier 2+ work includes an exercise or a documented reason none is legitimate.</w:t>
      </w:r>
    </w:p>
    <w:p>
      <w:pPr>
        <w:ind w:left="216"/>
        <w:widowControl/>
      </w:pPr>
      <w:r>
        <w:rPr>
          <w:b/>
        </w:rPr>
        <w:t xml:space="preserve">☐ </w:t>
      </w:r>
      <w:r>
        <w:t>Preregistration predates confirmatory execution.</w:t>
      </w:r>
    </w:p>
    <w:p>
      <w:pPr>
        <w:ind w:left="216"/>
        <w:widowControl/>
      </w:pPr>
      <w:r>
        <w:rPr>
          <w:b/>
        </w:rPr>
        <w:t xml:space="preserve">☐ </w:t>
      </w:r>
      <w:r>
        <w:t>Controls, baselines, counterfactuals, or comparisons are present where feasible.</w:t>
      </w:r>
    </w:p>
    <w:p>
      <w:pPr>
        <w:ind w:left="216"/>
        <w:widowControl/>
      </w:pPr>
      <w:r>
        <w:rPr>
          <w:b/>
        </w:rPr>
        <w:t xml:space="preserve">☐ </w:t>
      </w:r>
      <w:r>
        <w:t>Generator–evaluator circularity is prevented or disclosed.</w:t>
      </w:r>
    </w:p>
    <w:p>
      <w:pPr>
        <w:ind w:left="216"/>
        <w:widowControl/>
      </w:pPr>
      <w:r>
        <w:rPr>
          <w:b/>
        </w:rPr>
        <w:t xml:space="preserve">☐ </w:t>
      </w:r>
      <w:r>
        <w:t>Raw artifacts, code, prompts, settings, seeds, and model versions are preserved as applicable.</w:t>
      </w:r>
    </w:p>
    <w:p>
      <w:pPr>
        <w:ind w:left="216"/>
        <w:widowControl/>
      </w:pPr>
      <w:r>
        <w:rPr>
          <w:b/>
        </w:rPr>
        <w:t xml:space="preserve">☐ </w:t>
      </w:r>
      <w:r>
        <w:t>Results use PASS, FAIL, MIXED, INDETERMINATE, or NOT RUN.</w:t>
      </w:r>
    </w:p>
    <w:p>
      <w:pPr>
        <w:ind w:left="216"/>
        <w:widowControl/>
      </w:pPr>
      <w:r>
        <w:rPr>
          <w:b/>
        </w:rPr>
        <w:t xml:space="preserve">☐ </w:t>
      </w:r>
      <w:r>
        <w:t>Limitations appear next to the claims they constrain.</w:t>
      </w:r>
    </w:p>
    <w:p>
      <w:pPr>
        <w:ind w:left="216"/>
        <w:widowControl/>
      </w:pPr>
      <w:r>
        <w:rPr>
          <w:b/>
        </w:rPr>
        <w:t xml:space="preserve">☐ </w:t>
      </w:r>
      <w:r>
        <w:t>Actions have owners, closure evidence, and target iterations.</w:t>
      </w:r>
    </w:p>
    <w:p>
      <w:pPr>
        <w:ind w:left="216"/>
        <w:widowControl/>
      </w:pPr>
      <w:r>
        <w:rPr>
          <w:b/>
        </w:rPr>
        <w:t xml:space="preserve">☐ </w:t>
      </w:r>
      <w:r>
        <w:t>Architect decisions are limited to nonempirical authority, canon, priority, scope, or value questions.</w:t>
      </w:r>
    </w:p>
    <w:p>
      <w:pPr>
        <w:ind w:left="216"/>
        <w:widowControl/>
      </w:pPr>
      <w:r>
        <w:rPr>
          <w:b/>
        </w:rPr>
        <w:t xml:space="preserve">☐ </w:t>
      </w:r>
      <w:r>
        <w:t>The document states what changed because of the review.</w:t>
      </w:r>
    </w:p>
    <w:p>
      <w:pPr>
        <w:ind w:left="216"/>
        <w:widowControl/>
      </w:pPr>
      <w:r>
        <w:rPr>
          <w:b/>
        </w:rPr>
        <w:t xml:space="preserve">☐ </w:t>
      </w:r>
      <w:r>
        <w:t>Dissent and withdrawn positions are preserved.</w:t>
      </w:r>
    </w:p>
    <w:p>
      <w:pPr>
        <w:ind w:left="216"/>
        <w:widowControl/>
      </w:pPr>
      <w:r>
        <w:rPr>
          <w:b/>
        </w:rPr>
        <w:t xml:space="preserve">☐ </w:t>
      </w:r>
      <w:r>
        <w:t>GitHub links, commit references, and artifact names are valid.</w:t>
      </w:r>
    </w:p>
    <w:p>
      <w:pPr>
        <w:ind w:left="216"/>
        <w:widowControl/>
      </w:pPr>
      <w:r>
        <w:rPr>
          <w:b/>
        </w:rPr>
        <w:t xml:space="preserve">☐ </w:t>
      </w:r>
      <w:r>
        <w:t>DOCX and PDF outputs match materially.</w:t>
      </w:r>
    </w:p>
    <w:p>
      <w:pPr>
        <w:ind w:left="216"/>
        <w:widowControl/>
      </w:pPr>
      <w:r>
        <w:rPr>
          <w:b/>
        </w:rPr>
        <w:t xml:space="preserve">☐ </w:t>
      </w:r>
      <w:r>
        <w:t>No placeholder text remains unless the artifact is intentionally published as a template.</w:t>
      </w:r>
    </w:p>
    <w:p>
      <w:pPr>
        <w:pStyle w:val="Heading1"/>
        <w:keepNext/>
        <w:widowControl/>
      </w:pPr>
      <w:r>
        <w:t>Appendix C — Proposed Disposition</w:t>
      </w:r>
    </w:p>
    <w:p>
      <w:pPr>
        <w:keepNext w:val="0"/>
        <w:widowControl/>
      </w:pPr>
      <w:r>
        <w:rPr>
          <w:i w:val="0"/>
        </w:rPr>
        <w:t>This v0.1 document is submitted for comparative pass-through. It should be reviewed alongside independent versions prepared by other AI systems and human collaborators. The team should record conflicts rather than merging them prematurely, identify elements suitable for a shared common core, and assign at least one test of the protocol itself before treating it as a standard OAL process.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shd w:fill="17365D"/>
          </w:tcPr>
          <w:p>
            <w:pPr>
              <w:spacing w:after="0"/>
            </w:pPr>
            <w:r/>
            <w:r>
              <w:rPr>
                <w:rFonts w:ascii="Aptos" w:hAnsi="Aptos"/>
                <w:b/>
                <w:color w:val="FFFFFF"/>
                <w:sz w:val="16"/>
              </w:rPr>
              <w:t>Disposition item</w:t>
            </w:r>
          </w:p>
        </w:tc>
        <w:tc>
          <w:tcPr>
            <w:tcW w:type="dxa" w:w="5083"/>
            <w:vAlign w:val="center"/>
            <w:shd w:fill="17365D"/>
          </w:tcPr>
          <w:p>
            <w:pPr>
              <w:spacing w:after="0"/>
            </w:pPr>
            <w:r/>
            <w:r>
              <w:rPr>
                <w:rFonts w:ascii="Aptos" w:hAnsi="Aptos"/>
                <w:b/>
                <w:color w:val="FFFFFF"/>
                <w:sz w:val="16"/>
              </w:rPr>
              <w:t>Proposed status</w:t>
            </w:r>
          </w:p>
        </w:tc>
      </w:tr>
      <w:tr>
        <w:tc>
          <w:tcPr>
            <w:tcW w:type="dxa" w:w="5083"/>
            <w:vAlign w:val="center"/>
          </w:tcPr>
          <w:p>
            <w:pPr>
              <w:spacing w:after="0"/>
            </w:pPr>
            <w:r/>
            <w:r>
              <w:rPr>
                <w:rFonts w:ascii="Aptos" w:hAnsi="Aptos"/>
                <w:b w:val="0"/>
                <w:color w:val="1F1F1F"/>
                <w:sz w:val="16"/>
              </w:rPr>
              <w:t>Mission and directive</w:t>
            </w:r>
          </w:p>
        </w:tc>
        <w:tc>
          <w:tcPr>
            <w:tcW w:type="dxa" w:w="5083"/>
            <w:vAlign w:val="center"/>
          </w:tcPr>
          <w:p>
            <w:pPr>
              <w:spacing w:after="0"/>
            </w:pPr>
            <w:r/>
            <w:r>
              <w:rPr>
                <w:rFonts w:ascii="Aptos" w:hAnsi="Aptos"/>
                <w:b w:val="0"/>
                <w:color w:val="1F1F1F"/>
                <w:sz w:val="16"/>
              </w:rPr>
              <w:t>PRESERVE provisionally; invite alternate mission statements.</w:t>
            </w:r>
          </w:p>
        </w:tc>
      </w:tr>
      <w:tr>
        <w:tc>
          <w:tcPr>
            <w:tcW w:type="dxa" w:w="5083"/>
            <w:vAlign w:val="center"/>
            <w:shd w:fill="EEF4FA"/>
          </w:tcPr>
          <w:p>
            <w:pPr>
              <w:spacing w:after="0"/>
            </w:pPr>
            <w:r/>
            <w:r>
              <w:rPr>
                <w:rFonts w:ascii="Aptos" w:hAnsi="Aptos"/>
                <w:b w:val="0"/>
                <w:color w:val="1F1F1F"/>
                <w:sz w:val="16"/>
              </w:rPr>
              <w:t>Tier model</w:t>
            </w:r>
          </w:p>
        </w:tc>
        <w:tc>
          <w:tcPr>
            <w:tcW w:type="dxa" w:w="5083"/>
            <w:vAlign w:val="center"/>
            <w:shd w:fill="EEF4FA"/>
          </w:tcPr>
          <w:p>
            <w:pPr>
              <w:spacing w:after="0"/>
            </w:pPr>
            <w:r/>
            <w:r>
              <w:rPr>
                <w:rFonts w:ascii="Aptos" w:hAnsi="Aptos"/>
                <w:b w:val="0"/>
                <w:color w:val="1F1F1F"/>
                <w:sz w:val="16"/>
              </w:rPr>
              <w:t>TEST through at least two differently sized review subjects.</w:t>
            </w:r>
          </w:p>
        </w:tc>
      </w:tr>
      <w:tr>
        <w:tc>
          <w:tcPr>
            <w:tcW w:type="dxa" w:w="5083"/>
            <w:vAlign w:val="center"/>
          </w:tcPr>
          <w:p>
            <w:pPr>
              <w:spacing w:after="0"/>
            </w:pPr>
            <w:r/>
            <w:r>
              <w:rPr>
                <w:rFonts w:ascii="Aptos" w:hAnsi="Aptos"/>
                <w:b w:val="0"/>
                <w:color w:val="1F1F1F"/>
                <w:sz w:val="16"/>
              </w:rPr>
              <w:t>Epistemic labels</w:t>
            </w:r>
          </w:p>
        </w:tc>
        <w:tc>
          <w:tcPr>
            <w:tcW w:type="dxa" w:w="5083"/>
            <w:vAlign w:val="center"/>
          </w:tcPr>
          <w:p>
            <w:pPr>
              <w:spacing w:after="0"/>
            </w:pPr>
            <w:r/>
            <w:r>
              <w:rPr>
                <w:rFonts w:ascii="Aptos" w:hAnsi="Aptos"/>
                <w:b w:val="0"/>
                <w:color w:val="1F1F1F"/>
                <w:sz w:val="16"/>
              </w:rPr>
              <w:t>PRESERVE provisionally; run a reviewer consistency exercise.</w:t>
            </w:r>
          </w:p>
        </w:tc>
      </w:tr>
      <w:tr>
        <w:tc>
          <w:tcPr>
            <w:tcW w:type="dxa" w:w="5083"/>
            <w:vAlign w:val="center"/>
            <w:shd w:fill="EEF4FA"/>
          </w:tcPr>
          <w:p>
            <w:pPr>
              <w:spacing w:after="0"/>
            </w:pPr>
            <w:r/>
            <w:r>
              <w:rPr>
                <w:rFonts w:ascii="Aptos" w:hAnsi="Aptos"/>
                <w:b w:val="0"/>
                <w:color w:val="1F1F1F"/>
                <w:sz w:val="16"/>
              </w:rPr>
              <w:t>Differentiated AI lanes</w:t>
            </w:r>
          </w:p>
        </w:tc>
        <w:tc>
          <w:tcPr>
            <w:tcW w:type="dxa" w:w="5083"/>
            <w:vAlign w:val="center"/>
            <w:shd w:fill="EEF4FA"/>
          </w:tcPr>
          <w:p>
            <w:pPr>
              <w:spacing w:after="0"/>
            </w:pPr>
            <w:r/>
            <w:r>
              <w:rPr>
                <w:rFonts w:ascii="Aptos" w:hAnsi="Aptos"/>
                <w:b w:val="0"/>
                <w:color w:val="1F1F1F"/>
                <w:sz w:val="16"/>
              </w:rPr>
              <w:t>TEST against an identical-prompt condition for convergence and defect diversity.</w:t>
            </w:r>
          </w:p>
        </w:tc>
      </w:tr>
      <w:tr>
        <w:tc>
          <w:tcPr>
            <w:tcW w:type="dxa" w:w="5083"/>
            <w:vAlign w:val="center"/>
          </w:tcPr>
          <w:p>
            <w:pPr>
              <w:spacing w:after="0"/>
            </w:pPr>
            <w:r/>
            <w:r>
              <w:rPr>
                <w:rFonts w:ascii="Aptos" w:hAnsi="Aptos"/>
                <w:b w:val="0"/>
                <w:color w:val="1F1F1F"/>
                <w:sz w:val="16"/>
              </w:rPr>
              <w:t>Stage gates</w:t>
            </w:r>
          </w:p>
        </w:tc>
        <w:tc>
          <w:tcPr>
            <w:tcW w:type="dxa" w:w="5083"/>
            <w:vAlign w:val="center"/>
          </w:tcPr>
          <w:p>
            <w:pPr>
              <w:spacing w:after="0"/>
            </w:pPr>
            <w:r/>
            <w:r>
              <w:rPr>
                <w:rFonts w:ascii="Aptos" w:hAnsi="Aptos"/>
                <w:b w:val="0"/>
                <w:color w:val="1F1F1F"/>
                <w:sz w:val="16"/>
              </w:rPr>
              <w:t>PRESERVE for Tier 2–4; simplify for Tier 0–1.</w:t>
            </w:r>
          </w:p>
        </w:tc>
      </w:tr>
      <w:tr>
        <w:tc>
          <w:tcPr>
            <w:tcW w:type="dxa" w:w="5083"/>
            <w:vAlign w:val="center"/>
            <w:shd w:fill="EEF4FA"/>
          </w:tcPr>
          <w:p>
            <w:pPr>
              <w:spacing w:after="0"/>
            </w:pPr>
            <w:r/>
            <w:r>
              <w:rPr>
                <w:rFonts w:ascii="Aptos" w:hAnsi="Aptos"/>
                <w:b w:val="0"/>
                <w:color w:val="1F1F1F"/>
                <w:sz w:val="16"/>
              </w:rPr>
              <w:t>Identifiers</w:t>
            </w:r>
          </w:p>
        </w:tc>
        <w:tc>
          <w:tcPr>
            <w:tcW w:type="dxa" w:w="5083"/>
            <w:vAlign w:val="center"/>
            <w:shd w:fill="EEF4FA"/>
          </w:tcPr>
          <w:p>
            <w:pPr>
              <w:spacing w:after="0"/>
            </w:pPr>
            <w:r/>
            <w:r>
              <w:rPr>
                <w:rFonts w:ascii="Aptos" w:hAnsi="Aptos"/>
                <w:b w:val="0"/>
                <w:color w:val="1F1F1F"/>
                <w:sz w:val="16"/>
              </w:rPr>
              <w:t>HYGIENE review against existing OAL naming conventions.</w:t>
            </w:r>
          </w:p>
        </w:tc>
      </w:tr>
      <w:tr>
        <w:tc>
          <w:tcPr>
            <w:tcW w:type="dxa" w:w="5083"/>
            <w:vAlign w:val="center"/>
          </w:tcPr>
          <w:p>
            <w:pPr>
              <w:spacing w:after="0"/>
            </w:pPr>
            <w:r/>
            <w:r>
              <w:rPr>
                <w:rFonts w:ascii="Aptos" w:hAnsi="Aptos"/>
                <w:b w:val="0"/>
                <w:color w:val="1F1F1F"/>
                <w:sz w:val="16"/>
              </w:rPr>
              <w:t>Quality gates</w:t>
            </w:r>
          </w:p>
        </w:tc>
        <w:tc>
          <w:tcPr>
            <w:tcW w:type="dxa" w:w="5083"/>
            <w:vAlign w:val="center"/>
          </w:tcPr>
          <w:p>
            <w:pPr>
              <w:spacing w:after="0"/>
            </w:pPr>
            <w:r/>
            <w:r>
              <w:rPr>
                <w:rFonts w:ascii="Aptos" w:hAnsi="Aptos"/>
                <w:b w:val="0"/>
                <w:color w:val="1F1F1F"/>
                <w:sz w:val="16"/>
              </w:rPr>
              <w:t>Cross-review for burden, enforceability, and unintended exclusion.</w:t>
            </w:r>
          </w:p>
        </w:tc>
      </w:tr>
      <w:tr>
        <w:tc>
          <w:tcPr>
            <w:tcW w:type="dxa" w:w="5083"/>
            <w:vAlign w:val="center"/>
            <w:shd w:fill="EEF4FA"/>
          </w:tcPr>
          <w:p>
            <w:pPr>
              <w:spacing w:after="0"/>
            </w:pPr>
            <w:r/>
            <w:r>
              <w:rPr>
                <w:rFonts w:ascii="Aptos" w:hAnsi="Aptos"/>
                <w:b w:val="0"/>
                <w:color w:val="1F1F1F"/>
                <w:sz w:val="16"/>
              </w:rPr>
              <w:t>Canon status</w:t>
            </w:r>
          </w:p>
        </w:tc>
        <w:tc>
          <w:tcPr>
            <w:tcW w:type="dxa" w:w="5083"/>
            <w:vAlign w:val="center"/>
            <w:shd w:fill="EEF4FA"/>
          </w:tcPr>
          <w:p>
            <w:pPr>
              <w:spacing w:after="0"/>
            </w:pPr>
            <w:r/>
            <w:r>
              <w:rPr>
                <w:rFonts w:ascii="Aptos" w:hAnsi="Aptos"/>
                <w:b w:val="0"/>
                <w:color w:val="1F1F1F"/>
                <w:sz w:val="16"/>
              </w:rPr>
              <w:t>Remain PROPOSED until explicit Architect and ONESTAMP action, if applicable.</w:t>
            </w:r>
          </w:p>
        </w:tc>
      </w:tr>
    </w:tbl>
    <w:p>
      <w:pPr>
        <w:spacing w:after="0"/>
        <w:widowControl/>
      </w:pPr>
    </w:p>
    <w:sectPr w:rsidR="00FC693F" w:rsidRPr="0006063C" w:rsidSect="00034616">
      <w:headerReference w:type="default" r:id="rId9"/>
      <w:foot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5"/>
      </w:rPr>
      <w:t>Omniversal Architect Labs — Working Review Protocol</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5"/>
      </w:rPr>
      <w:t>OAL-ACR-CHATGPT-001  |  v0.1  |  PROPOSED — NOT CANON — NOT ONESTAMP-RATIFIED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Adversarial Cross-Review and Iterative Improvement Protocol</dc:title>
  <dc:subject>Reusable protocol for adversarial cross-review, testing, and iterative improvement of OAL work</dc:subject>
  <dc:creator>ChatGPT (OpenAI)</dc:creator>
  <cp:keywords>OAL, adversarial review, iterative improvement, testing, AI collaboration, GitHub</cp:keywords>
  <dc:description>PROPOSED — NOT CANON — NOT ONESTAMP-RATIFIED</dc:description>
  <cp:lastModifiedBy/>
  <cp:revision>1</cp:revision>
  <dcterms:created xsi:type="dcterms:W3CDTF">2013-12-23T23:15:00Z</dcterms:created>
  <dcterms:modified xsi:type="dcterms:W3CDTF">2013-12-23T23:15:00Z</dcterms:modified>
  <cp:category/>
</cp:coreProperties>
</file>