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Adversarial Cross-Review and Iterative Improvement Protocol</w:t>
      </w:r>
    </w:p>
    <w:p>
      <w:pPr>
        <w:jc w:val="center"/>
      </w:pPr>
      <w:r>
        <w:rPr>
          <w:b/>
        </w:rPr>
        <w:t>Document ID:</w:t>
      </w:r>
      <w:r>
        <w:rPr>
          <w:b w:val="0"/>
        </w:rPr>
        <w:t xml:space="preserve"> OAL-ACR-PERPLEXITY-001  </w:t>
      </w:r>
    </w:p>
    <w:p>
      <w:pPr>
        <w:jc w:val="center"/>
      </w:pPr>
      <w:r>
        <w:rPr>
          <w:b/>
        </w:rPr>
        <w:t>Version:</w:t>
      </w:r>
      <w:r>
        <w:rPr>
          <w:b w:val="0"/>
        </w:rPr>
        <w:t xml:space="preserve"> v0.2  </w:t>
      </w:r>
    </w:p>
    <w:p>
      <w:r>
        <w:rPr>
          <w:b/>
        </w:rPr>
        <w:t>Date:</w:t>
      </w:r>
      <w:r>
        <w:rPr>
          <w:b w:val="0"/>
        </w:rPr>
        <w:t xml:space="preserve"> October 1, 2026  </w:t>
      </w:r>
    </w:p>
    <w:p>
      <w:r>
        <w:rPr>
          <w:b/>
        </w:rPr>
        <w:t>Prepared by:</w:t>
      </w:r>
      <w:r>
        <w:rPr>
          <w:b w:val="0"/>
        </w:rPr>
        <w:t xml:space="preserve"> Perplexity AI  </w:t>
      </w:r>
    </w:p>
    <w:p>
      <w:r>
        <w:rPr>
          <w:b/>
        </w:rPr>
        <w:t>Generation platform:</w:t>
      </w:r>
      <w:r>
        <w:rPr>
          <w:b w:val="0"/>
        </w:rPr>
        <w:t xml:space="preserve"> Perplexity AI platform / Perplexity Computer session  </w:t>
      </w:r>
    </w:p>
    <w:p>
      <w:r>
        <w:rPr>
          <w:b/>
        </w:rPr>
        <w:t>Underlying model:</w:t>
      </w:r>
      <w:r>
        <w:rPr>
          <w:b w:val="0"/>
        </w:rPr>
        <w:t xml:space="preserve"> Not specified in the available session record; do not infer  </w:t>
      </w:r>
    </w:p>
    <w:p>
      <w:r>
        <w:rPr>
          <w:b/>
        </w:rPr>
        <w:t>Prepared for:</w:t>
      </w:r>
      <w:r>
        <w:rPr>
          <w:b w:val="0"/>
        </w:rPr>
        <w:t xml:space="preserve"> Nathan Lewis II, Architect of Record  </w:t>
      </w:r>
    </w:p>
    <w:p>
      <w:r>
        <w:rPr>
          <w:b/>
        </w:rPr>
        <w:t>Organization:</w:t>
      </w:r>
      <w:r>
        <w:rPr>
          <w:b w:val="0"/>
        </w:rPr>
        <w:t xml:space="preserve"> Omniversal Architect Labs (OAL)  </w:t>
      </w:r>
    </w:p>
    <w:p>
      <w:r>
        <w:rPr>
          <w:b/>
        </w:rPr>
        <w:t>Status:</w:t>
      </w:r>
      <w:r>
        <w:rPr>
          <w:b w:val="0"/>
        </w:rPr>
        <w:t xml:space="preserve"> PROPOSED — NOT CANON — NOT ONESTAMP-RATIFIED  </w:t>
      </w:r>
    </w:p>
    <w:p>
      <w:r>
        <w:rPr>
          <w:b/>
        </w:rPr>
        <w:t>Publication intent:</w:t>
      </w:r>
      <w:r>
        <w:rPr>
          <w:b w:val="0"/>
        </w:rPr>
        <w:t xml:space="preserve"> GitHub publication and multi-AI comparative review  </w:t>
      </w:r>
    </w:p>
    <w:p>
      <w:r>
        <w:rPr>
          <w:b/>
        </w:rPr>
        <w:t>Provenance class:</w:t>
      </w:r>
      <w:r>
        <w:rPr>
          <w:b w:val="0"/>
        </w:rPr>
        <w:t xml:space="preserve"> Perplexity-platform contribution; distinct from the separately commissioned ChatGPT web-application contribution</w:t>
      </w:r>
    </w:p>
    <w:p>
      <w:pPr>
        <w:pStyle w:val="Heading1"/>
      </w:pPr>
      <w:r>
        <w:t>Executive Summary</w:t>
      </w:r>
    </w:p>
    <w:p>
      <w:r>
        <w:rPr>
          <w:b w:val="0"/>
        </w:rPr>
        <w:t>OAL has generated a substantial body of conceptual, technical, narrative, governance, and collaborative AI documentation. The central risk is no longer merely a shortage of ideas. It is the possibility that documentation volume, agreement among collaborators, or elaborate framework design may be mistaken for evidence that a system has been exercised, evaluated, or shown to work.</w:t>
      </w:r>
    </w:p>
    <w:p>
      <w:r>
        <w:rPr>
          <w:b w:val="0"/>
        </w:rPr>
        <w:t>This protocol converts adversarial review into a repeatable, version-controlled practice. It requires reviewers to declare the corpus they actually read; distinguish source claims, executed findings, external evidence, assessments, proposals, open questions, limitations, decisions, hygiene issues, and work not run; preserve disagreements; identify assumptions and missing tasks; propose or execute the smallest test appropriate to the claim; and convert results into explicit revision actions.</w:t>
      </w:r>
    </w:p>
    <w:p>
      <w:r>
        <w:rPr>
          <w:b w:val="0"/>
        </w:rPr>
        <w:t>The protocol does not seek consensus. Independent convergence may be informative, but agreement is not proof. Disagreement is treated as structured work: some conflicts should be tested, some require an Architect decision, some arise from version or naming problems, and some should remain open, deferred, quarantined, or retired.</w:t>
      </w:r>
    </w:p>
    <w:p>
      <w:r>
        <w:rPr>
          <w:b w:val="0"/>
        </w:rPr>
        <w:t>A tiered review model prevents the process from becoming another source of documentation bloat. Lightweight artifacts receive lightweight reviews; mature or high-impact systems require preregistration, controls, reproducible results, dissent preservation, and a clear post-review change record. Not every topic requires code or simulation, but every major claim should be matched to the smallest legitimate validation method available.</w:t>
      </w:r>
    </w:p>
    <w:p>
      <w:r>
        <w:rPr>
          <w:b w:val="0"/>
        </w:rPr>
        <w:t>This v0.2 release also corrects a material provenance error in v0.1. The original files were generated in the current Perplexity AI session but were incorrectly labeled as prepared by ChatGPT (OpenAI). The user clarified that a separate ChatGPT web-application version was still being generated. This release therefore identifies Perplexity AI as preparer, records the generation platform separately, leaves the underlying model unspecified, and preserves the correction conversation for repository versioning.</w:t>
      </w:r>
    </w:p>
    <w:p>
      <w:pPr>
        <w:pStyle w:val="Heading1"/>
      </w:pPr>
      <w:r>
        <w:t>Table of Contents</w:t>
      </w:r>
    </w:p>
    <w:p>
      <w:pPr>
        <w:pStyle w:val="ListNumber"/>
      </w:pPr>
      <w:r>
        <w:t>Document Control</w:t>
      </w:r>
    </w:p>
    <w:p>
      <w:pPr>
        <w:pStyle w:val="ListNumber"/>
      </w:pPr>
      <w:r>
        <w:t>Provenance Correction and Conversation Record</w:t>
      </w:r>
    </w:p>
    <w:p>
      <w:pPr>
        <w:pStyle w:val="ListNumber"/>
      </w:pPr>
      <w:r>
        <w:t>Mission and Directive</w:t>
      </w:r>
    </w:p>
    <w:p>
      <w:pPr>
        <w:pStyle w:val="ListNumber"/>
      </w:pPr>
      <w:r>
        <w:t>Scope, Limits, and Non-Goals</w:t>
      </w:r>
    </w:p>
    <w:p>
      <w:pPr>
        <w:pStyle w:val="ListNumber"/>
      </w:pPr>
      <w:r>
        <w:t>Protocol Overview</w:t>
      </w:r>
    </w:p>
    <w:p>
      <w:pPr>
        <w:pStyle w:val="ListNumber"/>
      </w:pPr>
      <w:r>
        <w:t>Review Tier Model</w:t>
      </w:r>
    </w:p>
    <w:p>
      <w:pPr>
        <w:pStyle w:val="ListNumber"/>
      </w:pPr>
      <w:r>
        <w:t>Corpus and Provenance Control</w:t>
      </w:r>
    </w:p>
    <w:p>
      <w:pPr>
        <w:pStyle w:val="ListNumber"/>
      </w:pPr>
      <w:r>
        <w:t>Epistemic Labeling Standard</w:t>
      </w:r>
    </w:p>
    <w:p>
      <w:pPr>
        <w:pStyle w:val="ListNumber"/>
      </w:pPr>
      <w:r>
        <w:t>Independent Review Method</w:t>
      </w:r>
    </w:p>
    <w:p>
      <w:pPr>
        <w:pStyle w:val="ListNumber"/>
      </w:pPr>
      <w:r>
        <w:t>Assumption and Dependency Audit</w:t>
      </w:r>
    </w:p>
    <w:p>
      <w:pPr>
        <w:pStyle w:val="ListNumber"/>
      </w:pPr>
      <w:r>
        <w:t>Discrepancy Management</w:t>
      </w:r>
    </w:p>
    <w:p>
      <w:pPr>
        <w:pStyle w:val="ListNumber"/>
      </w:pPr>
      <w:r>
        <w:t>Testability and Validation</w:t>
      </w:r>
    </w:p>
    <w:p>
      <w:pPr>
        <w:pStyle w:val="ListNumber"/>
      </w:pPr>
      <w:r>
        <w:t>Preregistration and Exercise Design</w:t>
      </w:r>
    </w:p>
    <w:p>
      <w:pPr>
        <w:pStyle w:val="ListNumber"/>
      </w:pPr>
      <w:r>
        <w:t>Results and Interpretation</w:t>
      </w:r>
    </w:p>
    <w:p>
      <w:pPr>
        <w:pStyle w:val="ListNumber"/>
      </w:pPr>
      <w:r>
        <w:t>Iterative Improvement and Decisions</w:t>
      </w:r>
    </w:p>
    <w:p>
      <w:pPr>
        <w:pStyle w:val="ListNumber"/>
      </w:pPr>
      <w:r>
        <w:t>Multi-AI Collaboration Workflow</w:t>
      </w:r>
    </w:p>
    <w:p>
      <w:pPr>
        <w:pStyle w:val="ListNumber"/>
      </w:pPr>
      <w:r>
        <w:t>Stage Gates and Quality Gates</w:t>
      </w:r>
    </w:p>
    <w:p>
      <w:pPr>
        <w:pStyle w:val="ListNumber"/>
      </w:pPr>
      <w:r>
        <w:t>Identifiers and Repository Practice</w:t>
      </w:r>
    </w:p>
    <w:p>
      <w:pPr>
        <w:pStyle w:val="ListNumber"/>
      </w:pPr>
      <w:r>
        <w:t>Feedback and Cautions</w:t>
      </w:r>
    </w:p>
    <w:p>
      <w:pPr>
        <w:pStyle w:val="ListNumber"/>
      </w:pPr>
      <w:r>
        <w:t>Reusable Document Template</w:t>
      </w:r>
    </w:p>
    <w:p>
      <w:pPr>
        <w:pStyle w:val="ListNumber"/>
      </w:pPr>
      <w:r>
        <w:t>Copy-Ready Commission Prompt</w:t>
      </w:r>
    </w:p>
    <w:p>
      <w:pPr>
        <w:pStyle w:val="ListNumber"/>
      </w:pPr>
      <w:r>
        <w:t>Appendices</w:t>
      </w:r>
    </w:p>
    <w:p>
      <w:pPr>
        <w:pStyle w:val="Heading1"/>
      </w:pPr>
      <w:r>
        <w:t>Document Control</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17365D"/>
          </w:tcPr>
          <w:p>
            <w:pPr>
              <w:spacing w:after="0"/>
            </w:pPr>
            <w:r/>
            <w:r>
              <w:rPr>
                <w:rFonts w:ascii="Aptos" w:hAnsi="Aptos"/>
                <w:b/>
                <w:color w:val="FFFFFF"/>
                <w:sz w:val="15"/>
              </w:rPr>
              <w:t>Field</w:t>
            </w:r>
          </w:p>
        </w:tc>
        <w:tc>
          <w:tcPr>
            <w:tcW w:type="dxa" w:w="5141"/>
            <w:vAlign w:val="center"/>
            <w:shd w:fill="17365D"/>
          </w:tcPr>
          <w:p>
            <w:pPr>
              <w:spacing w:after="0"/>
            </w:pPr>
            <w:r/>
            <w:r>
              <w:rPr>
                <w:rFonts w:ascii="Aptos" w:hAnsi="Aptos"/>
                <w:b/>
                <w:color w:val="FFFFFF"/>
                <w:sz w:val="15"/>
              </w:rPr>
              <w:t>Value</w:t>
            </w:r>
          </w:p>
        </w:tc>
      </w:tr>
      <w:tr>
        <w:tc>
          <w:tcPr>
            <w:tcW w:type="dxa" w:w="5141"/>
            <w:vAlign w:val="center"/>
          </w:tcPr>
          <w:p>
            <w:pPr>
              <w:spacing w:after="0"/>
            </w:pPr>
            <w:r/>
            <w:r>
              <w:rPr>
                <w:rFonts w:ascii="Aptos" w:hAnsi="Aptos"/>
                <w:sz w:val="15"/>
              </w:rPr>
              <w:t>Document owner</w:t>
            </w:r>
          </w:p>
        </w:tc>
        <w:tc>
          <w:tcPr>
            <w:tcW w:type="dxa" w:w="5141"/>
            <w:vAlign w:val="center"/>
          </w:tcPr>
          <w:p>
            <w:pPr>
              <w:spacing w:after="0"/>
            </w:pPr>
            <w:r/>
            <w:r>
              <w:rPr>
                <w:rFonts w:ascii="Aptos" w:hAnsi="Aptos"/>
                <w:sz w:val="15"/>
              </w:rPr>
              <w:t>Nathan Lewis II, Architect of Record</w:t>
            </w:r>
          </w:p>
        </w:tc>
      </w:tr>
      <w:tr>
        <w:tc>
          <w:tcPr>
            <w:tcW w:type="dxa" w:w="5141"/>
            <w:vAlign w:val="center"/>
            <w:shd w:fill="EEF4FA"/>
          </w:tcPr>
          <w:p>
            <w:pPr>
              <w:spacing w:after="0"/>
            </w:pPr>
            <w:r/>
            <w:r>
              <w:rPr>
                <w:rFonts w:ascii="Aptos" w:hAnsi="Aptos"/>
                <w:sz w:val="15"/>
              </w:rPr>
              <w:t>Preparer</w:t>
            </w:r>
          </w:p>
        </w:tc>
        <w:tc>
          <w:tcPr>
            <w:tcW w:type="dxa" w:w="5141"/>
            <w:vAlign w:val="center"/>
            <w:shd w:fill="EEF4FA"/>
          </w:tcPr>
          <w:p>
            <w:pPr>
              <w:spacing w:after="0"/>
            </w:pPr>
            <w:r/>
            <w:r>
              <w:rPr>
                <w:rFonts w:ascii="Aptos" w:hAnsi="Aptos"/>
                <w:sz w:val="15"/>
              </w:rPr>
              <w:t>Perplexity AI</w:t>
            </w:r>
          </w:p>
        </w:tc>
      </w:tr>
      <w:tr>
        <w:tc>
          <w:tcPr>
            <w:tcW w:type="dxa" w:w="5141"/>
            <w:vAlign w:val="center"/>
          </w:tcPr>
          <w:p>
            <w:pPr>
              <w:spacing w:after="0"/>
            </w:pPr>
            <w:r/>
            <w:r>
              <w:rPr>
                <w:rFonts w:ascii="Aptos" w:hAnsi="Aptos"/>
                <w:sz w:val="15"/>
              </w:rPr>
              <w:t>Generation platform</w:t>
            </w:r>
          </w:p>
        </w:tc>
        <w:tc>
          <w:tcPr>
            <w:tcW w:type="dxa" w:w="5141"/>
            <w:vAlign w:val="center"/>
          </w:tcPr>
          <w:p>
            <w:pPr>
              <w:spacing w:after="0"/>
            </w:pPr>
            <w:r/>
            <w:r>
              <w:rPr>
                <w:rFonts w:ascii="Aptos" w:hAnsi="Aptos"/>
                <w:sz w:val="15"/>
              </w:rPr>
              <w:t>Perplexity AI platform / Perplexity Computer session</w:t>
            </w:r>
          </w:p>
        </w:tc>
      </w:tr>
      <w:tr>
        <w:tc>
          <w:tcPr>
            <w:tcW w:type="dxa" w:w="5141"/>
            <w:vAlign w:val="center"/>
            <w:shd w:fill="EEF4FA"/>
          </w:tcPr>
          <w:p>
            <w:pPr>
              <w:spacing w:after="0"/>
            </w:pPr>
            <w:r/>
            <w:r>
              <w:rPr>
                <w:rFonts w:ascii="Aptos" w:hAnsi="Aptos"/>
                <w:sz w:val="15"/>
              </w:rPr>
              <w:t>Underlying model</w:t>
            </w:r>
          </w:p>
        </w:tc>
        <w:tc>
          <w:tcPr>
            <w:tcW w:type="dxa" w:w="5141"/>
            <w:vAlign w:val="center"/>
            <w:shd w:fill="EEF4FA"/>
          </w:tcPr>
          <w:p>
            <w:pPr>
              <w:spacing w:after="0"/>
            </w:pPr>
            <w:r/>
            <w:r>
              <w:rPr>
                <w:rFonts w:ascii="Aptos" w:hAnsi="Aptos"/>
                <w:sz w:val="15"/>
              </w:rPr>
              <w:t>Not specified in the available session record</w:t>
            </w:r>
          </w:p>
        </w:tc>
      </w:tr>
      <w:tr>
        <w:tc>
          <w:tcPr>
            <w:tcW w:type="dxa" w:w="5141"/>
            <w:vAlign w:val="center"/>
          </w:tcPr>
          <w:p>
            <w:pPr>
              <w:spacing w:after="0"/>
            </w:pPr>
            <w:r/>
            <w:r>
              <w:rPr>
                <w:rFonts w:ascii="Aptos" w:hAnsi="Aptos"/>
                <w:sz w:val="15"/>
              </w:rPr>
              <w:t>Initial release</w:t>
            </w:r>
          </w:p>
        </w:tc>
        <w:tc>
          <w:tcPr>
            <w:tcW w:type="dxa" w:w="5141"/>
            <w:vAlign w:val="center"/>
          </w:tcPr>
          <w:p>
            <w:pPr>
              <w:spacing w:after="0"/>
            </w:pPr>
            <w:r/>
            <w:r>
              <w:rPr>
                <w:rFonts w:ascii="Aptos" w:hAnsi="Aptos"/>
                <w:sz w:val="15"/>
              </w:rPr>
              <w:t>October 1, 2026 — v0.1, withdrawn and superseded</w:t>
            </w:r>
          </w:p>
        </w:tc>
      </w:tr>
      <w:tr>
        <w:tc>
          <w:tcPr>
            <w:tcW w:type="dxa" w:w="5141"/>
            <w:vAlign w:val="center"/>
            <w:shd w:fill="EEF4FA"/>
          </w:tcPr>
          <w:p>
            <w:pPr>
              <w:spacing w:after="0"/>
            </w:pPr>
            <w:r/>
            <w:r>
              <w:rPr>
                <w:rFonts w:ascii="Aptos" w:hAnsi="Aptos"/>
                <w:sz w:val="15"/>
              </w:rPr>
              <w:t>Corrected release</w:t>
            </w:r>
          </w:p>
        </w:tc>
        <w:tc>
          <w:tcPr>
            <w:tcW w:type="dxa" w:w="5141"/>
            <w:vAlign w:val="center"/>
            <w:shd w:fill="EEF4FA"/>
          </w:tcPr>
          <w:p>
            <w:pPr>
              <w:spacing w:after="0"/>
            </w:pPr>
            <w:r/>
            <w:r>
              <w:rPr>
                <w:rFonts w:ascii="Aptos" w:hAnsi="Aptos"/>
                <w:sz w:val="15"/>
              </w:rPr>
              <w:t>October 1, 2026 — v0.2</w:t>
            </w:r>
          </w:p>
        </w:tc>
      </w:tr>
      <w:tr>
        <w:tc>
          <w:tcPr>
            <w:tcW w:type="dxa" w:w="5141"/>
            <w:vAlign w:val="center"/>
          </w:tcPr>
          <w:p>
            <w:pPr>
              <w:spacing w:after="0"/>
            </w:pPr>
            <w:r/>
            <w:r>
              <w:rPr>
                <w:rFonts w:ascii="Aptos" w:hAnsi="Aptos"/>
                <w:sz w:val="15"/>
              </w:rPr>
              <w:t>Review status</w:t>
            </w:r>
          </w:p>
        </w:tc>
        <w:tc>
          <w:tcPr>
            <w:tcW w:type="dxa" w:w="5141"/>
            <w:vAlign w:val="center"/>
          </w:tcPr>
          <w:p>
            <w:pPr>
              <w:spacing w:after="0"/>
            </w:pPr>
            <w:r/>
            <w:r>
              <w:rPr>
                <w:rFonts w:ascii="Aptos" w:hAnsi="Aptos"/>
                <w:sz w:val="15"/>
              </w:rPr>
              <w:t>Proposed working protocol; open to criticism and comparative revision</w:t>
            </w:r>
          </w:p>
        </w:tc>
      </w:tr>
      <w:tr>
        <w:tc>
          <w:tcPr>
            <w:tcW w:type="dxa" w:w="5141"/>
            <w:vAlign w:val="center"/>
            <w:shd w:fill="EEF4FA"/>
          </w:tcPr>
          <w:p>
            <w:pPr>
              <w:spacing w:after="0"/>
            </w:pPr>
            <w:r/>
            <w:r>
              <w:rPr>
                <w:rFonts w:ascii="Aptos" w:hAnsi="Aptos"/>
                <w:sz w:val="15"/>
              </w:rPr>
              <w:t>Canon status</w:t>
            </w:r>
          </w:p>
        </w:tc>
        <w:tc>
          <w:tcPr>
            <w:tcW w:type="dxa" w:w="5141"/>
            <w:vAlign w:val="center"/>
            <w:shd w:fill="EEF4FA"/>
          </w:tcPr>
          <w:p>
            <w:pPr>
              <w:spacing w:after="0"/>
            </w:pPr>
            <w:r/>
            <w:r>
              <w:rPr>
                <w:rFonts w:ascii="Aptos" w:hAnsi="Aptos"/>
                <w:sz w:val="15"/>
              </w:rPr>
              <w:t>Not canon; not ONESTAMP-ratified</w:t>
            </w:r>
          </w:p>
        </w:tc>
      </w:tr>
      <w:tr>
        <w:tc>
          <w:tcPr>
            <w:tcW w:type="dxa" w:w="5141"/>
            <w:vAlign w:val="center"/>
          </w:tcPr>
          <w:p>
            <w:pPr>
              <w:spacing w:after="0"/>
            </w:pPr>
            <w:r/>
            <w:r>
              <w:rPr>
                <w:rFonts w:ascii="Aptos" w:hAnsi="Aptos"/>
                <w:sz w:val="15"/>
              </w:rPr>
              <w:t>Primary use</w:t>
            </w:r>
          </w:p>
        </w:tc>
        <w:tc>
          <w:tcPr>
            <w:tcW w:type="dxa" w:w="5141"/>
            <w:vAlign w:val="center"/>
          </w:tcPr>
          <w:p>
            <w:pPr>
              <w:spacing w:after="0"/>
            </w:pPr>
            <w:r/>
            <w:r>
              <w:rPr>
                <w:rFonts w:ascii="Aptos" w:hAnsi="Aptos"/>
                <w:sz w:val="15"/>
              </w:rPr>
              <w:t>Repeatable adversarial review of OAL frameworks, documents, prompts, systems, repositories, simulations, policies, and collaborative AI outputs</w:t>
            </w:r>
          </w:p>
        </w:tc>
      </w:tr>
      <w:tr>
        <w:tc>
          <w:tcPr>
            <w:tcW w:type="dxa" w:w="5141"/>
            <w:vAlign w:val="center"/>
            <w:shd w:fill="EEF4FA"/>
          </w:tcPr>
          <w:p>
            <w:pPr>
              <w:spacing w:after="0"/>
            </w:pPr>
            <w:r/>
            <w:r>
              <w:rPr>
                <w:rFonts w:ascii="Aptos" w:hAnsi="Aptos"/>
                <w:sz w:val="15"/>
              </w:rPr>
              <w:t>Source basis</w:t>
            </w:r>
          </w:p>
        </w:tc>
        <w:tc>
          <w:tcPr>
            <w:tcW w:type="dxa" w:w="5141"/>
            <w:vAlign w:val="center"/>
            <w:shd w:fill="EEF4FA"/>
          </w:tcPr>
          <w:p>
            <w:pPr>
              <w:spacing w:after="0"/>
            </w:pPr>
            <w:r/>
            <w:r>
              <w:rPr>
                <w:rFonts w:ascii="Aptos" w:hAnsi="Aptos"/>
                <w:sz w:val="15"/>
              </w:rPr>
              <w:t>ECL cross-review materials, pilot artifacts, the Architect’s stated process goals, and the October 1, 2026 attribution-correction conversation</w:t>
            </w:r>
          </w:p>
        </w:tc>
      </w:tr>
      <w:tr>
        <w:tc>
          <w:tcPr>
            <w:tcW w:type="dxa" w:w="5141"/>
            <w:vAlign w:val="center"/>
          </w:tcPr>
          <w:p>
            <w:pPr>
              <w:spacing w:after="0"/>
            </w:pPr>
            <w:r/>
            <w:r>
              <w:rPr>
                <w:rFonts w:ascii="Aptos" w:hAnsi="Aptos"/>
                <w:sz w:val="15"/>
              </w:rPr>
              <w:t>Intended outputs</w:t>
            </w:r>
          </w:p>
        </w:tc>
        <w:tc>
          <w:tcPr>
            <w:tcW w:type="dxa" w:w="5141"/>
            <w:vAlign w:val="center"/>
          </w:tcPr>
          <w:p>
            <w:pPr>
              <w:spacing w:after="0"/>
            </w:pPr>
            <w:r/>
            <w:r>
              <w:rPr>
                <w:rFonts w:ascii="Aptos" w:hAnsi="Aptos"/>
                <w:sz w:val="15"/>
              </w:rPr>
              <w:t>Versioned DOCX/PDF reviews, machine-readable registers where useful, reproducibility artifacts, and GitHub-ready iteration records</w:t>
            </w:r>
          </w:p>
        </w:tc>
      </w:tr>
    </w:tbl>
    <w:p>
      <w:pPr>
        <w:spacing w:after="0"/>
      </w:pPr>
    </w:p>
    <w:p>
      <w:pPr>
        <w:pStyle w:val="Heading2"/>
      </w:pPr>
      <w:r>
        <w:t>Version History</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2056"/>
            <w:vAlign w:val="center"/>
            <w:shd w:fill="17365D"/>
          </w:tcPr>
          <w:p>
            <w:pPr>
              <w:spacing w:after="0"/>
            </w:pPr>
            <w:r/>
            <w:r>
              <w:rPr>
                <w:rFonts w:ascii="Aptos" w:hAnsi="Aptos"/>
                <w:b/>
                <w:color w:val="FFFFFF"/>
                <w:sz w:val="15"/>
              </w:rPr>
              <w:t>Version</w:t>
            </w:r>
          </w:p>
        </w:tc>
        <w:tc>
          <w:tcPr>
            <w:tcW w:type="dxa" w:w="2056"/>
            <w:vAlign w:val="center"/>
            <w:shd w:fill="17365D"/>
          </w:tcPr>
          <w:p>
            <w:pPr>
              <w:spacing w:after="0"/>
            </w:pPr>
            <w:r/>
            <w:r>
              <w:rPr>
                <w:rFonts w:ascii="Aptos" w:hAnsi="Aptos"/>
                <w:b/>
                <w:color w:val="FFFFFF"/>
                <w:sz w:val="15"/>
              </w:rPr>
              <w:t>Date</w:t>
            </w:r>
          </w:p>
        </w:tc>
        <w:tc>
          <w:tcPr>
            <w:tcW w:type="dxa" w:w="2056"/>
            <w:vAlign w:val="center"/>
            <w:shd w:fill="17365D"/>
          </w:tcPr>
          <w:p>
            <w:pPr>
              <w:spacing w:after="0"/>
            </w:pPr>
            <w:r/>
            <w:r>
              <w:rPr>
                <w:rFonts w:ascii="Aptos" w:hAnsi="Aptos"/>
                <w:b/>
                <w:color w:val="FFFFFF"/>
                <w:sz w:val="15"/>
              </w:rPr>
              <w:t>Platform / preparer</w:t>
            </w:r>
          </w:p>
        </w:tc>
        <w:tc>
          <w:tcPr>
            <w:tcW w:type="dxa" w:w="2056"/>
            <w:vAlign w:val="center"/>
            <w:shd w:fill="17365D"/>
          </w:tcPr>
          <w:p>
            <w:pPr>
              <w:spacing w:after="0"/>
            </w:pPr>
            <w:r/>
            <w:r>
              <w:rPr>
                <w:rFonts w:ascii="Aptos" w:hAnsi="Aptos"/>
                <w:b/>
                <w:color w:val="FFFFFF"/>
                <w:sz w:val="15"/>
              </w:rPr>
              <w:t>Change summary</w:t>
            </w:r>
          </w:p>
        </w:tc>
        <w:tc>
          <w:tcPr>
            <w:tcW w:type="dxa" w:w="2056"/>
            <w:vAlign w:val="center"/>
            <w:shd w:fill="17365D"/>
          </w:tcPr>
          <w:p>
            <w:pPr>
              <w:spacing w:after="0"/>
            </w:pPr>
            <w:r/>
            <w:r>
              <w:rPr>
                <w:rFonts w:ascii="Aptos" w:hAnsi="Aptos"/>
                <w:b/>
                <w:color w:val="FFFFFF"/>
                <w:sz w:val="15"/>
              </w:rPr>
              <w:t>Status</w:t>
            </w:r>
          </w:p>
        </w:tc>
      </w:tr>
      <w:tr>
        <w:tc>
          <w:tcPr>
            <w:tcW w:type="dxa" w:w="2056"/>
            <w:vAlign w:val="center"/>
          </w:tcPr>
          <w:p>
            <w:pPr>
              <w:spacing w:after="0"/>
            </w:pPr>
            <w:r/>
            <w:r>
              <w:rPr>
                <w:rFonts w:ascii="Aptos" w:hAnsi="Aptos"/>
                <w:sz w:val="15"/>
              </w:rPr>
              <w:t>v0.1</w:t>
            </w:r>
          </w:p>
        </w:tc>
        <w:tc>
          <w:tcPr>
            <w:tcW w:type="dxa" w:w="2056"/>
            <w:vAlign w:val="center"/>
          </w:tcPr>
          <w:p>
            <w:pPr>
              <w:spacing w:after="0"/>
            </w:pPr>
            <w:r/>
            <w:r>
              <w:rPr>
                <w:rFonts w:ascii="Aptos" w:hAnsi="Aptos"/>
                <w:sz w:val="15"/>
              </w:rPr>
              <w:t>October 1, 2026</w:t>
            </w:r>
          </w:p>
        </w:tc>
        <w:tc>
          <w:tcPr>
            <w:tcW w:type="dxa" w:w="2056"/>
            <w:vAlign w:val="center"/>
          </w:tcPr>
          <w:p>
            <w:pPr>
              <w:spacing w:after="0"/>
            </w:pPr>
            <w:r/>
            <w:r>
              <w:rPr>
                <w:rFonts w:ascii="Aptos" w:hAnsi="Aptos"/>
                <w:sz w:val="15"/>
              </w:rPr>
              <w:t>Generated on Perplexity AI platform; incorrectly labeled ChatGPT (OpenAI)</w:t>
            </w:r>
          </w:p>
        </w:tc>
        <w:tc>
          <w:tcPr>
            <w:tcW w:type="dxa" w:w="2056"/>
            <w:vAlign w:val="center"/>
          </w:tcPr>
          <w:p>
            <w:pPr>
              <w:spacing w:after="0"/>
            </w:pPr>
            <w:r/>
            <w:r>
              <w:rPr>
                <w:rFonts w:ascii="Aptos" w:hAnsi="Aptos"/>
                <w:sz w:val="15"/>
              </w:rPr>
              <w:t>Initial protocol. Attribution and document ID were incorrect because this platform session was confused with a separate ChatGPT web-application commission.</w:t>
            </w:r>
          </w:p>
        </w:tc>
        <w:tc>
          <w:tcPr>
            <w:tcW w:type="dxa" w:w="2056"/>
            <w:vAlign w:val="center"/>
          </w:tcPr>
          <w:p>
            <w:pPr>
              <w:spacing w:after="0"/>
            </w:pPr>
            <w:r/>
            <w:r>
              <w:rPr>
                <w:rFonts w:ascii="Aptos" w:hAnsi="Aptos"/>
                <w:sz w:val="15"/>
              </w:rPr>
              <w:t>WITHDRAWN / SUPERSEDED</w:t>
            </w:r>
          </w:p>
        </w:tc>
      </w:tr>
      <w:tr>
        <w:tc>
          <w:tcPr>
            <w:tcW w:type="dxa" w:w="2056"/>
            <w:vAlign w:val="center"/>
            <w:shd w:fill="EEF4FA"/>
          </w:tcPr>
          <w:p>
            <w:pPr>
              <w:spacing w:after="0"/>
            </w:pPr>
            <w:r/>
            <w:r>
              <w:rPr>
                <w:rFonts w:ascii="Aptos" w:hAnsi="Aptos"/>
                <w:sz w:val="15"/>
              </w:rPr>
              <w:t>v0.2</w:t>
            </w:r>
          </w:p>
        </w:tc>
        <w:tc>
          <w:tcPr>
            <w:tcW w:type="dxa" w:w="2056"/>
            <w:vAlign w:val="center"/>
            <w:shd w:fill="EEF4FA"/>
          </w:tcPr>
          <w:p>
            <w:pPr>
              <w:spacing w:after="0"/>
            </w:pPr>
            <w:r/>
            <w:r>
              <w:rPr>
                <w:rFonts w:ascii="Aptos" w:hAnsi="Aptos"/>
                <w:sz w:val="15"/>
              </w:rPr>
              <w:t>October 1, 2026</w:t>
            </w:r>
          </w:p>
        </w:tc>
        <w:tc>
          <w:tcPr>
            <w:tcW w:type="dxa" w:w="2056"/>
            <w:vAlign w:val="center"/>
            <w:shd w:fill="EEF4FA"/>
          </w:tcPr>
          <w:p>
            <w:pPr>
              <w:spacing w:after="0"/>
            </w:pPr>
            <w:r/>
            <w:r>
              <w:rPr>
                <w:rFonts w:ascii="Aptos" w:hAnsi="Aptos"/>
                <w:sz w:val="15"/>
              </w:rPr>
              <w:t>Perplexity AI; Perplexity AI platform / Perplexity Computer session</w:t>
            </w:r>
          </w:p>
        </w:tc>
        <w:tc>
          <w:tcPr>
            <w:tcW w:type="dxa" w:w="2056"/>
            <w:vAlign w:val="center"/>
            <w:shd w:fill="EEF4FA"/>
          </w:tcPr>
          <w:p>
            <w:pPr>
              <w:spacing w:after="0"/>
            </w:pPr>
            <w:r/>
            <w:r>
              <w:rPr>
                <w:rFonts w:ascii="Aptos" w:hAnsi="Aptos"/>
                <w:sz w:val="15"/>
              </w:rPr>
              <w:t>Corrected preparer, platform, document ID, filename, metadata, and provenance language; added conversation summary and attribution standard. Core protocol retained.</w:t>
            </w:r>
          </w:p>
        </w:tc>
        <w:tc>
          <w:tcPr>
            <w:tcW w:type="dxa" w:w="2056"/>
            <w:vAlign w:val="center"/>
            <w:shd w:fill="EEF4FA"/>
          </w:tcPr>
          <w:p>
            <w:pPr>
              <w:spacing w:after="0"/>
            </w:pPr>
            <w:r/>
            <w:r>
              <w:rPr>
                <w:rFonts w:ascii="Aptos" w:hAnsi="Aptos"/>
                <w:sz w:val="15"/>
              </w:rPr>
              <w:t>PROPOSED</w:t>
            </w:r>
          </w:p>
        </w:tc>
      </w:tr>
    </w:tbl>
    <w:p>
      <w:pPr>
        <w:spacing w:after="0"/>
      </w:pPr>
    </w:p>
    <w:p>
      <w:pPr>
        <w:pStyle w:val="Heading2"/>
      </w:pPr>
      <w:r>
        <w:t>Status Notice</w:t>
      </w:r>
    </w:p>
    <w:p>
      <w:r>
        <w:rPr>
          <w:b w:val="0"/>
        </w:rPr>
        <w:t>This document is a proposal for review. It does not establish OAL canon, policy, authority, or ratification. Adoption, modification, or rejection remains subject to Architect review and any applicable ONESTAMP process.</w:t>
      </w:r>
    </w:p>
    <w:p>
      <w:pPr>
        <w:pStyle w:val="Heading1"/>
      </w:pPr>
      <w:r>
        <w:t>Provenance Correction and Conversation Record</w:t>
      </w:r>
    </w:p>
    <w:p>
      <w:pPr>
        <w:pStyle w:val="Heading2"/>
      </w:pPr>
      <w:r>
        <w:t>Purpose</w:t>
      </w:r>
    </w:p>
    <w:p>
      <w:r>
        <w:rPr>
          <w:b w:val="0"/>
        </w:rPr>
        <w:t>This section documents the attribution error discovered after the v0.1 release, the user’s correction, and the resulting version-control action. It enables repository readers to distinguish work generated on the Perplexity AI platform from work generated separately in the OpenAI ChatGPT web application.</w:t>
      </w:r>
    </w:p>
    <w:p>
      <w:pPr>
        <w:pStyle w:val="Heading2"/>
      </w:pPr>
      <w:r>
        <w:t>Corrected Attribution</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shd w:fill="17365D"/>
          </w:tcPr>
          <w:p>
            <w:pPr>
              <w:spacing w:after="0"/>
            </w:pPr>
            <w:r/>
            <w:r>
              <w:rPr>
                <w:rFonts w:ascii="Aptos" w:hAnsi="Aptos"/>
                <w:b/>
                <w:color w:val="FFFFFF"/>
                <w:sz w:val="15"/>
              </w:rPr>
              <w:t>Metadata field</w:t>
            </w:r>
          </w:p>
        </w:tc>
        <w:tc>
          <w:tcPr>
            <w:tcW w:type="dxa" w:w="3427"/>
            <w:vAlign w:val="center"/>
            <w:shd w:fill="17365D"/>
          </w:tcPr>
          <w:p>
            <w:pPr>
              <w:spacing w:after="0"/>
            </w:pPr>
            <w:r/>
            <w:r>
              <w:rPr>
                <w:rFonts w:ascii="Aptos" w:hAnsi="Aptos"/>
                <w:b/>
                <w:color w:val="FFFFFF"/>
                <w:sz w:val="15"/>
              </w:rPr>
              <w:t>Correct v0.2 entry</w:t>
            </w:r>
          </w:p>
        </w:tc>
        <w:tc>
          <w:tcPr>
            <w:tcW w:type="dxa" w:w="3427"/>
            <w:vAlign w:val="center"/>
            <w:shd w:fill="17365D"/>
          </w:tcPr>
          <w:p>
            <w:pPr>
              <w:spacing w:after="0"/>
            </w:pPr>
            <w:r/>
            <w:r>
              <w:rPr>
                <w:rFonts w:ascii="Aptos" w:hAnsi="Aptos"/>
                <w:b/>
                <w:color w:val="FFFFFF"/>
                <w:sz w:val="15"/>
              </w:rPr>
              <w:t>Version-control meaning</w:t>
            </w:r>
          </w:p>
        </w:tc>
      </w:tr>
      <w:tr>
        <w:tc>
          <w:tcPr>
            <w:tcW w:type="dxa" w:w="3427"/>
            <w:vAlign w:val="center"/>
          </w:tcPr>
          <w:p>
            <w:pPr>
              <w:spacing w:after="0"/>
            </w:pPr>
            <w:r/>
            <w:r>
              <w:rPr>
                <w:rFonts w:ascii="Aptos" w:hAnsi="Aptos"/>
                <w:sz w:val="15"/>
              </w:rPr>
              <w:t>Prepared by</w:t>
            </w:r>
          </w:p>
        </w:tc>
        <w:tc>
          <w:tcPr>
            <w:tcW w:type="dxa" w:w="3427"/>
            <w:vAlign w:val="center"/>
          </w:tcPr>
          <w:p>
            <w:pPr>
              <w:spacing w:after="0"/>
            </w:pPr>
            <w:r/>
            <w:r>
              <w:rPr>
                <w:rFonts w:ascii="Aptos" w:hAnsi="Aptos"/>
                <w:sz w:val="15"/>
              </w:rPr>
              <w:t>Perplexity AI</w:t>
            </w:r>
          </w:p>
        </w:tc>
        <w:tc>
          <w:tcPr>
            <w:tcW w:type="dxa" w:w="3427"/>
            <w:vAlign w:val="center"/>
          </w:tcPr>
          <w:p>
            <w:pPr>
              <w:spacing w:after="0"/>
            </w:pPr>
            <w:r/>
            <w:r>
              <w:rPr>
                <w:rFonts w:ascii="Aptos" w:hAnsi="Aptos"/>
                <w:sz w:val="15"/>
              </w:rPr>
              <w:t>Identifies this artifact as the Perplexity-platform contribution.</w:t>
            </w:r>
          </w:p>
        </w:tc>
      </w:tr>
      <w:tr>
        <w:tc>
          <w:tcPr>
            <w:tcW w:type="dxa" w:w="3427"/>
            <w:vAlign w:val="center"/>
            <w:shd w:fill="EEF4FA"/>
          </w:tcPr>
          <w:p>
            <w:pPr>
              <w:spacing w:after="0"/>
            </w:pPr>
            <w:r/>
            <w:r>
              <w:rPr>
                <w:rFonts w:ascii="Aptos" w:hAnsi="Aptos"/>
                <w:sz w:val="15"/>
              </w:rPr>
              <w:t>Generation platform</w:t>
            </w:r>
          </w:p>
        </w:tc>
        <w:tc>
          <w:tcPr>
            <w:tcW w:type="dxa" w:w="3427"/>
            <w:vAlign w:val="center"/>
            <w:shd w:fill="EEF4FA"/>
          </w:tcPr>
          <w:p>
            <w:pPr>
              <w:spacing w:after="0"/>
            </w:pPr>
            <w:r/>
            <w:r>
              <w:rPr>
                <w:rFonts w:ascii="Aptos" w:hAnsi="Aptos"/>
                <w:sz w:val="15"/>
              </w:rPr>
              <w:t>Perplexity AI platform / Perplexity Computer session</w:t>
            </w:r>
          </w:p>
        </w:tc>
        <w:tc>
          <w:tcPr>
            <w:tcW w:type="dxa" w:w="3427"/>
            <w:vAlign w:val="center"/>
            <w:shd w:fill="EEF4FA"/>
          </w:tcPr>
          <w:p>
            <w:pPr>
              <w:spacing w:after="0"/>
            </w:pPr>
            <w:r/>
            <w:r>
              <w:rPr>
                <w:rFonts w:ascii="Aptos" w:hAnsi="Aptos"/>
                <w:sz w:val="15"/>
              </w:rPr>
              <w:t>Records where the conversation, drafting, file generation, and correction occurred.</w:t>
            </w:r>
          </w:p>
        </w:tc>
      </w:tr>
      <w:tr>
        <w:tc>
          <w:tcPr>
            <w:tcW w:type="dxa" w:w="3427"/>
            <w:vAlign w:val="center"/>
          </w:tcPr>
          <w:p>
            <w:pPr>
              <w:spacing w:after="0"/>
            </w:pPr>
            <w:r/>
            <w:r>
              <w:rPr>
                <w:rFonts w:ascii="Aptos" w:hAnsi="Aptos"/>
                <w:sz w:val="15"/>
              </w:rPr>
              <w:t>Underlying model</w:t>
            </w:r>
          </w:p>
        </w:tc>
        <w:tc>
          <w:tcPr>
            <w:tcW w:type="dxa" w:w="3427"/>
            <w:vAlign w:val="center"/>
          </w:tcPr>
          <w:p>
            <w:pPr>
              <w:spacing w:after="0"/>
            </w:pPr>
            <w:r/>
            <w:r>
              <w:rPr>
                <w:rFonts w:ascii="Aptos" w:hAnsi="Aptos"/>
                <w:sz w:val="15"/>
              </w:rPr>
              <w:t>Not specified in the available session record</w:t>
            </w:r>
          </w:p>
        </w:tc>
        <w:tc>
          <w:tcPr>
            <w:tcW w:type="dxa" w:w="3427"/>
            <w:vAlign w:val="center"/>
          </w:tcPr>
          <w:p>
            <w:pPr>
              <w:spacing w:after="0"/>
            </w:pPr>
            <w:r/>
            <w:r>
              <w:rPr>
                <w:rFonts w:ascii="Aptos" w:hAnsi="Aptos"/>
                <w:sz w:val="15"/>
              </w:rPr>
              <w:t>No provider or model family should be inferred without an explicit platform record.</w:t>
            </w:r>
          </w:p>
        </w:tc>
      </w:tr>
      <w:tr>
        <w:tc>
          <w:tcPr>
            <w:tcW w:type="dxa" w:w="3427"/>
            <w:vAlign w:val="center"/>
            <w:shd w:fill="EEF4FA"/>
          </w:tcPr>
          <w:p>
            <w:pPr>
              <w:spacing w:after="0"/>
            </w:pPr>
            <w:r/>
            <w:r>
              <w:rPr>
                <w:rFonts w:ascii="Aptos" w:hAnsi="Aptos"/>
                <w:sz w:val="15"/>
              </w:rPr>
              <w:t>Document ID</w:t>
            </w:r>
          </w:p>
        </w:tc>
        <w:tc>
          <w:tcPr>
            <w:tcW w:type="dxa" w:w="3427"/>
            <w:vAlign w:val="center"/>
            <w:shd w:fill="EEF4FA"/>
          </w:tcPr>
          <w:p>
            <w:pPr>
              <w:spacing w:after="0"/>
            </w:pPr>
            <w:r/>
            <w:r>
              <w:rPr>
                <w:rFonts w:ascii="Aptos" w:hAnsi="Aptos"/>
                <w:sz w:val="15"/>
              </w:rPr>
              <w:t>OAL-ACR-PERPLEXITY-001</w:t>
            </w:r>
          </w:p>
        </w:tc>
        <w:tc>
          <w:tcPr>
            <w:tcW w:type="dxa" w:w="3427"/>
            <w:vAlign w:val="center"/>
            <w:shd w:fill="EEF4FA"/>
          </w:tcPr>
          <w:p>
            <w:pPr>
              <w:spacing w:after="0"/>
            </w:pPr>
            <w:r/>
            <w:r>
              <w:rPr>
                <w:rFonts w:ascii="Aptos" w:hAnsi="Aptos"/>
                <w:sz w:val="15"/>
              </w:rPr>
              <w:t>Separates this artifact from the independent ChatGPT web-application version.</w:t>
            </w:r>
          </w:p>
        </w:tc>
      </w:tr>
      <w:tr>
        <w:tc>
          <w:tcPr>
            <w:tcW w:type="dxa" w:w="3427"/>
            <w:vAlign w:val="center"/>
          </w:tcPr>
          <w:p>
            <w:pPr>
              <w:spacing w:after="0"/>
            </w:pPr>
            <w:r/>
            <w:r>
              <w:rPr>
                <w:rFonts w:ascii="Aptos" w:hAnsi="Aptos"/>
                <w:sz w:val="15"/>
              </w:rPr>
              <w:t>Version</w:t>
            </w:r>
          </w:p>
        </w:tc>
        <w:tc>
          <w:tcPr>
            <w:tcW w:type="dxa" w:w="3427"/>
            <w:vAlign w:val="center"/>
          </w:tcPr>
          <w:p>
            <w:pPr>
              <w:spacing w:after="0"/>
            </w:pPr>
            <w:r/>
            <w:r>
              <w:rPr>
                <w:rFonts w:ascii="Aptos" w:hAnsi="Aptos"/>
                <w:sz w:val="15"/>
              </w:rPr>
              <w:t>v0.2</w:t>
            </w:r>
          </w:p>
        </w:tc>
        <w:tc>
          <w:tcPr>
            <w:tcW w:type="dxa" w:w="3427"/>
            <w:vAlign w:val="center"/>
          </w:tcPr>
          <w:p>
            <w:pPr>
              <w:spacing w:after="0"/>
            </w:pPr>
            <w:r/>
            <w:r>
              <w:rPr>
                <w:rFonts w:ascii="Aptos" w:hAnsi="Aptos"/>
                <w:sz w:val="15"/>
              </w:rPr>
              <w:t>Records a material metadata and provenance correction to v0.1.</w:t>
            </w:r>
          </w:p>
        </w:tc>
      </w:tr>
      <w:tr>
        <w:tc>
          <w:tcPr>
            <w:tcW w:type="dxa" w:w="3427"/>
            <w:vAlign w:val="center"/>
            <w:shd w:fill="EEF4FA"/>
          </w:tcPr>
          <w:p>
            <w:pPr>
              <w:spacing w:after="0"/>
            </w:pPr>
            <w:r/>
            <w:r>
              <w:rPr>
                <w:rFonts w:ascii="Aptos" w:hAnsi="Aptos"/>
                <w:sz w:val="15"/>
              </w:rPr>
              <w:t>Prior v0.1 status</w:t>
            </w:r>
          </w:p>
        </w:tc>
        <w:tc>
          <w:tcPr>
            <w:tcW w:type="dxa" w:w="3427"/>
            <w:vAlign w:val="center"/>
            <w:shd w:fill="EEF4FA"/>
          </w:tcPr>
          <w:p>
            <w:pPr>
              <w:spacing w:after="0"/>
            </w:pPr>
            <w:r/>
            <w:r>
              <w:rPr>
                <w:rFonts w:ascii="Aptos" w:hAnsi="Aptos"/>
                <w:sz w:val="15"/>
              </w:rPr>
              <w:t>WITHDRAWN / SUPERSEDED</w:t>
            </w:r>
          </w:p>
        </w:tc>
        <w:tc>
          <w:tcPr>
            <w:tcW w:type="dxa" w:w="3427"/>
            <w:vAlign w:val="center"/>
            <w:shd w:fill="EEF4FA"/>
          </w:tcPr>
          <w:p>
            <w:pPr>
              <w:spacing w:after="0"/>
            </w:pPr>
            <w:r/>
            <w:r>
              <w:rPr>
                <w:rFonts w:ascii="Aptos" w:hAnsi="Aptos"/>
                <w:sz w:val="15"/>
              </w:rPr>
              <w:t>v0.1 remains historical but is not the official ChatGPT contribution.</w:t>
            </w:r>
          </w:p>
        </w:tc>
      </w:tr>
      <w:tr>
        <w:tc>
          <w:tcPr>
            <w:tcW w:type="dxa" w:w="3427"/>
            <w:vAlign w:val="center"/>
          </w:tcPr>
          <w:p>
            <w:pPr>
              <w:spacing w:after="0"/>
            </w:pPr>
            <w:r/>
            <w:r>
              <w:rPr>
                <w:rFonts w:ascii="Aptos" w:hAnsi="Aptos"/>
                <w:sz w:val="15"/>
              </w:rPr>
              <w:t>Substantive protocol changes</w:t>
            </w:r>
          </w:p>
        </w:tc>
        <w:tc>
          <w:tcPr>
            <w:tcW w:type="dxa" w:w="3427"/>
            <w:vAlign w:val="center"/>
          </w:tcPr>
          <w:p>
            <w:pPr>
              <w:spacing w:after="0"/>
            </w:pPr>
            <w:r/>
            <w:r>
              <w:rPr>
                <w:rFonts w:ascii="Aptos" w:hAnsi="Aptos"/>
                <w:sz w:val="15"/>
              </w:rPr>
              <w:t>Core protocol retained; provenance controls added</w:t>
            </w:r>
          </w:p>
        </w:tc>
        <w:tc>
          <w:tcPr>
            <w:tcW w:type="dxa" w:w="3427"/>
            <w:vAlign w:val="center"/>
          </w:tcPr>
          <w:p>
            <w:pPr>
              <w:spacing w:after="0"/>
            </w:pPr>
            <w:r/>
            <w:r>
              <w:rPr>
                <w:rFonts w:ascii="Aptos" w:hAnsi="Aptos"/>
                <w:sz w:val="15"/>
              </w:rPr>
              <w:t>The correction changes attribution, traceability, and future safeguards.</w:t>
            </w:r>
          </w:p>
        </w:tc>
      </w:tr>
    </w:tbl>
    <w:p>
      <w:pPr>
        <w:spacing w:after="0"/>
      </w:pPr>
    </w:p>
    <w:p>
      <w:pPr>
        <w:pStyle w:val="Heading2"/>
      </w:pPr>
      <w:r>
        <w:t>Conversation Summary</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shd w:fill="17365D"/>
          </w:tcPr>
          <w:p>
            <w:pPr>
              <w:spacing w:after="0"/>
            </w:pPr>
            <w:r/>
            <w:r>
              <w:rPr>
                <w:rFonts w:ascii="Aptos" w:hAnsi="Aptos"/>
                <w:b/>
                <w:color w:val="FFFFFF"/>
                <w:sz w:val="15"/>
              </w:rPr>
              <w:t>Time (PDT)</w:t>
            </w:r>
          </w:p>
        </w:tc>
        <w:tc>
          <w:tcPr>
            <w:tcW w:type="dxa" w:w="3427"/>
            <w:vAlign w:val="center"/>
            <w:shd w:fill="17365D"/>
          </w:tcPr>
          <w:p>
            <w:pPr>
              <w:spacing w:after="0"/>
            </w:pPr>
            <w:r/>
            <w:r>
              <w:rPr>
                <w:rFonts w:ascii="Aptos" w:hAnsi="Aptos"/>
                <w:b/>
                <w:color w:val="FFFFFF"/>
                <w:sz w:val="15"/>
              </w:rPr>
              <w:t>Conversation event</w:t>
            </w:r>
          </w:p>
        </w:tc>
        <w:tc>
          <w:tcPr>
            <w:tcW w:type="dxa" w:w="3427"/>
            <w:vAlign w:val="center"/>
            <w:shd w:fill="17365D"/>
          </w:tcPr>
          <w:p>
            <w:pPr>
              <w:spacing w:after="0"/>
            </w:pPr>
            <w:r/>
            <w:r>
              <w:rPr>
                <w:rFonts w:ascii="Aptos" w:hAnsi="Aptos"/>
                <w:b/>
                <w:color w:val="FFFFFF"/>
                <w:sz w:val="15"/>
              </w:rPr>
              <w:t>Versioning consequence</w:t>
            </w:r>
          </w:p>
        </w:tc>
      </w:tr>
      <w:tr>
        <w:tc>
          <w:tcPr>
            <w:tcW w:type="dxa" w:w="3427"/>
            <w:vAlign w:val="center"/>
          </w:tcPr>
          <w:p>
            <w:pPr>
              <w:spacing w:after="0"/>
            </w:pPr>
            <w:r/>
            <w:r>
              <w:rPr>
                <w:rFonts w:ascii="Aptos" w:hAnsi="Aptos"/>
                <w:sz w:val="15"/>
              </w:rPr>
              <w:t>5:23 a.m., October 1, 2026</w:t>
            </w:r>
          </w:p>
        </w:tc>
        <w:tc>
          <w:tcPr>
            <w:tcW w:type="dxa" w:w="3427"/>
            <w:vAlign w:val="center"/>
          </w:tcPr>
          <w:p>
            <w:pPr>
              <w:spacing w:after="0"/>
            </w:pPr>
            <w:r/>
            <w:r>
              <w:rPr>
                <w:rFonts w:ascii="Aptos" w:hAnsi="Aptos"/>
                <w:sz w:val="15"/>
              </w:rPr>
              <w:t>The user requested PDF and DOCX versions of the reusable adversarial cross-review protocol.</w:t>
            </w:r>
          </w:p>
        </w:tc>
        <w:tc>
          <w:tcPr>
            <w:tcW w:type="dxa" w:w="3427"/>
            <w:vAlign w:val="center"/>
          </w:tcPr>
          <w:p>
            <w:pPr>
              <w:spacing w:after="0"/>
            </w:pPr>
            <w:r/>
            <w:r>
              <w:rPr>
                <w:rFonts w:ascii="Aptos" w:hAnsi="Aptos"/>
                <w:sz w:val="15"/>
              </w:rPr>
              <w:t>Formal artifact generation began in the current Perplexity AI session.</w:t>
            </w:r>
          </w:p>
        </w:tc>
      </w:tr>
      <w:tr>
        <w:tc>
          <w:tcPr>
            <w:tcW w:type="dxa" w:w="3427"/>
            <w:vAlign w:val="center"/>
            <w:shd w:fill="EEF4FA"/>
          </w:tcPr>
          <w:p>
            <w:pPr>
              <w:spacing w:after="0"/>
            </w:pPr>
            <w:r/>
            <w:r>
              <w:rPr>
                <w:rFonts w:ascii="Aptos" w:hAnsi="Aptos"/>
                <w:sz w:val="15"/>
              </w:rPr>
              <w:t>Approximately 5:23–5:29 a.m.</w:t>
            </w:r>
          </w:p>
        </w:tc>
        <w:tc>
          <w:tcPr>
            <w:tcW w:type="dxa" w:w="3427"/>
            <w:vAlign w:val="center"/>
            <w:shd w:fill="EEF4FA"/>
          </w:tcPr>
          <w:p>
            <w:pPr>
              <w:spacing w:after="0"/>
            </w:pPr>
            <w:r/>
            <w:r>
              <w:rPr>
                <w:rFonts w:ascii="Aptos" w:hAnsi="Aptos"/>
                <w:sz w:val="15"/>
              </w:rPr>
              <w:t>Files were delivered as OAL-ACR-CHATGPT-001 v0.1 with ChatGPT (OpenAI) listed as preparer.</w:t>
            </w:r>
          </w:p>
        </w:tc>
        <w:tc>
          <w:tcPr>
            <w:tcW w:type="dxa" w:w="3427"/>
            <w:vAlign w:val="center"/>
            <w:shd w:fill="EEF4FA"/>
          </w:tcPr>
          <w:p>
            <w:pPr>
              <w:spacing w:after="0"/>
            </w:pPr>
            <w:r/>
            <w:r>
              <w:rPr>
                <w:rFonts w:ascii="Aptos" w:hAnsi="Aptos"/>
                <w:sz w:val="15"/>
              </w:rPr>
              <w:t>The release contained an attribution and identifier error.</w:t>
            </w:r>
          </w:p>
        </w:tc>
      </w:tr>
      <w:tr>
        <w:tc>
          <w:tcPr>
            <w:tcW w:type="dxa" w:w="3427"/>
            <w:vAlign w:val="center"/>
          </w:tcPr>
          <w:p>
            <w:pPr>
              <w:spacing w:after="0"/>
            </w:pPr>
            <w:r/>
            <w:r>
              <w:rPr>
                <w:rFonts w:ascii="Aptos" w:hAnsi="Aptos"/>
                <w:sz w:val="15"/>
              </w:rPr>
              <w:t>5:29 a.m.</w:t>
            </w:r>
          </w:p>
        </w:tc>
        <w:tc>
          <w:tcPr>
            <w:tcW w:type="dxa" w:w="3427"/>
            <w:vAlign w:val="center"/>
          </w:tcPr>
          <w:p>
            <w:pPr>
              <w:spacing w:after="0"/>
            </w:pPr>
            <w:r/>
            <w:r>
              <w:rPr>
                <w:rFonts w:ascii="Aptos" w:hAnsi="Aptos"/>
                <w:sz w:val="15"/>
              </w:rPr>
              <w:t>The user asked why ChatGPT was listed instead of Perplexity.</w:t>
            </w:r>
          </w:p>
        </w:tc>
        <w:tc>
          <w:tcPr>
            <w:tcW w:type="dxa" w:w="3427"/>
            <w:vAlign w:val="center"/>
          </w:tcPr>
          <w:p>
            <w:pPr>
              <w:spacing w:after="0"/>
            </w:pPr>
            <w:r/>
            <w:r>
              <w:rPr>
                <w:rFonts w:ascii="Aptos" w:hAnsi="Aptos"/>
                <w:sz w:val="15"/>
              </w:rPr>
              <w:t>The discrepancy was explicitly raised.</w:t>
            </w:r>
          </w:p>
        </w:tc>
      </w:tr>
      <w:tr>
        <w:tc>
          <w:tcPr>
            <w:tcW w:type="dxa" w:w="3427"/>
            <w:vAlign w:val="center"/>
            <w:shd w:fill="EEF4FA"/>
          </w:tcPr>
          <w:p>
            <w:pPr>
              <w:spacing w:after="0"/>
            </w:pPr>
            <w:r/>
            <w:r>
              <w:rPr>
                <w:rFonts w:ascii="Aptos" w:hAnsi="Aptos"/>
                <w:sz w:val="15"/>
              </w:rPr>
              <w:t>5:30 a.m.</w:t>
            </w:r>
          </w:p>
        </w:tc>
        <w:tc>
          <w:tcPr>
            <w:tcW w:type="dxa" w:w="3427"/>
            <w:vAlign w:val="center"/>
            <w:shd w:fill="EEF4FA"/>
          </w:tcPr>
          <w:p>
            <w:pPr>
              <w:spacing w:after="0"/>
            </w:pPr>
            <w:r/>
            <w:r>
              <w:rPr>
                <w:rFonts w:ascii="Aptos" w:hAnsi="Aptos"/>
                <w:sz w:val="15"/>
              </w:rPr>
              <w:t>The user asked whether a ChatGPT model on Perplexity AI was the preparer.</w:t>
            </w:r>
          </w:p>
        </w:tc>
        <w:tc>
          <w:tcPr>
            <w:tcW w:type="dxa" w:w="3427"/>
            <w:vAlign w:val="center"/>
            <w:shd w:fill="EEF4FA"/>
          </w:tcPr>
          <w:p>
            <w:pPr>
              <w:spacing w:after="0"/>
            </w:pPr>
            <w:r/>
            <w:r>
              <w:rPr>
                <w:rFonts w:ascii="Aptos" w:hAnsi="Aptos"/>
                <w:sz w:val="15"/>
              </w:rPr>
              <w:t>The conversation examined preparer, platform, application, and underlying model as separate provenance fields.</w:t>
            </w:r>
          </w:p>
        </w:tc>
      </w:tr>
      <w:tr>
        <w:tc>
          <w:tcPr>
            <w:tcW w:type="dxa" w:w="3427"/>
            <w:vAlign w:val="center"/>
          </w:tcPr>
          <w:p>
            <w:pPr>
              <w:spacing w:after="0"/>
            </w:pPr>
            <w:r/>
            <w:r>
              <w:rPr>
                <w:rFonts w:ascii="Aptos" w:hAnsi="Aptos"/>
                <w:sz w:val="15"/>
              </w:rPr>
              <w:t>5:31 a.m.</w:t>
            </w:r>
          </w:p>
        </w:tc>
        <w:tc>
          <w:tcPr>
            <w:tcW w:type="dxa" w:w="3427"/>
            <w:vAlign w:val="center"/>
          </w:tcPr>
          <w:p>
            <w:pPr>
              <w:spacing w:after="0"/>
            </w:pPr>
            <w:r/>
            <w:r>
              <w:rPr>
                <w:rFonts w:ascii="Aptos" w:hAnsi="Aptos"/>
                <w:sz w:val="15"/>
              </w:rPr>
              <w:t>The user supplied a screenshot and clarified that this work was on Perplexity AI while a separate ChatGPT web version was still being generated.</w:t>
            </w:r>
          </w:p>
        </w:tc>
        <w:tc>
          <w:tcPr>
            <w:tcW w:type="dxa" w:w="3427"/>
            <w:vAlign w:val="center"/>
          </w:tcPr>
          <w:p>
            <w:pPr>
              <w:spacing w:after="0"/>
            </w:pPr>
            <w:r/>
            <w:r>
              <w:rPr>
                <w:rFonts w:ascii="Aptos" w:hAnsi="Aptos"/>
                <w:sz w:val="15"/>
              </w:rPr>
              <w:t>The controlling provenance fact was established: this is the Perplexity contribution, separate from the ChatGPT web artifact.</w:t>
            </w:r>
          </w:p>
        </w:tc>
      </w:tr>
      <w:tr>
        <w:tc>
          <w:tcPr>
            <w:tcW w:type="dxa" w:w="3427"/>
            <w:vAlign w:val="center"/>
            <w:shd w:fill="EEF4FA"/>
          </w:tcPr>
          <w:p>
            <w:pPr>
              <w:spacing w:after="0"/>
            </w:pPr>
            <w:r/>
            <w:r>
              <w:rPr>
                <w:rFonts w:ascii="Aptos" w:hAnsi="Aptos"/>
                <w:sz w:val="15"/>
              </w:rPr>
              <w:t>5:33 a.m.</w:t>
            </w:r>
          </w:p>
        </w:tc>
        <w:tc>
          <w:tcPr>
            <w:tcW w:type="dxa" w:w="3427"/>
            <w:vAlign w:val="center"/>
            <w:shd w:fill="EEF4FA"/>
          </w:tcPr>
          <w:p>
            <w:pPr>
              <w:spacing w:after="0"/>
            </w:pPr>
            <w:r/>
            <w:r>
              <w:rPr>
                <w:rFonts w:ascii="Aptos" w:hAnsi="Aptos"/>
                <w:sz w:val="15"/>
              </w:rPr>
              <w:t>The user directed correction in PDF and DOCX with a detailed conversation summary.</w:t>
            </w:r>
          </w:p>
        </w:tc>
        <w:tc>
          <w:tcPr>
            <w:tcW w:type="dxa" w:w="3427"/>
            <w:vAlign w:val="center"/>
            <w:shd w:fill="EEF4FA"/>
          </w:tcPr>
          <w:p>
            <w:pPr>
              <w:spacing w:after="0"/>
            </w:pPr>
            <w:r/>
            <w:r>
              <w:rPr>
                <w:rFonts w:ascii="Aptos" w:hAnsi="Aptos"/>
                <w:sz w:val="15"/>
              </w:rPr>
              <w:t>v0.2 was commissioned to correct attribution and preserve the history.</w:t>
            </w:r>
          </w:p>
        </w:tc>
      </w:tr>
    </w:tbl>
    <w:p>
      <w:pPr>
        <w:spacing w:after="0"/>
      </w:pPr>
    </w:p>
    <w:p>
      <w:pPr>
        <w:pStyle w:val="Heading2"/>
      </w:pPr>
      <w:r>
        <w:t>Attribution Finding</w:t>
      </w:r>
    </w:p>
    <w:p>
      <w:r>
        <w:rPr>
          <w:b w:val="0"/>
        </w:rPr>
        <w:t>The v0.1 preparer line conflated this Perplexity-platform session with a separate ChatGPT web-application commission. That would have created incorrect repository provenance and undermined the planned comparison among independently generated AI versions. The corrected record attributes this document to Perplexity AI, leaves the underlying model unspecified, and reserves ChatGPT/OpenAI attribution for the separately generated ChatGPT web-application artifact.</w:t>
      </w:r>
    </w:p>
    <w:p>
      <w:pPr>
        <w:pStyle w:val="Heading2"/>
      </w:pPr>
      <w:r>
        <w:t>Supersession Notice</w:t>
      </w:r>
    </w:p>
    <w:p>
      <w:r>
        <w:rPr>
          <w:b w:val="0"/>
        </w:rPr>
        <w:t>OAL-ACR-CHATGPT-001 v0.1 is withdrawn as an official comparative contribution and superseded by OAL-ACR-PERPLEXITY-001 v0.2. The v0.1 files may be retained in an archive solely to document the correction; they should not be indexed as the independent ChatGPT version. Any separate ChatGPT web-application output must retain its own content, creation record, identifier, preparer line, and version history.</w:t>
      </w:r>
    </w:p>
    <w:p>
      <w:pPr>
        <w:pStyle w:val="Heading2"/>
      </w:pPr>
      <w:r>
        <w:t>Correction Sources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17365D"/>
          </w:tcPr>
          <w:p>
            <w:pPr>
              <w:spacing w:after="0"/>
            </w:pPr>
            <w:r/>
            <w:r>
              <w:rPr>
                <w:rFonts w:ascii="Aptos" w:hAnsi="Aptos"/>
                <w:b/>
                <w:color w:val="FFFFFF"/>
                <w:sz w:val="15"/>
              </w:rPr>
              <w:t>Artifact</w:t>
            </w:r>
          </w:p>
        </w:tc>
        <w:tc>
          <w:tcPr>
            <w:tcW w:type="dxa" w:w="5141"/>
            <w:vAlign w:val="center"/>
            <w:shd w:fill="17365D"/>
          </w:tcPr>
          <w:p>
            <w:pPr>
              <w:spacing w:after="0"/>
            </w:pPr>
            <w:r/>
            <w:r>
              <w:rPr>
                <w:rFonts w:ascii="Aptos" w:hAnsi="Aptos"/>
                <w:b/>
                <w:color w:val="FFFFFF"/>
                <w:sz w:val="15"/>
              </w:rPr>
              <w:t>Role in correction</w:t>
            </w:r>
          </w:p>
        </w:tc>
      </w:tr>
      <w:tr>
        <w:tc>
          <w:tcPr>
            <w:tcW w:type="dxa" w:w="5141"/>
            <w:vAlign w:val="center"/>
          </w:tcPr>
          <w:p>
            <w:pPr>
              <w:spacing w:after="0"/>
            </w:pPr>
            <w:r/>
            <w:r>
              <w:rPr>
                <w:rFonts w:ascii="Aptos" w:hAnsi="Aptos"/>
                <w:sz w:val="15"/>
              </w:rPr>
              <w:t>Current Perplexity AI conversation, October 1, 2026</w:t>
            </w:r>
          </w:p>
        </w:tc>
        <w:tc>
          <w:tcPr>
            <w:tcW w:type="dxa" w:w="5141"/>
            <w:vAlign w:val="center"/>
          </w:tcPr>
          <w:p>
            <w:pPr>
              <w:spacing w:after="0"/>
            </w:pPr>
            <w:r/>
            <w:r>
              <w:rPr>
                <w:rFonts w:ascii="Aptos" w:hAnsi="Aptos"/>
                <w:sz w:val="15"/>
              </w:rPr>
              <w:t>Primary record of request, generation, attribution questions, correction, and v0.2 commission.</w:t>
            </w:r>
          </w:p>
        </w:tc>
      </w:tr>
      <w:tr>
        <w:tc>
          <w:tcPr>
            <w:tcW w:type="dxa" w:w="5141"/>
            <w:vAlign w:val="center"/>
            <w:shd w:fill="EEF4FA"/>
          </w:tcPr>
          <w:p>
            <w:pPr>
              <w:spacing w:after="0"/>
            </w:pPr>
            <w:r/>
            <w:r>
              <w:rPr>
                <w:rFonts w:ascii="Aptos" w:hAnsi="Aptos"/>
                <w:sz w:val="15"/>
              </w:rPr>
              <w:t>Screenshot-2026-10-01-053129.jpg, thread artifact file:11</w:t>
            </w:r>
          </w:p>
        </w:tc>
        <w:tc>
          <w:tcPr>
            <w:tcW w:type="dxa" w:w="5141"/>
            <w:vAlign w:val="center"/>
            <w:shd w:fill="EEF4FA"/>
          </w:tcPr>
          <w:p>
            <w:pPr>
              <w:spacing w:after="0"/>
            </w:pPr>
            <w:r/>
            <w:r>
              <w:rPr>
                <w:rFonts w:ascii="Aptos" w:hAnsi="Aptos"/>
                <w:sz w:val="15"/>
              </w:rPr>
              <w:t>User-supplied visual session evidence showing work in the Perplexity AI interface.</w:t>
            </w:r>
          </w:p>
        </w:tc>
      </w:tr>
      <w:tr>
        <w:tc>
          <w:tcPr>
            <w:tcW w:type="dxa" w:w="5141"/>
            <w:vAlign w:val="center"/>
          </w:tcPr>
          <w:p>
            <w:pPr>
              <w:spacing w:after="0"/>
            </w:pPr>
            <w:r/>
            <w:r>
              <w:rPr>
                <w:rFonts w:ascii="Aptos" w:hAnsi="Aptos"/>
                <w:sz w:val="15"/>
              </w:rPr>
              <w:t>OAL-ACR-CHATGPT-001 v0.1 DOCX and PDF</w:t>
            </w:r>
          </w:p>
        </w:tc>
        <w:tc>
          <w:tcPr>
            <w:tcW w:type="dxa" w:w="5141"/>
            <w:vAlign w:val="center"/>
          </w:tcPr>
          <w:p>
            <w:pPr>
              <w:spacing w:after="0"/>
            </w:pPr>
            <w:r/>
            <w:r>
              <w:rPr>
                <w:rFonts w:ascii="Aptos" w:hAnsi="Aptos"/>
                <w:sz w:val="15"/>
              </w:rPr>
              <w:t>Superseded artifacts containing the incorrect preparer and identifier.</w:t>
            </w:r>
          </w:p>
        </w:tc>
      </w:tr>
      <w:tr>
        <w:tc>
          <w:tcPr>
            <w:tcW w:type="dxa" w:w="5141"/>
            <w:vAlign w:val="center"/>
            <w:shd w:fill="EEF4FA"/>
          </w:tcPr>
          <w:p>
            <w:pPr>
              <w:spacing w:after="0"/>
            </w:pPr>
            <w:r/>
            <w:r>
              <w:rPr>
                <w:rFonts w:ascii="Aptos" w:hAnsi="Aptos"/>
                <w:sz w:val="15"/>
              </w:rPr>
              <w:t>Separately generated ChatGPT web-application document</w:t>
            </w:r>
          </w:p>
        </w:tc>
        <w:tc>
          <w:tcPr>
            <w:tcW w:type="dxa" w:w="5141"/>
            <w:vAlign w:val="center"/>
            <w:shd w:fill="EEF4FA"/>
          </w:tcPr>
          <w:p>
            <w:pPr>
              <w:spacing w:after="0"/>
            </w:pPr>
            <w:r/>
            <w:r>
              <w:rPr>
                <w:rFonts w:ascii="Aptos" w:hAnsi="Aptos"/>
                <w:sz w:val="15"/>
              </w:rPr>
              <w:t>Independent artifact outside this provenance; it must not be merged into this Perplexity version.</w:t>
            </w:r>
          </w:p>
        </w:tc>
      </w:tr>
    </w:tbl>
    <w:p>
      <w:pPr>
        <w:spacing w:after="0"/>
      </w:pPr>
    </w:p>
    <w:p>
      <w:pPr>
        <w:pStyle w:val="Heading2"/>
      </w:pPr>
      <w:r>
        <w:t>Provenance Rule Adopted</w:t>
      </w:r>
    </w:p>
    <w:p>
      <w:r>
        <w:rPr>
          <w:b w:val="0"/>
        </w:rPr>
        <w:t xml:space="preserve">Future OAL AI collaboration documents must separate </w:t>
      </w:r>
      <w:r>
        <w:rPr>
          <w:b/>
        </w:rPr>
        <w:t>Prepared by</w:t>
      </w:r>
      <w:r>
        <w:rPr>
          <w:b w:val="0"/>
        </w:rPr>
        <w:t xml:space="preserve">, </w:t>
      </w:r>
      <w:r>
        <w:rPr>
          <w:b/>
        </w:rPr>
        <w:t>Generation platform</w:t>
      </w:r>
      <w:r>
        <w:rPr>
          <w:b w:val="0"/>
        </w:rPr>
        <w:t xml:space="preserve">, </w:t>
      </w:r>
      <w:r>
        <w:rPr>
          <w:b/>
        </w:rPr>
        <w:t>Underlying model</w:t>
      </w:r>
      <w:r>
        <w:rPr>
          <w:b w:val="0"/>
        </w:rPr>
        <w:t xml:space="preserve">, and </w:t>
      </w:r>
      <w:r>
        <w:rPr>
          <w:b/>
        </w:rPr>
        <w:t>Generation session or application</w:t>
      </w:r>
      <w:r>
        <w:rPr>
          <w:b w:val="0"/>
        </w:rPr>
        <w:t xml:space="preserve">. If the model is not explicitly disclosed in the session record, it must be listed as </w:t>
      </w:r>
      <w:r>
        <w:rPr>
          <w:b/>
        </w:rPr>
        <w:t>Not specified</w:t>
      </w:r>
      <w:r>
        <w:rPr>
          <w:b w:val="0"/>
        </w:rPr>
        <w:t xml:space="preserve"> rather than inferred. Platform attribution must not overwrite a separately commissioned artifact created in another application.</w:t>
      </w:r>
    </w:p>
    <w:p>
      <w:pPr>
        <w:pStyle w:val="Heading1"/>
      </w:pPr>
      <w:r>
        <w:t>Mission and Directive</w:t>
      </w:r>
    </w:p>
    <w:p>
      <w:pPr>
        <w:pStyle w:val="Heading2"/>
      </w:pPr>
      <w:r>
        <w:t>Mission Statement</w:t>
      </w:r>
    </w:p>
    <w:tbl>
      <w:tblPr>
        <w:tblStyle w:val="TableGrid"/>
        <w:tblW w:type="auto" w:w="0"/>
        <w:tblLook w:firstColumn="1" w:firstRow="1" w:lastColumn="0" w:lastRow="0" w:noHBand="0" w:noVBand="1" w:val="04A0"/>
      </w:tblPr>
      <w:tblGrid>
        <w:gridCol w:w="10282"/>
      </w:tblGrid>
      <w:tr>
        <w:tc>
          <w:tcPr>
            <w:tcW w:type="dxa" w:w="10282"/>
            <w:shd w:fill="D9EAF7"/>
          </w:tcPr>
          <w:p>
            <w:pPr>
              <w:spacing w:before="80" w:after="80"/>
            </w:pPr>
            <w:r>
              <w:t>The Adversarial Cross-Review and Iterative Improvement Protocol exists to make OAL-generated work inspectable, testable, comparable, and revisable before it is treated as stable, operational, or canonical. It does not seek consensus as proof of correctness. It identifies assumptions, disagreements, omissions, unperformed tasks, and falsifiable claims; records them without averaging them away; and converts them into bounded tests, decisions, hygiene corrections, or explicit open questions.</w:t>
            </w:r>
          </w:p>
        </w:tc>
      </w:tr>
    </w:tbl>
    <w:p>
      <w:pPr>
        <w:pStyle w:val="Heading2"/>
      </w:pPr>
      <w:r>
        <w:t>Operating Directive</w:t>
      </w:r>
    </w:p>
    <w:tbl>
      <w:tblPr>
        <w:tblStyle w:val="TableGrid"/>
        <w:tblW w:type="auto" w:w="0"/>
        <w:tblLook w:firstColumn="1" w:firstRow="1" w:lastColumn="0" w:lastRow="0" w:noHBand="0" w:noVBand="1" w:val="04A0"/>
      </w:tblPr>
      <w:tblGrid>
        <w:gridCol w:w="10282"/>
      </w:tblGrid>
      <w:tr>
        <w:tc>
          <w:tcPr>
            <w:tcW w:type="dxa" w:w="10282"/>
            <w:shd w:fill="D9EAF7"/>
          </w:tcPr>
          <w:p>
            <w:pPr>
              <w:spacing w:before="80" w:after="80"/>
            </w:pPr>
            <w:r>
              <w:t>Review the work as if it may contain important insights and important failures at the same time. Preserve useful structures, identify unsupported claims, test the smallest meaningful part, report failure honestly, and do not allow documentation volume, AI agreement, institutional formality, or authorial investment to stand in for evidence.</w:t>
            </w:r>
          </w:p>
        </w:tc>
      </w:tr>
    </w:tbl>
    <w:p>
      <w:pPr>
        <w:pStyle w:val="Heading2"/>
      </w:pPr>
      <w:r>
        <w:t>Objectives</w:t>
      </w:r>
    </w:p>
    <w:p>
      <w:pPr>
        <w:pStyle w:val="ListBullet"/>
      </w:pPr>
      <w:r>
        <w:t>Create a repeatable method for reviewing one document, a family of versions, or a repository-scale body of work.</w:t>
      </w:r>
    </w:p>
    <w:p>
      <w:pPr>
        <w:pStyle w:val="ListBullet"/>
      </w:pPr>
      <w:r>
        <w:t>Separate what the corpus says from what a reviewer concludes and from what an executed exercise actually finds.</w:t>
      </w:r>
    </w:p>
    <w:p>
      <w:pPr>
        <w:pStyle w:val="ListBullet"/>
      </w:pPr>
      <w:r>
        <w:t>Expose assumptions, dependencies, internal contradictions, omissions, edge cases, and unperformed tasks.</w:t>
      </w:r>
    </w:p>
    <w:p>
      <w:pPr>
        <w:pStyle w:val="ListBullet"/>
      </w:pPr>
      <w:r>
        <w:t>Turn disagreement into traceable tests, decisions, hygiene corrections, or explicitly unresolved questions.</w:t>
      </w:r>
    </w:p>
    <w:p>
      <w:pPr>
        <w:pStyle w:val="ListBullet"/>
      </w:pPr>
      <w:r>
        <w:t>Require evidence proportionate to the claim while avoiding unnecessary simulations or procedural overhead.</w:t>
      </w:r>
    </w:p>
    <w:p>
      <w:pPr>
        <w:pStyle w:val="ListBullet"/>
      </w:pPr>
      <w:r>
        <w:t>Preserve criticism, dissent, null results, and failed tests as useful iteration records.</w:t>
      </w:r>
    </w:p>
    <w:p>
      <w:pPr>
        <w:pStyle w:val="ListBullet"/>
      </w:pPr>
      <w:r>
        <w:t>Support GitHub publication through stable identifiers, version history, cross-links, and reproducible artifacts.</w:t>
      </w:r>
    </w:p>
    <w:p>
      <w:pPr>
        <w:pStyle w:val="ListBullet"/>
      </w:pPr>
      <w:r>
        <w:t>Enable multiple AI systems and human contributors to produce genuinely independent, comparable reviews.</w:t>
      </w:r>
    </w:p>
    <w:p>
      <w:pPr>
        <w:pStyle w:val="Heading1"/>
      </w:pPr>
      <w:r>
        <w:t>Scope, Limits, and Non-Goals</w:t>
      </w:r>
    </w:p>
    <w:p>
      <w:r>
        <w:rPr>
          <w:b w:val="0"/>
        </w:rPr>
        <w:t>Each commissioned review must define the exact topic, what is inside and outside scope, the category of work, the intended users, the authority of the reviewer, whether tests can be run, and any safety, privacy, legal, ethical, creative, or canon boundaries.</w:t>
      </w:r>
    </w:p>
    <w:p>
      <w:r>
        <w:rPr>
          <w:b w:val="0"/>
        </w:rPr>
        <w:t>The protocol does not:</w:t>
      </w:r>
    </w:p>
    <w:p>
      <w:pPr>
        <w:pStyle w:val="ListBullet"/>
      </w:pPr>
      <w:r>
        <w:t>Determine whether a project is globally “good” or “bad.”</w:t>
      </w:r>
    </w:p>
    <w:p>
      <w:pPr>
        <w:pStyle w:val="ListBullet"/>
      </w:pPr>
      <w:r>
        <w:t>Treat agreement among systems or reviewers as evidence.</w:t>
      </w:r>
    </w:p>
    <w:p>
      <w:pPr>
        <w:pStyle w:val="ListBullet"/>
      </w:pPr>
      <w:r>
        <w:t>Make a proposal canon, operational policy, or institutional authority.</w:t>
      </w:r>
    </w:p>
    <w:p>
      <w:pPr>
        <w:pStyle w:val="ListBullet"/>
      </w:pPr>
      <w:r>
        <w:t>Require Python or simulation where another method is more appropriate.</w:t>
      </w:r>
    </w:p>
    <w:p>
      <w:pPr>
        <w:pStyle w:val="ListBullet"/>
      </w:pPr>
      <w:r>
        <w:t>Retroactively rewrite sources or conceal conflicting versions.</w:t>
      </w:r>
    </w:p>
    <w:p>
      <w:pPr>
        <w:pStyle w:val="ListBullet"/>
      </w:pPr>
      <w:r>
        <w:t>Permit personal attacks, motive attribution, or dismissive criticism.</w:t>
      </w:r>
    </w:p>
    <w:p>
      <w:pPr>
        <w:pStyle w:val="ListBullet"/>
      </w:pPr>
      <w:r>
        <w:t>Treat internal simulation or fictional material as direct real-world proof.</w:t>
      </w:r>
    </w:p>
    <w:p>
      <w:pPr>
        <w:pStyle w:val="ListBullet"/>
      </w:pPr>
      <w:r>
        <w:t>Require every open question to be resolved in one iteration.</w:t>
      </w:r>
    </w:p>
    <w:p>
      <w:pPr>
        <w:pStyle w:val="Heading1"/>
      </w:pPr>
      <w:r>
        <w:t>Protocol Overview</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shd w:fill="17365D"/>
          </w:tcPr>
          <w:p>
            <w:pPr>
              <w:spacing w:after="0"/>
            </w:pPr>
            <w:r/>
            <w:r>
              <w:rPr>
                <w:rFonts w:ascii="Aptos" w:hAnsi="Aptos"/>
                <w:b/>
                <w:color w:val="FFFFFF"/>
                <w:sz w:val="15"/>
              </w:rPr>
              <w:t>Function</w:t>
            </w:r>
          </w:p>
        </w:tc>
        <w:tc>
          <w:tcPr>
            <w:tcW w:type="dxa" w:w="3427"/>
            <w:vAlign w:val="center"/>
            <w:shd w:fill="17365D"/>
          </w:tcPr>
          <w:p>
            <w:pPr>
              <w:spacing w:after="0"/>
            </w:pPr>
            <w:r/>
            <w:r>
              <w:rPr>
                <w:rFonts w:ascii="Aptos" w:hAnsi="Aptos"/>
                <w:b/>
                <w:color w:val="FFFFFF"/>
                <w:sz w:val="15"/>
              </w:rPr>
              <w:t>Core question</w:t>
            </w:r>
          </w:p>
        </w:tc>
        <w:tc>
          <w:tcPr>
            <w:tcW w:type="dxa" w:w="3427"/>
            <w:vAlign w:val="center"/>
            <w:shd w:fill="17365D"/>
          </w:tcPr>
          <w:p>
            <w:pPr>
              <w:spacing w:after="0"/>
            </w:pPr>
            <w:r/>
            <w:r>
              <w:rPr>
                <w:rFonts w:ascii="Aptos" w:hAnsi="Aptos"/>
                <w:b/>
                <w:color w:val="FFFFFF"/>
                <w:sz w:val="15"/>
              </w:rPr>
              <w:t>Required output</w:t>
            </w:r>
          </w:p>
        </w:tc>
      </w:tr>
      <w:tr>
        <w:tc>
          <w:tcPr>
            <w:tcW w:type="dxa" w:w="3427"/>
            <w:vAlign w:val="center"/>
          </w:tcPr>
          <w:p>
            <w:pPr>
              <w:spacing w:after="0"/>
            </w:pPr>
            <w:r/>
            <w:r>
              <w:rPr>
                <w:rFonts w:ascii="Aptos" w:hAnsi="Aptos"/>
                <w:sz w:val="15"/>
              </w:rPr>
              <w:t>Corpus control</w:t>
            </w:r>
          </w:p>
        </w:tc>
        <w:tc>
          <w:tcPr>
            <w:tcW w:type="dxa" w:w="3427"/>
            <w:vAlign w:val="center"/>
          </w:tcPr>
          <w:p>
            <w:pPr>
              <w:spacing w:after="0"/>
            </w:pPr>
            <w:r/>
            <w:r>
              <w:rPr>
                <w:rFonts w:ascii="Aptos" w:hAnsi="Aptos"/>
                <w:sz w:val="15"/>
              </w:rPr>
              <w:t>What was actually reviewed, and what was missing?</w:t>
            </w:r>
          </w:p>
        </w:tc>
        <w:tc>
          <w:tcPr>
            <w:tcW w:type="dxa" w:w="3427"/>
            <w:vAlign w:val="center"/>
          </w:tcPr>
          <w:p>
            <w:pPr>
              <w:spacing w:after="0"/>
            </w:pPr>
            <w:r/>
            <w:r>
              <w:rPr>
                <w:rFonts w:ascii="Aptos" w:hAnsi="Aptos"/>
                <w:sz w:val="15"/>
              </w:rPr>
              <w:t>Source register and declared-input list</w:t>
            </w:r>
          </w:p>
        </w:tc>
      </w:tr>
      <w:tr>
        <w:tc>
          <w:tcPr>
            <w:tcW w:type="dxa" w:w="3427"/>
            <w:vAlign w:val="center"/>
            <w:shd w:fill="EEF4FA"/>
          </w:tcPr>
          <w:p>
            <w:pPr>
              <w:spacing w:after="0"/>
            </w:pPr>
            <w:r/>
            <w:r>
              <w:rPr>
                <w:rFonts w:ascii="Aptos" w:hAnsi="Aptos"/>
                <w:sz w:val="15"/>
              </w:rPr>
              <w:t>Epistemic separation</w:t>
            </w:r>
          </w:p>
        </w:tc>
        <w:tc>
          <w:tcPr>
            <w:tcW w:type="dxa" w:w="3427"/>
            <w:vAlign w:val="center"/>
            <w:shd w:fill="EEF4FA"/>
          </w:tcPr>
          <w:p>
            <w:pPr>
              <w:spacing w:after="0"/>
            </w:pPr>
            <w:r/>
            <w:r>
              <w:rPr>
                <w:rFonts w:ascii="Aptos" w:hAnsi="Aptos"/>
                <w:sz w:val="15"/>
              </w:rPr>
              <w:t>What is source, finding, evidence, assessment, proposal, or open?</w:t>
            </w:r>
          </w:p>
        </w:tc>
        <w:tc>
          <w:tcPr>
            <w:tcW w:type="dxa" w:w="3427"/>
            <w:vAlign w:val="center"/>
            <w:shd w:fill="EEF4FA"/>
          </w:tcPr>
          <w:p>
            <w:pPr>
              <w:spacing w:after="0"/>
            </w:pPr>
            <w:r/>
            <w:r>
              <w:rPr>
                <w:rFonts w:ascii="Aptos" w:hAnsi="Aptos"/>
                <w:sz w:val="15"/>
              </w:rPr>
              <w:t>Consistent labels and claim discipline</w:t>
            </w:r>
          </w:p>
        </w:tc>
      </w:tr>
      <w:tr>
        <w:tc>
          <w:tcPr>
            <w:tcW w:type="dxa" w:w="3427"/>
            <w:vAlign w:val="center"/>
          </w:tcPr>
          <w:p>
            <w:pPr>
              <w:spacing w:after="0"/>
            </w:pPr>
            <w:r/>
            <w:r>
              <w:rPr>
                <w:rFonts w:ascii="Aptos" w:hAnsi="Aptos"/>
                <w:sz w:val="15"/>
              </w:rPr>
              <w:t>Independent critique</w:t>
            </w:r>
          </w:p>
        </w:tc>
        <w:tc>
          <w:tcPr>
            <w:tcW w:type="dxa" w:w="3427"/>
            <w:vAlign w:val="center"/>
          </w:tcPr>
          <w:p>
            <w:pPr>
              <w:spacing w:after="0"/>
            </w:pPr>
            <w:r/>
            <w:r>
              <w:rPr>
                <w:rFonts w:ascii="Aptos" w:hAnsi="Aptos"/>
                <w:sz w:val="15"/>
              </w:rPr>
              <w:t>What does each artifact contribute, assume, omit, contradict, or leave undone?</w:t>
            </w:r>
          </w:p>
        </w:tc>
        <w:tc>
          <w:tcPr>
            <w:tcW w:type="dxa" w:w="3427"/>
            <w:vAlign w:val="center"/>
          </w:tcPr>
          <w:p>
            <w:pPr>
              <w:spacing w:after="0"/>
            </w:pPr>
            <w:r/>
            <w:r>
              <w:rPr>
                <w:rFonts w:ascii="Aptos" w:hAnsi="Aptos"/>
                <w:sz w:val="15"/>
              </w:rPr>
              <w:t>Artifact-by-artifact adversarial review</w:t>
            </w:r>
          </w:p>
        </w:tc>
      </w:tr>
      <w:tr>
        <w:tc>
          <w:tcPr>
            <w:tcW w:type="dxa" w:w="3427"/>
            <w:vAlign w:val="center"/>
            <w:shd w:fill="EEF4FA"/>
          </w:tcPr>
          <w:p>
            <w:pPr>
              <w:spacing w:after="0"/>
            </w:pPr>
            <w:r/>
            <w:r>
              <w:rPr>
                <w:rFonts w:ascii="Aptos" w:hAnsi="Aptos"/>
                <w:sz w:val="15"/>
              </w:rPr>
              <w:t>Discrepancy management</w:t>
            </w:r>
          </w:p>
        </w:tc>
        <w:tc>
          <w:tcPr>
            <w:tcW w:type="dxa" w:w="3427"/>
            <w:vAlign w:val="center"/>
            <w:shd w:fill="EEF4FA"/>
          </w:tcPr>
          <w:p>
            <w:pPr>
              <w:spacing w:after="0"/>
            </w:pPr>
            <w:r/>
            <w:r>
              <w:rPr>
                <w:rFonts w:ascii="Aptos" w:hAnsi="Aptos"/>
                <w:sz w:val="15"/>
              </w:rPr>
              <w:t>Which conflicts should be tested, decided, repaired, deferred, quarantined, retired, or preserved?</w:t>
            </w:r>
          </w:p>
        </w:tc>
        <w:tc>
          <w:tcPr>
            <w:tcW w:type="dxa" w:w="3427"/>
            <w:vAlign w:val="center"/>
            <w:shd w:fill="EEF4FA"/>
          </w:tcPr>
          <w:p>
            <w:pPr>
              <w:spacing w:after="0"/>
            </w:pPr>
            <w:r/>
            <w:r>
              <w:rPr>
                <w:rFonts w:ascii="Aptos" w:hAnsi="Aptos"/>
                <w:sz w:val="15"/>
              </w:rPr>
              <w:t>Discrepancy register</w:t>
            </w:r>
          </w:p>
        </w:tc>
      </w:tr>
      <w:tr>
        <w:tc>
          <w:tcPr>
            <w:tcW w:type="dxa" w:w="3427"/>
            <w:vAlign w:val="center"/>
          </w:tcPr>
          <w:p>
            <w:pPr>
              <w:spacing w:after="0"/>
            </w:pPr>
            <w:r/>
            <w:r>
              <w:rPr>
                <w:rFonts w:ascii="Aptos" w:hAnsi="Aptos"/>
                <w:sz w:val="15"/>
              </w:rPr>
              <w:t>Test design</w:t>
            </w:r>
          </w:p>
        </w:tc>
        <w:tc>
          <w:tcPr>
            <w:tcW w:type="dxa" w:w="3427"/>
            <w:vAlign w:val="center"/>
          </w:tcPr>
          <w:p>
            <w:pPr>
              <w:spacing w:after="0"/>
            </w:pPr>
            <w:r/>
            <w:r>
              <w:rPr>
                <w:rFonts w:ascii="Aptos" w:hAnsi="Aptos"/>
                <w:sz w:val="15"/>
              </w:rPr>
              <w:t>What is the smallest legitimate exercise capable of challenging the claim?</w:t>
            </w:r>
          </w:p>
        </w:tc>
        <w:tc>
          <w:tcPr>
            <w:tcW w:type="dxa" w:w="3427"/>
            <w:vAlign w:val="center"/>
          </w:tcPr>
          <w:p>
            <w:pPr>
              <w:spacing w:after="0"/>
            </w:pPr>
            <w:r/>
            <w:r>
              <w:rPr>
                <w:rFonts w:ascii="Aptos" w:hAnsi="Aptos"/>
                <w:sz w:val="15"/>
              </w:rPr>
              <w:t>Preregistration and validation plan</w:t>
            </w:r>
          </w:p>
        </w:tc>
      </w:tr>
      <w:tr>
        <w:tc>
          <w:tcPr>
            <w:tcW w:type="dxa" w:w="3427"/>
            <w:vAlign w:val="center"/>
            <w:shd w:fill="EEF4FA"/>
          </w:tcPr>
          <w:p>
            <w:pPr>
              <w:spacing w:after="0"/>
            </w:pPr>
            <w:r/>
            <w:r>
              <w:rPr>
                <w:rFonts w:ascii="Aptos" w:hAnsi="Aptos"/>
                <w:sz w:val="15"/>
              </w:rPr>
              <w:t>Iterative action</w:t>
            </w:r>
          </w:p>
        </w:tc>
        <w:tc>
          <w:tcPr>
            <w:tcW w:type="dxa" w:w="3427"/>
            <w:vAlign w:val="center"/>
            <w:shd w:fill="EEF4FA"/>
          </w:tcPr>
          <w:p>
            <w:pPr>
              <w:spacing w:after="0"/>
            </w:pPr>
            <w:r/>
            <w:r>
              <w:rPr>
                <w:rFonts w:ascii="Aptos" w:hAnsi="Aptos"/>
                <w:sz w:val="15"/>
              </w:rPr>
              <w:t>What specifically changes because of the review?</w:t>
            </w:r>
          </w:p>
        </w:tc>
        <w:tc>
          <w:tcPr>
            <w:tcW w:type="dxa" w:w="3427"/>
            <w:vAlign w:val="center"/>
            <w:shd w:fill="EEF4FA"/>
          </w:tcPr>
          <w:p>
            <w:pPr>
              <w:spacing w:after="0"/>
            </w:pPr>
            <w:r/>
            <w:r>
              <w:rPr>
                <w:rFonts w:ascii="Aptos" w:hAnsi="Aptos"/>
                <w:sz w:val="15"/>
              </w:rPr>
              <w:t>Improvement register and decision log</w:t>
            </w:r>
          </w:p>
        </w:tc>
      </w:tr>
      <w:tr>
        <w:tc>
          <w:tcPr>
            <w:tcW w:type="dxa" w:w="3427"/>
            <w:vAlign w:val="center"/>
          </w:tcPr>
          <w:p>
            <w:pPr>
              <w:spacing w:after="0"/>
            </w:pPr>
            <w:r/>
            <w:r>
              <w:rPr>
                <w:rFonts w:ascii="Aptos" w:hAnsi="Aptos"/>
                <w:sz w:val="15"/>
              </w:rPr>
              <w:t>Publication traceability</w:t>
            </w:r>
          </w:p>
        </w:tc>
        <w:tc>
          <w:tcPr>
            <w:tcW w:type="dxa" w:w="3427"/>
            <w:vAlign w:val="center"/>
          </w:tcPr>
          <w:p>
            <w:pPr>
              <w:spacing w:after="0"/>
            </w:pPr>
            <w:r/>
            <w:r>
              <w:rPr>
                <w:rFonts w:ascii="Aptos" w:hAnsi="Aptos"/>
                <w:sz w:val="15"/>
              </w:rPr>
              <w:t>Can a later reader reproduce the record and understand version relationships?</w:t>
            </w:r>
          </w:p>
        </w:tc>
        <w:tc>
          <w:tcPr>
            <w:tcW w:type="dxa" w:w="3427"/>
            <w:vAlign w:val="center"/>
          </w:tcPr>
          <w:p>
            <w:pPr>
              <w:spacing w:after="0"/>
            </w:pPr>
            <w:r/>
            <w:r>
              <w:rPr>
                <w:rFonts w:ascii="Aptos" w:hAnsi="Aptos"/>
                <w:sz w:val="15"/>
              </w:rPr>
              <w:t>Stable IDs, change log, linked artifacts, and status notices</w:t>
            </w:r>
          </w:p>
        </w:tc>
      </w:tr>
    </w:tbl>
    <w:p>
      <w:pPr>
        <w:spacing w:after="0"/>
      </w:pPr>
    </w:p>
    <w:p>
      <w:pPr>
        <w:pStyle w:val="Heading2"/>
      </w:pPr>
      <w:r>
        <w:t>Lifecycle</w:t>
      </w:r>
    </w:p>
    <w:p>
      <w:pPr>
        <w:pStyle w:val="ListNumber"/>
      </w:pPr>
      <w:r>
        <w:t>Commission the review with a stable ID, declared scope, source packet, review tier, and non-canon status.</w:t>
      </w:r>
    </w:p>
    <w:p>
      <w:pPr>
        <w:pStyle w:val="ListNumber"/>
      </w:pPr>
      <w:r>
        <w:t>Freeze or identify the corpus window.</w:t>
      </w:r>
    </w:p>
    <w:p>
      <w:pPr>
        <w:pStyle w:val="ListNumber"/>
      </w:pPr>
      <w:r>
        <w:t>Conduct independent first-pass reviews before sharing newly generated reviews.</w:t>
      </w:r>
    </w:p>
    <w:p>
      <w:pPr>
        <w:pStyle w:val="ListNumber"/>
      </w:pPr>
      <w:r>
        <w:t>Create source, assumption, dependency, discrepancy, testability, and action registers.</w:t>
      </w:r>
    </w:p>
    <w:p>
      <w:pPr>
        <w:pStyle w:val="ListNumber"/>
      </w:pPr>
      <w:r>
        <w:t>Select the smallest high-leverage tests; preregister before execution.</w:t>
      </w:r>
    </w:p>
    <w:p>
      <w:pPr>
        <w:pStyle w:val="ListNumber"/>
      </w:pPr>
      <w:r>
        <w:t>Execute, preserve raw artifacts, and report PASS, FAIL, MIXED, INDETERMINATE, or NOT RUN.</w:t>
      </w:r>
    </w:p>
    <w:p>
      <w:pPr>
        <w:pStyle w:val="ListNumber"/>
      </w:pPr>
      <w:r>
        <w:t>Cross-review the reviews and results, documenting revised or withdrawn positions.</w:t>
      </w:r>
    </w:p>
    <w:p>
      <w:pPr>
        <w:pStyle w:val="ListNumber"/>
      </w:pPr>
      <w:r>
        <w:t>Make evidence-resolvable changes, elevate value or authority questions, and preserve dissent.</w:t>
      </w:r>
    </w:p>
    <w:p>
      <w:pPr>
        <w:pStyle w:val="ListNumber"/>
      </w:pPr>
      <w:r>
        <w:t>Publish “What changed because of this review?” and commission another iteration only when warranted.</w:t>
      </w:r>
    </w:p>
    <w:p>
      <w:pPr>
        <w:pStyle w:val="Heading2"/>
      </w:pPr>
      <w:r>
        <w:t>Definition of Adversarial</w:t>
      </w:r>
    </w:p>
    <w:p>
      <w:r>
        <w:rPr>
          <w:b w:val="0"/>
        </w:rPr>
        <w:t>“Adversarial” means actively seeking conditions under which a claim, mechanism, interpretation, score, workflow, or governance rule would fail. It requires fair representation of the source, specific criticism, explicit evidence standards, and willingness to revise the reviewer’s own position. It does not mean hostility toward authors or reflexive rejection.</w:t>
      </w:r>
    </w:p>
    <w:p>
      <w:pPr>
        <w:pStyle w:val="Heading1"/>
      </w:pPr>
      <w:r>
        <w:t>Review Tier Model</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shd w:fill="17365D"/>
          </w:tcPr>
          <w:p>
            <w:pPr>
              <w:spacing w:after="0"/>
            </w:pPr>
            <w:r/>
            <w:r>
              <w:rPr>
                <w:rFonts w:ascii="Aptos" w:hAnsi="Aptos"/>
                <w:b/>
                <w:color w:val="FFFFFF"/>
                <w:sz w:val="15"/>
              </w:rPr>
              <w:t>Tier</w:t>
            </w:r>
          </w:p>
        </w:tc>
        <w:tc>
          <w:tcPr>
            <w:tcW w:type="dxa" w:w="2570"/>
            <w:vAlign w:val="center"/>
            <w:shd w:fill="17365D"/>
          </w:tcPr>
          <w:p>
            <w:pPr>
              <w:spacing w:after="0"/>
            </w:pPr>
            <w:r/>
            <w:r>
              <w:rPr>
                <w:rFonts w:ascii="Aptos" w:hAnsi="Aptos"/>
                <w:b/>
                <w:color w:val="FFFFFF"/>
                <w:sz w:val="15"/>
              </w:rPr>
              <w:t>Best use</w:t>
            </w:r>
          </w:p>
        </w:tc>
        <w:tc>
          <w:tcPr>
            <w:tcW w:type="dxa" w:w="2570"/>
            <w:vAlign w:val="center"/>
            <w:shd w:fill="17365D"/>
          </w:tcPr>
          <w:p>
            <w:pPr>
              <w:spacing w:after="0"/>
            </w:pPr>
            <w:r/>
            <w:r>
              <w:rPr>
                <w:rFonts w:ascii="Aptos" w:hAnsi="Aptos"/>
                <w:b/>
                <w:color w:val="FFFFFF"/>
                <w:sz w:val="15"/>
              </w:rPr>
              <w:t>Typical output</w:t>
            </w:r>
          </w:p>
        </w:tc>
        <w:tc>
          <w:tcPr>
            <w:tcW w:type="dxa" w:w="2570"/>
            <w:vAlign w:val="center"/>
            <w:shd w:fill="17365D"/>
          </w:tcPr>
          <w:p>
            <w:pPr>
              <w:spacing w:after="0"/>
            </w:pPr>
            <w:r/>
            <w:r>
              <w:rPr>
                <w:rFonts w:ascii="Aptos" w:hAnsi="Aptos"/>
                <w:b/>
                <w:color w:val="FFFFFF"/>
                <w:sz w:val="15"/>
              </w:rPr>
              <w:t>Minimum validation expectation</w:t>
            </w:r>
          </w:p>
        </w:tc>
      </w:tr>
      <w:tr>
        <w:tc>
          <w:tcPr>
            <w:tcW w:type="dxa" w:w="2570"/>
            <w:vAlign w:val="center"/>
          </w:tcPr>
          <w:p>
            <w:pPr>
              <w:spacing w:after="0"/>
            </w:pPr>
            <w:r/>
            <w:r>
              <w:rPr>
                <w:rFonts w:ascii="Aptos" w:hAnsi="Aptos"/>
                <w:sz w:val="15"/>
              </w:rPr>
              <w:t>Tier 0 — Intake and catalog</w:t>
            </w:r>
          </w:p>
        </w:tc>
        <w:tc>
          <w:tcPr>
            <w:tcW w:type="dxa" w:w="2570"/>
            <w:vAlign w:val="center"/>
          </w:tcPr>
          <w:p>
            <w:pPr>
              <w:spacing w:after="0"/>
            </w:pPr>
            <w:r/>
            <w:r>
              <w:rPr>
                <w:rFonts w:ascii="Aptos" w:hAnsi="Aptos"/>
                <w:sz w:val="15"/>
              </w:rPr>
              <w:t>Fragments, prompts, notes, small early documents</w:t>
            </w:r>
          </w:p>
        </w:tc>
        <w:tc>
          <w:tcPr>
            <w:tcW w:type="dxa" w:w="2570"/>
            <w:vAlign w:val="center"/>
          </w:tcPr>
          <w:p>
            <w:pPr>
              <w:spacing w:after="0"/>
            </w:pPr>
            <w:r/>
            <w:r>
              <w:rPr>
                <w:rFonts w:ascii="Aptos" w:hAnsi="Aptos"/>
                <w:sz w:val="15"/>
              </w:rPr>
              <w:t>One- to two-page review card</w:t>
            </w:r>
          </w:p>
        </w:tc>
        <w:tc>
          <w:tcPr>
            <w:tcW w:type="dxa" w:w="2570"/>
            <w:vAlign w:val="center"/>
          </w:tcPr>
          <w:p>
            <w:pPr>
              <w:spacing w:after="0"/>
            </w:pPr>
            <w:r/>
            <w:r>
              <w:rPr>
                <w:rFonts w:ascii="Aptos" w:hAnsi="Aptos"/>
                <w:sz w:val="15"/>
              </w:rPr>
              <w:t>No exercise required; identify claim type, dependencies, and next disposition</w:t>
            </w:r>
          </w:p>
        </w:tc>
      </w:tr>
      <w:tr>
        <w:tc>
          <w:tcPr>
            <w:tcW w:type="dxa" w:w="2570"/>
            <w:vAlign w:val="center"/>
            <w:shd w:fill="EEF4FA"/>
          </w:tcPr>
          <w:p>
            <w:pPr>
              <w:spacing w:after="0"/>
            </w:pPr>
            <w:r/>
            <w:r>
              <w:rPr>
                <w:rFonts w:ascii="Aptos" w:hAnsi="Aptos"/>
                <w:sz w:val="15"/>
              </w:rPr>
              <w:t>Tier 1 — Adversarial document review</w:t>
            </w:r>
          </w:p>
        </w:tc>
        <w:tc>
          <w:tcPr>
            <w:tcW w:type="dxa" w:w="2570"/>
            <w:vAlign w:val="center"/>
            <w:shd w:fill="EEF4FA"/>
          </w:tcPr>
          <w:p>
            <w:pPr>
              <w:spacing w:after="0"/>
            </w:pPr>
            <w:r/>
            <w:r>
              <w:rPr>
                <w:rFonts w:ascii="Aptos" w:hAnsi="Aptos"/>
                <w:sz w:val="15"/>
              </w:rPr>
              <w:t>Single framework, policy, architecture, or concept</w:t>
            </w:r>
          </w:p>
        </w:tc>
        <w:tc>
          <w:tcPr>
            <w:tcW w:type="dxa" w:w="2570"/>
            <w:vAlign w:val="center"/>
            <w:shd w:fill="EEF4FA"/>
          </w:tcPr>
          <w:p>
            <w:pPr>
              <w:spacing w:after="0"/>
            </w:pPr>
            <w:r/>
            <w:r>
              <w:rPr>
                <w:rFonts w:ascii="Aptos" w:hAnsi="Aptos"/>
                <w:sz w:val="15"/>
              </w:rPr>
              <w:t>Focused review dossier</w:t>
            </w:r>
          </w:p>
        </w:tc>
        <w:tc>
          <w:tcPr>
            <w:tcW w:type="dxa" w:w="2570"/>
            <w:vAlign w:val="center"/>
            <w:shd w:fill="EEF4FA"/>
          </w:tcPr>
          <w:p>
            <w:pPr>
              <w:spacing w:after="0"/>
            </w:pPr>
            <w:r/>
            <w:r>
              <w:rPr>
                <w:rFonts w:ascii="Aptos" w:hAnsi="Aptos"/>
                <w:sz w:val="15"/>
              </w:rPr>
              <w:t>At least one proposed falsifier, verification task, or edge-case test</w:t>
            </w:r>
          </w:p>
        </w:tc>
      </w:tr>
      <w:tr>
        <w:tc>
          <w:tcPr>
            <w:tcW w:type="dxa" w:w="2570"/>
            <w:vAlign w:val="center"/>
          </w:tcPr>
          <w:p>
            <w:pPr>
              <w:spacing w:after="0"/>
            </w:pPr>
            <w:r/>
            <w:r>
              <w:rPr>
                <w:rFonts w:ascii="Aptos" w:hAnsi="Aptos"/>
                <w:sz w:val="15"/>
              </w:rPr>
              <w:t>Tier 2 — Cross-review</w:t>
            </w:r>
          </w:p>
        </w:tc>
        <w:tc>
          <w:tcPr>
            <w:tcW w:type="dxa" w:w="2570"/>
            <w:vAlign w:val="center"/>
          </w:tcPr>
          <w:p>
            <w:pPr>
              <w:spacing w:after="0"/>
            </w:pPr>
            <w:r/>
            <w:r>
              <w:rPr>
                <w:rFonts w:ascii="Aptos" w:hAnsi="Aptos"/>
                <w:sz w:val="15"/>
              </w:rPr>
              <w:t>Multiple AI versions or competing artifacts</w:t>
            </w:r>
          </w:p>
        </w:tc>
        <w:tc>
          <w:tcPr>
            <w:tcW w:type="dxa" w:w="2570"/>
            <w:vAlign w:val="center"/>
          </w:tcPr>
          <w:p>
            <w:pPr>
              <w:spacing w:after="0"/>
            </w:pPr>
            <w:r/>
            <w:r>
              <w:rPr>
                <w:rFonts w:ascii="Aptos" w:hAnsi="Aptos"/>
                <w:sz w:val="15"/>
              </w:rPr>
              <w:t>Cross-version review with registers</w:t>
            </w:r>
          </w:p>
        </w:tc>
        <w:tc>
          <w:tcPr>
            <w:tcW w:type="dxa" w:w="2570"/>
            <w:vAlign w:val="center"/>
          </w:tcPr>
          <w:p>
            <w:pPr>
              <w:spacing w:after="0"/>
            </w:pPr>
            <w:r/>
            <w:r>
              <w:rPr>
                <w:rFonts w:ascii="Aptos" w:hAnsi="Aptos"/>
                <w:sz w:val="15"/>
              </w:rPr>
              <w:t>At least one bounded pilot, tabletop, source audit, dataset check, or comparison where feasible</w:t>
            </w:r>
          </w:p>
        </w:tc>
      </w:tr>
      <w:tr>
        <w:tc>
          <w:tcPr>
            <w:tcW w:type="dxa" w:w="2570"/>
            <w:vAlign w:val="center"/>
            <w:shd w:fill="EEF4FA"/>
          </w:tcPr>
          <w:p>
            <w:pPr>
              <w:spacing w:after="0"/>
            </w:pPr>
            <w:r/>
            <w:r>
              <w:rPr>
                <w:rFonts w:ascii="Aptos" w:hAnsi="Aptos"/>
                <w:sz w:val="15"/>
              </w:rPr>
              <w:t>Tier 3 — Execution dossier</w:t>
            </w:r>
          </w:p>
        </w:tc>
        <w:tc>
          <w:tcPr>
            <w:tcW w:type="dxa" w:w="2570"/>
            <w:vAlign w:val="center"/>
            <w:shd w:fill="EEF4FA"/>
          </w:tcPr>
          <w:p>
            <w:pPr>
              <w:spacing w:after="0"/>
            </w:pPr>
            <w:r/>
            <w:r>
              <w:rPr>
                <w:rFonts w:ascii="Aptos" w:hAnsi="Aptos"/>
                <w:sz w:val="15"/>
              </w:rPr>
              <w:t>High-value recurring frameworks or public systems</w:t>
            </w:r>
          </w:p>
        </w:tc>
        <w:tc>
          <w:tcPr>
            <w:tcW w:type="dxa" w:w="2570"/>
            <w:vAlign w:val="center"/>
            <w:shd w:fill="EEF4FA"/>
          </w:tcPr>
          <w:p>
            <w:pPr>
              <w:spacing w:after="0"/>
            </w:pPr>
            <w:r/>
            <w:r>
              <w:rPr>
                <w:rFonts w:ascii="Aptos" w:hAnsi="Aptos"/>
                <w:sz w:val="15"/>
              </w:rPr>
              <w:t>Evidence dossier and reproducibility artifacts</w:t>
            </w:r>
          </w:p>
        </w:tc>
        <w:tc>
          <w:tcPr>
            <w:tcW w:type="dxa" w:w="2570"/>
            <w:vAlign w:val="center"/>
            <w:shd w:fill="EEF4FA"/>
          </w:tcPr>
          <w:p>
            <w:pPr>
              <w:spacing w:after="0"/>
            </w:pPr>
            <w:r/>
            <w:r>
              <w:rPr>
                <w:rFonts w:ascii="Aptos" w:hAnsi="Aptos"/>
                <w:sz w:val="15"/>
              </w:rPr>
              <w:t>Preregistered tests, controls, results, limitations, and revision decisions</w:t>
            </w:r>
          </w:p>
        </w:tc>
      </w:tr>
      <w:tr>
        <w:tc>
          <w:tcPr>
            <w:tcW w:type="dxa" w:w="2570"/>
            <w:vAlign w:val="center"/>
          </w:tcPr>
          <w:p>
            <w:pPr>
              <w:spacing w:after="0"/>
            </w:pPr>
            <w:r/>
            <w:r>
              <w:rPr>
                <w:rFonts w:ascii="Aptos" w:hAnsi="Aptos"/>
                <w:sz w:val="15"/>
              </w:rPr>
              <w:t>Tier 4 — Canon or operational decision</w:t>
            </w:r>
          </w:p>
        </w:tc>
        <w:tc>
          <w:tcPr>
            <w:tcW w:type="dxa" w:w="2570"/>
            <w:vAlign w:val="center"/>
          </w:tcPr>
          <w:p>
            <w:pPr>
              <w:spacing w:after="0"/>
            </w:pPr>
            <w:r/>
            <w:r>
              <w:rPr>
                <w:rFonts w:ascii="Aptos" w:hAnsi="Aptos"/>
                <w:sz w:val="15"/>
              </w:rPr>
              <w:t>ONESTAMP consideration or material deployment</w:t>
            </w:r>
          </w:p>
        </w:tc>
        <w:tc>
          <w:tcPr>
            <w:tcW w:type="dxa" w:w="2570"/>
            <w:vAlign w:val="center"/>
          </w:tcPr>
          <w:p>
            <w:pPr>
              <w:spacing w:after="0"/>
            </w:pPr>
            <w:r/>
            <w:r>
              <w:rPr>
                <w:rFonts w:ascii="Aptos" w:hAnsi="Aptos"/>
                <w:sz w:val="15"/>
              </w:rPr>
              <w:t>Ratification or decision packet</w:t>
            </w:r>
          </w:p>
        </w:tc>
        <w:tc>
          <w:tcPr>
            <w:tcW w:type="dxa" w:w="2570"/>
            <w:vAlign w:val="center"/>
          </w:tcPr>
          <w:p>
            <w:pPr>
              <w:spacing w:after="0"/>
            </w:pPr>
            <w:r/>
            <w:r>
              <w:rPr>
                <w:rFonts w:ascii="Aptos" w:hAnsi="Aptos"/>
                <w:sz w:val="15"/>
              </w:rPr>
              <w:t>Evidence trail, dissent, known limits, rollback conditions, and post-adoption trigger</w:t>
            </w:r>
          </w:p>
        </w:tc>
      </w:tr>
    </w:tbl>
    <w:p>
      <w:pPr>
        <w:spacing w:after="0"/>
      </w:pPr>
    </w:p>
    <w:p>
      <w:pPr>
        <w:pStyle w:val="Heading2"/>
      </w:pPr>
      <w:r>
        <w:t>Tier Selection</w:t>
      </w:r>
    </w:p>
    <w:p>
      <w:r>
        <w:rPr>
          <w:b w:val="0"/>
        </w:rPr>
        <w:t>Consider impact, authority, maturity, complexity, reversibility, evidence burden, and publication exposure. Select the tier before work begins. Advance only when scope, risk, authority, maturity, or intended use justifies the additional burden.</w:t>
      </w:r>
    </w:p>
    <w:tbl>
      <w:tblPr>
        <w:tblStyle w:val="TableGrid"/>
        <w:tblW w:type="auto" w:w="0"/>
        <w:tblLook w:firstColumn="1" w:firstRow="1" w:lastColumn="0" w:lastRow="0" w:noHBand="0" w:noVBand="1" w:val="04A0"/>
      </w:tblPr>
      <w:tblGrid>
        <w:gridCol w:w="10282"/>
      </w:tblGrid>
      <w:tr>
        <w:tc>
          <w:tcPr>
            <w:tcW w:type="dxa" w:w="10282"/>
            <w:shd w:fill="D9EAF7"/>
          </w:tcPr>
          <w:p>
            <w:pPr>
              <w:spacing w:before="80" w:after="80"/>
            </w:pPr>
            <w:r>
              <w:t>**Anti-bloat rule:** If a review cycle does not produce a clarified claim, a new or completed test, a repaired artifact, a decision, or a justified preserve/quarantine/retire action, it should not automatically expand into another documentation cycle.</w:t>
            </w:r>
          </w:p>
        </w:tc>
      </w:tr>
    </w:tbl>
    <w:p>
      <w:pPr>
        <w:pStyle w:val="Heading1"/>
      </w:pPr>
      <w:r>
        <w:t>Corpus and Provenance Control</w:t>
      </w:r>
    </w:p>
    <w:p>
      <w:r>
        <w:rPr>
          <w:b w:val="0"/>
        </w:rPr>
        <w:t>No review is stronger than its declared inputs. Every reviewer must identify what was read in full, partially reviewed, unavailable, referenced secondhand, or excluded. Missing artifacts are findings about provenance and reproducibility, not evidence of the missing artifact’s contents.</w:t>
      </w:r>
    </w:p>
    <w:p>
      <w:pPr>
        <w:pStyle w:val="Heading2"/>
      </w:pPr>
      <w:r>
        <w:t>Required Source Register</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17365D"/>
          </w:tcPr>
          <w:p>
            <w:pPr>
              <w:spacing w:after="0"/>
            </w:pPr>
            <w:r/>
            <w:r>
              <w:rPr>
                <w:rFonts w:ascii="Aptos" w:hAnsi="Aptos"/>
                <w:b/>
                <w:color w:val="FFFFFF"/>
                <w:sz w:val="15"/>
              </w:rPr>
              <w:t>Field</w:t>
            </w:r>
          </w:p>
        </w:tc>
        <w:tc>
          <w:tcPr>
            <w:tcW w:type="dxa" w:w="5141"/>
            <w:vAlign w:val="center"/>
            <w:shd w:fill="17365D"/>
          </w:tcPr>
          <w:p>
            <w:pPr>
              <w:spacing w:after="0"/>
            </w:pPr>
            <w:r/>
            <w:r>
              <w:rPr>
                <w:rFonts w:ascii="Aptos" w:hAnsi="Aptos"/>
                <w:b/>
                <w:color w:val="FFFFFF"/>
                <w:sz w:val="15"/>
              </w:rPr>
              <w:t>Required entry</w:t>
            </w:r>
          </w:p>
        </w:tc>
      </w:tr>
      <w:tr>
        <w:tc>
          <w:tcPr>
            <w:tcW w:type="dxa" w:w="5141"/>
            <w:vAlign w:val="center"/>
          </w:tcPr>
          <w:p>
            <w:pPr>
              <w:spacing w:after="0"/>
            </w:pPr>
            <w:r/>
            <w:r>
              <w:rPr>
                <w:rFonts w:ascii="Aptos" w:hAnsi="Aptos"/>
                <w:sz w:val="15"/>
              </w:rPr>
              <w:t>Source ID</w:t>
            </w:r>
          </w:p>
        </w:tc>
        <w:tc>
          <w:tcPr>
            <w:tcW w:type="dxa" w:w="5141"/>
            <w:vAlign w:val="center"/>
          </w:tcPr>
          <w:p>
            <w:pPr>
              <w:spacing w:after="0"/>
            </w:pPr>
            <w:r/>
            <w:r>
              <w:rPr>
                <w:rFonts w:ascii="Aptos" w:hAnsi="Aptos"/>
                <w:sz w:val="15"/>
              </w:rPr>
              <w:t>Stable short identifier such as S-01</w:t>
            </w:r>
          </w:p>
        </w:tc>
      </w:tr>
      <w:tr>
        <w:tc>
          <w:tcPr>
            <w:tcW w:type="dxa" w:w="5141"/>
            <w:vAlign w:val="center"/>
            <w:shd w:fill="EEF4FA"/>
          </w:tcPr>
          <w:p>
            <w:pPr>
              <w:spacing w:after="0"/>
            </w:pPr>
            <w:r/>
            <w:r>
              <w:rPr>
                <w:rFonts w:ascii="Aptos" w:hAnsi="Aptos"/>
                <w:sz w:val="15"/>
              </w:rPr>
              <w:t>Artifact title</w:t>
            </w:r>
          </w:p>
        </w:tc>
        <w:tc>
          <w:tcPr>
            <w:tcW w:type="dxa" w:w="5141"/>
            <w:vAlign w:val="center"/>
            <w:shd w:fill="EEF4FA"/>
          </w:tcPr>
          <w:p>
            <w:pPr>
              <w:spacing w:after="0"/>
            </w:pPr>
            <w:r/>
            <w:r>
              <w:rPr>
                <w:rFonts w:ascii="Aptos" w:hAnsi="Aptos"/>
                <w:sz w:val="15"/>
              </w:rPr>
              <w:t>Exact title shown in the source</w:t>
            </w:r>
          </w:p>
        </w:tc>
      </w:tr>
      <w:tr>
        <w:tc>
          <w:tcPr>
            <w:tcW w:type="dxa" w:w="5141"/>
            <w:vAlign w:val="center"/>
          </w:tcPr>
          <w:p>
            <w:pPr>
              <w:spacing w:after="0"/>
            </w:pPr>
            <w:r/>
            <w:r>
              <w:rPr>
                <w:rFonts w:ascii="Aptos" w:hAnsi="Aptos"/>
                <w:sz w:val="15"/>
              </w:rPr>
              <w:t>Preparer</w:t>
            </w:r>
          </w:p>
        </w:tc>
        <w:tc>
          <w:tcPr>
            <w:tcW w:type="dxa" w:w="5141"/>
            <w:vAlign w:val="center"/>
          </w:tcPr>
          <w:p>
            <w:pPr>
              <w:spacing w:after="0"/>
            </w:pPr>
            <w:r/>
            <w:r>
              <w:rPr>
                <w:rFonts w:ascii="Aptos" w:hAnsi="Aptos"/>
                <w:sz w:val="15"/>
              </w:rPr>
              <w:t>Named person, AI system, team, or unknown</w:t>
            </w:r>
          </w:p>
        </w:tc>
      </w:tr>
      <w:tr>
        <w:tc>
          <w:tcPr>
            <w:tcW w:type="dxa" w:w="5141"/>
            <w:vAlign w:val="center"/>
            <w:shd w:fill="EEF4FA"/>
          </w:tcPr>
          <w:p>
            <w:pPr>
              <w:spacing w:after="0"/>
            </w:pPr>
            <w:r/>
            <w:r>
              <w:rPr>
                <w:rFonts w:ascii="Aptos" w:hAnsi="Aptos"/>
                <w:sz w:val="15"/>
              </w:rPr>
              <w:t>Generation platform</w:t>
            </w:r>
          </w:p>
        </w:tc>
        <w:tc>
          <w:tcPr>
            <w:tcW w:type="dxa" w:w="5141"/>
            <w:vAlign w:val="center"/>
            <w:shd w:fill="EEF4FA"/>
          </w:tcPr>
          <w:p>
            <w:pPr>
              <w:spacing w:after="0"/>
            </w:pPr>
            <w:r/>
            <w:r>
              <w:rPr>
                <w:rFonts w:ascii="Aptos" w:hAnsi="Aptos"/>
                <w:sz w:val="15"/>
              </w:rPr>
              <w:t>Application or platform where the artifact was produced, if known</w:t>
            </w:r>
          </w:p>
        </w:tc>
      </w:tr>
      <w:tr>
        <w:tc>
          <w:tcPr>
            <w:tcW w:type="dxa" w:w="5141"/>
            <w:vAlign w:val="center"/>
          </w:tcPr>
          <w:p>
            <w:pPr>
              <w:spacing w:after="0"/>
            </w:pPr>
            <w:r/>
            <w:r>
              <w:rPr>
                <w:rFonts w:ascii="Aptos" w:hAnsi="Aptos"/>
                <w:sz w:val="15"/>
              </w:rPr>
              <w:t>Underlying model</w:t>
            </w:r>
          </w:p>
        </w:tc>
        <w:tc>
          <w:tcPr>
            <w:tcW w:type="dxa" w:w="5141"/>
            <w:vAlign w:val="center"/>
          </w:tcPr>
          <w:p>
            <w:pPr>
              <w:spacing w:after="0"/>
            </w:pPr>
            <w:r/>
            <w:r>
              <w:rPr>
                <w:rFonts w:ascii="Aptos" w:hAnsi="Aptos"/>
                <w:sz w:val="15"/>
              </w:rPr>
              <w:t>Only if explicitly disclosed; otherwise Not specified</w:t>
            </w:r>
          </w:p>
        </w:tc>
      </w:tr>
      <w:tr>
        <w:tc>
          <w:tcPr>
            <w:tcW w:type="dxa" w:w="5141"/>
            <w:vAlign w:val="center"/>
            <w:shd w:fill="EEF4FA"/>
          </w:tcPr>
          <w:p>
            <w:pPr>
              <w:spacing w:after="0"/>
            </w:pPr>
            <w:r/>
            <w:r>
              <w:rPr>
                <w:rFonts w:ascii="Aptos" w:hAnsi="Aptos"/>
                <w:sz w:val="15"/>
              </w:rPr>
              <w:t>Date and version</w:t>
            </w:r>
          </w:p>
        </w:tc>
        <w:tc>
          <w:tcPr>
            <w:tcW w:type="dxa" w:w="5141"/>
            <w:vAlign w:val="center"/>
            <w:shd w:fill="EEF4FA"/>
          </w:tcPr>
          <w:p>
            <w:pPr>
              <w:spacing w:after="0"/>
            </w:pPr>
            <w:r/>
            <w:r>
              <w:rPr>
                <w:rFonts w:ascii="Aptos" w:hAnsi="Aptos"/>
                <w:sz w:val="15"/>
              </w:rPr>
              <w:t>Exact metadata; note conflicts</w:t>
            </w:r>
          </w:p>
        </w:tc>
      </w:tr>
      <w:tr>
        <w:tc>
          <w:tcPr>
            <w:tcW w:type="dxa" w:w="5141"/>
            <w:vAlign w:val="center"/>
          </w:tcPr>
          <w:p>
            <w:pPr>
              <w:spacing w:after="0"/>
            </w:pPr>
            <w:r/>
            <w:r>
              <w:rPr>
                <w:rFonts w:ascii="Aptos" w:hAnsi="Aptos"/>
                <w:sz w:val="15"/>
              </w:rPr>
              <w:t>Artifact type</w:t>
            </w:r>
          </w:p>
        </w:tc>
        <w:tc>
          <w:tcPr>
            <w:tcW w:type="dxa" w:w="5141"/>
            <w:vAlign w:val="center"/>
          </w:tcPr>
          <w:p>
            <w:pPr>
              <w:spacing w:after="0"/>
            </w:pPr>
            <w:r/>
            <w:r>
              <w:rPr>
                <w:rFonts w:ascii="Aptos" w:hAnsi="Aptos"/>
                <w:sz w:val="15"/>
              </w:rPr>
              <w:t>Prompt, memo, framework, code, dataset, simulation, policy, report, or transcript</w:t>
            </w:r>
          </w:p>
        </w:tc>
      </w:tr>
      <w:tr>
        <w:tc>
          <w:tcPr>
            <w:tcW w:type="dxa" w:w="5141"/>
            <w:vAlign w:val="center"/>
            <w:shd w:fill="EEF4FA"/>
          </w:tcPr>
          <w:p>
            <w:pPr>
              <w:spacing w:after="0"/>
            </w:pPr>
            <w:r/>
            <w:r>
              <w:rPr>
                <w:rFonts w:ascii="Aptos" w:hAnsi="Aptos"/>
                <w:sz w:val="15"/>
              </w:rPr>
              <w:t>Claimed stage</w:t>
            </w:r>
          </w:p>
        </w:tc>
        <w:tc>
          <w:tcPr>
            <w:tcW w:type="dxa" w:w="5141"/>
            <w:vAlign w:val="center"/>
            <w:shd w:fill="EEF4FA"/>
          </w:tcPr>
          <w:p>
            <w:pPr>
              <w:spacing w:after="0"/>
            </w:pPr>
            <w:r/>
            <w:r>
              <w:rPr>
                <w:rFonts w:ascii="Aptos" w:hAnsi="Aptos"/>
                <w:sz w:val="15"/>
              </w:rPr>
              <w:t>What the artifact says it delivers</w:t>
            </w:r>
          </w:p>
        </w:tc>
      </w:tr>
      <w:tr>
        <w:tc>
          <w:tcPr>
            <w:tcW w:type="dxa" w:w="5141"/>
            <w:vAlign w:val="center"/>
          </w:tcPr>
          <w:p>
            <w:pPr>
              <w:spacing w:after="0"/>
            </w:pPr>
            <w:r/>
            <w:r>
              <w:rPr>
                <w:rFonts w:ascii="Aptos" w:hAnsi="Aptos"/>
                <w:sz w:val="15"/>
              </w:rPr>
              <w:t>Observed stage</w:t>
            </w:r>
          </w:p>
        </w:tc>
        <w:tc>
          <w:tcPr>
            <w:tcW w:type="dxa" w:w="5141"/>
            <w:vAlign w:val="center"/>
          </w:tcPr>
          <w:p>
            <w:pPr>
              <w:spacing w:after="0"/>
            </w:pPr>
            <w:r/>
            <w:r>
              <w:rPr>
                <w:rFonts w:ascii="Aptos" w:hAnsi="Aptos"/>
                <w:sz w:val="15"/>
              </w:rPr>
              <w:t>What is actually present</w:t>
            </w:r>
          </w:p>
        </w:tc>
      </w:tr>
      <w:tr>
        <w:tc>
          <w:tcPr>
            <w:tcW w:type="dxa" w:w="5141"/>
            <w:vAlign w:val="center"/>
            <w:shd w:fill="EEF4FA"/>
          </w:tcPr>
          <w:p>
            <w:pPr>
              <w:spacing w:after="0"/>
            </w:pPr>
            <w:r/>
            <w:r>
              <w:rPr>
                <w:rFonts w:ascii="Aptos" w:hAnsi="Aptos"/>
                <w:sz w:val="15"/>
              </w:rPr>
              <w:t>Repository location</w:t>
            </w:r>
          </w:p>
        </w:tc>
        <w:tc>
          <w:tcPr>
            <w:tcW w:type="dxa" w:w="5141"/>
            <w:vAlign w:val="center"/>
            <w:shd w:fill="EEF4FA"/>
          </w:tcPr>
          <w:p>
            <w:pPr>
              <w:spacing w:after="0"/>
            </w:pPr>
            <w:r/>
            <w:r>
              <w:rPr>
                <w:rFonts w:ascii="Aptos" w:hAnsi="Aptos"/>
                <w:sz w:val="15"/>
              </w:rPr>
              <w:t>URL, path, branch, tag, or commit</w:t>
            </w:r>
          </w:p>
        </w:tc>
      </w:tr>
      <w:tr>
        <w:tc>
          <w:tcPr>
            <w:tcW w:type="dxa" w:w="5141"/>
            <w:vAlign w:val="center"/>
          </w:tcPr>
          <w:p>
            <w:pPr>
              <w:spacing w:after="0"/>
            </w:pPr>
            <w:r/>
            <w:r>
              <w:rPr>
                <w:rFonts w:ascii="Aptos" w:hAnsi="Aptos"/>
                <w:sz w:val="15"/>
              </w:rPr>
              <w:t>Review completeness</w:t>
            </w:r>
          </w:p>
        </w:tc>
        <w:tc>
          <w:tcPr>
            <w:tcW w:type="dxa" w:w="5141"/>
            <w:vAlign w:val="center"/>
          </w:tcPr>
          <w:p>
            <w:pPr>
              <w:spacing w:after="0"/>
            </w:pPr>
            <w:r/>
            <w:r>
              <w:rPr>
                <w:rFonts w:ascii="Aptos" w:hAnsi="Aptos"/>
                <w:sz w:val="15"/>
              </w:rPr>
              <w:t>Full, partial, metadata only, inaccessible, or secondhand</w:t>
            </w:r>
          </w:p>
        </w:tc>
      </w:tr>
      <w:tr>
        <w:tc>
          <w:tcPr>
            <w:tcW w:type="dxa" w:w="5141"/>
            <w:vAlign w:val="center"/>
            <w:shd w:fill="EEF4FA"/>
          </w:tcPr>
          <w:p>
            <w:pPr>
              <w:spacing w:after="0"/>
            </w:pPr>
            <w:r/>
            <w:r>
              <w:rPr>
                <w:rFonts w:ascii="Aptos" w:hAnsi="Aptos"/>
                <w:sz w:val="15"/>
              </w:rPr>
              <w:t>Dependencies and gaps</w:t>
            </w:r>
          </w:p>
        </w:tc>
        <w:tc>
          <w:tcPr>
            <w:tcW w:type="dxa" w:w="5141"/>
            <w:vAlign w:val="center"/>
            <w:shd w:fill="EEF4FA"/>
          </w:tcPr>
          <w:p>
            <w:pPr>
              <w:spacing w:after="0"/>
            </w:pPr>
            <w:r/>
            <w:r>
              <w:rPr>
                <w:rFonts w:ascii="Aptos" w:hAnsi="Aptos"/>
                <w:sz w:val="15"/>
              </w:rPr>
              <w:t>Missing attachments, code, data, citations, versions, or relationships</w:t>
            </w:r>
          </w:p>
        </w:tc>
      </w:tr>
    </w:tbl>
    <w:p>
      <w:pPr>
        <w:spacing w:after="0"/>
      </w:pPr>
    </w:p>
    <w:p>
      <w:pPr>
        <w:pStyle w:val="Heading2"/>
      </w:pPr>
      <w:r>
        <w:t>Provenance Exceptions</w:t>
      </w:r>
    </w:p>
    <w:p>
      <w:pPr>
        <w:pStyle w:val="ListBullet"/>
      </w:pPr>
      <w:r>
        <w:t>Label missing files MISSING and explain the limit.</w:t>
      </w:r>
    </w:p>
    <w:p>
      <w:pPr>
        <w:pStyle w:val="ListBullet"/>
      </w:pPr>
      <w:r>
        <w:t>Label claims known only from a summary SECONDHAND.</w:t>
      </w:r>
    </w:p>
    <w:p>
      <w:pPr>
        <w:pStyle w:val="ListBullet"/>
      </w:pPr>
      <w:r>
        <w:t>Record UNKNOWN instead of inferring authorship.</w:t>
      </w:r>
    </w:p>
    <w:p>
      <w:pPr>
        <w:pStyle w:val="ListBullet"/>
      </w:pPr>
      <w:r>
        <w:t>Open a HYGIENE discrepancy for duplicate IDs or versions.</w:t>
      </w:r>
    </w:p>
    <w:p>
      <w:pPr>
        <w:pStyle w:val="ListBullet"/>
      </w:pPr>
      <w:r>
        <w:t>Distinguish code inspection from code execution.</w:t>
      </w:r>
    </w:p>
    <w:p>
      <w:pPr>
        <w:pStyle w:val="ListBullet"/>
      </w:pPr>
      <w:r>
        <w:t>Preserve the reviewed version when a source changes during review.</w:t>
      </w:r>
    </w:p>
    <w:p>
      <w:pPr>
        <w:pStyle w:val="ListBullet"/>
      </w:pPr>
      <w:r>
        <w:t>Do not infer an underlying model from a platform or user interface.</w:t>
      </w:r>
    </w:p>
    <w:p>
      <w:pPr>
        <w:pStyle w:val="ListBullet"/>
      </w:pPr>
      <w:r>
        <w:t>Keep independent outputs from different applications under separate IDs.</w:t>
      </w:r>
    </w:p>
    <w:p>
      <w:pPr>
        <w:pStyle w:val="Heading1"/>
      </w:pPr>
      <w:r>
        <w:t>Epistemic Labeling Standard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17365D"/>
          </w:tcPr>
          <w:p>
            <w:pPr>
              <w:spacing w:after="0"/>
            </w:pPr>
            <w:r/>
            <w:r>
              <w:rPr>
                <w:rFonts w:ascii="Aptos" w:hAnsi="Aptos"/>
                <w:b/>
                <w:color w:val="FFFFFF"/>
                <w:sz w:val="15"/>
              </w:rPr>
              <w:t>Label</w:t>
            </w:r>
          </w:p>
        </w:tc>
        <w:tc>
          <w:tcPr>
            <w:tcW w:type="dxa" w:w="5141"/>
            <w:vAlign w:val="center"/>
            <w:shd w:fill="17365D"/>
          </w:tcPr>
          <w:p>
            <w:pPr>
              <w:spacing w:after="0"/>
            </w:pPr>
            <w:r/>
            <w:r>
              <w:rPr>
                <w:rFonts w:ascii="Aptos" w:hAnsi="Aptos"/>
                <w:b/>
                <w:color w:val="FFFFFF"/>
                <w:sz w:val="15"/>
              </w:rPr>
              <w:t>Meaning</w:t>
            </w:r>
          </w:p>
        </w:tc>
      </w:tr>
      <w:tr>
        <w:tc>
          <w:tcPr>
            <w:tcW w:type="dxa" w:w="5141"/>
            <w:vAlign w:val="center"/>
          </w:tcPr>
          <w:p>
            <w:pPr>
              <w:spacing w:after="0"/>
            </w:pPr>
            <w:r/>
            <w:r>
              <w:rPr>
                <w:rFonts w:ascii="Aptos" w:hAnsi="Aptos"/>
                <w:sz w:val="15"/>
              </w:rPr>
              <w:t>SOURCE</w:t>
            </w:r>
          </w:p>
        </w:tc>
        <w:tc>
          <w:tcPr>
            <w:tcW w:type="dxa" w:w="5141"/>
            <w:vAlign w:val="center"/>
          </w:tcPr>
          <w:p>
            <w:pPr>
              <w:spacing w:after="0"/>
            </w:pPr>
            <w:r/>
            <w:r>
              <w:rPr>
                <w:rFonts w:ascii="Aptos" w:hAnsi="Aptos"/>
                <w:sz w:val="15"/>
              </w:rPr>
              <w:t>A claim, instruction, design element, or quotation contained in a named source artifact</w:t>
            </w:r>
          </w:p>
        </w:tc>
      </w:tr>
      <w:tr>
        <w:tc>
          <w:tcPr>
            <w:tcW w:type="dxa" w:w="5141"/>
            <w:vAlign w:val="center"/>
            <w:shd w:fill="EEF4FA"/>
          </w:tcPr>
          <w:p>
            <w:pPr>
              <w:spacing w:after="0"/>
            </w:pPr>
            <w:r/>
            <w:r>
              <w:rPr>
                <w:rFonts w:ascii="Aptos" w:hAnsi="Aptos"/>
                <w:sz w:val="15"/>
              </w:rPr>
              <w:t>FINDING</w:t>
            </w:r>
          </w:p>
        </w:tc>
        <w:tc>
          <w:tcPr>
            <w:tcW w:type="dxa" w:w="5141"/>
            <w:vAlign w:val="center"/>
            <w:shd w:fill="EEF4FA"/>
          </w:tcPr>
          <w:p>
            <w:pPr>
              <w:spacing w:after="0"/>
            </w:pPr>
            <w:r/>
            <w:r>
              <w:rPr>
                <w:rFonts w:ascii="Aptos" w:hAnsi="Aptos"/>
                <w:sz w:val="15"/>
              </w:rPr>
              <w:t>A result produced by an executed exercise, analysis, simulation, prototype, or test; limited to the method and assumptions</w:t>
            </w:r>
          </w:p>
        </w:tc>
      </w:tr>
      <w:tr>
        <w:tc>
          <w:tcPr>
            <w:tcW w:type="dxa" w:w="5141"/>
            <w:vAlign w:val="center"/>
          </w:tcPr>
          <w:p>
            <w:pPr>
              <w:spacing w:after="0"/>
            </w:pPr>
            <w:r/>
            <w:r>
              <w:rPr>
                <w:rFonts w:ascii="Aptos" w:hAnsi="Aptos"/>
                <w:sz w:val="15"/>
              </w:rPr>
              <w:t>EVIDENCE</w:t>
            </w:r>
          </w:p>
        </w:tc>
        <w:tc>
          <w:tcPr>
            <w:tcW w:type="dxa" w:w="5141"/>
            <w:vAlign w:val="center"/>
          </w:tcPr>
          <w:p>
            <w:pPr>
              <w:spacing w:after="0"/>
            </w:pPr>
            <w:r/>
            <w:r>
              <w:rPr>
                <w:rFonts w:ascii="Aptos" w:hAnsi="Aptos"/>
                <w:sz w:val="15"/>
              </w:rPr>
              <w:t>A claim supported by an external cited source, dataset, official record, or verifiable artifact</w:t>
            </w:r>
          </w:p>
        </w:tc>
      </w:tr>
      <w:tr>
        <w:tc>
          <w:tcPr>
            <w:tcW w:type="dxa" w:w="5141"/>
            <w:vAlign w:val="center"/>
            <w:shd w:fill="EEF4FA"/>
          </w:tcPr>
          <w:p>
            <w:pPr>
              <w:spacing w:after="0"/>
            </w:pPr>
            <w:r/>
            <w:r>
              <w:rPr>
                <w:rFonts w:ascii="Aptos" w:hAnsi="Aptos"/>
                <w:sz w:val="15"/>
              </w:rPr>
              <w:t>ASSESSMENT</w:t>
            </w:r>
          </w:p>
        </w:tc>
        <w:tc>
          <w:tcPr>
            <w:tcW w:type="dxa" w:w="5141"/>
            <w:vAlign w:val="center"/>
            <w:shd w:fill="EEF4FA"/>
          </w:tcPr>
          <w:p>
            <w:pPr>
              <w:spacing w:after="0"/>
            </w:pPr>
            <w:r/>
            <w:r>
              <w:rPr>
                <w:rFonts w:ascii="Aptos" w:hAnsi="Aptos"/>
                <w:sz w:val="15"/>
              </w:rPr>
              <w:t>The reviewer’s reasoned evaluation or adversarial judgment</w:t>
            </w:r>
          </w:p>
        </w:tc>
      </w:tr>
      <w:tr>
        <w:tc>
          <w:tcPr>
            <w:tcW w:type="dxa" w:w="5141"/>
            <w:vAlign w:val="center"/>
          </w:tcPr>
          <w:p>
            <w:pPr>
              <w:spacing w:after="0"/>
            </w:pPr>
            <w:r/>
            <w:r>
              <w:rPr>
                <w:rFonts w:ascii="Aptos" w:hAnsi="Aptos"/>
                <w:sz w:val="15"/>
              </w:rPr>
              <w:t>PROPOSAL</w:t>
            </w:r>
          </w:p>
        </w:tc>
        <w:tc>
          <w:tcPr>
            <w:tcW w:type="dxa" w:w="5141"/>
            <w:vAlign w:val="center"/>
          </w:tcPr>
          <w:p>
            <w:pPr>
              <w:spacing w:after="0"/>
            </w:pPr>
            <w:r/>
            <w:r>
              <w:rPr>
                <w:rFonts w:ascii="Aptos" w:hAnsi="Aptos"/>
                <w:sz w:val="15"/>
              </w:rPr>
              <w:t>A new option, design, process, test, or revision recommended for later iteration</w:t>
            </w:r>
          </w:p>
        </w:tc>
      </w:tr>
      <w:tr>
        <w:tc>
          <w:tcPr>
            <w:tcW w:type="dxa" w:w="5141"/>
            <w:vAlign w:val="center"/>
            <w:shd w:fill="EEF4FA"/>
          </w:tcPr>
          <w:p>
            <w:pPr>
              <w:spacing w:after="0"/>
            </w:pPr>
            <w:r/>
            <w:r>
              <w:rPr>
                <w:rFonts w:ascii="Aptos" w:hAnsi="Aptos"/>
                <w:sz w:val="15"/>
              </w:rPr>
              <w:t>OPEN</w:t>
            </w:r>
          </w:p>
        </w:tc>
        <w:tc>
          <w:tcPr>
            <w:tcW w:type="dxa" w:w="5141"/>
            <w:vAlign w:val="center"/>
            <w:shd w:fill="EEF4FA"/>
          </w:tcPr>
          <w:p>
            <w:pPr>
              <w:spacing w:after="0"/>
            </w:pPr>
            <w:r/>
            <w:r>
              <w:rPr>
                <w:rFonts w:ascii="Aptos" w:hAnsi="Aptos"/>
                <w:sz w:val="15"/>
              </w:rPr>
              <w:t>Not resolvable using available materials</w:t>
            </w:r>
          </w:p>
        </w:tc>
      </w:tr>
      <w:tr>
        <w:tc>
          <w:tcPr>
            <w:tcW w:type="dxa" w:w="5141"/>
            <w:vAlign w:val="center"/>
          </w:tcPr>
          <w:p>
            <w:pPr>
              <w:spacing w:after="0"/>
            </w:pPr>
            <w:r/>
            <w:r>
              <w:rPr>
                <w:rFonts w:ascii="Aptos" w:hAnsi="Aptos"/>
                <w:sz w:val="15"/>
              </w:rPr>
              <w:t>LIMITATION</w:t>
            </w:r>
          </w:p>
        </w:tc>
        <w:tc>
          <w:tcPr>
            <w:tcW w:type="dxa" w:w="5141"/>
            <w:vAlign w:val="center"/>
          </w:tcPr>
          <w:p>
            <w:pPr>
              <w:spacing w:after="0"/>
            </w:pPr>
            <w:r/>
            <w:r>
              <w:rPr>
                <w:rFonts w:ascii="Aptos" w:hAnsi="Aptos"/>
                <w:sz w:val="15"/>
              </w:rPr>
              <w:t>A constraint on interpreting a claim, method, or result</w:t>
            </w:r>
          </w:p>
        </w:tc>
      </w:tr>
      <w:tr>
        <w:tc>
          <w:tcPr>
            <w:tcW w:type="dxa" w:w="5141"/>
            <w:vAlign w:val="center"/>
            <w:shd w:fill="EEF4FA"/>
          </w:tcPr>
          <w:p>
            <w:pPr>
              <w:spacing w:after="0"/>
            </w:pPr>
            <w:r/>
            <w:r>
              <w:rPr>
                <w:rFonts w:ascii="Aptos" w:hAnsi="Aptos"/>
                <w:sz w:val="15"/>
              </w:rPr>
              <w:t>DECISION</w:t>
            </w:r>
          </w:p>
        </w:tc>
        <w:tc>
          <w:tcPr>
            <w:tcW w:type="dxa" w:w="5141"/>
            <w:vAlign w:val="center"/>
            <w:shd w:fill="EEF4FA"/>
          </w:tcPr>
          <w:p>
            <w:pPr>
              <w:spacing w:after="0"/>
            </w:pPr>
            <w:r/>
            <w:r>
              <w:rPr>
                <w:rFonts w:ascii="Aptos" w:hAnsi="Aptos"/>
                <w:sz w:val="15"/>
              </w:rPr>
              <w:t>A value, canon, authority, scope, or priority question reserved for designated authority</w:t>
            </w:r>
          </w:p>
        </w:tc>
      </w:tr>
      <w:tr>
        <w:tc>
          <w:tcPr>
            <w:tcW w:type="dxa" w:w="5141"/>
            <w:vAlign w:val="center"/>
          </w:tcPr>
          <w:p>
            <w:pPr>
              <w:spacing w:after="0"/>
            </w:pPr>
            <w:r/>
            <w:r>
              <w:rPr>
                <w:rFonts w:ascii="Aptos" w:hAnsi="Aptos"/>
                <w:sz w:val="15"/>
              </w:rPr>
              <w:t>HYGIENE</w:t>
            </w:r>
          </w:p>
        </w:tc>
        <w:tc>
          <w:tcPr>
            <w:tcW w:type="dxa" w:w="5141"/>
            <w:vAlign w:val="center"/>
          </w:tcPr>
          <w:p>
            <w:pPr>
              <w:spacing w:after="0"/>
            </w:pPr>
            <w:r/>
            <w:r>
              <w:rPr>
                <w:rFonts w:ascii="Aptos" w:hAnsi="Aptos"/>
                <w:sz w:val="15"/>
              </w:rPr>
              <w:t>A documentation, naming, attribution, versioning, provenance, citation, or repository correction</w:t>
            </w:r>
          </w:p>
        </w:tc>
      </w:tr>
      <w:tr>
        <w:tc>
          <w:tcPr>
            <w:tcW w:type="dxa" w:w="5141"/>
            <w:vAlign w:val="center"/>
            <w:shd w:fill="EEF4FA"/>
          </w:tcPr>
          <w:p>
            <w:pPr>
              <w:spacing w:after="0"/>
            </w:pPr>
            <w:r/>
            <w:r>
              <w:rPr>
                <w:rFonts w:ascii="Aptos" w:hAnsi="Aptos"/>
                <w:sz w:val="15"/>
              </w:rPr>
              <w:t>NOT RUN</w:t>
            </w:r>
          </w:p>
        </w:tc>
        <w:tc>
          <w:tcPr>
            <w:tcW w:type="dxa" w:w="5141"/>
            <w:vAlign w:val="center"/>
            <w:shd w:fill="EEF4FA"/>
          </w:tcPr>
          <w:p>
            <w:pPr>
              <w:spacing w:after="0"/>
            </w:pPr>
            <w:r/>
            <w:r>
              <w:rPr>
                <w:rFonts w:ascii="Aptos" w:hAnsi="Aptos"/>
                <w:sz w:val="15"/>
              </w:rPr>
              <w:t>A planned exercise or task that was not executed, with the reason recorded</w:t>
            </w:r>
          </w:p>
        </w:tc>
      </w:tr>
    </w:tbl>
    <w:p>
      <w:pPr>
        <w:spacing w:after="0"/>
      </w:pPr>
    </w:p>
    <w:p>
      <w:r>
        <w:rPr>
          <w:b w:val="0"/>
        </w:rPr>
        <w:t>Use “supports,” “fails to support,” “is consistent with,” “was observed under these assumptions,” or “remains unresolved.” Reserve “proves” for formal proof. Never call a prediction, designed behavior, or expected output a finding.</w:t>
      </w:r>
    </w:p>
    <w:p>
      <w:pPr>
        <w:pStyle w:val="Heading1"/>
      </w:pPr>
      <w:r>
        <w:t>Independent Review Method</w:t>
      </w:r>
    </w:p>
    <w:p>
      <w:r>
        <w:rPr>
          <w:b w:val="0"/>
        </w:rPr>
        <w:t>Each artifact must receive a fair summary before critique. The reviewer must identify unique contributions and strengths as carefully as weaknesses.</w:t>
      </w:r>
    </w:p>
    <w:p>
      <w:pPr>
        <w:pStyle w:val="Heading2"/>
      </w:pPr>
      <w:r>
        <w:t>Required Questions</w:t>
      </w:r>
    </w:p>
    <w:p>
      <w:pPr>
        <w:pStyle w:val="ListNumber"/>
      </w:pPr>
      <w:r>
        <w:t>What does this source contribute that others do not?</w:t>
      </w:r>
    </w:p>
    <w:p>
      <w:pPr>
        <w:pStyle w:val="ListNumber"/>
      </w:pPr>
      <w:r>
        <w:t>What does it make clearer, safer, more executable, or more useful?</w:t>
      </w:r>
    </w:p>
    <w:p>
      <w:pPr>
        <w:pStyle w:val="ListNumber"/>
      </w:pPr>
      <w:r>
        <w:t>What does it assume rather than test?</w:t>
      </w:r>
    </w:p>
    <w:p>
      <w:pPr>
        <w:pStyle w:val="ListNumber"/>
      </w:pPr>
      <w:r>
        <w:t>Which claims are unsupported, ambiguous, inconsistent, or overconfident?</w:t>
      </w:r>
    </w:p>
    <w:p>
      <w:pPr>
        <w:pStyle w:val="ListNumber"/>
      </w:pPr>
      <w:r>
        <w:t>Which definitions, thresholds, roles, procedures, records, or exit conditions are missing?</w:t>
      </w:r>
    </w:p>
    <w:p>
      <w:pPr>
        <w:pStyle w:val="ListNumber"/>
      </w:pPr>
      <w:r>
        <w:t>What could fail if the framework were applied as written?</w:t>
      </w:r>
    </w:p>
    <w:p>
      <w:pPr>
        <w:pStyle w:val="ListNumber"/>
      </w:pPr>
      <w:r>
        <w:t>Which dependencies, stakeholders, edge cases, incentives, or abuse paths are omitted?</w:t>
      </w:r>
    </w:p>
    <w:p>
      <w:pPr>
        <w:pStyle w:val="ListNumber"/>
      </w:pPr>
      <w:r>
        <w:t>What tasks does the source imply should be done but has not done?</w:t>
      </w:r>
    </w:p>
    <w:p>
      <w:pPr>
        <w:pStyle w:val="ListNumber"/>
      </w:pPr>
      <w:r>
        <w:t>Can its central claims be tested now? If yes, how? If not, why not?</w:t>
      </w:r>
    </w:p>
    <w:p>
      <w:pPr>
        <w:pStyle w:val="ListNumber"/>
      </w:pPr>
      <w:r>
        <w:t>What should the next iteration preserve, revise, quarantine, defer, or retire?</w:t>
      </w:r>
    </w:p>
    <w:p>
      <w:r>
        <w:rPr>
          <w:b w:val="0"/>
        </w:rPr>
        <w:t>A reviewer must apply the same standard to its own prior output. When evidence or another review undermines an earlier position, explicitly retain, revise, or withdraw it.</w:t>
      </w:r>
    </w:p>
    <w:p>
      <w:pPr>
        <w:pStyle w:val="Heading1"/>
      </w:pPr>
      <w:r>
        <w:t>Assumption and Dependency Audit</w:t>
      </w:r>
    </w:p>
    <w:tbl>
      <w:tblPr>
        <w:tblStyle w:val="TableGrid"/>
        <w:tblW w:type="auto" w:w="0"/>
        <w:jc w:val="center"/>
        <w:tblLook w:firstColumn="1" w:firstRow="1" w:lastColumn="0" w:lastRow="0" w:noHBand="0" w:noVBand="1" w:val="04A0"/>
      </w:tblPr>
      <w:tblGrid>
        <w:gridCol w:w="1285"/>
        <w:gridCol w:w="1285"/>
        <w:gridCol w:w="1285"/>
        <w:gridCol w:w="1285"/>
        <w:gridCol w:w="1285"/>
        <w:gridCol w:w="1285"/>
        <w:gridCol w:w="1285"/>
        <w:gridCol w:w="1285"/>
      </w:tblGrid>
      <w:tr>
        <w:trPr>
          <w:tblHeader w:val="true"/>
        </w:trPr>
        <w:tc>
          <w:tcPr>
            <w:tcW w:type="dxa" w:w="1285"/>
            <w:vAlign w:val="center"/>
            <w:shd w:fill="17365D"/>
          </w:tcPr>
          <w:p>
            <w:pPr>
              <w:spacing w:after="0"/>
            </w:pPr>
            <w:r/>
            <w:r>
              <w:rPr>
                <w:rFonts w:ascii="Aptos" w:hAnsi="Aptos"/>
                <w:b/>
                <w:color w:val="FFFFFF"/>
                <w:sz w:val="15"/>
              </w:rPr>
              <w:t>ID</w:t>
            </w:r>
          </w:p>
        </w:tc>
        <w:tc>
          <w:tcPr>
            <w:tcW w:type="dxa" w:w="1285"/>
            <w:vAlign w:val="center"/>
            <w:shd w:fill="17365D"/>
          </w:tcPr>
          <w:p>
            <w:pPr>
              <w:spacing w:after="0"/>
            </w:pPr>
            <w:r/>
            <w:r>
              <w:rPr>
                <w:rFonts w:ascii="Aptos" w:hAnsi="Aptos"/>
                <w:b/>
                <w:color w:val="FFFFFF"/>
                <w:sz w:val="15"/>
              </w:rPr>
              <w:t>Assumption or dependency</w:t>
            </w:r>
          </w:p>
        </w:tc>
        <w:tc>
          <w:tcPr>
            <w:tcW w:type="dxa" w:w="1285"/>
            <w:vAlign w:val="center"/>
            <w:shd w:fill="17365D"/>
          </w:tcPr>
          <w:p>
            <w:pPr>
              <w:spacing w:after="0"/>
            </w:pPr>
            <w:r/>
            <w:r>
              <w:rPr>
                <w:rFonts w:ascii="Aptos" w:hAnsi="Aptos"/>
                <w:b/>
                <w:color w:val="FFFFFF"/>
                <w:sz w:val="15"/>
              </w:rPr>
              <w:t>Location</w:t>
            </w:r>
          </w:p>
        </w:tc>
        <w:tc>
          <w:tcPr>
            <w:tcW w:type="dxa" w:w="1285"/>
            <w:vAlign w:val="center"/>
            <w:shd w:fill="17365D"/>
          </w:tcPr>
          <w:p>
            <w:pPr>
              <w:spacing w:after="0"/>
            </w:pPr>
            <w:r/>
            <w:r>
              <w:rPr>
                <w:rFonts w:ascii="Aptos" w:hAnsi="Aptos"/>
                <w:b/>
                <w:color w:val="FFFFFF"/>
                <w:sz w:val="15"/>
              </w:rPr>
              <w:t>Type</w:t>
            </w:r>
          </w:p>
        </w:tc>
        <w:tc>
          <w:tcPr>
            <w:tcW w:type="dxa" w:w="1285"/>
            <w:vAlign w:val="center"/>
            <w:shd w:fill="17365D"/>
          </w:tcPr>
          <w:p>
            <w:pPr>
              <w:spacing w:after="0"/>
            </w:pPr>
            <w:r/>
            <w:r>
              <w:rPr>
                <w:rFonts w:ascii="Aptos" w:hAnsi="Aptos"/>
                <w:b/>
                <w:color w:val="FFFFFF"/>
                <w:sz w:val="15"/>
              </w:rPr>
              <w:t>Why it matters</w:t>
            </w:r>
          </w:p>
        </w:tc>
        <w:tc>
          <w:tcPr>
            <w:tcW w:type="dxa" w:w="1285"/>
            <w:vAlign w:val="center"/>
            <w:shd w:fill="17365D"/>
          </w:tcPr>
          <w:p>
            <w:pPr>
              <w:spacing w:after="0"/>
            </w:pPr>
            <w:r/>
            <w:r>
              <w:rPr>
                <w:rFonts w:ascii="Aptos" w:hAnsi="Aptos"/>
                <w:b/>
                <w:color w:val="FFFFFF"/>
                <w:sz w:val="15"/>
              </w:rPr>
              <w:t>Support</w:t>
            </w:r>
          </w:p>
        </w:tc>
        <w:tc>
          <w:tcPr>
            <w:tcW w:type="dxa" w:w="1285"/>
            <w:vAlign w:val="center"/>
            <w:shd w:fill="17365D"/>
          </w:tcPr>
          <w:p>
            <w:pPr>
              <w:spacing w:after="0"/>
            </w:pPr>
            <w:r/>
            <w:r>
              <w:rPr>
                <w:rFonts w:ascii="Aptos" w:hAnsi="Aptos"/>
                <w:b/>
                <w:color w:val="FFFFFF"/>
                <w:sz w:val="15"/>
              </w:rPr>
              <w:t>Failure mode</w:t>
            </w:r>
          </w:p>
        </w:tc>
        <w:tc>
          <w:tcPr>
            <w:tcW w:type="dxa" w:w="1285"/>
            <w:vAlign w:val="center"/>
            <w:shd w:fill="17365D"/>
          </w:tcPr>
          <w:p>
            <w:pPr>
              <w:spacing w:after="0"/>
            </w:pPr>
            <w:r/>
            <w:r>
              <w:rPr>
                <w:rFonts w:ascii="Aptos" w:hAnsi="Aptos"/>
                <w:b/>
                <w:color w:val="FFFFFF"/>
                <w:sz w:val="15"/>
              </w:rPr>
              <w:t>Resolution</w:t>
            </w:r>
          </w:p>
        </w:tc>
      </w:tr>
      <w:tr>
        <w:tc>
          <w:tcPr>
            <w:tcW w:type="dxa" w:w="1285"/>
            <w:vAlign w:val="center"/>
          </w:tcPr>
          <w:p>
            <w:pPr>
              <w:spacing w:after="0"/>
            </w:pPr>
            <w:r/>
            <w:r>
              <w:rPr>
                <w:rFonts w:ascii="Aptos" w:hAnsi="Aptos"/>
                <w:sz w:val="15"/>
              </w:rPr>
              <w:t>A-01</w:t>
            </w:r>
          </w:p>
        </w:tc>
        <w:tc>
          <w:tcPr>
            <w:tcW w:type="dxa" w:w="1285"/>
            <w:vAlign w:val="center"/>
          </w:tcPr>
          <w:p>
            <w:pPr>
              <w:spacing w:after="0"/>
            </w:pPr>
            <w:r/>
            <w:r>
              <w:rPr>
                <w:rFonts w:ascii="Aptos" w:hAnsi="Aptos"/>
                <w:sz w:val="15"/>
              </w:rPr>
              <w:t>Exact assumption</w:t>
            </w:r>
          </w:p>
        </w:tc>
        <w:tc>
          <w:tcPr>
            <w:tcW w:type="dxa" w:w="1285"/>
            <w:vAlign w:val="center"/>
          </w:tcPr>
          <w:p>
            <w:pPr>
              <w:spacing w:after="0"/>
            </w:pPr>
            <w:r/>
            <w:r>
              <w:rPr>
                <w:rFonts w:ascii="Aptos" w:hAnsi="Aptos"/>
                <w:sz w:val="15"/>
              </w:rPr>
              <w:t>Source and section</w:t>
            </w:r>
          </w:p>
        </w:tc>
        <w:tc>
          <w:tcPr>
            <w:tcW w:type="dxa" w:w="1285"/>
            <w:vAlign w:val="center"/>
          </w:tcPr>
          <w:p>
            <w:pPr>
              <w:spacing w:after="0"/>
            </w:pPr>
            <w:r/>
            <w:r>
              <w:rPr>
                <w:rFonts w:ascii="Aptos" w:hAnsi="Aptos"/>
                <w:sz w:val="15"/>
              </w:rPr>
              <w:t>Technical, governance, ethical, narrative, economic, or operational</w:t>
            </w:r>
          </w:p>
        </w:tc>
        <w:tc>
          <w:tcPr>
            <w:tcW w:type="dxa" w:w="1285"/>
            <w:vAlign w:val="center"/>
          </w:tcPr>
          <w:p>
            <w:pPr>
              <w:spacing w:after="0"/>
            </w:pPr>
            <w:r/>
            <w:r>
              <w:rPr>
                <w:rFonts w:ascii="Aptos" w:hAnsi="Aptos"/>
                <w:sz w:val="15"/>
              </w:rPr>
              <w:t>Consequence</w:t>
            </w:r>
          </w:p>
        </w:tc>
        <w:tc>
          <w:tcPr>
            <w:tcW w:type="dxa" w:w="1285"/>
            <w:vAlign w:val="center"/>
          </w:tcPr>
          <w:p>
            <w:pPr>
              <w:spacing w:after="0"/>
            </w:pPr>
            <w:r/>
            <w:r>
              <w:rPr>
                <w:rFonts w:ascii="Aptos" w:hAnsi="Aptos"/>
                <w:sz w:val="15"/>
              </w:rPr>
              <w:t>SOURCE, EVIDENCE, or OPEN</w:t>
            </w:r>
          </w:p>
        </w:tc>
        <w:tc>
          <w:tcPr>
            <w:tcW w:type="dxa" w:w="1285"/>
            <w:vAlign w:val="center"/>
          </w:tcPr>
          <w:p>
            <w:pPr>
              <w:spacing w:after="0"/>
            </w:pPr>
            <w:r/>
            <w:r>
              <w:rPr>
                <w:rFonts w:ascii="Aptos" w:hAnsi="Aptos"/>
                <w:sz w:val="15"/>
              </w:rPr>
              <w:t>What fails if wrong</w:t>
            </w:r>
          </w:p>
        </w:tc>
        <w:tc>
          <w:tcPr>
            <w:tcW w:type="dxa" w:w="1285"/>
            <w:vAlign w:val="center"/>
          </w:tcPr>
          <w:p>
            <w:pPr>
              <w:spacing w:after="0"/>
            </w:pPr>
            <w:r/>
            <w:r>
              <w:rPr>
                <w:rFonts w:ascii="Aptos" w:hAnsi="Aptos"/>
                <w:sz w:val="15"/>
              </w:rPr>
              <w:t>TEST, DECISION, HYGIENE, or DEFER</w:t>
            </w:r>
          </w:p>
        </w:tc>
      </w:tr>
    </w:tbl>
    <w:p>
      <w:pPr>
        <w:spacing w:after="0"/>
      </w:pPr>
    </w:p>
    <w:p>
      <w:r>
        <w:rPr>
          <w:b w:val="0"/>
        </w:rPr>
        <w:t>Audit definitions, scope, authority, data, resources, incentives, stakeholders, edge cases, reversibility, safety, privacy, law, canon, external systems, and assumptions inherited from earlier prompts or summaries.</w:t>
      </w:r>
    </w:p>
    <w:p>
      <w:pPr>
        <w:pStyle w:val="Heading1"/>
      </w:pPr>
      <w:r>
        <w:t>Discrepancy Management</w:t>
      </w:r>
    </w:p>
    <w:p>
      <w:r>
        <w:rPr>
          <w:b w:val="0"/>
        </w:rPr>
        <w:t>Do not average disagreements into vague consensus. Preserve the competing positions, explain why the difference matters, identify what is known, and assign a resolution path.</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17365D"/>
          </w:tcPr>
          <w:p>
            <w:pPr>
              <w:spacing w:after="0"/>
            </w:pPr>
            <w:r/>
            <w:r>
              <w:rPr>
                <w:rFonts w:ascii="Aptos" w:hAnsi="Aptos"/>
                <w:b/>
                <w:color w:val="FFFFFF"/>
                <w:sz w:val="15"/>
              </w:rPr>
              <w:t>Path</w:t>
            </w:r>
          </w:p>
        </w:tc>
        <w:tc>
          <w:tcPr>
            <w:tcW w:type="dxa" w:w="5141"/>
            <w:vAlign w:val="center"/>
            <w:shd w:fill="17365D"/>
          </w:tcPr>
          <w:p>
            <w:pPr>
              <w:spacing w:after="0"/>
            </w:pPr>
            <w:r/>
            <w:r>
              <w:rPr>
                <w:rFonts w:ascii="Aptos" w:hAnsi="Aptos"/>
                <w:b/>
                <w:color w:val="FFFFFF"/>
                <w:sz w:val="15"/>
              </w:rPr>
              <w:t>Meaning</w:t>
            </w:r>
          </w:p>
        </w:tc>
      </w:tr>
      <w:tr>
        <w:tc>
          <w:tcPr>
            <w:tcW w:type="dxa" w:w="5141"/>
            <w:vAlign w:val="center"/>
          </w:tcPr>
          <w:p>
            <w:pPr>
              <w:spacing w:after="0"/>
            </w:pPr>
            <w:r/>
            <w:r>
              <w:rPr>
                <w:rFonts w:ascii="Aptos" w:hAnsi="Aptos"/>
                <w:sz w:val="15"/>
              </w:rPr>
              <w:t>TEST</w:t>
            </w:r>
          </w:p>
        </w:tc>
        <w:tc>
          <w:tcPr>
            <w:tcW w:type="dxa" w:w="5141"/>
            <w:vAlign w:val="center"/>
          </w:tcPr>
          <w:p>
            <w:pPr>
              <w:spacing w:after="0"/>
            </w:pPr>
            <w:r/>
            <w:r>
              <w:rPr>
                <w:rFonts w:ascii="Aptos" w:hAnsi="Aptos"/>
                <w:sz w:val="15"/>
              </w:rPr>
              <w:t>Narrow through a predefined exercise, prototype, source analysis, or comparison</w:t>
            </w:r>
          </w:p>
        </w:tc>
      </w:tr>
      <w:tr>
        <w:tc>
          <w:tcPr>
            <w:tcW w:type="dxa" w:w="5141"/>
            <w:vAlign w:val="center"/>
            <w:shd w:fill="EEF4FA"/>
          </w:tcPr>
          <w:p>
            <w:pPr>
              <w:spacing w:after="0"/>
            </w:pPr>
            <w:r/>
            <w:r>
              <w:rPr>
                <w:rFonts w:ascii="Aptos" w:hAnsi="Aptos"/>
                <w:sz w:val="15"/>
              </w:rPr>
              <w:t>DECISION</w:t>
            </w:r>
          </w:p>
        </w:tc>
        <w:tc>
          <w:tcPr>
            <w:tcW w:type="dxa" w:w="5141"/>
            <w:vAlign w:val="center"/>
            <w:shd w:fill="EEF4FA"/>
          </w:tcPr>
          <w:p>
            <w:pPr>
              <w:spacing w:after="0"/>
            </w:pPr>
            <w:r/>
            <w:r>
              <w:rPr>
                <w:rFonts w:ascii="Aptos" w:hAnsi="Aptos"/>
                <w:sz w:val="15"/>
              </w:rPr>
              <w:t>Resolve through designated human authority because values, canon, authority, scope, or priorities are involved</w:t>
            </w:r>
          </w:p>
        </w:tc>
      </w:tr>
      <w:tr>
        <w:tc>
          <w:tcPr>
            <w:tcW w:type="dxa" w:w="5141"/>
            <w:vAlign w:val="center"/>
          </w:tcPr>
          <w:p>
            <w:pPr>
              <w:spacing w:after="0"/>
            </w:pPr>
            <w:r/>
            <w:r>
              <w:rPr>
                <w:rFonts w:ascii="Aptos" w:hAnsi="Aptos"/>
                <w:sz w:val="15"/>
              </w:rPr>
              <w:t>HYGIENE</w:t>
            </w:r>
          </w:p>
        </w:tc>
        <w:tc>
          <w:tcPr>
            <w:tcW w:type="dxa" w:w="5141"/>
            <w:vAlign w:val="center"/>
          </w:tcPr>
          <w:p>
            <w:pPr>
              <w:spacing w:after="0"/>
            </w:pPr>
            <w:r/>
            <w:r>
              <w:rPr>
                <w:rFonts w:ascii="Aptos" w:hAnsi="Aptos"/>
                <w:sz w:val="15"/>
              </w:rPr>
              <w:t>Correct naming, metadata, attribution, versioning, registry, citation, or repository problems</w:t>
            </w:r>
          </w:p>
        </w:tc>
      </w:tr>
      <w:tr>
        <w:tc>
          <w:tcPr>
            <w:tcW w:type="dxa" w:w="5141"/>
            <w:vAlign w:val="center"/>
            <w:shd w:fill="EEF4FA"/>
          </w:tcPr>
          <w:p>
            <w:pPr>
              <w:spacing w:after="0"/>
            </w:pPr>
            <w:r/>
            <w:r>
              <w:rPr>
                <w:rFonts w:ascii="Aptos" w:hAnsi="Aptos"/>
                <w:sz w:val="15"/>
              </w:rPr>
              <w:t>DEFER</w:t>
            </w:r>
          </w:p>
        </w:tc>
        <w:tc>
          <w:tcPr>
            <w:tcW w:type="dxa" w:w="5141"/>
            <w:vAlign w:val="center"/>
            <w:shd w:fill="EEF4FA"/>
          </w:tcPr>
          <w:p>
            <w:pPr>
              <w:spacing w:after="0"/>
            </w:pPr>
            <w:r/>
            <w:r>
              <w:rPr>
                <w:rFonts w:ascii="Aptos" w:hAnsi="Aptos"/>
                <w:sz w:val="15"/>
              </w:rPr>
              <w:t>Retain because responsible resolution is not possible in the current iteration</w:t>
            </w:r>
          </w:p>
        </w:tc>
      </w:tr>
      <w:tr>
        <w:tc>
          <w:tcPr>
            <w:tcW w:type="dxa" w:w="5141"/>
            <w:vAlign w:val="center"/>
          </w:tcPr>
          <w:p>
            <w:pPr>
              <w:spacing w:after="0"/>
            </w:pPr>
            <w:r/>
            <w:r>
              <w:rPr>
                <w:rFonts w:ascii="Aptos" w:hAnsi="Aptos"/>
                <w:sz w:val="15"/>
              </w:rPr>
              <w:t>QUARANTINE</w:t>
            </w:r>
          </w:p>
        </w:tc>
        <w:tc>
          <w:tcPr>
            <w:tcW w:type="dxa" w:w="5141"/>
            <w:vAlign w:val="center"/>
          </w:tcPr>
          <w:p>
            <w:pPr>
              <w:spacing w:after="0"/>
            </w:pPr>
            <w:r/>
            <w:r>
              <w:rPr>
                <w:rFonts w:ascii="Aptos" w:hAnsi="Aptos"/>
                <w:sz w:val="15"/>
              </w:rPr>
              <w:t>Prevent from shaping shared assumptions until tested or independently reviewed</w:t>
            </w:r>
          </w:p>
        </w:tc>
      </w:tr>
      <w:tr>
        <w:tc>
          <w:tcPr>
            <w:tcW w:type="dxa" w:w="5141"/>
            <w:vAlign w:val="center"/>
            <w:shd w:fill="EEF4FA"/>
          </w:tcPr>
          <w:p>
            <w:pPr>
              <w:spacing w:after="0"/>
            </w:pPr>
            <w:r/>
            <w:r>
              <w:rPr>
                <w:rFonts w:ascii="Aptos" w:hAnsi="Aptos"/>
                <w:sz w:val="15"/>
              </w:rPr>
              <w:t>RETIRE</w:t>
            </w:r>
          </w:p>
        </w:tc>
        <w:tc>
          <w:tcPr>
            <w:tcW w:type="dxa" w:w="5141"/>
            <w:vAlign w:val="center"/>
            <w:shd w:fill="EEF4FA"/>
          </w:tcPr>
          <w:p>
            <w:pPr>
              <w:spacing w:after="0"/>
            </w:pPr>
            <w:r/>
            <w:r>
              <w:rPr>
                <w:rFonts w:ascii="Aptos" w:hAnsi="Aptos"/>
                <w:sz w:val="15"/>
              </w:rPr>
              <w:t>Remove because the claim, mechanism, or rule failed or is no longer justified</w:t>
            </w:r>
          </w:p>
        </w:tc>
      </w:tr>
      <w:tr>
        <w:tc>
          <w:tcPr>
            <w:tcW w:type="dxa" w:w="5141"/>
            <w:vAlign w:val="center"/>
          </w:tcPr>
          <w:p>
            <w:pPr>
              <w:spacing w:after="0"/>
            </w:pPr>
            <w:r/>
            <w:r>
              <w:rPr>
                <w:rFonts w:ascii="Aptos" w:hAnsi="Aptos"/>
                <w:sz w:val="15"/>
              </w:rPr>
              <w:t>PRESERVE</w:t>
            </w:r>
          </w:p>
        </w:tc>
        <w:tc>
          <w:tcPr>
            <w:tcW w:type="dxa" w:w="5141"/>
            <w:vAlign w:val="center"/>
          </w:tcPr>
          <w:p>
            <w:pPr>
              <w:spacing w:after="0"/>
            </w:pPr>
            <w:r/>
            <w:r>
              <w:rPr>
                <w:rFonts w:ascii="Aptos" w:hAnsi="Aptos"/>
                <w:sz w:val="15"/>
              </w:rPr>
              <w:t>Retain provisionally with limits and a review trigger</w:t>
            </w:r>
          </w:p>
        </w:tc>
      </w:tr>
    </w:tbl>
    <w:p>
      <w:pPr>
        <w:spacing w:after="0"/>
      </w:pPr>
    </w:p>
    <w:p>
      <w:r>
        <w:rPr>
          <w:b w:val="0"/>
        </w:rPr>
        <w:t>A discrepancy closes only when linked to a test result, decision, correction, retirement rationale, or closure artifact. Rewording positions until they appear compatible is not closure.</w:t>
      </w:r>
    </w:p>
    <w:p>
      <w:pPr>
        <w:pStyle w:val="Heading1"/>
      </w:pPr>
      <w:r>
        <w:t>Testability and Validation</w:t>
      </w:r>
    </w:p>
    <w:p>
      <w:r>
        <w:rPr>
          <w:b w:val="0"/>
        </w:rPr>
        <w:t>Validation must match the claim. Software may require execution; provenance may require repository history; classification may require blinded raters; governance may require tabletop scenarios and incentive analysis; canon may require an Architect decision rather than empirical testing.</w:t>
      </w:r>
    </w:p>
    <w:p>
      <w:pPr>
        <w:pStyle w:val="Heading2"/>
      </w:pPr>
      <w:r>
        <w:t>Testability Status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17365D"/>
          </w:tcPr>
          <w:p>
            <w:pPr>
              <w:spacing w:after="0"/>
            </w:pPr>
            <w:r/>
            <w:r>
              <w:rPr>
                <w:rFonts w:ascii="Aptos" w:hAnsi="Aptos"/>
                <w:b/>
                <w:color w:val="FFFFFF"/>
                <w:sz w:val="15"/>
              </w:rPr>
              <w:t>Status</w:t>
            </w:r>
          </w:p>
        </w:tc>
        <w:tc>
          <w:tcPr>
            <w:tcW w:type="dxa" w:w="5141"/>
            <w:vAlign w:val="center"/>
            <w:shd w:fill="17365D"/>
          </w:tcPr>
          <w:p>
            <w:pPr>
              <w:spacing w:after="0"/>
            </w:pPr>
            <w:r/>
            <w:r>
              <w:rPr>
                <w:rFonts w:ascii="Aptos" w:hAnsi="Aptos"/>
                <w:b/>
                <w:color w:val="FFFFFF"/>
                <w:sz w:val="15"/>
              </w:rPr>
              <w:t>Definition</w:t>
            </w:r>
          </w:p>
        </w:tc>
      </w:tr>
      <w:tr>
        <w:tc>
          <w:tcPr>
            <w:tcW w:type="dxa" w:w="5141"/>
            <w:vAlign w:val="center"/>
          </w:tcPr>
          <w:p>
            <w:pPr>
              <w:spacing w:after="0"/>
            </w:pPr>
            <w:r/>
            <w:r>
              <w:rPr>
                <w:rFonts w:ascii="Aptos" w:hAnsi="Aptos"/>
                <w:sz w:val="15"/>
              </w:rPr>
              <w:t>Testable now</w:t>
            </w:r>
          </w:p>
        </w:tc>
        <w:tc>
          <w:tcPr>
            <w:tcW w:type="dxa" w:w="5141"/>
            <w:vAlign w:val="center"/>
          </w:tcPr>
          <w:p>
            <w:pPr>
              <w:spacing w:after="0"/>
            </w:pPr>
            <w:r/>
            <w:r>
              <w:rPr>
                <w:rFonts w:ascii="Aptos" w:hAnsi="Aptos"/>
                <w:sz w:val="15"/>
              </w:rPr>
              <w:t>A feasible bounded method and required materials are available</w:t>
            </w:r>
          </w:p>
        </w:tc>
      </w:tr>
      <w:tr>
        <w:tc>
          <w:tcPr>
            <w:tcW w:type="dxa" w:w="5141"/>
            <w:vAlign w:val="center"/>
            <w:shd w:fill="EEF4FA"/>
          </w:tcPr>
          <w:p>
            <w:pPr>
              <w:spacing w:after="0"/>
            </w:pPr>
            <w:r/>
            <w:r>
              <w:rPr>
                <w:rFonts w:ascii="Aptos" w:hAnsi="Aptos"/>
                <w:sz w:val="15"/>
              </w:rPr>
              <w:t>Partly testable</w:t>
            </w:r>
          </w:p>
        </w:tc>
        <w:tc>
          <w:tcPr>
            <w:tcW w:type="dxa" w:w="5141"/>
            <w:vAlign w:val="center"/>
            <w:shd w:fill="EEF4FA"/>
          </w:tcPr>
          <w:p>
            <w:pPr>
              <w:spacing w:after="0"/>
            </w:pPr>
            <w:r/>
            <w:r>
              <w:rPr>
                <w:rFonts w:ascii="Aptos" w:hAnsi="Aptos"/>
                <w:sz w:val="15"/>
              </w:rPr>
              <w:t>Some components can be tested, but central real-world, normative, metaphysical, or long-horizon claims cannot</w:t>
            </w:r>
          </w:p>
        </w:tc>
      </w:tr>
      <w:tr>
        <w:tc>
          <w:tcPr>
            <w:tcW w:type="dxa" w:w="5141"/>
            <w:vAlign w:val="center"/>
          </w:tcPr>
          <w:p>
            <w:pPr>
              <w:spacing w:after="0"/>
            </w:pPr>
            <w:r/>
            <w:r>
              <w:rPr>
                <w:rFonts w:ascii="Aptos" w:hAnsi="Aptos"/>
                <w:sz w:val="15"/>
              </w:rPr>
              <w:t>Not testable now</w:t>
            </w:r>
          </w:p>
        </w:tc>
        <w:tc>
          <w:tcPr>
            <w:tcW w:type="dxa" w:w="5141"/>
            <w:vAlign w:val="center"/>
          </w:tcPr>
          <w:p>
            <w:pPr>
              <w:spacing w:after="0"/>
            </w:pPr>
            <w:r/>
            <w:r>
              <w:rPr>
                <w:rFonts w:ascii="Aptos" w:hAnsi="Aptos"/>
                <w:sz w:val="15"/>
              </w:rPr>
              <w:t>Data, access, conditions, authority, or valid methods are unavailable in this iteration</w:t>
            </w:r>
          </w:p>
        </w:tc>
      </w:tr>
      <w:tr>
        <w:tc>
          <w:tcPr>
            <w:tcW w:type="dxa" w:w="5141"/>
            <w:vAlign w:val="center"/>
            <w:shd w:fill="EEF4FA"/>
          </w:tcPr>
          <w:p>
            <w:pPr>
              <w:spacing w:after="0"/>
            </w:pPr>
            <w:r/>
            <w:r>
              <w:rPr>
                <w:rFonts w:ascii="Aptos" w:hAnsi="Aptos"/>
                <w:sz w:val="15"/>
              </w:rPr>
              <w:t>Not empirically testable</w:t>
            </w:r>
          </w:p>
        </w:tc>
        <w:tc>
          <w:tcPr>
            <w:tcW w:type="dxa" w:w="5141"/>
            <w:vAlign w:val="center"/>
            <w:shd w:fill="EEF4FA"/>
          </w:tcPr>
          <w:p>
            <w:pPr>
              <w:spacing w:after="0"/>
            </w:pPr>
            <w:r/>
            <w:r>
              <w:rPr>
                <w:rFonts w:ascii="Aptos" w:hAnsi="Aptos"/>
                <w:sz w:val="15"/>
              </w:rPr>
              <w:t>The claim is definitional, philosophical, aesthetic, canonical, or normative and should be classified accordingly</w:t>
            </w:r>
          </w:p>
        </w:tc>
      </w:tr>
    </w:tbl>
    <w:p>
      <w:pPr>
        <w:spacing w:after="0"/>
      </w:pPr>
    </w:p>
    <w:p>
      <w:pPr>
        <w:pStyle w:val="Heading2"/>
      </w:pPr>
      <w:r>
        <w:t>Validation Methods</w:t>
      </w:r>
    </w:p>
    <w:p>
      <w:pPr>
        <w:pStyle w:val="ListBullet"/>
      </w:pPr>
      <w:r>
        <w:t>Tabletop scenario for governance, policy, workflows, handoffs, and crises.</w:t>
      </w:r>
    </w:p>
    <w:p>
      <w:pPr>
        <w:pStyle w:val="ListBullet"/>
      </w:pPr>
      <w:r>
        <w:t>Source audit for evidence, citations, provenance, and historical claims.</w:t>
      </w:r>
    </w:p>
    <w:p>
      <w:pPr>
        <w:pStyle w:val="ListBullet"/>
      </w:pPr>
      <w:r>
        <w:t>Red-team prompt test for AI behavior, robustness, safety, and instruction hierarchy.</w:t>
      </w:r>
    </w:p>
    <w:p>
      <w:pPr>
        <w:pStyle w:val="ListBullet"/>
      </w:pPr>
      <w:r>
        <w:t>Reproducibility check for code, simulations, analyses, and build pipelines.</w:t>
      </w:r>
    </w:p>
    <w:p>
      <w:pPr>
        <w:pStyle w:val="ListBullet"/>
      </w:pPr>
      <w:r>
        <w:t>Version-difference analysis for competing documents and evolving specifications.</w:t>
      </w:r>
    </w:p>
    <w:p>
      <w:pPr>
        <w:pStyle w:val="ListBullet"/>
      </w:pPr>
      <w:r>
        <w:t>Dependency-map review for architectures, organizations, and repositories.</w:t>
      </w:r>
    </w:p>
    <w:p>
      <w:pPr>
        <w:pStyle w:val="ListBullet"/>
      </w:pPr>
      <w:r>
        <w:t>User or stakeholder journey for usability, access, burden, and handoffs.</w:t>
      </w:r>
    </w:p>
    <w:p>
      <w:pPr>
        <w:pStyle w:val="ListBullet"/>
      </w:pPr>
      <w:r>
        <w:t>Blinded classification for scoring, detection, and distinguishability.</w:t>
      </w:r>
    </w:p>
    <w:p>
      <w:pPr>
        <w:pStyle w:val="ListBullet"/>
      </w:pPr>
      <w:r>
        <w:t>Data-quality check for datasets, registries, metrics, and reporting.</w:t>
      </w:r>
    </w:p>
    <w:p>
      <w:pPr>
        <w:pStyle w:val="ListBullet"/>
      </w:pPr>
      <w:r>
        <w:t>Counterfactual comparison for interventions, rules, and alternative designs.</w:t>
      </w:r>
    </w:p>
    <w:p>
      <w:pPr>
        <w:pStyle w:val="ListBullet"/>
      </w:pPr>
      <w:r>
        <w:t>Code test suite for software behavior and regressions.</w:t>
      </w:r>
    </w:p>
    <w:p>
      <w:pPr>
        <w:pStyle w:val="ListBullet"/>
      </w:pPr>
      <w:r>
        <w:t>Policy stress test for edge cases, incentives, abuse, and emergencies.</w:t>
      </w:r>
    </w:p>
    <w:p>
      <w:pPr>
        <w:pStyle w:val="ListBullet"/>
      </w:pPr>
      <w:r>
        <w:t>Timeline or provenance audit for authorship, attribution, sequence, and identifiers.</w:t>
      </w:r>
    </w:p>
    <w:p>
      <w:pPr>
        <w:pStyle w:val="ListBullet"/>
      </w:pPr>
      <w:r>
        <w:t>Internal-consistency test for definitions, authority, stages, and cross-references.</w:t>
      </w:r>
    </w:p>
    <w:p>
      <w:pPr>
        <w:pStyle w:val="ListBullet"/>
      </w:pPr>
      <w:r>
        <w:t>Prototype acceptance test for implementation feasibility and specified behavior.</w:t>
      </w:r>
    </w:p>
    <w:tbl>
      <w:tblPr>
        <w:tblStyle w:val="TableGrid"/>
        <w:tblW w:type="auto" w:w="0"/>
        <w:tblLook w:firstColumn="1" w:firstRow="1" w:lastColumn="0" w:lastRow="0" w:noHBand="0" w:noVBand="1" w:val="04A0"/>
      </w:tblPr>
      <w:tblGrid>
        <w:gridCol w:w="10282"/>
      </w:tblGrid>
      <w:tr>
        <w:tc>
          <w:tcPr>
            <w:tcW w:type="dxa" w:w="10282"/>
            <w:shd w:fill="D9EAF7"/>
          </w:tcPr>
          <w:p>
            <w:pPr>
              <w:spacing w:before="80" w:after="80"/>
            </w:pPr>
            <w:r>
              <w:t>**Minimum rule:** Run the smallest test appropriate to the claim. Do not require code when a source audit, tabletop, blinded review, or Architect decision is the legitimate method.</w:t>
            </w:r>
          </w:p>
        </w:tc>
      </w:tr>
    </w:tbl>
    <w:p>
      <w:pPr>
        <w:pStyle w:val="Heading1"/>
      </w:pPr>
      <w:r>
        <w:t>Preregistration and Exercise Design</w:t>
      </w:r>
    </w:p>
    <w:p>
      <w:r>
        <w:rPr>
          <w:b w:val="0"/>
        </w:rPr>
        <w:t>Tier 2 or higher reviews should execute at least one bounded exercise unless they document why no legitimate exercise can be run. Preregistration occurs before execution so success criteria, parameters, and interpretations are not rewritten after results are known.</w:t>
      </w:r>
    </w:p>
    <w:p>
      <w:pPr>
        <w:pStyle w:val="Heading2"/>
      </w:pPr>
      <w:r>
        <w:t>Preregistration Block</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17365D"/>
          </w:tcPr>
          <w:p>
            <w:pPr>
              <w:spacing w:after="0"/>
            </w:pPr>
            <w:r/>
            <w:r>
              <w:rPr>
                <w:rFonts w:ascii="Aptos" w:hAnsi="Aptos"/>
                <w:b/>
                <w:color w:val="FFFFFF"/>
                <w:sz w:val="15"/>
              </w:rPr>
              <w:t>Field</w:t>
            </w:r>
          </w:p>
        </w:tc>
        <w:tc>
          <w:tcPr>
            <w:tcW w:type="dxa" w:w="5141"/>
            <w:vAlign w:val="center"/>
            <w:shd w:fill="17365D"/>
          </w:tcPr>
          <w:p>
            <w:pPr>
              <w:spacing w:after="0"/>
            </w:pPr>
            <w:r/>
            <w:r>
              <w:rPr>
                <w:rFonts w:ascii="Aptos" w:hAnsi="Aptos"/>
                <w:b/>
                <w:color w:val="FFFFFF"/>
                <w:sz w:val="15"/>
              </w:rPr>
              <w:t>Required content</w:t>
            </w:r>
          </w:p>
        </w:tc>
      </w:tr>
      <w:tr>
        <w:tc>
          <w:tcPr>
            <w:tcW w:type="dxa" w:w="5141"/>
            <w:vAlign w:val="center"/>
          </w:tcPr>
          <w:p>
            <w:pPr>
              <w:spacing w:after="0"/>
            </w:pPr>
            <w:r/>
            <w:r>
              <w:rPr>
                <w:rFonts w:ascii="Aptos" w:hAnsi="Aptos"/>
                <w:sz w:val="15"/>
              </w:rPr>
              <w:t>Test ID</w:t>
            </w:r>
          </w:p>
        </w:tc>
        <w:tc>
          <w:tcPr>
            <w:tcW w:type="dxa" w:w="5141"/>
            <w:vAlign w:val="center"/>
          </w:tcPr>
          <w:p>
            <w:pPr>
              <w:spacing w:after="0"/>
            </w:pPr>
            <w:r/>
            <w:r>
              <w:rPr>
                <w:rFonts w:ascii="Aptos" w:hAnsi="Aptos"/>
                <w:sz w:val="15"/>
              </w:rPr>
              <w:t>Stable identifier such as X-01</w:t>
            </w:r>
          </w:p>
        </w:tc>
      </w:tr>
      <w:tr>
        <w:tc>
          <w:tcPr>
            <w:tcW w:type="dxa" w:w="5141"/>
            <w:vAlign w:val="center"/>
            <w:shd w:fill="EEF4FA"/>
          </w:tcPr>
          <w:p>
            <w:pPr>
              <w:spacing w:after="0"/>
            </w:pPr>
            <w:r/>
            <w:r>
              <w:rPr>
                <w:rFonts w:ascii="Aptos" w:hAnsi="Aptos"/>
                <w:sz w:val="15"/>
              </w:rPr>
              <w:t>Purpose</w:t>
            </w:r>
          </w:p>
        </w:tc>
        <w:tc>
          <w:tcPr>
            <w:tcW w:type="dxa" w:w="5141"/>
            <w:vAlign w:val="center"/>
            <w:shd w:fill="EEF4FA"/>
          </w:tcPr>
          <w:p>
            <w:pPr>
              <w:spacing w:after="0"/>
            </w:pPr>
            <w:r/>
            <w:r>
              <w:rPr>
                <w:rFonts w:ascii="Aptos" w:hAnsi="Aptos"/>
                <w:sz w:val="15"/>
              </w:rPr>
              <w:t>Decision or uncertainty informed</w:t>
            </w:r>
          </w:p>
        </w:tc>
      </w:tr>
      <w:tr>
        <w:tc>
          <w:tcPr>
            <w:tcW w:type="dxa" w:w="5141"/>
            <w:vAlign w:val="center"/>
          </w:tcPr>
          <w:p>
            <w:pPr>
              <w:spacing w:after="0"/>
            </w:pPr>
            <w:r/>
            <w:r>
              <w:rPr>
                <w:rFonts w:ascii="Aptos" w:hAnsi="Aptos"/>
                <w:sz w:val="15"/>
              </w:rPr>
              <w:t>Claim or hypothesis</w:t>
            </w:r>
          </w:p>
        </w:tc>
        <w:tc>
          <w:tcPr>
            <w:tcW w:type="dxa" w:w="5141"/>
            <w:vAlign w:val="center"/>
          </w:tcPr>
          <w:p>
            <w:pPr>
              <w:spacing w:after="0"/>
            </w:pPr>
            <w:r/>
            <w:r>
              <w:rPr>
                <w:rFonts w:ascii="Aptos" w:hAnsi="Aptos"/>
                <w:sz w:val="15"/>
              </w:rPr>
              <w:t>Exact proposition challenged</w:t>
            </w:r>
          </w:p>
        </w:tc>
      </w:tr>
      <w:tr>
        <w:tc>
          <w:tcPr>
            <w:tcW w:type="dxa" w:w="5141"/>
            <w:vAlign w:val="center"/>
            <w:shd w:fill="EEF4FA"/>
          </w:tcPr>
          <w:p>
            <w:pPr>
              <w:spacing w:after="0"/>
            </w:pPr>
            <w:r/>
            <w:r>
              <w:rPr>
                <w:rFonts w:ascii="Aptos" w:hAnsi="Aptos"/>
                <w:sz w:val="15"/>
              </w:rPr>
              <w:t>Falsifier</w:t>
            </w:r>
          </w:p>
        </w:tc>
        <w:tc>
          <w:tcPr>
            <w:tcW w:type="dxa" w:w="5141"/>
            <w:vAlign w:val="center"/>
            <w:shd w:fill="EEF4FA"/>
          </w:tcPr>
          <w:p>
            <w:pPr>
              <w:spacing w:after="0"/>
            </w:pPr>
            <w:r/>
            <w:r>
              <w:rPr>
                <w:rFonts w:ascii="Aptos" w:hAnsi="Aptos"/>
                <w:sz w:val="15"/>
              </w:rPr>
              <w:t>Outcome that would materially challenge it</w:t>
            </w:r>
          </w:p>
        </w:tc>
      </w:tr>
      <w:tr>
        <w:tc>
          <w:tcPr>
            <w:tcW w:type="dxa" w:w="5141"/>
            <w:vAlign w:val="center"/>
          </w:tcPr>
          <w:p>
            <w:pPr>
              <w:spacing w:after="0"/>
            </w:pPr>
            <w:r/>
            <w:r>
              <w:rPr>
                <w:rFonts w:ascii="Aptos" w:hAnsi="Aptos"/>
                <w:sz w:val="15"/>
              </w:rPr>
              <w:t>Inputs</w:t>
            </w:r>
          </w:p>
        </w:tc>
        <w:tc>
          <w:tcPr>
            <w:tcW w:type="dxa" w:w="5141"/>
            <w:vAlign w:val="center"/>
          </w:tcPr>
          <w:p>
            <w:pPr>
              <w:spacing w:after="0"/>
            </w:pPr>
            <w:r/>
            <w:r>
              <w:rPr>
                <w:rFonts w:ascii="Aptos" w:hAnsi="Aptos"/>
                <w:sz w:val="15"/>
              </w:rPr>
              <w:t>Documents, data, prompts, code, scenarios, or participants</w:t>
            </w:r>
          </w:p>
        </w:tc>
      </w:tr>
      <w:tr>
        <w:tc>
          <w:tcPr>
            <w:tcW w:type="dxa" w:w="5141"/>
            <w:vAlign w:val="center"/>
            <w:shd w:fill="EEF4FA"/>
          </w:tcPr>
          <w:p>
            <w:pPr>
              <w:spacing w:after="0"/>
            </w:pPr>
            <w:r/>
            <w:r>
              <w:rPr>
                <w:rFonts w:ascii="Aptos" w:hAnsi="Aptos"/>
                <w:sz w:val="15"/>
              </w:rPr>
              <w:t>Parameters</w:t>
            </w:r>
          </w:p>
        </w:tc>
        <w:tc>
          <w:tcPr>
            <w:tcW w:type="dxa" w:w="5141"/>
            <w:vAlign w:val="center"/>
            <w:shd w:fill="EEF4FA"/>
          </w:tcPr>
          <w:p>
            <w:pPr>
              <w:spacing w:after="0"/>
            </w:pPr>
            <w:r/>
            <w:r>
              <w:rPr>
                <w:rFonts w:ascii="Aptos" w:hAnsi="Aptos"/>
                <w:sz w:val="15"/>
              </w:rPr>
              <w:t>Assumptions, thresholds, seeds, model versions, and configuration</w:t>
            </w:r>
          </w:p>
        </w:tc>
      </w:tr>
      <w:tr>
        <w:tc>
          <w:tcPr>
            <w:tcW w:type="dxa" w:w="5141"/>
            <w:vAlign w:val="center"/>
          </w:tcPr>
          <w:p>
            <w:pPr>
              <w:spacing w:after="0"/>
            </w:pPr>
            <w:r/>
            <w:r>
              <w:rPr>
                <w:rFonts w:ascii="Aptos" w:hAnsi="Aptos"/>
                <w:sz w:val="15"/>
              </w:rPr>
              <w:t>Baseline/control</w:t>
            </w:r>
          </w:p>
        </w:tc>
        <w:tc>
          <w:tcPr>
            <w:tcW w:type="dxa" w:w="5141"/>
            <w:vAlign w:val="center"/>
          </w:tcPr>
          <w:p>
            <w:pPr>
              <w:spacing w:after="0"/>
            </w:pPr>
            <w:r/>
            <w:r>
              <w:rPr>
                <w:rFonts w:ascii="Aptos" w:hAnsi="Aptos"/>
                <w:sz w:val="15"/>
              </w:rPr>
              <w:t>Current practice, no intervention, alternate rule, or benchmark</w:t>
            </w:r>
          </w:p>
        </w:tc>
      </w:tr>
      <w:tr>
        <w:tc>
          <w:tcPr>
            <w:tcW w:type="dxa" w:w="5141"/>
            <w:vAlign w:val="center"/>
            <w:shd w:fill="EEF4FA"/>
          </w:tcPr>
          <w:p>
            <w:pPr>
              <w:spacing w:after="0"/>
            </w:pPr>
            <w:r/>
            <w:r>
              <w:rPr>
                <w:rFonts w:ascii="Aptos" w:hAnsi="Aptos"/>
                <w:sz w:val="15"/>
              </w:rPr>
              <w:t>Comparison</w:t>
            </w:r>
          </w:p>
        </w:tc>
        <w:tc>
          <w:tcPr>
            <w:tcW w:type="dxa" w:w="5141"/>
            <w:vAlign w:val="center"/>
            <w:shd w:fill="EEF4FA"/>
          </w:tcPr>
          <w:p>
            <w:pPr>
              <w:spacing w:after="0"/>
            </w:pPr>
            <w:r/>
            <w:r>
              <w:rPr>
                <w:rFonts w:ascii="Aptos" w:hAnsi="Aptos"/>
                <w:sz w:val="15"/>
              </w:rPr>
              <w:t>Competing design, version, or counterfactual</w:t>
            </w:r>
          </w:p>
        </w:tc>
      </w:tr>
      <w:tr>
        <w:tc>
          <w:tcPr>
            <w:tcW w:type="dxa" w:w="5141"/>
            <w:vAlign w:val="center"/>
          </w:tcPr>
          <w:p>
            <w:pPr>
              <w:spacing w:after="0"/>
            </w:pPr>
            <w:r/>
            <w:r>
              <w:rPr>
                <w:rFonts w:ascii="Aptos" w:hAnsi="Aptos"/>
                <w:sz w:val="15"/>
              </w:rPr>
              <w:t>Metrics</w:t>
            </w:r>
          </w:p>
        </w:tc>
        <w:tc>
          <w:tcPr>
            <w:tcW w:type="dxa" w:w="5141"/>
            <w:vAlign w:val="center"/>
          </w:tcPr>
          <w:p>
            <w:pPr>
              <w:spacing w:after="0"/>
            </w:pPr>
            <w:r/>
            <w:r>
              <w:rPr>
                <w:rFonts w:ascii="Aptos" w:hAnsi="Aptos"/>
                <w:sz w:val="15"/>
              </w:rPr>
              <w:t>Measures and calculation rules</w:t>
            </w:r>
          </w:p>
        </w:tc>
      </w:tr>
      <w:tr>
        <w:tc>
          <w:tcPr>
            <w:tcW w:type="dxa" w:w="5141"/>
            <w:vAlign w:val="center"/>
            <w:shd w:fill="EEF4FA"/>
          </w:tcPr>
          <w:p>
            <w:pPr>
              <w:spacing w:after="0"/>
            </w:pPr>
            <w:r/>
            <w:r>
              <w:rPr>
                <w:rFonts w:ascii="Aptos" w:hAnsi="Aptos"/>
                <w:sz w:val="15"/>
              </w:rPr>
              <w:t>Thresholds</w:t>
            </w:r>
          </w:p>
        </w:tc>
        <w:tc>
          <w:tcPr>
            <w:tcW w:type="dxa" w:w="5141"/>
            <w:vAlign w:val="center"/>
            <w:shd w:fill="EEF4FA"/>
          </w:tcPr>
          <w:p>
            <w:pPr>
              <w:spacing w:after="0"/>
            </w:pPr>
            <w:r/>
            <w:r>
              <w:rPr>
                <w:rFonts w:ascii="Aptos" w:hAnsi="Aptos"/>
                <w:sz w:val="15"/>
              </w:rPr>
              <w:t>PASS, FAIL, MIXED, or INDETERMINATE criteria</w:t>
            </w:r>
          </w:p>
        </w:tc>
      </w:tr>
      <w:tr>
        <w:tc>
          <w:tcPr>
            <w:tcW w:type="dxa" w:w="5141"/>
            <w:vAlign w:val="center"/>
          </w:tcPr>
          <w:p>
            <w:pPr>
              <w:spacing w:after="0"/>
            </w:pPr>
            <w:r/>
            <w:r>
              <w:rPr>
                <w:rFonts w:ascii="Aptos" w:hAnsi="Aptos"/>
                <w:sz w:val="15"/>
              </w:rPr>
              <w:t>Roles</w:t>
            </w:r>
          </w:p>
        </w:tc>
        <w:tc>
          <w:tcPr>
            <w:tcW w:type="dxa" w:w="5141"/>
            <w:vAlign w:val="center"/>
          </w:tcPr>
          <w:p>
            <w:pPr>
              <w:spacing w:after="0"/>
            </w:pPr>
            <w:r/>
            <w:r>
              <w:rPr>
                <w:rFonts w:ascii="Aptos" w:hAnsi="Aptos"/>
                <w:sz w:val="15"/>
              </w:rPr>
              <w:t>Generator, evaluator, red-team reviewer, and decision owner</w:t>
            </w:r>
          </w:p>
        </w:tc>
      </w:tr>
      <w:tr>
        <w:tc>
          <w:tcPr>
            <w:tcW w:type="dxa" w:w="5141"/>
            <w:vAlign w:val="center"/>
            <w:shd w:fill="EEF4FA"/>
          </w:tcPr>
          <w:p>
            <w:pPr>
              <w:spacing w:after="0"/>
            </w:pPr>
            <w:r/>
            <w:r>
              <w:rPr>
                <w:rFonts w:ascii="Aptos" w:hAnsi="Aptos"/>
                <w:sz w:val="15"/>
              </w:rPr>
              <w:t>Limitations</w:t>
            </w:r>
          </w:p>
        </w:tc>
        <w:tc>
          <w:tcPr>
            <w:tcW w:type="dxa" w:w="5141"/>
            <w:vAlign w:val="center"/>
            <w:shd w:fill="EEF4FA"/>
          </w:tcPr>
          <w:p>
            <w:pPr>
              <w:spacing w:after="0"/>
            </w:pPr>
            <w:r/>
            <w:r>
              <w:rPr>
                <w:rFonts w:ascii="Aptos" w:hAnsi="Aptos"/>
                <w:sz w:val="15"/>
              </w:rPr>
              <w:t>Threats to validity and prohibited generalizations</w:t>
            </w:r>
          </w:p>
        </w:tc>
      </w:tr>
      <w:tr>
        <w:tc>
          <w:tcPr>
            <w:tcW w:type="dxa" w:w="5141"/>
            <w:vAlign w:val="center"/>
          </w:tcPr>
          <w:p>
            <w:pPr>
              <w:spacing w:after="0"/>
            </w:pPr>
            <w:r/>
            <w:r>
              <w:rPr>
                <w:rFonts w:ascii="Aptos" w:hAnsi="Aptos"/>
                <w:sz w:val="15"/>
              </w:rPr>
              <w:t>Date/version</w:t>
            </w:r>
          </w:p>
        </w:tc>
        <w:tc>
          <w:tcPr>
            <w:tcW w:type="dxa" w:w="5141"/>
            <w:vAlign w:val="center"/>
          </w:tcPr>
          <w:p>
            <w:pPr>
              <w:spacing w:after="0"/>
            </w:pPr>
            <w:r/>
            <w:r>
              <w:rPr>
                <w:rFonts w:ascii="Aptos" w:hAnsi="Aptos"/>
                <w:sz w:val="15"/>
              </w:rPr>
              <w:t>Preregistration date and immutable version or commit</w:t>
            </w:r>
          </w:p>
        </w:tc>
      </w:tr>
      <w:tr>
        <w:tc>
          <w:tcPr>
            <w:tcW w:type="dxa" w:w="5141"/>
            <w:vAlign w:val="center"/>
            <w:shd w:fill="EEF4FA"/>
          </w:tcPr>
          <w:p>
            <w:pPr>
              <w:spacing w:after="0"/>
            </w:pPr>
            <w:r/>
            <w:r>
              <w:rPr>
                <w:rFonts w:ascii="Aptos" w:hAnsi="Aptos"/>
                <w:sz w:val="15"/>
              </w:rPr>
              <w:t>Artifacts</w:t>
            </w:r>
          </w:p>
        </w:tc>
        <w:tc>
          <w:tcPr>
            <w:tcW w:type="dxa" w:w="5141"/>
            <w:vAlign w:val="center"/>
            <w:shd w:fill="EEF4FA"/>
          </w:tcPr>
          <w:p>
            <w:pPr>
              <w:spacing w:after="0"/>
            </w:pPr>
            <w:r/>
            <w:r>
              <w:rPr>
                <w:rFonts w:ascii="Aptos" w:hAnsi="Aptos"/>
                <w:sz w:val="15"/>
              </w:rPr>
              <w:t>Expected output files and locations</w:t>
            </w:r>
          </w:p>
        </w:tc>
      </w:tr>
    </w:tbl>
    <w:p>
      <w:pPr>
        <w:spacing w:after="0"/>
      </w:pPr>
    </w:p>
    <w:p>
      <w:pPr>
        <w:pStyle w:val="Heading2"/>
      </w:pPr>
      <w:r>
        <w:t>Quality Rules</w:t>
      </w:r>
    </w:p>
    <w:p>
      <w:pPr>
        <w:pStyle w:val="ListBullet"/>
      </w:pPr>
      <w:r>
        <w:t>Use a baseline, control, counterfactual, or comparison whenever feasible.</w:t>
      </w:r>
    </w:p>
    <w:p>
      <w:pPr>
        <w:pStyle w:val="ListBullet"/>
      </w:pPr>
      <w:r>
        <w:t>Separate scenario generation from evaluation for detection, classification, ranking, or indistinguishability.</w:t>
      </w:r>
    </w:p>
    <w:p>
      <w:pPr>
        <w:pStyle w:val="ListBullet"/>
      </w:pPr>
      <w:r>
        <w:t>Do not let the expected-answer author be the only scorer.</w:t>
      </w:r>
    </w:p>
    <w:p>
      <w:pPr>
        <w:pStyle w:val="ListBullet"/>
      </w:pPr>
      <w:r>
        <w:t>Measure benefit and harm in governance or trade-off claims.</w:t>
      </w:r>
    </w:p>
    <w:p>
      <w:pPr>
        <w:pStyle w:val="ListBullet"/>
      </w:pPr>
      <w:r>
        <w:t>Disclose parameter and prompt sensitivity.</w:t>
      </w:r>
    </w:p>
    <w:p>
      <w:pPr>
        <w:pStyle w:val="ListBullet"/>
      </w:pPr>
      <w:r>
        <w:t>Preserve outputs, code, prompts, settings, seeds, and model metadata where applicable.</w:t>
      </w:r>
    </w:p>
    <w:p>
      <w:pPr>
        <w:pStyle w:val="ListBullet"/>
      </w:pPr>
      <w:r>
        <w:t>Report errors, null results, failed runs, deviations, and indeterminate outcomes.</w:t>
      </w:r>
    </w:p>
    <w:p>
      <w:pPr>
        <w:pStyle w:val="ListBullet"/>
      </w:pPr>
      <w:r>
        <w:t>Do not change thresholds after execution without labeling the analysis exploratory.</w:t>
      </w:r>
    </w:p>
    <w:p>
      <w:r>
        <w:rPr>
          <w:b w:val="0"/>
        </w:rPr>
        <w:t>When independent evaluation is unavailable, partial safeguards include sealed ground truth, delayed reveal, randomized cases, a second model that did not generate the cases, blinded scoring, predefined rubrics, or later human audit. These safeguards do not create full independence; the limitation remains visible.</w:t>
      </w:r>
    </w:p>
    <w:p>
      <w:pPr>
        <w:pStyle w:val="Heading1"/>
      </w:pPr>
      <w:r>
        <w:t>Results and Interpretation</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shd w:fill="17365D"/>
          </w:tcPr>
          <w:p>
            <w:pPr>
              <w:spacing w:after="0"/>
            </w:pPr>
            <w:r/>
            <w:r>
              <w:rPr>
                <w:rFonts w:ascii="Aptos" w:hAnsi="Aptos"/>
                <w:b/>
                <w:color w:val="FFFFFF"/>
                <w:sz w:val="15"/>
              </w:rPr>
              <w:t>Status</w:t>
            </w:r>
          </w:p>
        </w:tc>
        <w:tc>
          <w:tcPr>
            <w:tcW w:type="dxa" w:w="3427"/>
            <w:vAlign w:val="center"/>
            <w:shd w:fill="17365D"/>
          </w:tcPr>
          <w:p>
            <w:pPr>
              <w:spacing w:after="0"/>
            </w:pPr>
            <w:r/>
            <w:r>
              <w:rPr>
                <w:rFonts w:ascii="Aptos" w:hAnsi="Aptos"/>
                <w:b/>
                <w:color w:val="FFFFFF"/>
                <w:sz w:val="15"/>
              </w:rPr>
              <w:t>Definition</w:t>
            </w:r>
          </w:p>
        </w:tc>
        <w:tc>
          <w:tcPr>
            <w:tcW w:type="dxa" w:w="3427"/>
            <w:vAlign w:val="center"/>
            <w:shd w:fill="17365D"/>
          </w:tcPr>
          <w:p>
            <w:pPr>
              <w:spacing w:after="0"/>
            </w:pPr>
            <w:r/>
            <w:r>
              <w:rPr>
                <w:rFonts w:ascii="Aptos" w:hAnsi="Aptos"/>
                <w:b/>
                <w:color w:val="FFFFFF"/>
                <w:sz w:val="15"/>
              </w:rPr>
              <w:t>Required interpretation</w:t>
            </w:r>
          </w:p>
        </w:tc>
      </w:tr>
      <w:tr>
        <w:tc>
          <w:tcPr>
            <w:tcW w:type="dxa" w:w="3427"/>
            <w:vAlign w:val="center"/>
          </w:tcPr>
          <w:p>
            <w:pPr>
              <w:spacing w:after="0"/>
            </w:pPr>
            <w:r/>
            <w:r>
              <w:rPr>
                <w:rFonts w:ascii="Aptos" w:hAnsi="Aptos"/>
                <w:sz w:val="15"/>
              </w:rPr>
              <w:t>PASS</w:t>
            </w:r>
          </w:p>
        </w:tc>
        <w:tc>
          <w:tcPr>
            <w:tcW w:type="dxa" w:w="3427"/>
            <w:vAlign w:val="center"/>
          </w:tcPr>
          <w:p>
            <w:pPr>
              <w:spacing w:after="0"/>
            </w:pPr>
            <w:r/>
            <w:r>
              <w:rPr>
                <w:rFonts w:ascii="Aptos" w:hAnsi="Aptos"/>
                <w:sz w:val="15"/>
              </w:rPr>
              <w:t>Result matched the preregistered prediction under stated conditions</w:t>
            </w:r>
          </w:p>
        </w:tc>
        <w:tc>
          <w:tcPr>
            <w:tcW w:type="dxa" w:w="3427"/>
            <w:vAlign w:val="center"/>
          </w:tcPr>
          <w:p>
            <w:pPr>
              <w:spacing w:after="0"/>
            </w:pPr>
            <w:r/>
            <w:r>
              <w:rPr>
                <w:rFonts w:ascii="Aptos" w:hAnsi="Aptos"/>
                <w:sz w:val="15"/>
              </w:rPr>
              <w:t>State narrow support without overgeneralizing</w:t>
            </w:r>
          </w:p>
        </w:tc>
      </w:tr>
      <w:tr>
        <w:tc>
          <w:tcPr>
            <w:tcW w:type="dxa" w:w="3427"/>
            <w:vAlign w:val="center"/>
            <w:shd w:fill="EEF4FA"/>
          </w:tcPr>
          <w:p>
            <w:pPr>
              <w:spacing w:after="0"/>
            </w:pPr>
            <w:r/>
            <w:r>
              <w:rPr>
                <w:rFonts w:ascii="Aptos" w:hAnsi="Aptos"/>
                <w:sz w:val="15"/>
              </w:rPr>
              <w:t>FAIL</w:t>
            </w:r>
          </w:p>
        </w:tc>
        <w:tc>
          <w:tcPr>
            <w:tcW w:type="dxa" w:w="3427"/>
            <w:vAlign w:val="center"/>
            <w:shd w:fill="EEF4FA"/>
          </w:tcPr>
          <w:p>
            <w:pPr>
              <w:spacing w:after="0"/>
            </w:pPr>
            <w:r/>
            <w:r>
              <w:rPr>
                <w:rFonts w:ascii="Aptos" w:hAnsi="Aptos"/>
                <w:sz w:val="15"/>
              </w:rPr>
              <w:t>Result contradicted the preregistered prediction</w:t>
            </w:r>
          </w:p>
        </w:tc>
        <w:tc>
          <w:tcPr>
            <w:tcW w:type="dxa" w:w="3427"/>
            <w:vAlign w:val="center"/>
            <w:shd w:fill="EEF4FA"/>
          </w:tcPr>
          <w:p>
            <w:pPr>
              <w:spacing w:after="0"/>
            </w:pPr>
            <w:r/>
            <w:r>
              <w:rPr>
                <w:rFonts w:ascii="Aptos" w:hAnsi="Aptos"/>
                <w:sz w:val="15"/>
              </w:rPr>
              <w:t>Identify the challenged claim and needed change</w:t>
            </w:r>
          </w:p>
        </w:tc>
      </w:tr>
      <w:tr>
        <w:tc>
          <w:tcPr>
            <w:tcW w:type="dxa" w:w="3427"/>
            <w:vAlign w:val="center"/>
          </w:tcPr>
          <w:p>
            <w:pPr>
              <w:spacing w:after="0"/>
            </w:pPr>
            <w:r/>
            <w:r>
              <w:rPr>
                <w:rFonts w:ascii="Aptos" w:hAnsi="Aptos"/>
                <w:sz w:val="15"/>
              </w:rPr>
              <w:t>MIXED</w:t>
            </w:r>
          </w:p>
        </w:tc>
        <w:tc>
          <w:tcPr>
            <w:tcW w:type="dxa" w:w="3427"/>
            <w:vAlign w:val="center"/>
          </w:tcPr>
          <w:p>
            <w:pPr>
              <w:spacing w:after="0"/>
            </w:pPr>
            <w:r/>
            <w:r>
              <w:rPr>
                <w:rFonts w:ascii="Aptos" w:hAnsi="Aptos"/>
                <w:sz w:val="15"/>
              </w:rPr>
              <w:t>Measures, cases, branches, or parameters conflicted</w:t>
            </w:r>
          </w:p>
        </w:tc>
        <w:tc>
          <w:tcPr>
            <w:tcW w:type="dxa" w:w="3427"/>
            <w:vAlign w:val="center"/>
          </w:tcPr>
          <w:p>
            <w:pPr>
              <w:spacing w:after="0"/>
            </w:pPr>
            <w:r/>
            <w:r>
              <w:rPr>
                <w:rFonts w:ascii="Aptos" w:hAnsi="Aptos"/>
                <w:sz w:val="15"/>
              </w:rPr>
              <w:t>Separate conditions; do not average away differences</w:t>
            </w:r>
          </w:p>
        </w:tc>
      </w:tr>
      <w:tr>
        <w:tc>
          <w:tcPr>
            <w:tcW w:type="dxa" w:w="3427"/>
            <w:vAlign w:val="center"/>
            <w:shd w:fill="EEF4FA"/>
          </w:tcPr>
          <w:p>
            <w:pPr>
              <w:spacing w:after="0"/>
            </w:pPr>
            <w:r/>
            <w:r>
              <w:rPr>
                <w:rFonts w:ascii="Aptos" w:hAnsi="Aptos"/>
                <w:sz w:val="15"/>
              </w:rPr>
              <w:t>INDETERMINATE</w:t>
            </w:r>
          </w:p>
        </w:tc>
        <w:tc>
          <w:tcPr>
            <w:tcW w:type="dxa" w:w="3427"/>
            <w:vAlign w:val="center"/>
            <w:shd w:fill="EEF4FA"/>
          </w:tcPr>
          <w:p>
            <w:pPr>
              <w:spacing w:after="0"/>
            </w:pPr>
            <w:r/>
            <w:r>
              <w:rPr>
                <w:rFonts w:ascii="Aptos" w:hAnsi="Aptos"/>
                <w:sz w:val="15"/>
              </w:rPr>
              <w:t>Exercise ran but could not discriminate among alternatives</w:t>
            </w:r>
          </w:p>
        </w:tc>
        <w:tc>
          <w:tcPr>
            <w:tcW w:type="dxa" w:w="3427"/>
            <w:vAlign w:val="center"/>
            <w:shd w:fill="EEF4FA"/>
          </w:tcPr>
          <w:p>
            <w:pPr>
              <w:spacing w:after="0"/>
            </w:pPr>
            <w:r/>
            <w:r>
              <w:rPr>
                <w:rFonts w:ascii="Aptos" w:hAnsi="Aptos"/>
                <w:sz w:val="15"/>
              </w:rPr>
              <w:t>Explain whether method, data, construct, power, or ground truth was inadequate</w:t>
            </w:r>
          </w:p>
        </w:tc>
      </w:tr>
      <w:tr>
        <w:tc>
          <w:tcPr>
            <w:tcW w:type="dxa" w:w="3427"/>
            <w:vAlign w:val="center"/>
          </w:tcPr>
          <w:p>
            <w:pPr>
              <w:spacing w:after="0"/>
            </w:pPr>
            <w:r/>
            <w:r>
              <w:rPr>
                <w:rFonts w:ascii="Aptos" w:hAnsi="Aptos"/>
                <w:sz w:val="15"/>
              </w:rPr>
              <w:t>NOT RUN</w:t>
            </w:r>
          </w:p>
        </w:tc>
        <w:tc>
          <w:tcPr>
            <w:tcW w:type="dxa" w:w="3427"/>
            <w:vAlign w:val="center"/>
          </w:tcPr>
          <w:p>
            <w:pPr>
              <w:spacing w:after="0"/>
            </w:pPr>
            <w:r/>
            <w:r>
              <w:rPr>
                <w:rFonts w:ascii="Aptos" w:hAnsi="Aptos"/>
                <w:sz w:val="15"/>
              </w:rPr>
              <w:t>Planned exercise was not executed</w:t>
            </w:r>
          </w:p>
        </w:tc>
        <w:tc>
          <w:tcPr>
            <w:tcW w:type="dxa" w:w="3427"/>
            <w:vAlign w:val="center"/>
          </w:tcPr>
          <w:p>
            <w:pPr>
              <w:spacing w:after="0"/>
            </w:pPr>
            <w:r/>
            <w:r>
              <w:rPr>
                <w:rFonts w:ascii="Aptos" w:hAnsi="Aptos"/>
                <w:sz w:val="15"/>
              </w:rPr>
              <w:t>State why, what was completed, and whether it remains valid later</w:t>
            </w:r>
          </w:p>
        </w:tc>
      </w:tr>
    </w:tbl>
    <w:p>
      <w:pPr>
        <w:spacing w:after="0"/>
      </w:pPr>
    </w:p>
    <w:p>
      <w:r>
        <w:rPr>
          <w:b w:val="0"/>
        </w:rPr>
        <w:t>A PASS does not prove a theory. A FAIL does not automatically invalidate the project. A simulation describes the implemented model, not reality by default. Reproducibility does not validate assumptions. Null and indeterminate results can reveal inadequate metrics or distinctions.</w:t>
      </w:r>
    </w:p>
    <w:p>
      <w:pPr>
        <w:pStyle w:val="Heading1"/>
      </w:pPr>
      <w:r>
        <w:t>Iterative Improvement and Decisions</w:t>
      </w:r>
    </w:p>
    <w:p>
      <w:r>
        <w:rPr>
          <w:b w:val="0"/>
        </w:rPr>
        <w:t>Every material weakness, discrepancy, failed test, or open dependency should produce an action, decision request, defer/quarantine record, or documented reason no action is warranted.</w:t>
      </w:r>
    </w:p>
    <w:p>
      <w:pPr>
        <w:pStyle w:val="Heading2"/>
      </w:pPr>
      <w:r>
        <w:t>Improvement Register</w:t>
      </w:r>
    </w:p>
    <w:tbl>
      <w:tblPr>
        <w:tblStyle w:val="TableGrid"/>
        <w:tblW w:type="auto" w:w="0"/>
        <w:jc w:val="center"/>
        <w:tblLook w:firstColumn="1" w:firstRow="1" w:lastColumn="0" w:lastRow="0" w:noHBand="0" w:noVBand="1" w:val="04A0"/>
      </w:tblPr>
      <w:tblGrid>
        <w:gridCol w:w="1285"/>
        <w:gridCol w:w="1285"/>
        <w:gridCol w:w="1285"/>
        <w:gridCol w:w="1285"/>
        <w:gridCol w:w="1285"/>
        <w:gridCol w:w="1285"/>
        <w:gridCol w:w="1285"/>
        <w:gridCol w:w="1285"/>
      </w:tblGrid>
      <w:tr>
        <w:trPr>
          <w:tblHeader w:val="true"/>
        </w:trPr>
        <w:tc>
          <w:tcPr>
            <w:tcW w:type="dxa" w:w="1285"/>
            <w:vAlign w:val="center"/>
            <w:shd w:fill="17365D"/>
          </w:tcPr>
          <w:p>
            <w:pPr>
              <w:spacing w:after="0"/>
            </w:pPr>
            <w:r/>
            <w:r>
              <w:rPr>
                <w:rFonts w:ascii="Aptos" w:hAnsi="Aptos"/>
                <w:b/>
                <w:color w:val="FFFFFF"/>
                <w:sz w:val="15"/>
              </w:rPr>
              <w:t>ID</w:t>
            </w:r>
          </w:p>
        </w:tc>
        <w:tc>
          <w:tcPr>
            <w:tcW w:type="dxa" w:w="1285"/>
            <w:vAlign w:val="center"/>
            <w:shd w:fill="17365D"/>
          </w:tcPr>
          <w:p>
            <w:pPr>
              <w:spacing w:after="0"/>
            </w:pPr>
            <w:r/>
            <w:r>
              <w:rPr>
                <w:rFonts w:ascii="Aptos" w:hAnsi="Aptos"/>
                <w:b/>
                <w:color w:val="FFFFFF"/>
                <w:sz w:val="15"/>
              </w:rPr>
              <w:t>Action</w:t>
            </w:r>
          </w:p>
        </w:tc>
        <w:tc>
          <w:tcPr>
            <w:tcW w:type="dxa" w:w="1285"/>
            <w:vAlign w:val="center"/>
            <w:shd w:fill="17365D"/>
          </w:tcPr>
          <w:p>
            <w:pPr>
              <w:spacing w:after="0"/>
            </w:pPr>
            <w:r/>
            <w:r>
              <w:rPr>
                <w:rFonts w:ascii="Aptos" w:hAnsi="Aptos"/>
                <w:b/>
                <w:color w:val="FFFFFF"/>
                <w:sz w:val="15"/>
              </w:rPr>
              <w:t>Trigger</w:t>
            </w:r>
          </w:p>
        </w:tc>
        <w:tc>
          <w:tcPr>
            <w:tcW w:type="dxa" w:w="1285"/>
            <w:vAlign w:val="center"/>
            <w:shd w:fill="17365D"/>
          </w:tcPr>
          <w:p>
            <w:pPr>
              <w:spacing w:after="0"/>
            </w:pPr>
            <w:r/>
            <w:r>
              <w:rPr>
                <w:rFonts w:ascii="Aptos" w:hAnsi="Aptos"/>
                <w:b/>
                <w:color w:val="FFFFFF"/>
                <w:sz w:val="15"/>
              </w:rPr>
              <w:t>Priority</w:t>
            </w:r>
          </w:p>
        </w:tc>
        <w:tc>
          <w:tcPr>
            <w:tcW w:type="dxa" w:w="1285"/>
            <w:vAlign w:val="center"/>
            <w:shd w:fill="17365D"/>
          </w:tcPr>
          <w:p>
            <w:pPr>
              <w:spacing w:after="0"/>
            </w:pPr>
            <w:r/>
            <w:r>
              <w:rPr>
                <w:rFonts w:ascii="Aptos" w:hAnsi="Aptos"/>
                <w:b/>
                <w:color w:val="FFFFFF"/>
                <w:sz w:val="15"/>
              </w:rPr>
              <w:t>Owner</w:t>
            </w:r>
          </w:p>
        </w:tc>
        <w:tc>
          <w:tcPr>
            <w:tcW w:type="dxa" w:w="1285"/>
            <w:vAlign w:val="center"/>
            <w:shd w:fill="17365D"/>
          </w:tcPr>
          <w:p>
            <w:pPr>
              <w:spacing w:after="0"/>
            </w:pPr>
            <w:r/>
            <w:r>
              <w:rPr>
                <w:rFonts w:ascii="Aptos" w:hAnsi="Aptos"/>
                <w:b/>
                <w:color w:val="FFFFFF"/>
                <w:sz w:val="15"/>
              </w:rPr>
              <w:t>Closure evidence</w:t>
            </w:r>
          </w:p>
        </w:tc>
        <w:tc>
          <w:tcPr>
            <w:tcW w:type="dxa" w:w="1285"/>
            <w:vAlign w:val="center"/>
            <w:shd w:fill="17365D"/>
          </w:tcPr>
          <w:p>
            <w:pPr>
              <w:spacing w:after="0"/>
            </w:pPr>
            <w:r/>
            <w:r>
              <w:rPr>
                <w:rFonts w:ascii="Aptos" w:hAnsi="Aptos"/>
                <w:b/>
                <w:color w:val="FFFFFF"/>
                <w:sz w:val="15"/>
              </w:rPr>
              <w:t>Target</w:t>
            </w:r>
          </w:p>
        </w:tc>
        <w:tc>
          <w:tcPr>
            <w:tcW w:type="dxa" w:w="1285"/>
            <w:vAlign w:val="center"/>
            <w:shd w:fill="17365D"/>
          </w:tcPr>
          <w:p>
            <w:pPr>
              <w:spacing w:after="0"/>
            </w:pPr>
            <w:r/>
            <w:r>
              <w:rPr>
                <w:rFonts w:ascii="Aptos" w:hAnsi="Aptos"/>
                <w:b/>
                <w:color w:val="FFFFFF"/>
                <w:sz w:val="15"/>
              </w:rPr>
              <w:t>Status</w:t>
            </w:r>
          </w:p>
        </w:tc>
      </w:tr>
      <w:tr>
        <w:tc>
          <w:tcPr>
            <w:tcW w:type="dxa" w:w="1285"/>
            <w:vAlign w:val="center"/>
          </w:tcPr>
          <w:p>
            <w:pPr>
              <w:spacing w:after="0"/>
            </w:pPr>
            <w:r/>
            <w:r>
              <w:rPr>
                <w:rFonts w:ascii="Aptos" w:hAnsi="Aptos"/>
                <w:sz w:val="15"/>
              </w:rPr>
              <w:t>I-01</w:t>
            </w:r>
          </w:p>
        </w:tc>
        <w:tc>
          <w:tcPr>
            <w:tcW w:type="dxa" w:w="1285"/>
            <w:vAlign w:val="center"/>
          </w:tcPr>
          <w:p>
            <w:pPr>
              <w:spacing w:after="0"/>
            </w:pPr>
            <w:r/>
            <w:r>
              <w:rPr>
                <w:rFonts w:ascii="Aptos" w:hAnsi="Aptos"/>
                <w:sz w:val="15"/>
              </w:rPr>
              <w:t>Specific action verb and object</w:t>
            </w:r>
          </w:p>
        </w:tc>
        <w:tc>
          <w:tcPr>
            <w:tcW w:type="dxa" w:w="1285"/>
            <w:vAlign w:val="center"/>
          </w:tcPr>
          <w:p>
            <w:pPr>
              <w:spacing w:after="0"/>
            </w:pPr>
            <w:r/>
            <w:r>
              <w:rPr>
                <w:rFonts w:ascii="Aptos" w:hAnsi="Aptos"/>
                <w:sz w:val="15"/>
              </w:rPr>
              <w:t>D-03, A-04, or X-02</w:t>
            </w:r>
          </w:p>
        </w:tc>
        <w:tc>
          <w:tcPr>
            <w:tcW w:type="dxa" w:w="1285"/>
            <w:vAlign w:val="center"/>
          </w:tcPr>
          <w:p>
            <w:pPr>
              <w:spacing w:after="0"/>
            </w:pPr>
            <w:r/>
            <w:r>
              <w:rPr>
                <w:rFonts w:ascii="Aptos" w:hAnsi="Aptos"/>
                <w:sz w:val="15"/>
              </w:rPr>
              <w:t>High, Medium, or Low</w:t>
            </w:r>
          </w:p>
        </w:tc>
        <w:tc>
          <w:tcPr>
            <w:tcW w:type="dxa" w:w="1285"/>
            <w:vAlign w:val="center"/>
          </w:tcPr>
          <w:p>
            <w:pPr>
              <w:spacing w:after="0"/>
            </w:pPr>
            <w:r/>
            <w:r>
              <w:rPr>
                <w:rFonts w:ascii="Aptos" w:hAnsi="Aptos"/>
                <w:sz w:val="15"/>
              </w:rPr>
              <w:t>Assigned owner</w:t>
            </w:r>
          </w:p>
        </w:tc>
        <w:tc>
          <w:tcPr>
            <w:tcW w:type="dxa" w:w="1285"/>
            <w:vAlign w:val="center"/>
          </w:tcPr>
          <w:p>
            <w:pPr>
              <w:spacing w:after="0"/>
            </w:pPr>
            <w:r/>
            <w:r>
              <w:rPr>
                <w:rFonts w:ascii="Aptos" w:hAnsi="Aptos"/>
                <w:sz w:val="15"/>
              </w:rPr>
              <w:t>Required artifact or result</w:t>
            </w:r>
          </w:p>
        </w:tc>
        <w:tc>
          <w:tcPr>
            <w:tcW w:type="dxa" w:w="1285"/>
            <w:vAlign w:val="center"/>
          </w:tcPr>
          <w:p>
            <w:pPr>
              <w:spacing w:after="0"/>
            </w:pPr>
            <w:r/>
            <w:r>
              <w:rPr>
                <w:rFonts w:ascii="Aptos" w:hAnsi="Aptos"/>
                <w:sz w:val="15"/>
              </w:rPr>
              <w:t>Iteration</w:t>
            </w:r>
          </w:p>
        </w:tc>
        <w:tc>
          <w:tcPr>
            <w:tcW w:type="dxa" w:w="1285"/>
            <w:vAlign w:val="center"/>
          </w:tcPr>
          <w:p>
            <w:pPr>
              <w:spacing w:after="0"/>
            </w:pPr>
            <w:r/>
            <w:r>
              <w:rPr>
                <w:rFonts w:ascii="Aptos" w:hAnsi="Aptos"/>
                <w:sz w:val="15"/>
              </w:rPr>
              <w:t>OPEN</w:t>
            </w:r>
          </w:p>
        </w:tc>
      </w:tr>
    </w:tbl>
    <w:p>
      <w:pPr>
        <w:spacing w:after="0"/>
      </w:pPr>
    </w:p>
    <w:p>
      <w:r>
        <w:rPr>
          <w:b w:val="0"/>
        </w:rPr>
        <w:t>Use concrete verbs: define, separate, test, compare, rename, register, preregister, audit, prototype, red-team, archive, retire, quarantine, document, translate, pause, or escalate.</w:t>
      </w:r>
    </w:p>
    <w:p>
      <w:pPr>
        <w:pStyle w:val="Heading2"/>
      </w:pPr>
      <w:r>
        <w:t>Architect Decision Log</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1469"/>
            <w:vAlign w:val="center"/>
            <w:shd w:fill="17365D"/>
          </w:tcPr>
          <w:p>
            <w:pPr>
              <w:spacing w:after="0"/>
            </w:pPr>
            <w:r/>
            <w:r>
              <w:rPr>
                <w:rFonts w:ascii="Aptos" w:hAnsi="Aptos"/>
                <w:b/>
                <w:color w:val="FFFFFF"/>
                <w:sz w:val="15"/>
              </w:rPr>
              <w:t>ID</w:t>
            </w:r>
          </w:p>
        </w:tc>
        <w:tc>
          <w:tcPr>
            <w:tcW w:type="dxa" w:w="1469"/>
            <w:vAlign w:val="center"/>
            <w:shd w:fill="17365D"/>
          </w:tcPr>
          <w:p>
            <w:pPr>
              <w:spacing w:after="0"/>
            </w:pPr>
            <w:r/>
            <w:r>
              <w:rPr>
                <w:rFonts w:ascii="Aptos" w:hAnsi="Aptos"/>
                <w:b/>
                <w:color w:val="FFFFFF"/>
                <w:sz w:val="15"/>
              </w:rPr>
              <w:t>Decision required</w:t>
            </w:r>
          </w:p>
        </w:tc>
        <w:tc>
          <w:tcPr>
            <w:tcW w:type="dxa" w:w="1469"/>
            <w:vAlign w:val="center"/>
            <w:shd w:fill="17365D"/>
          </w:tcPr>
          <w:p>
            <w:pPr>
              <w:spacing w:after="0"/>
            </w:pPr>
            <w:r/>
            <w:r>
              <w:rPr>
                <w:rFonts w:ascii="Aptos" w:hAnsi="Aptos"/>
                <w:b/>
                <w:color w:val="FFFFFF"/>
                <w:sz w:val="15"/>
              </w:rPr>
              <w:t>Options</w:t>
            </w:r>
          </w:p>
        </w:tc>
        <w:tc>
          <w:tcPr>
            <w:tcW w:type="dxa" w:w="1469"/>
            <w:vAlign w:val="center"/>
            <w:shd w:fill="17365D"/>
          </w:tcPr>
          <w:p>
            <w:pPr>
              <w:spacing w:after="0"/>
            </w:pPr>
            <w:r/>
            <w:r>
              <w:rPr>
                <w:rFonts w:ascii="Aptos" w:hAnsi="Aptos"/>
                <w:b/>
                <w:color w:val="FFFFFF"/>
                <w:sz w:val="15"/>
              </w:rPr>
              <w:t>Consequences</w:t>
            </w:r>
          </w:p>
        </w:tc>
        <w:tc>
          <w:tcPr>
            <w:tcW w:type="dxa" w:w="1469"/>
            <w:vAlign w:val="center"/>
            <w:shd w:fill="17365D"/>
          </w:tcPr>
          <w:p>
            <w:pPr>
              <w:spacing w:after="0"/>
            </w:pPr>
            <w:r/>
            <w:r>
              <w:rPr>
                <w:rFonts w:ascii="Aptos" w:hAnsi="Aptos"/>
                <w:b/>
                <w:color w:val="FFFFFF"/>
                <w:sz w:val="15"/>
              </w:rPr>
              <w:t>Recommendation</w:t>
            </w:r>
          </w:p>
        </w:tc>
        <w:tc>
          <w:tcPr>
            <w:tcW w:type="dxa" w:w="1469"/>
            <w:vAlign w:val="center"/>
            <w:shd w:fill="17365D"/>
          </w:tcPr>
          <w:p>
            <w:pPr>
              <w:spacing w:after="0"/>
            </w:pPr>
            <w:r/>
            <w:r>
              <w:rPr>
                <w:rFonts w:ascii="Aptos" w:hAnsi="Aptos"/>
                <w:b/>
                <w:color w:val="FFFFFF"/>
                <w:sz w:val="15"/>
              </w:rPr>
              <w:t>Default</w:t>
            </w:r>
          </w:p>
        </w:tc>
        <w:tc>
          <w:tcPr>
            <w:tcW w:type="dxa" w:w="1469"/>
            <w:vAlign w:val="center"/>
            <w:shd w:fill="17365D"/>
          </w:tcPr>
          <w:p>
            <w:pPr>
              <w:spacing w:after="0"/>
            </w:pPr>
            <w:r/>
            <w:r>
              <w:rPr>
                <w:rFonts w:ascii="Aptos" w:hAnsi="Aptos"/>
                <w:b/>
                <w:color w:val="FFFFFF"/>
                <w:sz w:val="15"/>
              </w:rPr>
              <w:t>Trigger</w:t>
            </w:r>
          </w:p>
        </w:tc>
      </w:tr>
      <w:tr>
        <w:tc>
          <w:tcPr>
            <w:tcW w:type="dxa" w:w="1469"/>
            <w:vAlign w:val="center"/>
          </w:tcPr>
          <w:p>
            <w:pPr>
              <w:spacing w:after="0"/>
            </w:pPr>
            <w:r/>
            <w:r>
              <w:rPr>
                <w:rFonts w:ascii="Aptos" w:hAnsi="Aptos"/>
                <w:sz w:val="15"/>
              </w:rPr>
              <w:t>AD-01</w:t>
            </w:r>
          </w:p>
        </w:tc>
        <w:tc>
          <w:tcPr>
            <w:tcW w:type="dxa" w:w="1469"/>
            <w:vAlign w:val="center"/>
          </w:tcPr>
          <w:p>
            <w:pPr>
              <w:spacing w:after="0"/>
            </w:pPr>
            <w:r/>
            <w:r>
              <w:rPr>
                <w:rFonts w:ascii="Aptos" w:hAnsi="Aptos"/>
                <w:sz w:val="15"/>
              </w:rPr>
              <w:t>Value, canon, scope, authority, or priority question</w:t>
            </w:r>
          </w:p>
        </w:tc>
        <w:tc>
          <w:tcPr>
            <w:tcW w:type="dxa" w:w="1469"/>
            <w:vAlign w:val="center"/>
          </w:tcPr>
          <w:p>
            <w:pPr>
              <w:spacing w:after="0"/>
            </w:pPr>
            <w:r/>
            <w:r>
              <w:rPr>
                <w:rFonts w:ascii="Aptos" w:hAnsi="Aptos"/>
                <w:sz w:val="15"/>
              </w:rPr>
              <w:t>A, B, or C</w:t>
            </w:r>
          </w:p>
        </w:tc>
        <w:tc>
          <w:tcPr>
            <w:tcW w:type="dxa" w:w="1469"/>
            <w:vAlign w:val="center"/>
          </w:tcPr>
          <w:p>
            <w:pPr>
              <w:spacing w:after="0"/>
            </w:pPr>
            <w:r/>
            <w:r>
              <w:rPr>
                <w:rFonts w:ascii="Aptos" w:hAnsi="Aptos"/>
                <w:sz w:val="15"/>
              </w:rPr>
              <w:t>Trade-offs</w:t>
            </w:r>
          </w:p>
        </w:tc>
        <w:tc>
          <w:tcPr>
            <w:tcW w:type="dxa" w:w="1469"/>
            <w:vAlign w:val="center"/>
          </w:tcPr>
          <w:p>
            <w:pPr>
              <w:spacing w:after="0"/>
            </w:pPr>
            <w:r/>
            <w:r>
              <w:rPr>
                <w:rFonts w:ascii="Aptos" w:hAnsi="Aptos"/>
                <w:sz w:val="15"/>
              </w:rPr>
              <w:t>Optional</w:t>
            </w:r>
          </w:p>
        </w:tc>
        <w:tc>
          <w:tcPr>
            <w:tcW w:type="dxa" w:w="1469"/>
            <w:vAlign w:val="center"/>
          </w:tcPr>
          <w:p>
            <w:pPr>
              <w:spacing w:after="0"/>
            </w:pPr>
            <w:r/>
            <w:r>
              <w:rPr>
                <w:rFonts w:ascii="Aptos" w:hAnsi="Aptos"/>
                <w:sz w:val="15"/>
              </w:rPr>
              <w:t>Provisional state</w:t>
            </w:r>
          </w:p>
        </w:tc>
        <w:tc>
          <w:tcPr>
            <w:tcW w:type="dxa" w:w="1469"/>
            <w:vAlign w:val="center"/>
          </w:tcPr>
          <w:p>
            <w:pPr>
              <w:spacing w:after="0"/>
            </w:pPr>
            <w:r/>
            <w:r>
              <w:rPr>
                <w:rFonts w:ascii="Aptos" w:hAnsi="Aptos"/>
                <w:sz w:val="15"/>
              </w:rPr>
              <w:t>When needed</w:t>
            </w:r>
          </w:p>
        </w:tc>
      </w:tr>
    </w:tbl>
    <w:p>
      <w:pPr>
        <w:spacing w:after="0"/>
      </w:pPr>
    </w:p>
    <w:p>
      <w:r>
        <w:rPr>
          <w:b w:val="0"/>
        </w:rPr>
        <w:t>Only questions that cannot be resolved through testing, verification, or hygiene should be elevated. The protocol should reduce decision burden rather than transfer every uncertainty upward.</w:t>
      </w:r>
    </w:p>
    <w:p>
      <w:pPr>
        <w:pStyle w:val="Heading2"/>
      </w:pPr>
      <w:r>
        <w:t>What Changed Record</w:t>
      </w:r>
    </w:p>
    <w:p>
      <w:r>
        <w:rPr>
          <w:b w:val="0"/>
        </w:rPr>
        <w:t>Every completed cycle must state definitions revised, claims downgraded, tests added, mechanisms changed, files renamed, decisions made, items quarantined or retired, and questions still open. If nothing changed, explain the value produced and why another cycle is justified.</w:t>
      </w:r>
    </w:p>
    <w:p>
      <w:pPr>
        <w:pStyle w:val="Heading1"/>
      </w:pPr>
      <w:r>
        <w:t>Multi-AI Collaboration Workflow</w:t>
      </w:r>
    </w:p>
    <w:p>
      <w:r>
        <w:rPr>
          <w:b w:val="0"/>
        </w:rPr>
        <w:t>Independent versions are most useful when they share enough structure to compare but retain different analytical burdens. Giving every system the same detailed reasoning prompt may create artificial convergence. Use a common source packet and output core with differentiated lanes.</w:t>
      </w:r>
    </w:p>
    <w:p>
      <w:pPr>
        <w:pStyle w:val="Heading2"/>
      </w:pPr>
      <w:r>
        <w:t>Common Source Packet</w:t>
      </w:r>
    </w:p>
    <w:p>
      <w:pPr>
        <w:pStyle w:val="ListBullet"/>
      </w:pPr>
      <w:r>
        <w:t>Exact topic, research question, and review tier.</w:t>
      </w:r>
    </w:p>
    <w:p>
      <w:pPr>
        <w:pStyle w:val="ListBullet"/>
      </w:pPr>
      <w:r>
        <w:t>Frozen corpus or commit range.</w:t>
      </w:r>
    </w:p>
    <w:p>
      <w:pPr>
        <w:pStyle w:val="ListBullet"/>
      </w:pPr>
      <w:r>
        <w:t>Source register and known missing artifacts.</w:t>
      </w:r>
    </w:p>
    <w:p>
      <w:pPr>
        <w:pStyle w:val="ListBullet"/>
      </w:pPr>
      <w:r>
        <w:t>Stable document ID and versioning rules.</w:t>
      </w:r>
    </w:p>
    <w:p>
      <w:pPr>
        <w:pStyle w:val="ListBullet"/>
      </w:pPr>
      <w:r>
        <w:t>Separate preparer, platform, model, and session fields.</w:t>
      </w:r>
    </w:p>
    <w:p>
      <w:pPr>
        <w:pStyle w:val="ListBullet"/>
      </w:pPr>
      <w:r>
        <w:t>Epistemic labels and result definitions.</w:t>
      </w:r>
    </w:p>
    <w:p>
      <w:pPr>
        <w:pStyle w:val="ListBullet"/>
      </w:pPr>
      <w:r>
        <w:t>Required registers and quality gates.</w:t>
      </w:r>
    </w:p>
    <w:p>
      <w:pPr>
        <w:pStyle w:val="ListBullet"/>
      </w:pPr>
      <w:r>
        <w:t>Non-canon and non-ratified status notice.</w:t>
      </w:r>
    </w:p>
    <w:p>
      <w:pPr>
        <w:pStyle w:val="ListBullet"/>
      </w:pPr>
      <w:r>
        <w:t>Rule that every input used must be disclosed.</w:t>
      </w:r>
    </w:p>
    <w:p>
      <w:pPr>
        <w:pStyle w:val="ListBullet"/>
      </w:pPr>
      <w:r>
        <w:t>Rule that agreement is not evidence.</w:t>
      </w:r>
    </w:p>
    <w:p>
      <w:pPr>
        <w:pStyle w:val="Heading2"/>
      </w:pPr>
      <w:r>
        <w:t>Suggested Lanes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17365D"/>
          </w:tcPr>
          <w:p>
            <w:pPr>
              <w:spacing w:after="0"/>
            </w:pPr>
            <w:r/>
            <w:r>
              <w:rPr>
                <w:rFonts w:ascii="Aptos" w:hAnsi="Aptos"/>
                <w:b/>
                <w:color w:val="FFFFFF"/>
                <w:sz w:val="15"/>
              </w:rPr>
              <w:t>Lane</w:t>
            </w:r>
          </w:p>
        </w:tc>
        <w:tc>
          <w:tcPr>
            <w:tcW w:type="dxa" w:w="5141"/>
            <w:vAlign w:val="center"/>
            <w:shd w:fill="17365D"/>
          </w:tcPr>
          <w:p>
            <w:pPr>
              <w:spacing w:after="0"/>
            </w:pPr>
            <w:r/>
            <w:r>
              <w:rPr>
                <w:rFonts w:ascii="Aptos" w:hAnsi="Aptos"/>
                <w:b/>
                <w:color w:val="FFFFFF"/>
                <w:sz w:val="15"/>
              </w:rPr>
              <w:t>Primary burden</w:t>
            </w:r>
          </w:p>
        </w:tc>
      </w:tr>
      <w:tr>
        <w:tc>
          <w:tcPr>
            <w:tcW w:type="dxa" w:w="5141"/>
            <w:vAlign w:val="center"/>
          </w:tcPr>
          <w:p>
            <w:pPr>
              <w:spacing w:after="0"/>
            </w:pPr>
            <w:r/>
            <w:r>
              <w:rPr>
                <w:rFonts w:ascii="Aptos" w:hAnsi="Aptos"/>
                <w:sz w:val="15"/>
              </w:rPr>
              <w:t>Perplexity</w:t>
            </w:r>
          </w:p>
        </w:tc>
        <w:tc>
          <w:tcPr>
            <w:tcW w:type="dxa" w:w="5141"/>
            <w:vAlign w:val="center"/>
          </w:tcPr>
          <w:p>
            <w:pPr>
              <w:spacing w:after="0"/>
            </w:pPr>
            <w:r/>
            <w:r>
              <w:rPr>
                <w:rFonts w:ascii="Aptos" w:hAnsi="Aptos"/>
                <w:sz w:val="15"/>
              </w:rPr>
              <w:t>Evidence audit, source verification, analogies, testability, and translation implications</w:t>
            </w:r>
          </w:p>
        </w:tc>
      </w:tr>
      <w:tr>
        <w:tc>
          <w:tcPr>
            <w:tcW w:type="dxa" w:w="5141"/>
            <w:vAlign w:val="center"/>
            <w:shd w:fill="EEF4FA"/>
          </w:tcPr>
          <w:p>
            <w:pPr>
              <w:spacing w:after="0"/>
            </w:pPr>
            <w:r/>
            <w:r>
              <w:rPr>
                <w:rFonts w:ascii="Aptos" w:hAnsi="Aptos"/>
                <w:sz w:val="15"/>
              </w:rPr>
              <w:t>ChatGPT</w:t>
            </w:r>
          </w:p>
        </w:tc>
        <w:tc>
          <w:tcPr>
            <w:tcW w:type="dxa" w:w="5141"/>
            <w:vAlign w:val="center"/>
            <w:shd w:fill="EEF4FA"/>
          </w:tcPr>
          <w:p>
            <w:pPr>
              <w:spacing w:after="0"/>
            </w:pPr>
            <w:r/>
            <w:r>
              <w:rPr>
                <w:rFonts w:ascii="Aptos" w:hAnsi="Aptos"/>
                <w:sz w:val="15"/>
              </w:rPr>
              <w:t>Measurement design, controls, scoring, falsifiers, synthesis, and cross-version consistency</w:t>
            </w:r>
          </w:p>
        </w:tc>
      </w:tr>
      <w:tr>
        <w:tc>
          <w:tcPr>
            <w:tcW w:type="dxa" w:w="5141"/>
            <w:vAlign w:val="center"/>
          </w:tcPr>
          <w:p>
            <w:pPr>
              <w:spacing w:after="0"/>
            </w:pPr>
            <w:r/>
            <w:r>
              <w:rPr>
                <w:rFonts w:ascii="Aptos" w:hAnsi="Aptos"/>
                <w:sz w:val="15"/>
              </w:rPr>
              <w:t>Claude</w:t>
            </w:r>
          </w:p>
        </w:tc>
        <w:tc>
          <w:tcPr>
            <w:tcW w:type="dxa" w:w="5141"/>
            <w:vAlign w:val="center"/>
          </w:tcPr>
          <w:p>
            <w:pPr>
              <w:spacing w:after="0"/>
            </w:pPr>
            <w:r/>
            <w:r>
              <w:rPr>
                <w:rFonts w:ascii="Aptos" w:hAnsi="Aptos"/>
                <w:sz w:val="15"/>
              </w:rPr>
              <w:t>Non-assumptions, ambiguity preservation, ethics, scope, and restraint against over-institutionalization</w:t>
            </w:r>
          </w:p>
        </w:tc>
      </w:tr>
      <w:tr>
        <w:tc>
          <w:tcPr>
            <w:tcW w:type="dxa" w:w="5141"/>
            <w:vAlign w:val="center"/>
            <w:shd w:fill="EEF4FA"/>
          </w:tcPr>
          <w:p>
            <w:pPr>
              <w:spacing w:after="0"/>
            </w:pPr>
            <w:r/>
            <w:r>
              <w:rPr>
                <w:rFonts w:ascii="Aptos" w:hAnsi="Aptos"/>
                <w:sz w:val="15"/>
              </w:rPr>
              <w:t>Gemini</w:t>
            </w:r>
          </w:p>
        </w:tc>
        <w:tc>
          <w:tcPr>
            <w:tcW w:type="dxa" w:w="5141"/>
            <w:vAlign w:val="center"/>
            <w:shd w:fill="EEF4FA"/>
          </w:tcPr>
          <w:p>
            <w:pPr>
              <w:spacing w:after="0"/>
            </w:pPr>
            <w:r/>
            <w:r>
              <w:rPr>
                <w:rFonts w:ascii="Aptos" w:hAnsi="Aptos"/>
                <w:sz w:val="15"/>
              </w:rPr>
              <w:t>Systems architecture, feasibility, dependencies, data flows, and integration risks</w:t>
            </w:r>
          </w:p>
        </w:tc>
      </w:tr>
      <w:tr>
        <w:tc>
          <w:tcPr>
            <w:tcW w:type="dxa" w:w="5141"/>
            <w:vAlign w:val="center"/>
          </w:tcPr>
          <w:p>
            <w:pPr>
              <w:spacing w:after="0"/>
            </w:pPr>
            <w:r/>
            <w:r>
              <w:rPr>
                <w:rFonts w:ascii="Aptos" w:hAnsi="Aptos"/>
                <w:sz w:val="15"/>
              </w:rPr>
              <w:t>Microsoft Copilot</w:t>
            </w:r>
          </w:p>
        </w:tc>
        <w:tc>
          <w:tcPr>
            <w:tcW w:type="dxa" w:w="5141"/>
            <w:vAlign w:val="center"/>
          </w:tcPr>
          <w:p>
            <w:pPr>
              <w:spacing w:after="0"/>
            </w:pPr>
            <w:r/>
            <w:r>
              <w:rPr>
                <w:rFonts w:ascii="Aptos" w:hAnsi="Aptos"/>
                <w:sz w:val="15"/>
              </w:rPr>
              <w:t>Operationalization, documentation hygiene, implementation, version control, and developer workflow</w:t>
            </w:r>
          </w:p>
        </w:tc>
      </w:tr>
      <w:tr>
        <w:tc>
          <w:tcPr>
            <w:tcW w:type="dxa" w:w="5141"/>
            <w:vAlign w:val="center"/>
            <w:shd w:fill="EEF4FA"/>
          </w:tcPr>
          <w:p>
            <w:pPr>
              <w:spacing w:after="0"/>
            </w:pPr>
            <w:r/>
            <w:r>
              <w:rPr>
                <w:rFonts w:ascii="Aptos" w:hAnsi="Aptos"/>
                <w:sz w:val="15"/>
              </w:rPr>
              <w:t>Grok</w:t>
            </w:r>
          </w:p>
        </w:tc>
        <w:tc>
          <w:tcPr>
            <w:tcW w:type="dxa" w:w="5141"/>
            <w:vAlign w:val="center"/>
            <w:shd w:fill="EEF4FA"/>
          </w:tcPr>
          <w:p>
            <w:pPr>
              <w:spacing w:after="0"/>
            </w:pPr>
            <w:r/>
            <w:r>
              <w:rPr>
                <w:rFonts w:ascii="Aptos" w:hAnsi="Aptos"/>
                <w:sz w:val="15"/>
              </w:rPr>
              <w:t>Red-team critique, incentive failures, capture, abuse cases, edge cases, and adversarial scenarios</w:t>
            </w:r>
          </w:p>
        </w:tc>
      </w:tr>
      <w:tr>
        <w:tc>
          <w:tcPr>
            <w:tcW w:type="dxa" w:w="5141"/>
            <w:vAlign w:val="center"/>
          </w:tcPr>
          <w:p>
            <w:pPr>
              <w:spacing w:after="0"/>
            </w:pPr>
            <w:r/>
            <w:r>
              <w:rPr>
                <w:rFonts w:ascii="Aptos" w:hAnsi="Aptos"/>
                <w:sz w:val="15"/>
              </w:rPr>
              <w:t>Human Architect</w:t>
            </w:r>
          </w:p>
        </w:tc>
        <w:tc>
          <w:tcPr>
            <w:tcW w:type="dxa" w:w="5141"/>
            <w:vAlign w:val="center"/>
          </w:tcPr>
          <w:p>
            <w:pPr>
              <w:spacing w:after="0"/>
            </w:pPr>
            <w:r/>
            <w:r>
              <w:rPr>
                <w:rFonts w:ascii="Aptos" w:hAnsi="Aptos"/>
                <w:sz w:val="15"/>
              </w:rPr>
              <w:t>Canon, priorities, aesthetic intent, authority, values, and ratification status</w:t>
            </w:r>
          </w:p>
        </w:tc>
      </w:tr>
    </w:tbl>
    <w:p>
      <w:pPr>
        <w:spacing w:after="0"/>
      </w:pPr>
    </w:p>
    <w:p>
      <w:r>
        <w:rPr>
          <w:b w:val="0"/>
        </w:rPr>
        <w:t>These are starting assignments, not permanent capability claims. Rotate lanes to detect role-induced blind spots and model drift.</w:t>
      </w:r>
    </w:p>
    <w:p>
      <w:pPr>
        <w:pStyle w:val="Heading2"/>
      </w:pPr>
      <w:r>
        <w:t>Six Phases</w:t>
      </w:r>
    </w:p>
    <w:p>
      <w:pPr>
        <w:pStyle w:val="ListNumber"/>
      </w:pPr>
      <w:r>
        <w:t>Commission with shared packet, lane, tier, outputs, and immutable source window.</w:t>
      </w:r>
    </w:p>
    <w:p>
      <w:pPr>
        <w:pStyle w:val="ListNumber"/>
      </w:pPr>
      <w:r>
        <w:t>Produce independent first passes before reading newly commissioned reviews.</w:t>
      </w:r>
    </w:p>
    <w:p>
      <w:pPr>
        <w:pStyle w:val="ListNumber"/>
      </w:pPr>
      <w:r>
        <w:t>Cross-review convergence, disagreement, revised positions, and withdrawn recommendations.</w:t>
      </w:r>
    </w:p>
    <w:p>
      <w:pPr>
        <w:pStyle w:val="ListNumber"/>
      </w:pPr>
      <w:r>
        <w:t>Select one to three high-leverage tests rather than every proposed exercise.</w:t>
      </w:r>
    </w:p>
    <w:p>
      <w:pPr>
        <w:pStyle w:val="ListNumber"/>
      </w:pPr>
      <w:r>
        <w:t>Preregister, execute, preserve artifacts, and report result status.</w:t>
      </w:r>
    </w:p>
    <w:p>
      <w:pPr>
        <w:pStyle w:val="ListNumber"/>
      </w:pPr>
      <w:r>
        <w:t>Decide, archive, update registers, preserve dissent, and commission another iteration only when justified.</w:t>
      </w:r>
    </w:p>
    <w:p>
      <w:pPr>
        <w:pStyle w:val="Heading1"/>
      </w:pPr>
      <w:r>
        <w:t>Stage Gates and Quality Gates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shd w:fill="17365D"/>
          </w:tcPr>
          <w:p>
            <w:pPr>
              <w:spacing w:after="0"/>
            </w:pPr>
            <w:r/>
            <w:r>
              <w:rPr>
                <w:rFonts w:ascii="Aptos" w:hAnsi="Aptos"/>
                <w:b/>
                <w:color w:val="FFFFFF"/>
                <w:sz w:val="15"/>
              </w:rPr>
              <w:t>Gate</w:t>
            </w:r>
          </w:p>
        </w:tc>
        <w:tc>
          <w:tcPr>
            <w:tcW w:type="dxa" w:w="2570"/>
            <w:vAlign w:val="center"/>
            <w:shd w:fill="17365D"/>
          </w:tcPr>
          <w:p>
            <w:pPr>
              <w:spacing w:after="0"/>
            </w:pPr>
            <w:r/>
            <w:r>
              <w:rPr>
                <w:rFonts w:ascii="Aptos" w:hAnsi="Aptos"/>
                <w:b/>
                <w:color w:val="FFFFFF"/>
                <w:sz w:val="15"/>
              </w:rPr>
              <w:t>Purpose</w:t>
            </w:r>
          </w:p>
        </w:tc>
        <w:tc>
          <w:tcPr>
            <w:tcW w:type="dxa" w:w="2570"/>
            <w:vAlign w:val="center"/>
            <w:shd w:fill="17365D"/>
          </w:tcPr>
          <w:p>
            <w:pPr>
              <w:spacing w:after="0"/>
            </w:pPr>
            <w:r/>
            <w:r>
              <w:rPr>
                <w:rFonts w:ascii="Aptos" w:hAnsi="Aptos"/>
                <w:b/>
                <w:color w:val="FFFFFF"/>
                <w:sz w:val="15"/>
              </w:rPr>
              <w:t>Required output</w:t>
            </w:r>
          </w:p>
        </w:tc>
        <w:tc>
          <w:tcPr>
            <w:tcW w:type="dxa" w:w="2570"/>
            <w:vAlign w:val="center"/>
            <w:shd w:fill="17365D"/>
          </w:tcPr>
          <w:p>
            <w:pPr>
              <w:spacing w:after="0"/>
            </w:pPr>
            <w:r/>
            <w:r>
              <w:rPr>
                <w:rFonts w:ascii="Aptos" w:hAnsi="Aptos"/>
                <w:b/>
                <w:color w:val="FFFFFF"/>
                <w:sz w:val="15"/>
              </w:rPr>
              <w:t>Stop rule</w:t>
            </w:r>
          </w:p>
        </w:tc>
      </w:tr>
      <w:tr>
        <w:tc>
          <w:tcPr>
            <w:tcW w:type="dxa" w:w="2570"/>
            <w:vAlign w:val="center"/>
          </w:tcPr>
          <w:p>
            <w:pPr>
              <w:spacing w:after="0"/>
            </w:pPr>
            <w:r/>
            <w:r>
              <w:rPr>
                <w:rFonts w:ascii="Aptos" w:hAnsi="Aptos"/>
                <w:sz w:val="15"/>
              </w:rPr>
              <w:t>G1 — Revise</w:t>
            </w:r>
          </w:p>
        </w:tc>
        <w:tc>
          <w:tcPr>
            <w:tcW w:type="dxa" w:w="2570"/>
            <w:vAlign w:val="center"/>
          </w:tcPr>
          <w:p>
            <w:pPr>
              <w:spacing w:after="0"/>
            </w:pPr>
            <w:r/>
            <w:r>
              <w:rPr>
                <w:rFonts w:ascii="Aptos" w:hAnsi="Aptos"/>
                <w:sz w:val="15"/>
              </w:rPr>
              <w:t>Identify preserve, revise, reject, quarantine, or defer positions</w:t>
            </w:r>
          </w:p>
        </w:tc>
        <w:tc>
          <w:tcPr>
            <w:tcW w:type="dxa" w:w="2570"/>
            <w:vAlign w:val="center"/>
          </w:tcPr>
          <w:p>
            <w:pPr>
              <w:spacing w:after="0"/>
            </w:pPr>
            <w:r/>
            <w:r>
              <w:rPr>
                <w:rFonts w:ascii="Aptos" w:hAnsi="Aptos"/>
                <w:sz w:val="15"/>
              </w:rPr>
              <w:t>Revision memo, corpus register, discrepancies</w:t>
            </w:r>
          </w:p>
        </w:tc>
        <w:tc>
          <w:tcPr>
            <w:tcW w:type="dxa" w:w="2570"/>
            <w:vAlign w:val="center"/>
          </w:tcPr>
          <w:p>
            <w:pPr>
              <w:spacing w:after="0"/>
            </w:pPr>
            <w:r/>
            <w:r>
              <w:rPr>
                <w:rFonts w:ascii="Aptos" w:hAnsi="Aptos"/>
                <w:sz w:val="15"/>
              </w:rPr>
              <w:t>No testing until claims and scope are explicit</w:t>
            </w:r>
          </w:p>
        </w:tc>
      </w:tr>
      <w:tr>
        <w:tc>
          <w:tcPr>
            <w:tcW w:type="dxa" w:w="2570"/>
            <w:vAlign w:val="center"/>
            <w:shd w:fill="EEF4FA"/>
          </w:tcPr>
          <w:p>
            <w:pPr>
              <w:spacing w:after="0"/>
            </w:pPr>
            <w:r/>
            <w:r>
              <w:rPr>
                <w:rFonts w:ascii="Aptos" w:hAnsi="Aptos"/>
                <w:sz w:val="15"/>
              </w:rPr>
              <w:t>G2 — Preregister</w:t>
            </w:r>
          </w:p>
        </w:tc>
        <w:tc>
          <w:tcPr>
            <w:tcW w:type="dxa" w:w="2570"/>
            <w:vAlign w:val="center"/>
            <w:shd w:fill="EEF4FA"/>
          </w:tcPr>
          <w:p>
            <w:pPr>
              <w:spacing w:after="0"/>
            </w:pPr>
            <w:r/>
            <w:r>
              <w:rPr>
                <w:rFonts w:ascii="Aptos" w:hAnsi="Aptos"/>
                <w:sz w:val="15"/>
              </w:rPr>
              <w:t>Define hypotheses, falsifiers, inputs, controls, metrics, and roles</w:t>
            </w:r>
          </w:p>
        </w:tc>
        <w:tc>
          <w:tcPr>
            <w:tcW w:type="dxa" w:w="2570"/>
            <w:vAlign w:val="center"/>
            <w:shd w:fill="EEF4FA"/>
          </w:tcPr>
          <w:p>
            <w:pPr>
              <w:spacing w:after="0"/>
            </w:pPr>
            <w:r/>
            <w:r>
              <w:rPr>
                <w:rFonts w:ascii="Aptos" w:hAnsi="Aptos"/>
                <w:sz w:val="15"/>
              </w:rPr>
              <w:t>Versioned preregistration</w:t>
            </w:r>
          </w:p>
        </w:tc>
        <w:tc>
          <w:tcPr>
            <w:tcW w:type="dxa" w:w="2570"/>
            <w:vAlign w:val="center"/>
            <w:shd w:fill="EEF4FA"/>
          </w:tcPr>
          <w:p>
            <w:pPr>
              <w:spacing w:after="0"/>
            </w:pPr>
            <w:r/>
            <w:r>
              <w:rPr>
                <w:rFonts w:ascii="Aptos" w:hAnsi="Aptos"/>
                <w:sz w:val="15"/>
              </w:rPr>
              <w:t>No confirmatory execution without dated record</w:t>
            </w:r>
          </w:p>
        </w:tc>
      </w:tr>
      <w:tr>
        <w:tc>
          <w:tcPr>
            <w:tcW w:type="dxa" w:w="2570"/>
            <w:vAlign w:val="center"/>
          </w:tcPr>
          <w:p>
            <w:pPr>
              <w:spacing w:after="0"/>
            </w:pPr>
            <w:r/>
            <w:r>
              <w:rPr>
                <w:rFonts w:ascii="Aptos" w:hAnsi="Aptos"/>
                <w:sz w:val="15"/>
              </w:rPr>
              <w:t>G3 — Execute</w:t>
            </w:r>
          </w:p>
        </w:tc>
        <w:tc>
          <w:tcPr>
            <w:tcW w:type="dxa" w:w="2570"/>
            <w:vAlign w:val="center"/>
          </w:tcPr>
          <w:p>
            <w:pPr>
              <w:spacing w:after="0"/>
            </w:pPr>
            <w:r/>
            <w:r>
              <w:rPr>
                <w:rFonts w:ascii="Aptos" w:hAnsi="Aptos"/>
                <w:sz w:val="15"/>
              </w:rPr>
              <w:t>Run the smallest tests challenging central claims</w:t>
            </w:r>
          </w:p>
        </w:tc>
        <w:tc>
          <w:tcPr>
            <w:tcW w:type="dxa" w:w="2570"/>
            <w:vAlign w:val="center"/>
          </w:tcPr>
          <w:p>
            <w:pPr>
              <w:spacing w:after="0"/>
            </w:pPr>
            <w:r/>
            <w:r>
              <w:rPr>
                <w:rFonts w:ascii="Aptos" w:hAnsi="Aptos"/>
                <w:sz w:val="15"/>
              </w:rPr>
              <w:t>Raw artifacts, results, failures, and limits</w:t>
            </w:r>
          </w:p>
        </w:tc>
        <w:tc>
          <w:tcPr>
            <w:tcW w:type="dxa" w:w="2570"/>
            <w:vAlign w:val="center"/>
          </w:tcPr>
          <w:p>
            <w:pPr>
              <w:spacing w:after="0"/>
            </w:pPr>
            <w:r/>
            <w:r>
              <w:rPr>
                <w:rFonts w:ascii="Aptos" w:hAnsi="Aptos"/>
                <w:sz w:val="15"/>
              </w:rPr>
              <w:t>No canon recommendation based only on planned work</w:t>
            </w:r>
          </w:p>
        </w:tc>
      </w:tr>
      <w:tr>
        <w:tc>
          <w:tcPr>
            <w:tcW w:type="dxa" w:w="2570"/>
            <w:vAlign w:val="center"/>
            <w:shd w:fill="EEF4FA"/>
          </w:tcPr>
          <w:p>
            <w:pPr>
              <w:spacing w:after="0"/>
            </w:pPr>
            <w:r/>
            <w:r>
              <w:rPr>
                <w:rFonts w:ascii="Aptos" w:hAnsi="Aptos"/>
                <w:sz w:val="15"/>
              </w:rPr>
              <w:t>G4 — Translate</w:t>
            </w:r>
          </w:p>
        </w:tc>
        <w:tc>
          <w:tcPr>
            <w:tcW w:type="dxa" w:w="2570"/>
            <w:vAlign w:val="center"/>
            <w:shd w:fill="EEF4FA"/>
          </w:tcPr>
          <w:p>
            <w:pPr>
              <w:spacing w:after="0"/>
            </w:pPr>
            <w:r/>
            <w:r>
              <w:rPr>
                <w:rFonts w:ascii="Aptos" w:hAnsi="Aptos"/>
                <w:sz w:val="15"/>
              </w:rPr>
              <w:t>Convert evidence into design, policy, operational, narrative, or canon options</w:t>
            </w:r>
          </w:p>
        </w:tc>
        <w:tc>
          <w:tcPr>
            <w:tcW w:type="dxa" w:w="2570"/>
            <w:vAlign w:val="center"/>
            <w:shd w:fill="EEF4FA"/>
          </w:tcPr>
          <w:p>
            <w:pPr>
              <w:spacing w:after="0"/>
            </w:pPr>
            <w:r/>
            <w:r>
              <w:rPr>
                <w:rFonts w:ascii="Aptos" w:hAnsi="Aptos"/>
                <w:sz w:val="15"/>
              </w:rPr>
              <w:t>Options, trade-offs, and dissent</w:t>
            </w:r>
          </w:p>
        </w:tc>
        <w:tc>
          <w:tcPr>
            <w:tcW w:type="dxa" w:w="2570"/>
            <w:vAlign w:val="center"/>
            <w:shd w:fill="EEF4FA"/>
          </w:tcPr>
          <w:p>
            <w:pPr>
              <w:spacing w:after="0"/>
            </w:pPr>
            <w:r/>
            <w:r>
              <w:rPr>
                <w:rFonts w:ascii="Aptos" w:hAnsi="Aptos"/>
                <w:sz w:val="15"/>
              </w:rPr>
              <w:t>Do not present analogy or simulation as direct real-world proof</w:t>
            </w:r>
          </w:p>
        </w:tc>
      </w:tr>
      <w:tr>
        <w:tc>
          <w:tcPr>
            <w:tcW w:type="dxa" w:w="2570"/>
            <w:vAlign w:val="center"/>
          </w:tcPr>
          <w:p>
            <w:pPr>
              <w:spacing w:after="0"/>
            </w:pPr>
            <w:r/>
            <w:r>
              <w:rPr>
                <w:rFonts w:ascii="Aptos" w:hAnsi="Aptos"/>
                <w:sz w:val="15"/>
              </w:rPr>
              <w:t>G5 — Review</w:t>
            </w:r>
          </w:p>
        </w:tc>
        <w:tc>
          <w:tcPr>
            <w:tcW w:type="dxa" w:w="2570"/>
            <w:vAlign w:val="center"/>
          </w:tcPr>
          <w:p>
            <w:pPr>
              <w:spacing w:after="0"/>
            </w:pPr>
            <w:r/>
            <w:r>
              <w:rPr>
                <w:rFonts w:ascii="Aptos" w:hAnsi="Aptos"/>
                <w:sz w:val="15"/>
              </w:rPr>
              <w:t>Adversarially review results and revisions</w:t>
            </w:r>
          </w:p>
        </w:tc>
        <w:tc>
          <w:tcPr>
            <w:tcW w:type="dxa" w:w="2570"/>
            <w:vAlign w:val="center"/>
          </w:tcPr>
          <w:p>
            <w:pPr>
              <w:spacing w:after="0"/>
            </w:pPr>
            <w:r/>
            <w:r>
              <w:rPr>
                <w:rFonts w:ascii="Aptos" w:hAnsi="Aptos"/>
                <w:sz w:val="15"/>
              </w:rPr>
              <w:t>Contradiction, limitation, and revision register</w:t>
            </w:r>
          </w:p>
        </w:tc>
        <w:tc>
          <w:tcPr>
            <w:tcW w:type="dxa" w:w="2570"/>
            <w:vAlign w:val="center"/>
          </w:tcPr>
          <w:p>
            <w:pPr>
              <w:spacing w:after="0"/>
            </w:pPr>
            <w:r/>
            <w:r>
              <w:rPr>
                <w:rFonts w:ascii="Aptos" w:hAnsi="Aptos"/>
                <w:sz w:val="15"/>
              </w:rPr>
              <w:t>No ratification without unresolved-risk disclosure and review triggers</w:t>
            </w:r>
          </w:p>
        </w:tc>
      </w:tr>
    </w:tbl>
    <w:p>
      <w:pPr>
        <w:spacing w:after="0"/>
      </w:pPr>
    </w:p>
    <w:p>
      <w:pPr>
        <w:pStyle w:val="Heading2"/>
      </w:pPr>
      <w:r>
        <w:t>Submission Failure Conditions</w:t>
      </w:r>
    </w:p>
    <w:p>
      <w:pPr>
        <w:pStyle w:val="ListBullet"/>
      </w:pPr>
      <w:r>
        <w:t>Inputs are not declared.</w:t>
      </w:r>
    </w:p>
    <w:p>
      <w:pPr>
        <w:pStyle w:val="ListBullet"/>
      </w:pPr>
      <w:r>
        <w:t>A prediction or designed behavior is called a finding.</w:t>
      </w:r>
    </w:p>
    <w:p>
      <w:pPr>
        <w:pStyle w:val="ListBullet"/>
      </w:pPr>
      <w:r>
        <w:t>No source window, version, or identifier is provided.</w:t>
      </w:r>
    </w:p>
    <w:p>
      <w:pPr>
        <w:pStyle w:val="ListBullet"/>
      </w:pPr>
      <w:r>
        <w:t>Preparer, generation platform, and underlying model are conflated.</w:t>
      </w:r>
    </w:p>
    <w:p>
      <w:pPr>
        <w:pStyle w:val="ListBullet"/>
      </w:pPr>
      <w:r>
        <w:t>An undisclosed model is inferred from the platform.</w:t>
      </w:r>
    </w:p>
    <w:p>
      <w:pPr>
        <w:pStyle w:val="ListBullet"/>
      </w:pPr>
      <w:r>
        <w:t>Independent artifacts from separate applications are merged under one attribution.</w:t>
      </w:r>
    </w:p>
    <w:p>
      <w:pPr>
        <w:pStyle w:val="ListBullet"/>
      </w:pPr>
      <w:r>
        <w:t>Disagreements are erased without resolution records.</w:t>
      </w:r>
    </w:p>
    <w:p>
      <w:pPr>
        <w:pStyle w:val="ListBullet"/>
      </w:pPr>
      <w:r>
        <w:t>Tier 2+ work has no exercise and no legitimate explanation.</w:t>
      </w:r>
    </w:p>
    <w:p>
      <w:pPr>
        <w:pStyle w:val="ListBullet"/>
      </w:pPr>
      <w:r>
        <w:t>Classification relies only on the same unblinded creator and evaluator.</w:t>
      </w:r>
    </w:p>
    <w:p>
      <w:pPr>
        <w:pStyle w:val="ListBullet"/>
      </w:pPr>
      <w:r>
        <w:t>Limitations are omitted or separated from constrained claims.</w:t>
      </w:r>
    </w:p>
    <w:p>
      <w:pPr>
        <w:pStyle w:val="ListBullet"/>
      </w:pPr>
      <w:r>
        <w:t>Canon or operational use is recommended without evidence, dissent, risks, and review triggers.</w:t>
      </w:r>
    </w:p>
    <w:p>
      <w:pPr>
        <w:pStyle w:val="ListBullet"/>
      </w:pPr>
      <w:r>
        <w:t>Reproducibility is claimed without required artifacts.</w:t>
      </w:r>
    </w:p>
    <w:p>
      <w:pPr>
        <w:pStyle w:val="ListBullet"/>
      </w:pPr>
      <w:r>
        <w:t>Criticism attacks contributors rather than claims, mechanisms, methods, incentives, or omissions.</w:t>
      </w:r>
    </w:p>
    <w:p>
      <w:pPr>
        <w:pStyle w:val="Heading1"/>
      </w:pPr>
      <w:r>
        <w:t>Identifiers and Repository Practice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shd w:fill="17365D"/>
          </w:tcPr>
          <w:p>
            <w:pPr>
              <w:spacing w:after="0"/>
            </w:pPr>
            <w:r/>
            <w:r>
              <w:rPr>
                <w:rFonts w:ascii="Aptos" w:hAnsi="Aptos"/>
                <w:b/>
                <w:color w:val="FFFFFF"/>
                <w:sz w:val="15"/>
              </w:rPr>
              <w:t>Artifact</w:t>
            </w:r>
          </w:p>
        </w:tc>
        <w:tc>
          <w:tcPr>
            <w:tcW w:type="dxa" w:w="3427"/>
            <w:vAlign w:val="center"/>
            <w:shd w:fill="17365D"/>
          </w:tcPr>
          <w:p>
            <w:pPr>
              <w:spacing w:after="0"/>
            </w:pPr>
            <w:r/>
            <w:r>
              <w:rPr>
                <w:rFonts w:ascii="Aptos" w:hAnsi="Aptos"/>
                <w:b/>
                <w:color w:val="FFFFFF"/>
                <w:sz w:val="15"/>
              </w:rPr>
              <w:t>Pattern</w:t>
            </w:r>
          </w:p>
        </w:tc>
        <w:tc>
          <w:tcPr>
            <w:tcW w:type="dxa" w:w="3427"/>
            <w:vAlign w:val="center"/>
            <w:shd w:fill="17365D"/>
          </w:tcPr>
          <w:p>
            <w:pPr>
              <w:spacing w:after="0"/>
            </w:pPr>
            <w:r/>
            <w:r>
              <w:rPr>
                <w:rFonts w:ascii="Aptos" w:hAnsi="Aptos"/>
                <w:b/>
                <w:color w:val="FFFFFF"/>
                <w:sz w:val="15"/>
              </w:rPr>
              <w:t>Example</w:t>
            </w:r>
          </w:p>
        </w:tc>
      </w:tr>
      <w:tr>
        <w:tc>
          <w:tcPr>
            <w:tcW w:type="dxa" w:w="3427"/>
            <w:vAlign w:val="center"/>
          </w:tcPr>
          <w:p>
            <w:pPr>
              <w:spacing w:after="0"/>
            </w:pPr>
            <w:r/>
            <w:r>
              <w:rPr>
                <w:rFonts w:ascii="Aptos" w:hAnsi="Aptos"/>
                <w:sz w:val="15"/>
              </w:rPr>
              <w:t>Cross-review</w:t>
            </w:r>
          </w:p>
        </w:tc>
        <w:tc>
          <w:tcPr>
            <w:tcW w:type="dxa" w:w="3427"/>
            <w:vAlign w:val="center"/>
          </w:tcPr>
          <w:p>
            <w:pPr>
              <w:spacing w:after="0"/>
            </w:pPr>
            <w:r/>
            <w:r>
              <w:rPr>
                <w:rFonts w:ascii="Aptos" w:hAnsi="Aptos"/>
                <w:sz w:val="15"/>
              </w:rPr>
              <w:t>OAL-ACR-I{iteration}-G{gate}-{AI}-v{X.Y}</w:t>
            </w:r>
          </w:p>
        </w:tc>
        <w:tc>
          <w:tcPr>
            <w:tcW w:type="dxa" w:w="3427"/>
            <w:vAlign w:val="center"/>
          </w:tcPr>
          <w:p>
            <w:pPr>
              <w:spacing w:after="0"/>
            </w:pPr>
            <w:r/>
            <w:r>
              <w:rPr>
                <w:rFonts w:ascii="Aptos" w:hAnsi="Aptos"/>
                <w:sz w:val="15"/>
              </w:rPr>
              <w:t>OAL-ACR-I1-G1-PERPLEXITY-v0.2</w:t>
            </w:r>
          </w:p>
        </w:tc>
      </w:tr>
      <w:tr>
        <w:tc>
          <w:tcPr>
            <w:tcW w:type="dxa" w:w="3427"/>
            <w:vAlign w:val="center"/>
            <w:shd w:fill="EEF4FA"/>
          </w:tcPr>
          <w:p>
            <w:pPr>
              <w:spacing w:after="0"/>
            </w:pPr>
            <w:r/>
            <w:r>
              <w:rPr>
                <w:rFonts w:ascii="Aptos" w:hAnsi="Aptos"/>
                <w:sz w:val="15"/>
              </w:rPr>
              <w:t>Source artifact</w:t>
            </w:r>
          </w:p>
        </w:tc>
        <w:tc>
          <w:tcPr>
            <w:tcW w:type="dxa" w:w="3427"/>
            <w:vAlign w:val="center"/>
            <w:shd w:fill="EEF4FA"/>
          </w:tcPr>
          <w:p>
            <w:pPr>
              <w:spacing w:after="0"/>
            </w:pPr>
            <w:r/>
            <w:r>
              <w:rPr>
                <w:rFonts w:ascii="Aptos" w:hAnsi="Aptos"/>
                <w:sz w:val="15"/>
              </w:rPr>
              <w:t>OAL-{project}-{topic}-S{source}-{AI}-v{X.Y}</w:t>
            </w:r>
          </w:p>
        </w:tc>
        <w:tc>
          <w:tcPr>
            <w:tcW w:type="dxa" w:w="3427"/>
            <w:vAlign w:val="center"/>
            <w:shd w:fill="EEF4FA"/>
          </w:tcPr>
          <w:p>
            <w:pPr>
              <w:spacing w:after="0"/>
            </w:pPr>
            <w:r/>
            <w:r>
              <w:rPr>
                <w:rFonts w:ascii="Aptos" w:hAnsi="Aptos"/>
                <w:sz w:val="15"/>
              </w:rPr>
              <w:t>OAL-AIU-PROMPT-S3-CLAUDE-v0.2</w:t>
            </w:r>
          </w:p>
        </w:tc>
      </w:tr>
      <w:tr>
        <w:tc>
          <w:tcPr>
            <w:tcW w:type="dxa" w:w="3427"/>
            <w:vAlign w:val="center"/>
          </w:tcPr>
          <w:p>
            <w:pPr>
              <w:spacing w:after="0"/>
            </w:pPr>
            <w:r/>
            <w:r>
              <w:rPr>
                <w:rFonts w:ascii="Aptos" w:hAnsi="Aptos"/>
                <w:sz w:val="15"/>
              </w:rPr>
              <w:t>Discrepancy</w:t>
            </w:r>
          </w:p>
        </w:tc>
        <w:tc>
          <w:tcPr>
            <w:tcW w:type="dxa" w:w="3427"/>
            <w:vAlign w:val="center"/>
          </w:tcPr>
          <w:p>
            <w:pPr>
              <w:spacing w:after="0"/>
            </w:pPr>
            <w:r/>
            <w:r>
              <w:rPr>
                <w:rFonts w:ascii="Aptos" w:hAnsi="Aptos"/>
                <w:sz w:val="15"/>
              </w:rPr>
              <w:t>D-{two digits}</w:t>
            </w:r>
          </w:p>
        </w:tc>
        <w:tc>
          <w:tcPr>
            <w:tcW w:type="dxa" w:w="3427"/>
            <w:vAlign w:val="center"/>
          </w:tcPr>
          <w:p>
            <w:pPr>
              <w:spacing w:after="0"/>
            </w:pPr>
            <w:r/>
            <w:r>
              <w:rPr>
                <w:rFonts w:ascii="Aptos" w:hAnsi="Aptos"/>
                <w:sz w:val="15"/>
              </w:rPr>
              <w:t>D-07</w:t>
            </w:r>
          </w:p>
        </w:tc>
      </w:tr>
      <w:tr>
        <w:tc>
          <w:tcPr>
            <w:tcW w:type="dxa" w:w="3427"/>
            <w:vAlign w:val="center"/>
            <w:shd w:fill="EEF4FA"/>
          </w:tcPr>
          <w:p>
            <w:pPr>
              <w:spacing w:after="0"/>
            </w:pPr>
            <w:r/>
            <w:r>
              <w:rPr>
                <w:rFonts w:ascii="Aptos" w:hAnsi="Aptos"/>
                <w:sz w:val="15"/>
              </w:rPr>
              <w:t>Assumption</w:t>
            </w:r>
          </w:p>
        </w:tc>
        <w:tc>
          <w:tcPr>
            <w:tcW w:type="dxa" w:w="3427"/>
            <w:vAlign w:val="center"/>
            <w:shd w:fill="EEF4FA"/>
          </w:tcPr>
          <w:p>
            <w:pPr>
              <w:spacing w:after="0"/>
            </w:pPr>
            <w:r/>
            <w:r>
              <w:rPr>
                <w:rFonts w:ascii="Aptos" w:hAnsi="Aptos"/>
                <w:sz w:val="15"/>
              </w:rPr>
              <w:t>A-{two digits}</w:t>
            </w:r>
          </w:p>
        </w:tc>
        <w:tc>
          <w:tcPr>
            <w:tcW w:type="dxa" w:w="3427"/>
            <w:vAlign w:val="center"/>
            <w:shd w:fill="EEF4FA"/>
          </w:tcPr>
          <w:p>
            <w:pPr>
              <w:spacing w:after="0"/>
            </w:pPr>
            <w:r/>
            <w:r>
              <w:rPr>
                <w:rFonts w:ascii="Aptos" w:hAnsi="Aptos"/>
                <w:sz w:val="15"/>
              </w:rPr>
              <w:t>A-12</w:t>
            </w:r>
          </w:p>
        </w:tc>
      </w:tr>
      <w:tr>
        <w:tc>
          <w:tcPr>
            <w:tcW w:type="dxa" w:w="3427"/>
            <w:vAlign w:val="center"/>
          </w:tcPr>
          <w:p>
            <w:pPr>
              <w:spacing w:after="0"/>
            </w:pPr>
            <w:r/>
            <w:r>
              <w:rPr>
                <w:rFonts w:ascii="Aptos" w:hAnsi="Aptos"/>
                <w:sz w:val="15"/>
              </w:rPr>
              <w:t>Test</w:t>
            </w:r>
          </w:p>
        </w:tc>
        <w:tc>
          <w:tcPr>
            <w:tcW w:type="dxa" w:w="3427"/>
            <w:vAlign w:val="center"/>
          </w:tcPr>
          <w:p>
            <w:pPr>
              <w:spacing w:after="0"/>
            </w:pPr>
            <w:r/>
            <w:r>
              <w:rPr>
                <w:rFonts w:ascii="Aptos" w:hAnsi="Aptos"/>
                <w:sz w:val="15"/>
              </w:rPr>
              <w:t>X-{two digits}</w:t>
            </w:r>
          </w:p>
        </w:tc>
        <w:tc>
          <w:tcPr>
            <w:tcW w:type="dxa" w:w="3427"/>
            <w:vAlign w:val="center"/>
          </w:tcPr>
          <w:p>
            <w:pPr>
              <w:spacing w:after="0"/>
            </w:pPr>
            <w:r/>
            <w:r>
              <w:rPr>
                <w:rFonts w:ascii="Aptos" w:hAnsi="Aptos"/>
                <w:sz w:val="15"/>
              </w:rPr>
              <w:t>X-04</w:t>
            </w:r>
          </w:p>
        </w:tc>
      </w:tr>
      <w:tr>
        <w:tc>
          <w:tcPr>
            <w:tcW w:type="dxa" w:w="3427"/>
            <w:vAlign w:val="center"/>
            <w:shd w:fill="EEF4FA"/>
          </w:tcPr>
          <w:p>
            <w:pPr>
              <w:spacing w:after="0"/>
            </w:pPr>
            <w:r/>
            <w:r>
              <w:rPr>
                <w:rFonts w:ascii="Aptos" w:hAnsi="Aptos"/>
                <w:sz w:val="15"/>
              </w:rPr>
              <w:t>Improvement</w:t>
            </w:r>
          </w:p>
        </w:tc>
        <w:tc>
          <w:tcPr>
            <w:tcW w:type="dxa" w:w="3427"/>
            <w:vAlign w:val="center"/>
            <w:shd w:fill="EEF4FA"/>
          </w:tcPr>
          <w:p>
            <w:pPr>
              <w:spacing w:after="0"/>
            </w:pPr>
            <w:r/>
            <w:r>
              <w:rPr>
                <w:rFonts w:ascii="Aptos" w:hAnsi="Aptos"/>
                <w:sz w:val="15"/>
              </w:rPr>
              <w:t>I-{two digits}</w:t>
            </w:r>
          </w:p>
        </w:tc>
        <w:tc>
          <w:tcPr>
            <w:tcW w:type="dxa" w:w="3427"/>
            <w:vAlign w:val="center"/>
            <w:shd w:fill="EEF4FA"/>
          </w:tcPr>
          <w:p>
            <w:pPr>
              <w:spacing w:after="0"/>
            </w:pPr>
            <w:r/>
            <w:r>
              <w:rPr>
                <w:rFonts w:ascii="Aptos" w:hAnsi="Aptos"/>
                <w:sz w:val="15"/>
              </w:rPr>
              <w:t>I-09</w:t>
            </w:r>
          </w:p>
        </w:tc>
      </w:tr>
      <w:tr>
        <w:tc>
          <w:tcPr>
            <w:tcW w:type="dxa" w:w="3427"/>
            <w:vAlign w:val="center"/>
          </w:tcPr>
          <w:p>
            <w:pPr>
              <w:spacing w:after="0"/>
            </w:pPr>
            <w:r/>
            <w:r>
              <w:rPr>
                <w:rFonts w:ascii="Aptos" w:hAnsi="Aptos"/>
                <w:sz w:val="15"/>
              </w:rPr>
              <w:t>Architect decision</w:t>
            </w:r>
          </w:p>
        </w:tc>
        <w:tc>
          <w:tcPr>
            <w:tcW w:type="dxa" w:w="3427"/>
            <w:vAlign w:val="center"/>
          </w:tcPr>
          <w:p>
            <w:pPr>
              <w:spacing w:after="0"/>
            </w:pPr>
            <w:r/>
            <w:r>
              <w:rPr>
                <w:rFonts w:ascii="Aptos" w:hAnsi="Aptos"/>
                <w:sz w:val="15"/>
              </w:rPr>
              <w:t>AD-{two digits}</w:t>
            </w:r>
          </w:p>
        </w:tc>
        <w:tc>
          <w:tcPr>
            <w:tcW w:type="dxa" w:w="3427"/>
            <w:vAlign w:val="center"/>
          </w:tcPr>
          <w:p>
            <w:pPr>
              <w:spacing w:after="0"/>
            </w:pPr>
            <w:r/>
            <w:r>
              <w:rPr>
                <w:rFonts w:ascii="Aptos" w:hAnsi="Aptos"/>
                <w:sz w:val="15"/>
              </w:rPr>
              <w:t>AD-03</w:t>
            </w:r>
          </w:p>
        </w:tc>
      </w:tr>
      <w:tr>
        <w:tc>
          <w:tcPr>
            <w:tcW w:type="dxa" w:w="3427"/>
            <w:vAlign w:val="center"/>
            <w:shd w:fill="EEF4FA"/>
          </w:tcPr>
          <w:p>
            <w:pPr>
              <w:spacing w:after="0"/>
            </w:pPr>
            <w:r/>
            <w:r>
              <w:rPr>
                <w:rFonts w:ascii="Aptos" w:hAnsi="Aptos"/>
                <w:sz w:val="15"/>
              </w:rPr>
              <w:t>Hypothesis</w:t>
            </w:r>
          </w:p>
        </w:tc>
        <w:tc>
          <w:tcPr>
            <w:tcW w:type="dxa" w:w="3427"/>
            <w:vAlign w:val="center"/>
            <w:shd w:fill="EEF4FA"/>
          </w:tcPr>
          <w:p>
            <w:pPr>
              <w:spacing w:after="0"/>
            </w:pPr>
            <w:r/>
            <w:r>
              <w:rPr>
                <w:rFonts w:ascii="Aptos" w:hAnsi="Aptos"/>
                <w:sz w:val="15"/>
              </w:rPr>
              <w:t>{LAB}-H-{number}</w:t>
            </w:r>
          </w:p>
        </w:tc>
        <w:tc>
          <w:tcPr>
            <w:tcW w:type="dxa" w:w="3427"/>
            <w:vAlign w:val="center"/>
            <w:shd w:fill="EEF4FA"/>
          </w:tcPr>
          <w:p>
            <w:pPr>
              <w:spacing w:after="0"/>
            </w:pPr>
            <w:r/>
            <w:r>
              <w:rPr>
                <w:rFonts w:ascii="Aptos" w:hAnsi="Aptos"/>
                <w:sz w:val="15"/>
              </w:rPr>
              <w:t>ECL-H-02</w:t>
            </w:r>
          </w:p>
        </w:tc>
      </w:tr>
      <w:tr>
        <w:tc>
          <w:tcPr>
            <w:tcW w:type="dxa" w:w="3427"/>
            <w:vAlign w:val="center"/>
          </w:tcPr>
          <w:p>
            <w:pPr>
              <w:spacing w:after="0"/>
            </w:pPr>
            <w:r/>
            <w:r>
              <w:rPr>
                <w:rFonts w:ascii="Aptos" w:hAnsi="Aptos"/>
                <w:sz w:val="15"/>
              </w:rPr>
              <w:t>Red-team issue</w:t>
            </w:r>
          </w:p>
        </w:tc>
        <w:tc>
          <w:tcPr>
            <w:tcW w:type="dxa" w:w="3427"/>
            <w:vAlign w:val="center"/>
          </w:tcPr>
          <w:p>
            <w:pPr>
              <w:spacing w:after="0"/>
            </w:pPr>
            <w:r/>
            <w:r>
              <w:rPr>
                <w:rFonts w:ascii="Aptos" w:hAnsi="Aptos"/>
                <w:sz w:val="15"/>
              </w:rPr>
              <w:t>RT-{two digits}</w:t>
            </w:r>
          </w:p>
        </w:tc>
        <w:tc>
          <w:tcPr>
            <w:tcW w:type="dxa" w:w="3427"/>
            <w:vAlign w:val="center"/>
          </w:tcPr>
          <w:p>
            <w:pPr>
              <w:spacing w:after="0"/>
            </w:pPr>
            <w:r/>
            <w:r>
              <w:rPr>
                <w:rFonts w:ascii="Aptos" w:hAnsi="Aptos"/>
                <w:sz w:val="15"/>
              </w:rPr>
              <w:t>RT-05</w:t>
            </w:r>
          </w:p>
        </w:tc>
      </w:tr>
      <w:tr>
        <w:tc>
          <w:tcPr>
            <w:tcW w:type="dxa" w:w="3427"/>
            <w:vAlign w:val="center"/>
            <w:shd w:fill="EEF4FA"/>
          </w:tcPr>
          <w:p>
            <w:pPr>
              <w:spacing w:after="0"/>
            </w:pPr>
            <w:r/>
            <w:r>
              <w:rPr>
                <w:rFonts w:ascii="Aptos" w:hAnsi="Aptos"/>
                <w:sz w:val="15"/>
              </w:rPr>
              <w:t>Preregistration</w:t>
            </w:r>
          </w:p>
        </w:tc>
        <w:tc>
          <w:tcPr>
            <w:tcW w:type="dxa" w:w="3427"/>
            <w:vAlign w:val="center"/>
            <w:shd w:fill="EEF4FA"/>
          </w:tcPr>
          <w:p>
            <w:pPr>
              <w:spacing w:after="0"/>
            </w:pPr>
            <w:r/>
            <w:r>
              <w:rPr>
                <w:rFonts w:ascii="Aptos" w:hAnsi="Aptos"/>
                <w:sz w:val="15"/>
              </w:rPr>
              <w:t>PRE-{topic}-{date}-{version}</w:t>
            </w:r>
          </w:p>
        </w:tc>
        <w:tc>
          <w:tcPr>
            <w:tcW w:type="dxa" w:w="3427"/>
            <w:vAlign w:val="center"/>
            <w:shd w:fill="EEF4FA"/>
          </w:tcPr>
          <w:p>
            <w:pPr>
              <w:spacing w:after="0"/>
            </w:pPr>
            <w:r/>
            <w:r>
              <w:rPr>
                <w:rFonts w:ascii="Aptos" w:hAnsi="Aptos"/>
                <w:sz w:val="15"/>
              </w:rPr>
              <w:t>PRE-ENDCYCLE-2026-10-01-v0.1</w:t>
            </w:r>
          </w:p>
        </w:tc>
      </w:tr>
    </w:tbl>
    <w:p>
      <w:pPr>
        <w:spacing w:after="0"/>
      </w:pPr>
    </w:p>
    <w:p>
      <w:pPr>
        <w:pStyle w:val="Heading2"/>
      </w:pPr>
      <w:r>
        <w:t>Platform and Model Attribution Standard</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shd w:fill="17365D"/>
          </w:tcPr>
          <w:p>
            <w:pPr>
              <w:spacing w:after="0"/>
            </w:pPr>
            <w:r/>
            <w:r>
              <w:rPr>
                <w:rFonts w:ascii="Aptos" w:hAnsi="Aptos"/>
                <w:b/>
                <w:color w:val="FFFFFF"/>
                <w:sz w:val="15"/>
              </w:rPr>
              <w:t>Field</w:t>
            </w:r>
          </w:p>
        </w:tc>
        <w:tc>
          <w:tcPr>
            <w:tcW w:type="dxa" w:w="3427"/>
            <w:vAlign w:val="center"/>
            <w:shd w:fill="17365D"/>
          </w:tcPr>
          <w:p>
            <w:pPr>
              <w:spacing w:after="0"/>
            </w:pPr>
            <w:r/>
            <w:r>
              <w:rPr>
                <w:rFonts w:ascii="Aptos" w:hAnsi="Aptos"/>
                <w:b/>
                <w:color w:val="FFFFFF"/>
                <w:sz w:val="15"/>
              </w:rPr>
              <w:t>Question answered</w:t>
            </w:r>
          </w:p>
        </w:tc>
        <w:tc>
          <w:tcPr>
            <w:tcW w:type="dxa" w:w="3427"/>
            <w:vAlign w:val="center"/>
            <w:shd w:fill="17365D"/>
          </w:tcPr>
          <w:p>
            <w:pPr>
              <w:spacing w:after="0"/>
            </w:pPr>
            <w:r/>
            <w:r>
              <w:rPr>
                <w:rFonts w:ascii="Aptos" w:hAnsi="Aptos"/>
                <w:b/>
                <w:color w:val="FFFFFF"/>
                <w:sz w:val="15"/>
              </w:rPr>
              <w:t>Example for this document</w:t>
            </w:r>
          </w:p>
        </w:tc>
      </w:tr>
      <w:tr>
        <w:tc>
          <w:tcPr>
            <w:tcW w:type="dxa" w:w="3427"/>
            <w:vAlign w:val="center"/>
          </w:tcPr>
          <w:p>
            <w:pPr>
              <w:spacing w:after="0"/>
            </w:pPr>
            <w:r/>
            <w:r>
              <w:rPr>
                <w:rFonts w:ascii="Aptos" w:hAnsi="Aptos"/>
                <w:sz w:val="15"/>
              </w:rPr>
              <w:t>Prepared by</w:t>
            </w:r>
          </w:p>
        </w:tc>
        <w:tc>
          <w:tcPr>
            <w:tcW w:type="dxa" w:w="3427"/>
            <w:vAlign w:val="center"/>
          </w:tcPr>
          <w:p>
            <w:pPr>
              <w:spacing w:after="0"/>
            </w:pPr>
            <w:r/>
            <w:r>
              <w:rPr>
                <w:rFonts w:ascii="Aptos" w:hAnsi="Aptos"/>
                <w:sz w:val="15"/>
              </w:rPr>
              <w:t>Which AI contribution does this represent?</w:t>
            </w:r>
          </w:p>
        </w:tc>
        <w:tc>
          <w:tcPr>
            <w:tcW w:type="dxa" w:w="3427"/>
            <w:vAlign w:val="center"/>
          </w:tcPr>
          <w:p>
            <w:pPr>
              <w:spacing w:after="0"/>
            </w:pPr>
            <w:r/>
            <w:r>
              <w:rPr>
                <w:rFonts w:ascii="Aptos" w:hAnsi="Aptos"/>
                <w:sz w:val="15"/>
              </w:rPr>
              <w:t>Perplexity AI</w:t>
            </w:r>
          </w:p>
        </w:tc>
      </w:tr>
      <w:tr>
        <w:tc>
          <w:tcPr>
            <w:tcW w:type="dxa" w:w="3427"/>
            <w:vAlign w:val="center"/>
            <w:shd w:fill="EEF4FA"/>
          </w:tcPr>
          <w:p>
            <w:pPr>
              <w:spacing w:after="0"/>
            </w:pPr>
            <w:r/>
            <w:r>
              <w:rPr>
                <w:rFonts w:ascii="Aptos" w:hAnsi="Aptos"/>
                <w:sz w:val="15"/>
              </w:rPr>
              <w:t>Generation platform</w:t>
            </w:r>
          </w:p>
        </w:tc>
        <w:tc>
          <w:tcPr>
            <w:tcW w:type="dxa" w:w="3427"/>
            <w:vAlign w:val="center"/>
            <w:shd w:fill="EEF4FA"/>
          </w:tcPr>
          <w:p>
            <w:pPr>
              <w:spacing w:after="0"/>
            </w:pPr>
            <w:r/>
            <w:r>
              <w:rPr>
                <w:rFonts w:ascii="Aptos" w:hAnsi="Aptos"/>
                <w:sz w:val="15"/>
              </w:rPr>
              <w:t>Where was the interaction and file generation performed?</w:t>
            </w:r>
          </w:p>
        </w:tc>
        <w:tc>
          <w:tcPr>
            <w:tcW w:type="dxa" w:w="3427"/>
            <w:vAlign w:val="center"/>
            <w:shd w:fill="EEF4FA"/>
          </w:tcPr>
          <w:p>
            <w:pPr>
              <w:spacing w:after="0"/>
            </w:pPr>
            <w:r/>
            <w:r>
              <w:rPr>
                <w:rFonts w:ascii="Aptos" w:hAnsi="Aptos"/>
                <w:sz w:val="15"/>
              </w:rPr>
              <w:t>Perplexity AI platform / Perplexity Computer session</w:t>
            </w:r>
          </w:p>
        </w:tc>
      </w:tr>
      <w:tr>
        <w:tc>
          <w:tcPr>
            <w:tcW w:type="dxa" w:w="3427"/>
            <w:vAlign w:val="center"/>
          </w:tcPr>
          <w:p>
            <w:pPr>
              <w:spacing w:after="0"/>
            </w:pPr>
            <w:r/>
            <w:r>
              <w:rPr>
                <w:rFonts w:ascii="Aptos" w:hAnsi="Aptos"/>
                <w:sz w:val="15"/>
              </w:rPr>
              <w:t>Underlying model</w:t>
            </w:r>
          </w:p>
        </w:tc>
        <w:tc>
          <w:tcPr>
            <w:tcW w:type="dxa" w:w="3427"/>
            <w:vAlign w:val="center"/>
          </w:tcPr>
          <w:p>
            <w:pPr>
              <w:spacing w:after="0"/>
            </w:pPr>
            <w:r/>
            <w:r>
              <w:rPr>
                <w:rFonts w:ascii="Aptos" w:hAnsi="Aptos"/>
                <w:sz w:val="15"/>
              </w:rPr>
              <w:t>Which model produced it, if explicitly disclosed?</w:t>
            </w:r>
          </w:p>
        </w:tc>
        <w:tc>
          <w:tcPr>
            <w:tcW w:type="dxa" w:w="3427"/>
            <w:vAlign w:val="center"/>
          </w:tcPr>
          <w:p>
            <w:pPr>
              <w:spacing w:after="0"/>
            </w:pPr>
            <w:r/>
            <w:r>
              <w:rPr>
                <w:rFonts w:ascii="Aptos" w:hAnsi="Aptos"/>
                <w:sz w:val="15"/>
              </w:rPr>
              <w:t>Not specified</w:t>
            </w:r>
          </w:p>
        </w:tc>
      </w:tr>
      <w:tr>
        <w:tc>
          <w:tcPr>
            <w:tcW w:type="dxa" w:w="3427"/>
            <w:vAlign w:val="center"/>
            <w:shd w:fill="EEF4FA"/>
          </w:tcPr>
          <w:p>
            <w:pPr>
              <w:spacing w:after="0"/>
            </w:pPr>
            <w:r/>
            <w:r>
              <w:rPr>
                <w:rFonts w:ascii="Aptos" w:hAnsi="Aptos"/>
                <w:sz w:val="15"/>
              </w:rPr>
              <w:t>Session/application record</w:t>
            </w:r>
          </w:p>
        </w:tc>
        <w:tc>
          <w:tcPr>
            <w:tcW w:type="dxa" w:w="3427"/>
            <w:vAlign w:val="center"/>
            <w:shd w:fill="EEF4FA"/>
          </w:tcPr>
          <w:p>
            <w:pPr>
              <w:spacing w:after="0"/>
            </w:pPr>
            <w:r/>
            <w:r>
              <w:rPr>
                <w:rFonts w:ascii="Aptos" w:hAnsi="Aptos"/>
                <w:sz w:val="15"/>
              </w:rPr>
              <w:t>Which conversation establishes provenance?</w:t>
            </w:r>
          </w:p>
        </w:tc>
        <w:tc>
          <w:tcPr>
            <w:tcW w:type="dxa" w:w="3427"/>
            <w:vAlign w:val="center"/>
            <w:shd w:fill="EEF4FA"/>
          </w:tcPr>
          <w:p>
            <w:pPr>
              <w:spacing w:after="0"/>
            </w:pPr>
            <w:r/>
            <w:r>
              <w:rPr>
                <w:rFonts w:ascii="Aptos" w:hAnsi="Aptos"/>
                <w:sz w:val="15"/>
              </w:rPr>
              <w:t>Perplexity AI conversation dated October 1, 2026</w:t>
            </w:r>
          </w:p>
        </w:tc>
      </w:tr>
      <w:tr>
        <w:tc>
          <w:tcPr>
            <w:tcW w:type="dxa" w:w="3427"/>
            <w:vAlign w:val="center"/>
          </w:tcPr>
          <w:p>
            <w:pPr>
              <w:spacing w:after="0"/>
            </w:pPr>
            <w:r/>
            <w:r>
              <w:rPr>
                <w:rFonts w:ascii="Aptos" w:hAnsi="Aptos"/>
                <w:sz w:val="15"/>
              </w:rPr>
              <w:t>Separate comparative artifact</w:t>
            </w:r>
          </w:p>
        </w:tc>
        <w:tc>
          <w:tcPr>
            <w:tcW w:type="dxa" w:w="3427"/>
            <w:vAlign w:val="center"/>
          </w:tcPr>
          <w:p>
            <w:pPr>
              <w:spacing w:after="0"/>
            </w:pPr>
            <w:r/>
            <w:r>
              <w:rPr>
                <w:rFonts w:ascii="Aptos" w:hAnsi="Aptos"/>
                <w:sz w:val="15"/>
              </w:rPr>
              <w:t>What independently commissioned version must remain distinct?</w:t>
            </w:r>
          </w:p>
        </w:tc>
        <w:tc>
          <w:tcPr>
            <w:tcW w:type="dxa" w:w="3427"/>
            <w:vAlign w:val="center"/>
          </w:tcPr>
          <w:p>
            <w:pPr>
              <w:spacing w:after="0"/>
            </w:pPr>
            <w:r/>
            <w:r>
              <w:rPr>
                <w:rFonts w:ascii="Aptos" w:hAnsi="Aptos"/>
                <w:sz w:val="15"/>
              </w:rPr>
              <w:t>ChatGPT web-application version</w:t>
            </w:r>
          </w:p>
        </w:tc>
      </w:tr>
    </w:tbl>
    <w:p>
      <w:pPr>
        <w:spacing w:after="0"/>
      </w:pPr>
    </w:p>
    <w:p>
      <w:r>
        <w:rPr>
          <w:b w:val="0"/>
        </w:rPr>
        <w:t>Recommended repository bundles include an index, DOCX and PDF, machine-readable registers where useful, preregistrations, code and configuration, raw and processed outputs kept distinct, CHANGELOG, DECISIONS, DISSENT, and appropriate licensing and contribution guidance.</w:t>
      </w:r>
    </w:p>
    <w:p>
      <w:pPr>
        <w:pStyle w:val="Heading1"/>
      </w:pPr>
      <w:r>
        <w:t>Feedback and Cautions</w:t>
      </w:r>
    </w:p>
    <w:p>
      <w:r>
        <w:rPr>
          <w:b w:val="0"/>
        </w:rPr>
        <w:t>The End Cycle Laboratory exercise demonstrates the value of running small pilots against mature conceptual frameworks. Its transferable contribution is not a final answer, but exposure of the distance between designing an exercise and executing one. The reusable process must preserve that distinction while remaining lighter than the work it evaluates whenever possible.</w:t>
      </w:r>
    </w:p>
    <w:p>
      <w:pPr>
        <w:pStyle w:val="Heading2"/>
      </w:pPr>
      <w:r>
        <w:t>Constructive Criticisms</w:t>
      </w:r>
    </w:p>
    <w:p>
      <w:pPr>
        <w:pStyle w:val="ListBullet"/>
      </w:pPr>
      <w:r>
        <w:t>Comprehensive review can become self-protecting documentation; tiering and stopping rules are necessary.</w:t>
      </w:r>
    </w:p>
    <w:p>
      <w:pPr>
        <w:pStyle w:val="ListBullet"/>
      </w:pPr>
      <w:r>
        <w:t>A label set requires examples and consistency checks or reviewers will apply it differently.</w:t>
      </w:r>
    </w:p>
    <w:p>
      <w:pPr>
        <w:pStyle w:val="ListBullet"/>
      </w:pPr>
      <w:r>
        <w:t>Adversarial review should challenge claims, assumptions, methods, incentives, edge cases, and missing tasks—not motives or intelligence.</w:t>
      </w:r>
    </w:p>
    <w:p>
      <w:pPr>
        <w:pStyle w:val="ListBullet"/>
      </w:pPr>
      <w:r>
        <w:t>Simulation findings and design recommendations must remain visibly separate.</w:t>
      </w:r>
    </w:p>
    <w:p>
      <w:pPr>
        <w:pStyle w:val="ListBullet"/>
      </w:pPr>
      <w:r>
        <w:t>Generator–evaluator separation is a strong default, but solo workflows need disclosed fallback safeguards.</w:t>
      </w:r>
    </w:p>
    <w:p>
      <w:pPr>
        <w:pStyle w:val="ListBullet"/>
      </w:pPr>
      <w:r>
        <w:t>A review needs a stopping rule tied to changed knowledge or action.</w:t>
      </w:r>
    </w:p>
    <w:p>
      <w:pPr>
        <w:pStyle w:val="ListBullet"/>
      </w:pPr>
      <w:r>
        <w:t>Publication should state what changed because of review.</w:t>
      </w:r>
    </w:p>
    <w:p>
      <w:pPr>
        <w:pStyle w:val="ListBullet"/>
      </w:pPr>
      <w:r>
        <w:t>Common prompts improve comparability but can induce convergence.</w:t>
      </w:r>
    </w:p>
    <w:p>
      <w:pPr>
        <w:pStyle w:val="ListBullet"/>
      </w:pPr>
      <w:r>
        <w:t>The protocol itself must be tested for completion time, actionable defects, duplicate findings, unresolved decisions, and later outcome improvement.</w:t>
      </w:r>
    </w:p>
    <w:p>
      <w:pPr>
        <w:pStyle w:val="ListBullet"/>
      </w:pPr>
      <w:r>
        <w:t>Retirement must remain possible; preserving every mechanism indefinitely recreates the accumulation problem.</w:t>
      </w:r>
    </w:p>
    <w:p>
      <w:pPr>
        <w:pStyle w:val="ListBullet"/>
      </w:pPr>
      <w:r>
        <w:t>Platform and model attribution must be independently controlled metadata fields.</w:t>
      </w:r>
    </w:p>
    <w:p>
      <w:pPr>
        <w:pStyle w:val="Heading2"/>
      </w:pPr>
      <w:r>
        <w:t>Questions for Team Review</w:t>
      </w:r>
    </w:p>
    <w:p>
      <w:pPr>
        <w:pStyle w:val="ListBullet"/>
      </w:pPr>
      <w:r>
        <w:t>Are five tiers sufficient, or should risk and canon status be separate dimensions?</w:t>
      </w:r>
    </w:p>
    <w:p>
      <w:pPr>
        <w:pStyle w:val="ListBullet"/>
      </w:pPr>
      <w:r>
        <w:t>Which labels are essential, redundant, or missing?</w:t>
      </w:r>
    </w:p>
    <w:p>
      <w:pPr>
        <w:pStyle w:val="ListBullet"/>
      </w:pPr>
      <w:r>
        <w:t>Who may assign, change, or close discrepancy paths?</w:t>
      </w:r>
    </w:p>
    <w:p>
      <w:pPr>
        <w:pStyle w:val="ListBullet"/>
      </w:pPr>
      <w:r>
        <w:t>What minimum evidence is required before operational use?</w:t>
      </w:r>
    </w:p>
    <w:p>
      <w:pPr>
        <w:pStyle w:val="ListBullet"/>
      </w:pPr>
      <w:r>
        <w:t>Which tests require human rather than AI evaluation?</w:t>
      </w:r>
    </w:p>
    <w:p>
      <w:pPr>
        <w:pStyle w:val="ListBullet"/>
      </w:pPr>
      <w:r>
        <w:t>How should inaccessible, private, proprietary, or safety-sensitive sources be handled?</w:t>
      </w:r>
    </w:p>
    <w:p>
      <w:pPr>
        <w:pStyle w:val="ListBullet"/>
      </w:pPr>
      <w:r>
        <w:t>What repository metadata is mandatory?</w:t>
      </w:r>
    </w:p>
    <w:p>
      <w:pPr>
        <w:pStyle w:val="ListBullet"/>
      </w:pPr>
      <w:r>
        <w:t>When should dissent be archived as resolved?</w:t>
      </w:r>
    </w:p>
    <w:p>
      <w:pPr>
        <w:pStyle w:val="ListBullet"/>
      </w:pPr>
      <w:r>
        <w:t>How should the team test whether this protocol improves quality rather than output volume?</w:t>
      </w:r>
    </w:p>
    <w:p>
      <w:pPr>
        <w:pStyle w:val="ListBullet"/>
      </w:pPr>
      <w:r>
        <w:t>What authority, if any, should a cross-review body have?</w:t>
      </w:r>
    </w:p>
    <w:p>
      <w:pPr>
        <w:pStyle w:val="ListBullet"/>
      </w:pPr>
      <w:r>
        <w:t>Should OAL use “Prepared by” for the platform identity, the presented AI collaborator identity, or both in separate fields?</w:t>
      </w:r>
    </w:p>
    <w:p>
      <w:pPr>
        <w:pStyle w:val="Heading1"/>
      </w:pPr>
      <w:r>
        <w:t>Reusable Document Template</w:t>
      </w:r>
    </w:p>
    <w:p>
      <w:r>
        <w:rPr>
          <w:b w:val="0"/>
        </w:rPr>
        <w:t>A Tier 2–4 cross-review should include:</w:t>
      </w:r>
    </w:p>
    <w:p>
      <w:pPr>
        <w:pStyle w:val="ListNumber"/>
      </w:pPr>
      <w:r>
        <w:t>Title page with document ID, version, date, preparer, platform, model disclosure status, session record, status, repository, corpus window, tier, and inputs.</w:t>
      </w:r>
    </w:p>
    <w:p>
      <w:pPr>
        <w:pStyle w:val="ListNumber"/>
      </w:pPr>
      <w:r>
        <w:t>Executive summary distinguishing executed work from proposals.</w:t>
      </w:r>
    </w:p>
    <w:p>
      <w:pPr>
        <w:pStyle w:val="ListNumber"/>
      </w:pPr>
      <w:r>
        <w:t>Table of contents.</w:t>
      </w:r>
    </w:p>
    <w:p>
      <w:pPr>
        <w:pStyle w:val="ListNumber"/>
      </w:pPr>
      <w:r>
        <w:t>Mission and directive.</w:t>
      </w:r>
    </w:p>
    <w:p>
      <w:pPr>
        <w:pStyle w:val="ListNumber"/>
      </w:pPr>
      <w:r>
        <w:t>Scope, limits, and non-goals.</w:t>
      </w:r>
    </w:p>
    <w:p>
      <w:pPr>
        <w:pStyle w:val="ListNumber"/>
      </w:pPr>
      <w:r>
        <w:t>Source corpus and input declaration.</w:t>
      </w:r>
    </w:p>
    <w:p>
      <w:pPr>
        <w:pStyle w:val="ListNumber"/>
      </w:pPr>
      <w:r>
        <w:t>Epistemic labels.</w:t>
      </w:r>
    </w:p>
    <w:p>
      <w:pPr>
        <w:pStyle w:val="ListNumber"/>
      </w:pPr>
      <w:r>
        <w:t>Review method and independence disclosure.</w:t>
      </w:r>
    </w:p>
    <w:p>
      <w:pPr>
        <w:pStyle w:val="ListNumber"/>
      </w:pPr>
      <w:r>
        <w:t>Neutral topic or framework overview.</w:t>
      </w:r>
    </w:p>
    <w:p>
      <w:pPr>
        <w:pStyle w:val="ListNumber"/>
      </w:pPr>
      <w:r>
        <w:t>Independent source analysis.</w:t>
      </w:r>
    </w:p>
    <w:p>
      <w:pPr>
        <w:pStyle w:val="ListNumber"/>
      </w:pPr>
      <w:r>
        <w:t>Assumption and dependency audit.</w:t>
      </w:r>
    </w:p>
    <w:p>
      <w:pPr>
        <w:pStyle w:val="ListNumber"/>
      </w:pPr>
      <w:r>
        <w:t>Discrepancy register.</w:t>
      </w:r>
    </w:p>
    <w:p>
      <w:pPr>
        <w:pStyle w:val="ListNumber"/>
      </w:pPr>
      <w:r>
        <w:t>Testability assessment.</w:t>
      </w:r>
    </w:p>
    <w:p>
      <w:pPr>
        <w:pStyle w:val="ListNumber"/>
      </w:pPr>
      <w:r>
        <w:t>Preregistration and exercise plan.</w:t>
      </w:r>
    </w:p>
    <w:p>
      <w:pPr>
        <w:pStyle w:val="ListNumber"/>
      </w:pPr>
      <w:r>
        <w:t>Results and findings.</w:t>
      </w:r>
    </w:p>
    <w:p>
      <w:pPr>
        <w:pStyle w:val="ListNumber"/>
      </w:pPr>
      <w:r>
        <w:t>Iterative improvement register.</w:t>
      </w:r>
    </w:p>
    <w:p>
      <w:pPr>
        <w:pStyle w:val="ListNumber"/>
      </w:pPr>
      <w:r>
        <w:t>Architect decision points.</w:t>
      </w:r>
    </w:p>
    <w:p>
      <w:pPr>
        <w:pStyle w:val="ListNumber"/>
      </w:pPr>
      <w:r>
        <w:t>What Changed section.</w:t>
      </w:r>
    </w:p>
    <w:p>
      <w:pPr>
        <w:pStyle w:val="ListNumber"/>
      </w:pPr>
      <w:r>
        <w:t>Next-iteration commission prompt.</w:t>
      </w:r>
    </w:p>
    <w:p>
      <w:pPr>
        <w:pStyle w:val="ListNumber"/>
      </w:pPr>
      <w:r>
        <w:t>Appendices with methods, artifacts, source notes, version history, provenance, and dissent.</w:t>
      </w:r>
    </w:p>
    <w:p>
      <w:pPr>
        <w:pStyle w:val="Heading1"/>
      </w:pPr>
      <w:r>
        <w:t>Copy-Ready Commission Prompt</w:t>
      </w:r>
    </w:p>
    <w:p>
      <w:r>
        <w:rPr>
          <w:b/>
        </w:rPr>
        <w:t>STATUS: PROPOSED. NOT CANON. NOT ONESTAMP-RATIFIED.</w:t>
      </w:r>
      <w:r>
        <w:rPr>
          <w:b w:val="0"/>
        </w:rPr>
        <w:t xml:space="preserve">  </w:t>
      </w:r>
    </w:p>
    <w:p>
      <w:pPr>
        <w:jc w:val="center"/>
      </w:pPr>
      <w:r>
        <w:rPr>
          <w:b/>
        </w:rPr>
        <w:t>Document ID:</w:t>
      </w:r>
      <w:r>
        <w:rPr>
          <w:b w:val="0"/>
        </w:rPr>
        <w:t xml:space="preserve"> OAL-ACR-I{iteration}-G1-{AI}-v0.1  </w:t>
      </w:r>
    </w:p>
    <w:p>
      <w:r>
        <w:rPr>
          <w:b/>
        </w:rPr>
        <w:t>Date:</w:t>
      </w:r>
      <w:r>
        <w:rPr>
          <w:b w:val="0"/>
        </w:rPr>
        <w:t xml:space="preserve"> [Insert date]  </w:t>
      </w:r>
    </w:p>
    <w:p>
      <w:r>
        <w:rPr>
          <w:b/>
        </w:rPr>
        <w:t>Prepared for:</w:t>
      </w:r>
      <w:r>
        <w:rPr>
          <w:b w:val="0"/>
        </w:rPr>
        <w:t xml:space="preserve"> Nathan Lewis II, Architect of Record, Omniversal Architect Labs</w:t>
      </w:r>
    </w:p>
    <w:p>
      <w:r>
        <w:rPr>
          <w:b w:val="0"/>
        </w:rPr>
        <w:t xml:space="preserve">You are an independent collaborator conducting an adversarial cross-review for Omniversal Architect Labs. Review the supplied corpus concerning </w:t>
      </w:r>
      <w:r>
        <w:rPr>
          <w:b/>
        </w:rPr>
        <w:t>[TOPIC]</w:t>
      </w:r>
      <w:r>
        <w:rPr>
          <w:b w:val="0"/>
        </w:rPr>
        <w:t>. Your objective is not to create consensus, praise the corpus, or defend prior work. Identify what the corpus establishes, what it only proposes, what it assumes, what it fails to test, where it contradicts itself, and what should be tested or decided next.</w:t>
      </w:r>
    </w:p>
    <w:p>
      <w:r>
        <w:rPr>
          <w:b w:val="0"/>
        </w:rPr>
        <w:t>Create a detailed document suitable for DOCX and PDF export. Include:</w:t>
      </w:r>
    </w:p>
    <w:p>
      <w:pPr>
        <w:pStyle w:val="ListNumber"/>
      </w:pPr>
      <w:r>
        <w:t>Title page with document ID, version, date, preparer, generation platform, underlying model if explicitly disclosed, session/application record, status, tier, source window, and declared inputs.</w:t>
      </w:r>
    </w:p>
    <w:p>
      <w:pPr>
        <w:pStyle w:val="ListNumber"/>
      </w:pPr>
      <w:r>
        <w:t>Executive summary and table of contents.</w:t>
      </w:r>
    </w:p>
    <w:p>
      <w:pPr>
        <w:pStyle w:val="ListNumber"/>
      </w:pPr>
      <w:r>
        <w:t>Mission statement or directive.</w:t>
      </w:r>
    </w:p>
    <w:p>
      <w:pPr>
        <w:pStyle w:val="ListNumber"/>
      </w:pPr>
      <w:r>
        <w:t>Scope, limits, and non-goals.</w:t>
      </w:r>
    </w:p>
    <w:p>
      <w:pPr>
        <w:pStyle w:val="ListNumber"/>
      </w:pPr>
      <w:r>
        <w:t>Corpus inventory, including missing inputs, uncertain authorship, unavailable code/data, and secondhand descriptions.</w:t>
      </w:r>
    </w:p>
    <w:p>
      <w:pPr>
        <w:pStyle w:val="ListNumber"/>
      </w:pPr>
      <w:r>
        <w:t>Labels: SOURCE, FINDING, EVIDENCE, ASSESSMENT, PROPOSAL, OPEN, LIMITATION, DECISION, HYGIENE, and NOT RUN.</w:t>
      </w:r>
    </w:p>
    <w:p>
      <w:pPr>
        <w:pStyle w:val="ListNumber"/>
      </w:pPr>
      <w:r>
        <w:t>Neutral topic overview.</w:t>
      </w:r>
    </w:p>
    <w:p>
      <w:pPr>
        <w:pStyle w:val="ListNumber"/>
      </w:pPr>
      <w:r>
        <w:t>Independent review of each artifact: contribution, strengths, weaknesses, assumptions, inconsistencies, unperformed tasks, and preserve/revise/quarantine/defer/retire recommendations.</w:t>
      </w:r>
    </w:p>
    <w:p>
      <w:pPr>
        <w:pStyle w:val="ListNumber"/>
      </w:pPr>
      <w:r>
        <w:t>Assumption and dependency audit.</w:t>
      </w:r>
    </w:p>
    <w:p>
      <w:pPr>
        <w:pStyle w:val="ListNumber"/>
      </w:pPr>
      <w:r>
        <w:t>Discrepancy register assigning TEST, DECISION, HYGIENE, DEFER, QUARANTINE, RETIRE, or PRESERVE.</w:t>
      </w:r>
    </w:p>
    <w:p>
      <w:pPr>
        <w:pStyle w:val="ListNumber"/>
      </w:pPr>
      <w:r>
        <w:t>Testability assessment.</w:t>
      </w:r>
    </w:p>
    <w:p>
      <w:pPr>
        <w:pStyle w:val="ListNumber"/>
      </w:pPr>
      <w:r>
        <w:t>At least one minimal validation exercise where legitimate, or a documented reason none can be run.</w:t>
      </w:r>
    </w:p>
    <w:p>
      <w:pPr>
        <w:pStyle w:val="ListNumber"/>
      </w:pPr>
      <w:r>
        <w:t>Results table using PASS, FAIL, MIXED, INDETERMINATE, or NOT RUN.</w:t>
      </w:r>
    </w:p>
    <w:p>
      <w:pPr>
        <w:pStyle w:val="ListNumber"/>
      </w:pPr>
      <w:r>
        <w:t>Improvement register with actions, owners, closure evidence, and target iterations.</w:t>
      </w:r>
    </w:p>
    <w:p>
      <w:pPr>
        <w:pStyle w:val="ListNumber"/>
      </w:pPr>
      <w:r>
        <w:t>Architect decisions limited to nonempirical questions.</w:t>
      </w:r>
    </w:p>
    <w:p>
      <w:pPr>
        <w:pStyle w:val="ListNumber"/>
      </w:pPr>
      <w:r>
        <w:t>“What changed because of this review?”</w:t>
      </w:r>
    </w:p>
    <w:p>
      <w:pPr>
        <w:pStyle w:val="ListNumber"/>
      </w:pPr>
      <w:r>
        <w:t>Copy-ready prompt for the next iteration.</w:t>
      </w:r>
    </w:p>
    <w:p>
      <w:pPr>
        <w:pStyle w:val="ListNumber"/>
      </w:pPr>
      <w:r>
        <w:t>Appendices for methods, artifacts, source notes, history, provenance, and dissent.</w:t>
      </w:r>
    </w:p>
    <w:p>
      <w:r>
        <w:rPr>
          <w:b w:val="0"/>
        </w:rPr>
        <w:t>Mandatory rules:</w:t>
      </w:r>
    </w:p>
    <w:p>
      <w:pPr>
        <w:pStyle w:val="ListBullet"/>
      </w:pPr>
      <w:r>
        <w:t>Do not represent prediction or designed behavior as a FINDING unless executed.</w:t>
      </w:r>
    </w:p>
    <w:p>
      <w:pPr>
        <w:pStyle w:val="ListBullet"/>
      </w:pPr>
      <w:r>
        <w:t>Do not treat AI agreement as evidence.</w:t>
      </w:r>
    </w:p>
    <w:p>
      <w:pPr>
        <w:pStyle w:val="ListBullet"/>
      </w:pPr>
      <w:r>
        <w:t>Do not use page count, complexity, institutional form, or definition count as proof.</w:t>
      </w:r>
    </w:p>
    <w:p>
      <w:pPr>
        <w:pStyle w:val="ListBullet"/>
      </w:pPr>
      <w:r>
        <w:t>Do not silently interpret ambiguity as settled fact.</w:t>
      </w:r>
    </w:p>
    <w:p>
      <w:pPr>
        <w:pStyle w:val="ListBullet"/>
      </w:pPr>
      <w:r>
        <w:t>List every input used.</w:t>
      </w:r>
    </w:p>
    <w:p>
      <w:pPr>
        <w:pStyle w:val="ListBullet"/>
      </w:pPr>
      <w:r>
        <w:t>Distinguish preparer, platform, underlying model, and session/application.</w:t>
      </w:r>
    </w:p>
    <w:p>
      <w:pPr>
        <w:pStyle w:val="ListBullet"/>
      </w:pPr>
      <w:r>
        <w:t>Do not infer a model not explicitly disclosed.</w:t>
      </w:r>
    </w:p>
    <w:p>
      <w:pPr>
        <w:pStyle w:val="ListBullet"/>
      </w:pPr>
      <w:r>
        <w:t>Keep independently commissioned platform outputs under separate IDs and histories.</w:t>
      </w:r>
    </w:p>
    <w:p>
      <w:pPr>
        <w:pStyle w:val="ListBullet"/>
      </w:pPr>
      <w:r>
        <w:t>Include a baseline, control, counterfactual, or comparison for feasible exercises.</w:t>
      </w:r>
    </w:p>
    <w:p>
      <w:pPr>
        <w:pStyle w:val="ListBullet"/>
      </w:pPr>
      <w:r>
        <w:t>Do not use the same unblinded creator for ground truth and final evaluation without disclosure and checking.</w:t>
      </w:r>
    </w:p>
    <w:p>
      <w:pPr>
        <w:pStyle w:val="ListBullet"/>
      </w:pPr>
      <w:r>
        <w:t>Preserve dissent and unresolved questions.</w:t>
      </w:r>
    </w:p>
    <w:p>
      <w:pPr>
        <w:pStyle w:val="ListBullet"/>
      </w:pPr>
      <w:r>
        <w:t>Separate external evidence, source/canon material, simulation findings, assessments, and decisions.</w:t>
      </w:r>
    </w:p>
    <w:p>
      <w:pPr>
        <w:pStyle w:val="ListBullet"/>
      </w:pPr>
      <w:r>
        <w:t>State limitations near the claims they constrain.</w:t>
      </w:r>
    </w:p>
    <w:p>
      <w:pPr>
        <w:pStyle w:val="ListBullet"/>
      </w:pPr>
      <w:r>
        <w:t>End with specific next actions.</w:t>
      </w:r>
    </w:p>
    <w:p>
      <w:r>
        <w:rPr>
          <w:b w:val="0"/>
        </w:rPr>
        <w:t>Required tone: rigorous, fair, adversarial but constructive, specific, version-controlled, and suitable for GitHub publication.</w:t>
      </w:r>
    </w:p>
    <w:p>
      <w:pPr>
        <w:pStyle w:val="Heading1"/>
      </w:pPr>
      <w:r>
        <w:t>Appendix A — Blank Registers</w:t>
      </w:r>
    </w:p>
    <w:p>
      <w:pPr>
        <w:pStyle w:val="Heading2"/>
      </w:pPr>
      <w:r>
        <w:t>Source Register</w:t>
      </w:r>
    </w:p>
    <w:tbl>
      <w:tblPr>
        <w:tblStyle w:val="TableGrid"/>
        <w:tblW w:type="auto" w:w="0"/>
        <w:jc w:val="center"/>
        <w:tblLook w:firstColumn="1" w:firstRow="1" w:lastColumn="0" w:lastRow="0" w:noHBand="0" w:noVBand="1" w:val="04A0"/>
      </w:tblPr>
      <w:tblGrid>
        <w:gridCol w:w="1028"/>
        <w:gridCol w:w="1028"/>
        <w:gridCol w:w="1028"/>
        <w:gridCol w:w="1028"/>
        <w:gridCol w:w="1028"/>
        <w:gridCol w:w="1028"/>
        <w:gridCol w:w="1028"/>
        <w:gridCol w:w="1028"/>
        <w:gridCol w:w="1028"/>
        <w:gridCol w:w="1028"/>
      </w:tblGrid>
      <w:tr>
        <w:trPr>
          <w:tblHeader w:val="true"/>
        </w:trPr>
        <w:tc>
          <w:tcPr>
            <w:tcW w:type="dxa" w:w="1028"/>
            <w:vAlign w:val="center"/>
            <w:shd w:fill="17365D"/>
          </w:tcPr>
          <w:p>
            <w:pPr>
              <w:spacing w:after="0"/>
            </w:pPr>
            <w:r/>
            <w:r>
              <w:rPr>
                <w:rFonts w:ascii="Aptos" w:hAnsi="Aptos"/>
                <w:b/>
                <w:color w:val="FFFFFF"/>
                <w:sz w:val="15"/>
              </w:rPr>
              <w:t>ID</w:t>
            </w:r>
          </w:p>
        </w:tc>
        <w:tc>
          <w:tcPr>
            <w:tcW w:type="dxa" w:w="1028"/>
            <w:vAlign w:val="center"/>
            <w:shd w:fill="17365D"/>
          </w:tcPr>
          <w:p>
            <w:pPr>
              <w:spacing w:after="0"/>
            </w:pPr>
            <w:r/>
            <w:r>
              <w:rPr>
                <w:rFonts w:ascii="Aptos" w:hAnsi="Aptos"/>
                <w:b/>
                <w:color w:val="FFFFFF"/>
                <w:sz w:val="15"/>
              </w:rPr>
              <w:t>Title</w:t>
            </w:r>
          </w:p>
        </w:tc>
        <w:tc>
          <w:tcPr>
            <w:tcW w:type="dxa" w:w="1028"/>
            <w:vAlign w:val="center"/>
            <w:shd w:fill="17365D"/>
          </w:tcPr>
          <w:p>
            <w:pPr>
              <w:spacing w:after="0"/>
            </w:pPr>
            <w:r/>
            <w:r>
              <w:rPr>
                <w:rFonts w:ascii="Aptos" w:hAnsi="Aptos"/>
                <w:b/>
                <w:color w:val="FFFFFF"/>
                <w:sz w:val="15"/>
              </w:rPr>
              <w:t>Preparer</w:t>
            </w:r>
          </w:p>
        </w:tc>
        <w:tc>
          <w:tcPr>
            <w:tcW w:type="dxa" w:w="1028"/>
            <w:vAlign w:val="center"/>
            <w:shd w:fill="17365D"/>
          </w:tcPr>
          <w:p>
            <w:pPr>
              <w:spacing w:after="0"/>
            </w:pPr>
            <w:r/>
            <w:r>
              <w:rPr>
                <w:rFonts w:ascii="Aptos" w:hAnsi="Aptos"/>
                <w:b/>
                <w:color w:val="FFFFFF"/>
                <w:sz w:val="15"/>
              </w:rPr>
              <w:t>Platform</w:t>
            </w:r>
          </w:p>
        </w:tc>
        <w:tc>
          <w:tcPr>
            <w:tcW w:type="dxa" w:w="1028"/>
            <w:vAlign w:val="center"/>
            <w:shd w:fill="17365D"/>
          </w:tcPr>
          <w:p>
            <w:pPr>
              <w:spacing w:after="0"/>
            </w:pPr>
            <w:r/>
            <w:r>
              <w:rPr>
                <w:rFonts w:ascii="Aptos" w:hAnsi="Aptos"/>
                <w:b/>
                <w:color w:val="FFFFFF"/>
                <w:sz w:val="15"/>
              </w:rPr>
              <w:t>Model disclosure</w:t>
            </w:r>
          </w:p>
        </w:tc>
        <w:tc>
          <w:tcPr>
            <w:tcW w:type="dxa" w:w="1028"/>
            <w:vAlign w:val="center"/>
            <w:shd w:fill="17365D"/>
          </w:tcPr>
          <w:p>
            <w:pPr>
              <w:spacing w:after="0"/>
            </w:pPr>
            <w:r/>
            <w:r>
              <w:rPr>
                <w:rFonts w:ascii="Aptos" w:hAnsi="Aptos"/>
                <w:b/>
                <w:color w:val="FFFFFF"/>
                <w:sz w:val="15"/>
              </w:rPr>
              <w:t>Date/version</w:t>
            </w:r>
          </w:p>
        </w:tc>
        <w:tc>
          <w:tcPr>
            <w:tcW w:type="dxa" w:w="1028"/>
            <w:vAlign w:val="center"/>
            <w:shd w:fill="17365D"/>
          </w:tcPr>
          <w:p>
            <w:pPr>
              <w:spacing w:after="0"/>
            </w:pPr>
            <w:r/>
            <w:r>
              <w:rPr>
                <w:rFonts w:ascii="Aptos" w:hAnsi="Aptos"/>
                <w:b/>
                <w:color w:val="FFFFFF"/>
                <w:sz w:val="15"/>
              </w:rPr>
              <w:t>Type</w:t>
            </w:r>
          </w:p>
        </w:tc>
        <w:tc>
          <w:tcPr>
            <w:tcW w:type="dxa" w:w="1028"/>
            <w:vAlign w:val="center"/>
            <w:shd w:fill="17365D"/>
          </w:tcPr>
          <w:p>
            <w:pPr>
              <w:spacing w:after="0"/>
            </w:pPr>
            <w:r/>
            <w:r>
              <w:rPr>
                <w:rFonts w:ascii="Aptos" w:hAnsi="Aptos"/>
                <w:b/>
                <w:color w:val="FFFFFF"/>
                <w:sz w:val="15"/>
              </w:rPr>
              <w:t>Location</w:t>
            </w:r>
          </w:p>
        </w:tc>
        <w:tc>
          <w:tcPr>
            <w:tcW w:type="dxa" w:w="1028"/>
            <w:vAlign w:val="center"/>
            <w:shd w:fill="17365D"/>
          </w:tcPr>
          <w:p>
            <w:pPr>
              <w:spacing w:after="0"/>
            </w:pPr>
            <w:r/>
            <w:r>
              <w:rPr>
                <w:rFonts w:ascii="Aptos" w:hAnsi="Aptos"/>
                <w:b/>
                <w:color w:val="FFFFFF"/>
                <w:sz w:val="15"/>
              </w:rPr>
              <w:t>Review status</w:t>
            </w:r>
          </w:p>
        </w:tc>
        <w:tc>
          <w:tcPr>
            <w:tcW w:type="dxa" w:w="1028"/>
            <w:vAlign w:val="center"/>
            <w:shd w:fill="17365D"/>
          </w:tcPr>
          <w:p>
            <w:pPr>
              <w:spacing w:after="0"/>
            </w:pPr>
            <w:r/>
            <w:r>
              <w:rPr>
                <w:rFonts w:ascii="Aptos" w:hAnsi="Aptos"/>
                <w:b/>
                <w:color w:val="FFFFFF"/>
                <w:sz w:val="15"/>
              </w:rPr>
              <w:t>Notes</w:t>
            </w:r>
          </w:p>
        </w:tc>
      </w:tr>
      <w:tr>
        <w:tc>
          <w:tcPr>
            <w:tcW w:type="dxa" w:w="1028"/>
            <w:vAlign w:val="center"/>
          </w:tcPr>
          <w:p>
            <w:pPr>
              <w:spacing w:after="0"/>
            </w:pPr>
            <w:r/>
            <w:r>
              <w:rPr>
                <w:rFonts w:ascii="Aptos" w:hAnsi="Aptos"/>
                <w:sz w:val="15"/>
              </w:rPr>
              <w:t>S-01</w:t>
            </w:r>
          </w:p>
        </w:tc>
        <w:tc>
          <w:tcPr>
            <w:tcW w:type="dxa" w:w="1028"/>
            <w:vAlign w:val="center"/>
          </w:tcPr>
          <w:p>
            <w:pPr>
              <w:spacing w:after="0"/>
            </w:pPr>
            <w:r/>
            <w:r>
              <w:rPr>
                <w:rFonts w:ascii="Aptos" w:hAnsi="Aptos"/>
                <w:sz w:val="15"/>
              </w:rPr>
            </w:r>
          </w:p>
        </w:tc>
        <w:tc>
          <w:tcPr>
            <w:tcW w:type="dxa" w:w="1028"/>
            <w:vAlign w:val="center"/>
          </w:tcPr>
          <w:p>
            <w:pPr>
              <w:spacing w:after="0"/>
            </w:pPr>
            <w:r/>
            <w:r>
              <w:rPr>
                <w:rFonts w:ascii="Aptos" w:hAnsi="Aptos"/>
                <w:sz w:val="15"/>
              </w:rPr>
            </w:r>
          </w:p>
        </w:tc>
        <w:tc>
          <w:tcPr>
            <w:tcW w:type="dxa" w:w="1028"/>
            <w:vAlign w:val="center"/>
          </w:tcPr>
          <w:p>
            <w:pPr>
              <w:spacing w:after="0"/>
            </w:pPr>
            <w:r/>
            <w:r>
              <w:rPr>
                <w:rFonts w:ascii="Aptos" w:hAnsi="Aptos"/>
                <w:sz w:val="15"/>
              </w:rPr>
            </w:r>
          </w:p>
        </w:tc>
        <w:tc>
          <w:tcPr>
            <w:tcW w:type="dxa" w:w="1028"/>
            <w:vAlign w:val="center"/>
          </w:tcPr>
          <w:p>
            <w:pPr>
              <w:spacing w:after="0"/>
            </w:pPr>
            <w:r/>
            <w:r>
              <w:rPr>
                <w:rFonts w:ascii="Aptos" w:hAnsi="Aptos"/>
                <w:sz w:val="15"/>
              </w:rPr>
            </w:r>
          </w:p>
        </w:tc>
        <w:tc>
          <w:tcPr>
            <w:tcW w:type="dxa" w:w="1028"/>
            <w:vAlign w:val="center"/>
          </w:tcPr>
          <w:p>
            <w:pPr>
              <w:spacing w:after="0"/>
            </w:pPr>
            <w:r/>
            <w:r>
              <w:rPr>
                <w:rFonts w:ascii="Aptos" w:hAnsi="Aptos"/>
                <w:sz w:val="15"/>
              </w:rPr>
            </w:r>
          </w:p>
        </w:tc>
        <w:tc>
          <w:tcPr>
            <w:tcW w:type="dxa" w:w="1028"/>
            <w:vAlign w:val="center"/>
          </w:tcPr>
          <w:p>
            <w:pPr>
              <w:spacing w:after="0"/>
            </w:pPr>
            <w:r/>
            <w:r>
              <w:rPr>
                <w:rFonts w:ascii="Aptos" w:hAnsi="Aptos"/>
                <w:sz w:val="15"/>
              </w:rPr>
            </w:r>
          </w:p>
        </w:tc>
        <w:tc>
          <w:tcPr>
            <w:tcW w:type="dxa" w:w="1028"/>
            <w:vAlign w:val="center"/>
          </w:tcPr>
          <w:p>
            <w:pPr>
              <w:spacing w:after="0"/>
            </w:pPr>
            <w:r/>
            <w:r>
              <w:rPr>
                <w:rFonts w:ascii="Aptos" w:hAnsi="Aptos"/>
                <w:sz w:val="15"/>
              </w:rPr>
            </w:r>
          </w:p>
        </w:tc>
        <w:tc>
          <w:tcPr>
            <w:tcW w:type="dxa" w:w="1028"/>
            <w:vAlign w:val="center"/>
          </w:tcPr>
          <w:p>
            <w:pPr>
              <w:spacing w:after="0"/>
            </w:pPr>
            <w:r/>
            <w:r>
              <w:rPr>
                <w:rFonts w:ascii="Aptos" w:hAnsi="Aptos"/>
                <w:sz w:val="15"/>
              </w:rPr>
            </w:r>
          </w:p>
        </w:tc>
        <w:tc>
          <w:tcPr>
            <w:tcW w:type="dxa" w:w="1028"/>
            <w:vAlign w:val="center"/>
          </w:tcPr>
          <w:p>
            <w:pPr>
              <w:spacing w:after="0"/>
            </w:pPr>
            <w:r/>
            <w:r>
              <w:rPr>
                <w:rFonts w:ascii="Aptos" w:hAnsi="Aptos"/>
                <w:sz w:val="15"/>
              </w:rPr>
            </w:r>
          </w:p>
        </w:tc>
      </w:tr>
      <w:tr>
        <w:tc>
          <w:tcPr>
            <w:tcW w:type="dxa" w:w="1028"/>
            <w:vAlign w:val="center"/>
            <w:shd w:fill="EEF4FA"/>
          </w:tcPr>
          <w:p>
            <w:pPr>
              <w:spacing w:after="0"/>
            </w:pPr>
            <w:r/>
            <w:r>
              <w:rPr>
                <w:rFonts w:ascii="Aptos" w:hAnsi="Aptos"/>
                <w:sz w:val="15"/>
              </w:rPr>
              <w:t>S-02</w:t>
            </w:r>
          </w:p>
        </w:tc>
        <w:tc>
          <w:tcPr>
            <w:tcW w:type="dxa" w:w="1028"/>
            <w:vAlign w:val="center"/>
            <w:shd w:fill="EEF4FA"/>
          </w:tcPr>
          <w:p>
            <w:pPr>
              <w:spacing w:after="0"/>
            </w:pPr>
            <w:r/>
            <w:r>
              <w:rPr>
                <w:rFonts w:ascii="Aptos" w:hAnsi="Aptos"/>
                <w:sz w:val="15"/>
              </w:rPr>
            </w:r>
          </w:p>
        </w:tc>
        <w:tc>
          <w:tcPr>
            <w:tcW w:type="dxa" w:w="1028"/>
            <w:vAlign w:val="center"/>
            <w:shd w:fill="EEF4FA"/>
          </w:tcPr>
          <w:p>
            <w:pPr>
              <w:spacing w:after="0"/>
            </w:pPr>
            <w:r/>
            <w:r>
              <w:rPr>
                <w:rFonts w:ascii="Aptos" w:hAnsi="Aptos"/>
                <w:sz w:val="15"/>
              </w:rPr>
            </w:r>
          </w:p>
        </w:tc>
        <w:tc>
          <w:tcPr>
            <w:tcW w:type="dxa" w:w="1028"/>
            <w:vAlign w:val="center"/>
            <w:shd w:fill="EEF4FA"/>
          </w:tcPr>
          <w:p>
            <w:pPr>
              <w:spacing w:after="0"/>
            </w:pPr>
            <w:r/>
            <w:r>
              <w:rPr>
                <w:rFonts w:ascii="Aptos" w:hAnsi="Aptos"/>
                <w:sz w:val="15"/>
              </w:rPr>
            </w:r>
          </w:p>
        </w:tc>
        <w:tc>
          <w:tcPr>
            <w:tcW w:type="dxa" w:w="1028"/>
            <w:vAlign w:val="center"/>
            <w:shd w:fill="EEF4FA"/>
          </w:tcPr>
          <w:p>
            <w:pPr>
              <w:spacing w:after="0"/>
            </w:pPr>
            <w:r/>
            <w:r>
              <w:rPr>
                <w:rFonts w:ascii="Aptos" w:hAnsi="Aptos"/>
                <w:sz w:val="15"/>
              </w:rPr>
            </w:r>
          </w:p>
        </w:tc>
        <w:tc>
          <w:tcPr>
            <w:tcW w:type="dxa" w:w="1028"/>
            <w:vAlign w:val="center"/>
            <w:shd w:fill="EEF4FA"/>
          </w:tcPr>
          <w:p>
            <w:pPr>
              <w:spacing w:after="0"/>
            </w:pPr>
            <w:r/>
            <w:r>
              <w:rPr>
                <w:rFonts w:ascii="Aptos" w:hAnsi="Aptos"/>
                <w:sz w:val="15"/>
              </w:rPr>
            </w:r>
          </w:p>
        </w:tc>
        <w:tc>
          <w:tcPr>
            <w:tcW w:type="dxa" w:w="1028"/>
            <w:vAlign w:val="center"/>
            <w:shd w:fill="EEF4FA"/>
          </w:tcPr>
          <w:p>
            <w:pPr>
              <w:spacing w:after="0"/>
            </w:pPr>
            <w:r/>
            <w:r>
              <w:rPr>
                <w:rFonts w:ascii="Aptos" w:hAnsi="Aptos"/>
                <w:sz w:val="15"/>
              </w:rPr>
            </w:r>
          </w:p>
        </w:tc>
        <w:tc>
          <w:tcPr>
            <w:tcW w:type="dxa" w:w="1028"/>
            <w:vAlign w:val="center"/>
            <w:shd w:fill="EEF4FA"/>
          </w:tcPr>
          <w:p>
            <w:pPr>
              <w:spacing w:after="0"/>
            </w:pPr>
            <w:r/>
            <w:r>
              <w:rPr>
                <w:rFonts w:ascii="Aptos" w:hAnsi="Aptos"/>
                <w:sz w:val="15"/>
              </w:rPr>
            </w:r>
          </w:p>
        </w:tc>
        <w:tc>
          <w:tcPr>
            <w:tcW w:type="dxa" w:w="1028"/>
            <w:vAlign w:val="center"/>
            <w:shd w:fill="EEF4FA"/>
          </w:tcPr>
          <w:p>
            <w:pPr>
              <w:spacing w:after="0"/>
            </w:pPr>
            <w:r/>
            <w:r>
              <w:rPr>
                <w:rFonts w:ascii="Aptos" w:hAnsi="Aptos"/>
                <w:sz w:val="15"/>
              </w:rPr>
            </w:r>
          </w:p>
        </w:tc>
        <w:tc>
          <w:tcPr>
            <w:tcW w:type="dxa" w:w="1028"/>
            <w:vAlign w:val="center"/>
            <w:shd w:fill="EEF4FA"/>
          </w:tcPr>
          <w:p>
            <w:pPr>
              <w:spacing w:after="0"/>
            </w:pPr>
            <w:r/>
            <w:r>
              <w:rPr>
                <w:rFonts w:ascii="Aptos" w:hAnsi="Aptos"/>
                <w:sz w:val="15"/>
              </w:rPr>
            </w:r>
          </w:p>
        </w:tc>
      </w:tr>
    </w:tbl>
    <w:p>
      <w:pPr>
        <w:spacing w:after="0"/>
      </w:pPr>
    </w:p>
    <w:p>
      <w:pPr>
        <w:pStyle w:val="Heading2"/>
      </w:pPr>
      <w:r>
        <w:t>Discrepancy Register</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1469"/>
            <w:vAlign w:val="center"/>
            <w:shd w:fill="17365D"/>
          </w:tcPr>
          <w:p>
            <w:pPr>
              <w:spacing w:after="0"/>
            </w:pPr>
            <w:r/>
            <w:r>
              <w:rPr>
                <w:rFonts w:ascii="Aptos" w:hAnsi="Aptos"/>
                <w:b/>
                <w:color w:val="FFFFFF"/>
                <w:sz w:val="15"/>
              </w:rPr>
              <w:t>ID</w:t>
            </w:r>
          </w:p>
        </w:tc>
        <w:tc>
          <w:tcPr>
            <w:tcW w:type="dxa" w:w="1469"/>
            <w:vAlign w:val="center"/>
            <w:shd w:fill="17365D"/>
          </w:tcPr>
          <w:p>
            <w:pPr>
              <w:spacing w:after="0"/>
            </w:pPr>
            <w:r/>
            <w:r>
              <w:rPr>
                <w:rFonts w:ascii="Aptos" w:hAnsi="Aptos"/>
                <w:b/>
                <w:color w:val="FFFFFF"/>
                <w:sz w:val="15"/>
              </w:rPr>
              <w:t>Discrepancy</w:t>
            </w:r>
          </w:p>
        </w:tc>
        <w:tc>
          <w:tcPr>
            <w:tcW w:type="dxa" w:w="1469"/>
            <w:vAlign w:val="center"/>
            <w:shd w:fill="17365D"/>
          </w:tcPr>
          <w:p>
            <w:pPr>
              <w:spacing w:after="0"/>
            </w:pPr>
            <w:r/>
            <w:r>
              <w:rPr>
                <w:rFonts w:ascii="Aptos" w:hAnsi="Aptos"/>
                <w:b/>
                <w:color w:val="FFFFFF"/>
                <w:sz w:val="15"/>
              </w:rPr>
              <w:t>Positions</w:t>
            </w:r>
          </w:p>
        </w:tc>
        <w:tc>
          <w:tcPr>
            <w:tcW w:type="dxa" w:w="1469"/>
            <w:vAlign w:val="center"/>
            <w:shd w:fill="17365D"/>
          </w:tcPr>
          <w:p>
            <w:pPr>
              <w:spacing w:after="0"/>
            </w:pPr>
            <w:r/>
            <w:r>
              <w:rPr>
                <w:rFonts w:ascii="Aptos" w:hAnsi="Aptos"/>
                <w:b/>
                <w:color w:val="FFFFFF"/>
                <w:sz w:val="15"/>
              </w:rPr>
              <w:t>Consequence</w:t>
            </w:r>
          </w:p>
        </w:tc>
        <w:tc>
          <w:tcPr>
            <w:tcW w:type="dxa" w:w="1469"/>
            <w:vAlign w:val="center"/>
            <w:shd w:fill="17365D"/>
          </w:tcPr>
          <w:p>
            <w:pPr>
              <w:spacing w:after="0"/>
            </w:pPr>
            <w:r/>
            <w:r>
              <w:rPr>
                <w:rFonts w:ascii="Aptos" w:hAnsi="Aptos"/>
                <w:b/>
                <w:color w:val="FFFFFF"/>
                <w:sz w:val="15"/>
              </w:rPr>
              <w:t>Status</w:t>
            </w:r>
          </w:p>
        </w:tc>
        <w:tc>
          <w:tcPr>
            <w:tcW w:type="dxa" w:w="1469"/>
            <w:vAlign w:val="center"/>
            <w:shd w:fill="17365D"/>
          </w:tcPr>
          <w:p>
            <w:pPr>
              <w:spacing w:after="0"/>
            </w:pPr>
            <w:r/>
            <w:r>
              <w:rPr>
                <w:rFonts w:ascii="Aptos" w:hAnsi="Aptos"/>
                <w:b/>
                <w:color w:val="FFFFFF"/>
                <w:sz w:val="15"/>
              </w:rPr>
              <w:t>Path</w:t>
            </w:r>
          </w:p>
        </w:tc>
        <w:tc>
          <w:tcPr>
            <w:tcW w:type="dxa" w:w="1469"/>
            <w:vAlign w:val="center"/>
            <w:shd w:fill="17365D"/>
          </w:tcPr>
          <w:p>
            <w:pPr>
              <w:spacing w:after="0"/>
            </w:pPr>
            <w:r/>
            <w:r>
              <w:rPr>
                <w:rFonts w:ascii="Aptos" w:hAnsi="Aptos"/>
                <w:b/>
                <w:color w:val="FFFFFF"/>
                <w:sz w:val="15"/>
              </w:rPr>
              <w:t>Owner</w:t>
            </w:r>
          </w:p>
        </w:tc>
      </w:tr>
      <w:tr>
        <w:tc>
          <w:tcPr>
            <w:tcW w:type="dxa" w:w="1469"/>
            <w:vAlign w:val="center"/>
          </w:tcPr>
          <w:p>
            <w:pPr>
              <w:spacing w:after="0"/>
            </w:pPr>
            <w:r/>
            <w:r>
              <w:rPr>
                <w:rFonts w:ascii="Aptos" w:hAnsi="Aptos"/>
                <w:sz w:val="15"/>
              </w:rPr>
              <w:t>D-01</w:t>
            </w:r>
          </w:p>
        </w:tc>
        <w:tc>
          <w:tcPr>
            <w:tcW w:type="dxa" w:w="1469"/>
            <w:vAlign w:val="center"/>
          </w:tcPr>
          <w:p>
            <w:pPr>
              <w:spacing w:after="0"/>
            </w:pPr>
            <w:r/>
            <w:r>
              <w:rPr>
                <w:rFonts w:ascii="Aptos" w:hAnsi="Aptos"/>
                <w:sz w:val="15"/>
              </w:rPr>
            </w:r>
          </w:p>
        </w:tc>
        <w:tc>
          <w:tcPr>
            <w:tcW w:type="dxa" w:w="1469"/>
            <w:vAlign w:val="center"/>
          </w:tcPr>
          <w:p>
            <w:pPr>
              <w:spacing w:after="0"/>
            </w:pPr>
            <w:r/>
            <w:r>
              <w:rPr>
                <w:rFonts w:ascii="Aptos" w:hAnsi="Aptos"/>
                <w:sz w:val="15"/>
              </w:rPr>
            </w:r>
          </w:p>
        </w:tc>
        <w:tc>
          <w:tcPr>
            <w:tcW w:type="dxa" w:w="1469"/>
            <w:vAlign w:val="center"/>
          </w:tcPr>
          <w:p>
            <w:pPr>
              <w:spacing w:after="0"/>
            </w:pPr>
            <w:r/>
            <w:r>
              <w:rPr>
                <w:rFonts w:ascii="Aptos" w:hAnsi="Aptos"/>
                <w:sz w:val="15"/>
              </w:rPr>
            </w:r>
          </w:p>
        </w:tc>
        <w:tc>
          <w:tcPr>
            <w:tcW w:type="dxa" w:w="1469"/>
            <w:vAlign w:val="center"/>
          </w:tcPr>
          <w:p>
            <w:pPr>
              <w:spacing w:after="0"/>
            </w:pPr>
            <w:r/>
            <w:r>
              <w:rPr>
                <w:rFonts w:ascii="Aptos" w:hAnsi="Aptos"/>
                <w:sz w:val="15"/>
              </w:rPr>
            </w:r>
          </w:p>
        </w:tc>
        <w:tc>
          <w:tcPr>
            <w:tcW w:type="dxa" w:w="1469"/>
            <w:vAlign w:val="center"/>
          </w:tcPr>
          <w:p>
            <w:pPr>
              <w:spacing w:after="0"/>
            </w:pPr>
            <w:r/>
            <w:r>
              <w:rPr>
                <w:rFonts w:ascii="Aptos" w:hAnsi="Aptos"/>
                <w:sz w:val="15"/>
              </w:rPr>
            </w:r>
          </w:p>
        </w:tc>
        <w:tc>
          <w:tcPr>
            <w:tcW w:type="dxa" w:w="1469"/>
            <w:vAlign w:val="center"/>
          </w:tcPr>
          <w:p>
            <w:pPr>
              <w:spacing w:after="0"/>
            </w:pPr>
            <w:r/>
            <w:r>
              <w:rPr>
                <w:rFonts w:ascii="Aptos" w:hAnsi="Aptos"/>
                <w:sz w:val="15"/>
              </w:rPr>
            </w:r>
          </w:p>
        </w:tc>
      </w:tr>
      <w:tr>
        <w:tc>
          <w:tcPr>
            <w:tcW w:type="dxa" w:w="1469"/>
            <w:vAlign w:val="center"/>
            <w:shd w:fill="EEF4FA"/>
          </w:tcPr>
          <w:p>
            <w:pPr>
              <w:spacing w:after="0"/>
            </w:pPr>
            <w:r/>
            <w:r>
              <w:rPr>
                <w:rFonts w:ascii="Aptos" w:hAnsi="Aptos"/>
                <w:sz w:val="15"/>
              </w:rPr>
              <w:t>D-02</w:t>
            </w:r>
          </w:p>
        </w:tc>
        <w:tc>
          <w:tcPr>
            <w:tcW w:type="dxa" w:w="1469"/>
            <w:vAlign w:val="center"/>
            <w:shd w:fill="EEF4FA"/>
          </w:tcPr>
          <w:p>
            <w:pPr>
              <w:spacing w:after="0"/>
            </w:pPr>
            <w:r/>
            <w:r>
              <w:rPr>
                <w:rFonts w:ascii="Aptos" w:hAnsi="Aptos"/>
                <w:sz w:val="15"/>
              </w:rPr>
            </w:r>
          </w:p>
        </w:tc>
        <w:tc>
          <w:tcPr>
            <w:tcW w:type="dxa" w:w="1469"/>
            <w:vAlign w:val="center"/>
            <w:shd w:fill="EEF4FA"/>
          </w:tcPr>
          <w:p>
            <w:pPr>
              <w:spacing w:after="0"/>
            </w:pPr>
            <w:r/>
            <w:r>
              <w:rPr>
                <w:rFonts w:ascii="Aptos" w:hAnsi="Aptos"/>
                <w:sz w:val="15"/>
              </w:rPr>
            </w:r>
          </w:p>
        </w:tc>
        <w:tc>
          <w:tcPr>
            <w:tcW w:type="dxa" w:w="1469"/>
            <w:vAlign w:val="center"/>
            <w:shd w:fill="EEF4FA"/>
          </w:tcPr>
          <w:p>
            <w:pPr>
              <w:spacing w:after="0"/>
            </w:pPr>
            <w:r/>
            <w:r>
              <w:rPr>
                <w:rFonts w:ascii="Aptos" w:hAnsi="Aptos"/>
                <w:sz w:val="15"/>
              </w:rPr>
            </w:r>
          </w:p>
        </w:tc>
        <w:tc>
          <w:tcPr>
            <w:tcW w:type="dxa" w:w="1469"/>
            <w:vAlign w:val="center"/>
            <w:shd w:fill="EEF4FA"/>
          </w:tcPr>
          <w:p>
            <w:pPr>
              <w:spacing w:after="0"/>
            </w:pPr>
            <w:r/>
            <w:r>
              <w:rPr>
                <w:rFonts w:ascii="Aptos" w:hAnsi="Aptos"/>
                <w:sz w:val="15"/>
              </w:rPr>
            </w:r>
          </w:p>
        </w:tc>
        <w:tc>
          <w:tcPr>
            <w:tcW w:type="dxa" w:w="1469"/>
            <w:vAlign w:val="center"/>
            <w:shd w:fill="EEF4FA"/>
          </w:tcPr>
          <w:p>
            <w:pPr>
              <w:spacing w:after="0"/>
            </w:pPr>
            <w:r/>
            <w:r>
              <w:rPr>
                <w:rFonts w:ascii="Aptos" w:hAnsi="Aptos"/>
                <w:sz w:val="15"/>
              </w:rPr>
            </w:r>
          </w:p>
        </w:tc>
        <w:tc>
          <w:tcPr>
            <w:tcW w:type="dxa" w:w="1469"/>
            <w:vAlign w:val="center"/>
            <w:shd w:fill="EEF4FA"/>
          </w:tcPr>
          <w:p>
            <w:pPr>
              <w:spacing w:after="0"/>
            </w:pPr>
            <w:r/>
            <w:r>
              <w:rPr>
                <w:rFonts w:ascii="Aptos" w:hAnsi="Aptos"/>
                <w:sz w:val="15"/>
              </w:rPr>
            </w:r>
          </w:p>
        </w:tc>
      </w:tr>
    </w:tbl>
    <w:p>
      <w:pPr>
        <w:spacing w:after="0"/>
      </w:pPr>
    </w:p>
    <w:p>
      <w:pPr>
        <w:pStyle w:val="Heading2"/>
      </w:pPr>
      <w:r>
        <w:t>Testability Register</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1469"/>
            <w:vAlign w:val="center"/>
            <w:shd w:fill="17365D"/>
          </w:tcPr>
          <w:p>
            <w:pPr>
              <w:spacing w:after="0"/>
            </w:pPr>
            <w:r/>
            <w:r>
              <w:rPr>
                <w:rFonts w:ascii="Aptos" w:hAnsi="Aptos"/>
                <w:b/>
                <w:color w:val="FFFFFF"/>
                <w:sz w:val="15"/>
              </w:rPr>
              <w:t>Claim</w:t>
            </w:r>
          </w:p>
        </w:tc>
        <w:tc>
          <w:tcPr>
            <w:tcW w:type="dxa" w:w="1469"/>
            <w:vAlign w:val="center"/>
            <w:shd w:fill="17365D"/>
          </w:tcPr>
          <w:p>
            <w:pPr>
              <w:spacing w:after="0"/>
            </w:pPr>
            <w:r/>
            <w:r>
              <w:rPr>
                <w:rFonts w:ascii="Aptos" w:hAnsi="Aptos"/>
                <w:b/>
                <w:color w:val="FFFFFF"/>
                <w:sz w:val="15"/>
              </w:rPr>
              <w:t>Status</w:t>
            </w:r>
          </w:p>
        </w:tc>
        <w:tc>
          <w:tcPr>
            <w:tcW w:type="dxa" w:w="1469"/>
            <w:vAlign w:val="center"/>
            <w:shd w:fill="17365D"/>
          </w:tcPr>
          <w:p>
            <w:pPr>
              <w:spacing w:after="0"/>
            </w:pPr>
            <w:r/>
            <w:r>
              <w:rPr>
                <w:rFonts w:ascii="Aptos" w:hAnsi="Aptos"/>
                <w:b/>
                <w:color w:val="FFFFFF"/>
                <w:sz w:val="15"/>
              </w:rPr>
              <w:t>Method</w:t>
            </w:r>
          </w:p>
        </w:tc>
        <w:tc>
          <w:tcPr>
            <w:tcW w:type="dxa" w:w="1469"/>
            <w:vAlign w:val="center"/>
            <w:shd w:fill="17365D"/>
          </w:tcPr>
          <w:p>
            <w:pPr>
              <w:spacing w:after="0"/>
            </w:pPr>
            <w:r/>
            <w:r>
              <w:rPr>
                <w:rFonts w:ascii="Aptos" w:hAnsi="Aptos"/>
                <w:b/>
                <w:color w:val="FFFFFF"/>
                <w:sz w:val="15"/>
              </w:rPr>
              <w:t>Threshold</w:t>
            </w:r>
          </w:p>
        </w:tc>
        <w:tc>
          <w:tcPr>
            <w:tcW w:type="dxa" w:w="1469"/>
            <w:vAlign w:val="center"/>
            <w:shd w:fill="17365D"/>
          </w:tcPr>
          <w:p>
            <w:pPr>
              <w:spacing w:after="0"/>
            </w:pPr>
            <w:r/>
            <w:r>
              <w:rPr>
                <w:rFonts w:ascii="Aptos" w:hAnsi="Aptos"/>
                <w:b/>
                <w:color w:val="FFFFFF"/>
                <w:sz w:val="15"/>
              </w:rPr>
              <w:t>Control</w:t>
            </w:r>
          </w:p>
        </w:tc>
        <w:tc>
          <w:tcPr>
            <w:tcW w:type="dxa" w:w="1469"/>
            <w:vAlign w:val="center"/>
            <w:shd w:fill="17365D"/>
          </w:tcPr>
          <w:p>
            <w:pPr>
              <w:spacing w:after="0"/>
            </w:pPr>
            <w:r/>
            <w:r>
              <w:rPr>
                <w:rFonts w:ascii="Aptos" w:hAnsi="Aptos"/>
                <w:b/>
                <w:color w:val="FFFFFF"/>
                <w:sz w:val="15"/>
              </w:rPr>
              <w:t>Limitation</w:t>
            </w:r>
          </w:p>
        </w:tc>
        <w:tc>
          <w:tcPr>
            <w:tcW w:type="dxa" w:w="1469"/>
            <w:vAlign w:val="center"/>
            <w:shd w:fill="17365D"/>
          </w:tcPr>
          <w:p>
            <w:pPr>
              <w:spacing w:after="0"/>
            </w:pPr>
            <w:r/>
            <w:r>
              <w:rPr>
                <w:rFonts w:ascii="Aptos" w:hAnsi="Aptos"/>
                <w:b/>
                <w:color w:val="FFFFFF"/>
                <w:sz w:val="15"/>
              </w:rPr>
              <w:t>Result</w:t>
            </w:r>
          </w:p>
        </w:tc>
      </w:tr>
      <w:tr>
        <w:tc>
          <w:tcPr>
            <w:tcW w:type="dxa" w:w="1469"/>
            <w:vAlign w:val="center"/>
          </w:tcPr>
          <w:p>
            <w:pPr>
              <w:spacing w:after="0"/>
            </w:pPr>
            <w:r/>
            <w:r>
              <w:rPr>
                <w:rFonts w:ascii="Aptos" w:hAnsi="Aptos"/>
                <w:sz w:val="15"/>
              </w:rPr>
            </w:r>
          </w:p>
        </w:tc>
        <w:tc>
          <w:tcPr>
            <w:tcW w:type="dxa" w:w="1469"/>
            <w:vAlign w:val="center"/>
          </w:tcPr>
          <w:p>
            <w:pPr>
              <w:spacing w:after="0"/>
            </w:pPr>
            <w:r/>
            <w:r>
              <w:rPr>
                <w:rFonts w:ascii="Aptos" w:hAnsi="Aptos"/>
                <w:sz w:val="15"/>
              </w:rPr>
            </w:r>
          </w:p>
        </w:tc>
        <w:tc>
          <w:tcPr>
            <w:tcW w:type="dxa" w:w="1469"/>
            <w:vAlign w:val="center"/>
          </w:tcPr>
          <w:p>
            <w:pPr>
              <w:spacing w:after="0"/>
            </w:pPr>
            <w:r/>
            <w:r>
              <w:rPr>
                <w:rFonts w:ascii="Aptos" w:hAnsi="Aptos"/>
                <w:sz w:val="15"/>
              </w:rPr>
            </w:r>
          </w:p>
        </w:tc>
        <w:tc>
          <w:tcPr>
            <w:tcW w:type="dxa" w:w="1469"/>
            <w:vAlign w:val="center"/>
          </w:tcPr>
          <w:p>
            <w:pPr>
              <w:spacing w:after="0"/>
            </w:pPr>
            <w:r/>
            <w:r>
              <w:rPr>
                <w:rFonts w:ascii="Aptos" w:hAnsi="Aptos"/>
                <w:sz w:val="15"/>
              </w:rPr>
            </w:r>
          </w:p>
        </w:tc>
        <w:tc>
          <w:tcPr>
            <w:tcW w:type="dxa" w:w="1469"/>
            <w:vAlign w:val="center"/>
          </w:tcPr>
          <w:p>
            <w:pPr>
              <w:spacing w:after="0"/>
            </w:pPr>
            <w:r/>
            <w:r>
              <w:rPr>
                <w:rFonts w:ascii="Aptos" w:hAnsi="Aptos"/>
                <w:sz w:val="15"/>
              </w:rPr>
            </w:r>
          </w:p>
        </w:tc>
        <w:tc>
          <w:tcPr>
            <w:tcW w:type="dxa" w:w="1469"/>
            <w:vAlign w:val="center"/>
          </w:tcPr>
          <w:p>
            <w:pPr>
              <w:spacing w:after="0"/>
            </w:pPr>
            <w:r/>
            <w:r>
              <w:rPr>
                <w:rFonts w:ascii="Aptos" w:hAnsi="Aptos"/>
                <w:sz w:val="15"/>
              </w:rPr>
            </w:r>
          </w:p>
        </w:tc>
        <w:tc>
          <w:tcPr>
            <w:tcW w:type="dxa" w:w="1469"/>
            <w:vAlign w:val="center"/>
          </w:tcPr>
          <w:p>
            <w:pPr>
              <w:spacing w:after="0"/>
            </w:pPr>
            <w:r/>
            <w:r>
              <w:rPr>
                <w:rFonts w:ascii="Aptos" w:hAnsi="Aptos"/>
                <w:sz w:val="15"/>
              </w:rPr>
            </w:r>
          </w:p>
        </w:tc>
      </w:tr>
      <w:tr>
        <w:tc>
          <w:tcPr>
            <w:tcW w:type="dxa" w:w="1469"/>
            <w:vAlign w:val="center"/>
            <w:shd w:fill="EEF4FA"/>
          </w:tcPr>
          <w:p>
            <w:pPr>
              <w:spacing w:after="0"/>
            </w:pPr>
            <w:r/>
            <w:r>
              <w:rPr>
                <w:rFonts w:ascii="Aptos" w:hAnsi="Aptos"/>
                <w:sz w:val="15"/>
              </w:rPr>
            </w:r>
          </w:p>
        </w:tc>
        <w:tc>
          <w:tcPr>
            <w:tcW w:type="dxa" w:w="1469"/>
            <w:vAlign w:val="center"/>
            <w:shd w:fill="EEF4FA"/>
          </w:tcPr>
          <w:p>
            <w:pPr>
              <w:spacing w:after="0"/>
            </w:pPr>
            <w:r/>
            <w:r>
              <w:rPr>
                <w:rFonts w:ascii="Aptos" w:hAnsi="Aptos"/>
                <w:sz w:val="15"/>
              </w:rPr>
            </w:r>
          </w:p>
        </w:tc>
        <w:tc>
          <w:tcPr>
            <w:tcW w:type="dxa" w:w="1469"/>
            <w:vAlign w:val="center"/>
            <w:shd w:fill="EEF4FA"/>
          </w:tcPr>
          <w:p>
            <w:pPr>
              <w:spacing w:after="0"/>
            </w:pPr>
            <w:r/>
            <w:r>
              <w:rPr>
                <w:rFonts w:ascii="Aptos" w:hAnsi="Aptos"/>
                <w:sz w:val="15"/>
              </w:rPr>
            </w:r>
          </w:p>
        </w:tc>
        <w:tc>
          <w:tcPr>
            <w:tcW w:type="dxa" w:w="1469"/>
            <w:vAlign w:val="center"/>
            <w:shd w:fill="EEF4FA"/>
          </w:tcPr>
          <w:p>
            <w:pPr>
              <w:spacing w:after="0"/>
            </w:pPr>
            <w:r/>
            <w:r>
              <w:rPr>
                <w:rFonts w:ascii="Aptos" w:hAnsi="Aptos"/>
                <w:sz w:val="15"/>
              </w:rPr>
            </w:r>
          </w:p>
        </w:tc>
        <w:tc>
          <w:tcPr>
            <w:tcW w:type="dxa" w:w="1469"/>
            <w:vAlign w:val="center"/>
            <w:shd w:fill="EEF4FA"/>
          </w:tcPr>
          <w:p>
            <w:pPr>
              <w:spacing w:after="0"/>
            </w:pPr>
            <w:r/>
            <w:r>
              <w:rPr>
                <w:rFonts w:ascii="Aptos" w:hAnsi="Aptos"/>
                <w:sz w:val="15"/>
              </w:rPr>
            </w:r>
          </w:p>
        </w:tc>
        <w:tc>
          <w:tcPr>
            <w:tcW w:type="dxa" w:w="1469"/>
            <w:vAlign w:val="center"/>
            <w:shd w:fill="EEF4FA"/>
          </w:tcPr>
          <w:p>
            <w:pPr>
              <w:spacing w:after="0"/>
            </w:pPr>
            <w:r/>
            <w:r>
              <w:rPr>
                <w:rFonts w:ascii="Aptos" w:hAnsi="Aptos"/>
                <w:sz w:val="15"/>
              </w:rPr>
            </w:r>
          </w:p>
        </w:tc>
        <w:tc>
          <w:tcPr>
            <w:tcW w:type="dxa" w:w="1469"/>
            <w:vAlign w:val="center"/>
            <w:shd w:fill="EEF4FA"/>
          </w:tcPr>
          <w:p>
            <w:pPr>
              <w:spacing w:after="0"/>
            </w:pPr>
            <w:r/>
            <w:r>
              <w:rPr>
                <w:rFonts w:ascii="Aptos" w:hAnsi="Aptos"/>
                <w:sz w:val="15"/>
              </w:rPr>
            </w:r>
          </w:p>
        </w:tc>
      </w:tr>
    </w:tbl>
    <w:p>
      <w:pPr>
        <w:spacing w:after="0"/>
      </w:pPr>
    </w:p>
    <w:p>
      <w:pPr>
        <w:pStyle w:val="Heading2"/>
      </w:pPr>
      <w:r>
        <w:t>Improvement Register</w:t>
      </w:r>
    </w:p>
    <w:tbl>
      <w:tblPr>
        <w:tblStyle w:val="TableGrid"/>
        <w:tblW w:type="auto" w:w="0"/>
        <w:jc w:val="center"/>
        <w:tblLook w:firstColumn="1" w:firstRow="1" w:lastColumn="0" w:lastRow="0" w:noHBand="0" w:noVBand="1" w:val="04A0"/>
      </w:tblPr>
      <w:tblGrid>
        <w:gridCol w:w="1285"/>
        <w:gridCol w:w="1285"/>
        <w:gridCol w:w="1285"/>
        <w:gridCol w:w="1285"/>
        <w:gridCol w:w="1285"/>
        <w:gridCol w:w="1285"/>
        <w:gridCol w:w="1285"/>
        <w:gridCol w:w="1285"/>
      </w:tblGrid>
      <w:tr>
        <w:trPr>
          <w:tblHeader w:val="true"/>
        </w:trPr>
        <w:tc>
          <w:tcPr>
            <w:tcW w:type="dxa" w:w="1285"/>
            <w:vAlign w:val="center"/>
            <w:shd w:fill="17365D"/>
          </w:tcPr>
          <w:p>
            <w:pPr>
              <w:spacing w:after="0"/>
            </w:pPr>
            <w:r/>
            <w:r>
              <w:rPr>
                <w:rFonts w:ascii="Aptos" w:hAnsi="Aptos"/>
                <w:b/>
                <w:color w:val="FFFFFF"/>
                <w:sz w:val="15"/>
              </w:rPr>
              <w:t>ID</w:t>
            </w:r>
          </w:p>
        </w:tc>
        <w:tc>
          <w:tcPr>
            <w:tcW w:type="dxa" w:w="1285"/>
            <w:vAlign w:val="center"/>
            <w:shd w:fill="17365D"/>
          </w:tcPr>
          <w:p>
            <w:pPr>
              <w:spacing w:after="0"/>
            </w:pPr>
            <w:r/>
            <w:r>
              <w:rPr>
                <w:rFonts w:ascii="Aptos" w:hAnsi="Aptos"/>
                <w:b/>
                <w:color w:val="FFFFFF"/>
                <w:sz w:val="15"/>
              </w:rPr>
              <w:t>Action</w:t>
            </w:r>
          </w:p>
        </w:tc>
        <w:tc>
          <w:tcPr>
            <w:tcW w:type="dxa" w:w="1285"/>
            <w:vAlign w:val="center"/>
            <w:shd w:fill="17365D"/>
          </w:tcPr>
          <w:p>
            <w:pPr>
              <w:spacing w:after="0"/>
            </w:pPr>
            <w:r/>
            <w:r>
              <w:rPr>
                <w:rFonts w:ascii="Aptos" w:hAnsi="Aptos"/>
                <w:b/>
                <w:color w:val="FFFFFF"/>
                <w:sz w:val="15"/>
              </w:rPr>
              <w:t>Trigger</w:t>
            </w:r>
          </w:p>
        </w:tc>
        <w:tc>
          <w:tcPr>
            <w:tcW w:type="dxa" w:w="1285"/>
            <w:vAlign w:val="center"/>
            <w:shd w:fill="17365D"/>
          </w:tcPr>
          <w:p>
            <w:pPr>
              <w:spacing w:after="0"/>
            </w:pPr>
            <w:r/>
            <w:r>
              <w:rPr>
                <w:rFonts w:ascii="Aptos" w:hAnsi="Aptos"/>
                <w:b/>
                <w:color w:val="FFFFFF"/>
                <w:sz w:val="15"/>
              </w:rPr>
              <w:t>Priority</w:t>
            </w:r>
          </w:p>
        </w:tc>
        <w:tc>
          <w:tcPr>
            <w:tcW w:type="dxa" w:w="1285"/>
            <w:vAlign w:val="center"/>
            <w:shd w:fill="17365D"/>
          </w:tcPr>
          <w:p>
            <w:pPr>
              <w:spacing w:after="0"/>
            </w:pPr>
            <w:r/>
            <w:r>
              <w:rPr>
                <w:rFonts w:ascii="Aptos" w:hAnsi="Aptos"/>
                <w:b/>
                <w:color w:val="FFFFFF"/>
                <w:sz w:val="15"/>
              </w:rPr>
              <w:t>Owner</w:t>
            </w:r>
          </w:p>
        </w:tc>
        <w:tc>
          <w:tcPr>
            <w:tcW w:type="dxa" w:w="1285"/>
            <w:vAlign w:val="center"/>
            <w:shd w:fill="17365D"/>
          </w:tcPr>
          <w:p>
            <w:pPr>
              <w:spacing w:after="0"/>
            </w:pPr>
            <w:r/>
            <w:r>
              <w:rPr>
                <w:rFonts w:ascii="Aptos" w:hAnsi="Aptos"/>
                <w:b/>
                <w:color w:val="FFFFFF"/>
                <w:sz w:val="15"/>
              </w:rPr>
              <w:t>Closure evidence</w:t>
            </w:r>
          </w:p>
        </w:tc>
        <w:tc>
          <w:tcPr>
            <w:tcW w:type="dxa" w:w="1285"/>
            <w:vAlign w:val="center"/>
            <w:shd w:fill="17365D"/>
          </w:tcPr>
          <w:p>
            <w:pPr>
              <w:spacing w:after="0"/>
            </w:pPr>
            <w:r/>
            <w:r>
              <w:rPr>
                <w:rFonts w:ascii="Aptos" w:hAnsi="Aptos"/>
                <w:b/>
                <w:color w:val="FFFFFF"/>
                <w:sz w:val="15"/>
              </w:rPr>
              <w:t>Iteration</w:t>
            </w:r>
          </w:p>
        </w:tc>
        <w:tc>
          <w:tcPr>
            <w:tcW w:type="dxa" w:w="1285"/>
            <w:vAlign w:val="center"/>
            <w:shd w:fill="17365D"/>
          </w:tcPr>
          <w:p>
            <w:pPr>
              <w:spacing w:after="0"/>
            </w:pPr>
            <w:r/>
            <w:r>
              <w:rPr>
                <w:rFonts w:ascii="Aptos" w:hAnsi="Aptos"/>
                <w:b/>
                <w:color w:val="FFFFFF"/>
                <w:sz w:val="15"/>
              </w:rPr>
              <w:t>Status</w:t>
            </w:r>
          </w:p>
        </w:tc>
      </w:tr>
      <w:tr>
        <w:tc>
          <w:tcPr>
            <w:tcW w:type="dxa" w:w="1285"/>
            <w:vAlign w:val="center"/>
          </w:tcPr>
          <w:p>
            <w:pPr>
              <w:spacing w:after="0"/>
            </w:pPr>
            <w:r/>
            <w:r>
              <w:rPr>
                <w:rFonts w:ascii="Aptos" w:hAnsi="Aptos"/>
                <w:sz w:val="15"/>
              </w:rPr>
              <w:t>I-01</w:t>
            </w:r>
          </w:p>
        </w:tc>
        <w:tc>
          <w:tcPr>
            <w:tcW w:type="dxa" w:w="1285"/>
            <w:vAlign w:val="center"/>
          </w:tcPr>
          <w:p>
            <w:pPr>
              <w:spacing w:after="0"/>
            </w:pPr>
            <w:r/>
            <w:r>
              <w:rPr>
                <w:rFonts w:ascii="Aptos" w:hAnsi="Aptos"/>
                <w:sz w:val="15"/>
              </w:rPr>
            </w:r>
          </w:p>
        </w:tc>
        <w:tc>
          <w:tcPr>
            <w:tcW w:type="dxa" w:w="1285"/>
            <w:vAlign w:val="center"/>
          </w:tcPr>
          <w:p>
            <w:pPr>
              <w:spacing w:after="0"/>
            </w:pPr>
            <w:r/>
            <w:r>
              <w:rPr>
                <w:rFonts w:ascii="Aptos" w:hAnsi="Aptos"/>
                <w:sz w:val="15"/>
              </w:rPr>
            </w:r>
          </w:p>
        </w:tc>
        <w:tc>
          <w:tcPr>
            <w:tcW w:type="dxa" w:w="1285"/>
            <w:vAlign w:val="center"/>
          </w:tcPr>
          <w:p>
            <w:pPr>
              <w:spacing w:after="0"/>
            </w:pPr>
            <w:r/>
            <w:r>
              <w:rPr>
                <w:rFonts w:ascii="Aptos" w:hAnsi="Aptos"/>
                <w:sz w:val="15"/>
              </w:rPr>
            </w:r>
          </w:p>
        </w:tc>
        <w:tc>
          <w:tcPr>
            <w:tcW w:type="dxa" w:w="1285"/>
            <w:vAlign w:val="center"/>
          </w:tcPr>
          <w:p>
            <w:pPr>
              <w:spacing w:after="0"/>
            </w:pPr>
            <w:r/>
            <w:r>
              <w:rPr>
                <w:rFonts w:ascii="Aptos" w:hAnsi="Aptos"/>
                <w:sz w:val="15"/>
              </w:rPr>
            </w:r>
          </w:p>
        </w:tc>
        <w:tc>
          <w:tcPr>
            <w:tcW w:type="dxa" w:w="1285"/>
            <w:vAlign w:val="center"/>
          </w:tcPr>
          <w:p>
            <w:pPr>
              <w:spacing w:after="0"/>
            </w:pPr>
            <w:r/>
            <w:r>
              <w:rPr>
                <w:rFonts w:ascii="Aptos" w:hAnsi="Aptos"/>
                <w:sz w:val="15"/>
              </w:rPr>
            </w:r>
          </w:p>
        </w:tc>
        <w:tc>
          <w:tcPr>
            <w:tcW w:type="dxa" w:w="1285"/>
            <w:vAlign w:val="center"/>
          </w:tcPr>
          <w:p>
            <w:pPr>
              <w:spacing w:after="0"/>
            </w:pPr>
            <w:r/>
            <w:r>
              <w:rPr>
                <w:rFonts w:ascii="Aptos" w:hAnsi="Aptos"/>
                <w:sz w:val="15"/>
              </w:rPr>
            </w:r>
          </w:p>
        </w:tc>
        <w:tc>
          <w:tcPr>
            <w:tcW w:type="dxa" w:w="1285"/>
            <w:vAlign w:val="center"/>
          </w:tcPr>
          <w:p>
            <w:pPr>
              <w:spacing w:after="0"/>
            </w:pPr>
            <w:r/>
            <w:r>
              <w:rPr>
                <w:rFonts w:ascii="Aptos" w:hAnsi="Aptos"/>
                <w:sz w:val="15"/>
              </w:rPr>
            </w:r>
          </w:p>
        </w:tc>
      </w:tr>
      <w:tr>
        <w:tc>
          <w:tcPr>
            <w:tcW w:type="dxa" w:w="1285"/>
            <w:vAlign w:val="center"/>
            <w:shd w:fill="EEF4FA"/>
          </w:tcPr>
          <w:p>
            <w:pPr>
              <w:spacing w:after="0"/>
            </w:pPr>
            <w:r/>
            <w:r>
              <w:rPr>
                <w:rFonts w:ascii="Aptos" w:hAnsi="Aptos"/>
                <w:sz w:val="15"/>
              </w:rPr>
              <w:t>I-02</w:t>
            </w:r>
          </w:p>
        </w:tc>
        <w:tc>
          <w:tcPr>
            <w:tcW w:type="dxa" w:w="1285"/>
            <w:vAlign w:val="center"/>
            <w:shd w:fill="EEF4FA"/>
          </w:tcPr>
          <w:p>
            <w:pPr>
              <w:spacing w:after="0"/>
            </w:pPr>
            <w:r/>
            <w:r>
              <w:rPr>
                <w:rFonts w:ascii="Aptos" w:hAnsi="Aptos"/>
                <w:sz w:val="15"/>
              </w:rPr>
            </w:r>
          </w:p>
        </w:tc>
        <w:tc>
          <w:tcPr>
            <w:tcW w:type="dxa" w:w="1285"/>
            <w:vAlign w:val="center"/>
            <w:shd w:fill="EEF4FA"/>
          </w:tcPr>
          <w:p>
            <w:pPr>
              <w:spacing w:after="0"/>
            </w:pPr>
            <w:r/>
            <w:r>
              <w:rPr>
                <w:rFonts w:ascii="Aptos" w:hAnsi="Aptos"/>
                <w:sz w:val="15"/>
              </w:rPr>
            </w:r>
          </w:p>
        </w:tc>
        <w:tc>
          <w:tcPr>
            <w:tcW w:type="dxa" w:w="1285"/>
            <w:vAlign w:val="center"/>
            <w:shd w:fill="EEF4FA"/>
          </w:tcPr>
          <w:p>
            <w:pPr>
              <w:spacing w:after="0"/>
            </w:pPr>
            <w:r/>
            <w:r>
              <w:rPr>
                <w:rFonts w:ascii="Aptos" w:hAnsi="Aptos"/>
                <w:sz w:val="15"/>
              </w:rPr>
            </w:r>
          </w:p>
        </w:tc>
        <w:tc>
          <w:tcPr>
            <w:tcW w:type="dxa" w:w="1285"/>
            <w:vAlign w:val="center"/>
            <w:shd w:fill="EEF4FA"/>
          </w:tcPr>
          <w:p>
            <w:pPr>
              <w:spacing w:after="0"/>
            </w:pPr>
            <w:r/>
            <w:r>
              <w:rPr>
                <w:rFonts w:ascii="Aptos" w:hAnsi="Aptos"/>
                <w:sz w:val="15"/>
              </w:rPr>
            </w:r>
          </w:p>
        </w:tc>
        <w:tc>
          <w:tcPr>
            <w:tcW w:type="dxa" w:w="1285"/>
            <w:vAlign w:val="center"/>
            <w:shd w:fill="EEF4FA"/>
          </w:tcPr>
          <w:p>
            <w:pPr>
              <w:spacing w:after="0"/>
            </w:pPr>
            <w:r/>
            <w:r>
              <w:rPr>
                <w:rFonts w:ascii="Aptos" w:hAnsi="Aptos"/>
                <w:sz w:val="15"/>
              </w:rPr>
            </w:r>
          </w:p>
        </w:tc>
        <w:tc>
          <w:tcPr>
            <w:tcW w:type="dxa" w:w="1285"/>
            <w:vAlign w:val="center"/>
            <w:shd w:fill="EEF4FA"/>
          </w:tcPr>
          <w:p>
            <w:pPr>
              <w:spacing w:after="0"/>
            </w:pPr>
            <w:r/>
            <w:r>
              <w:rPr>
                <w:rFonts w:ascii="Aptos" w:hAnsi="Aptos"/>
                <w:sz w:val="15"/>
              </w:rPr>
            </w:r>
          </w:p>
        </w:tc>
        <w:tc>
          <w:tcPr>
            <w:tcW w:type="dxa" w:w="1285"/>
            <w:vAlign w:val="center"/>
            <w:shd w:fill="EEF4FA"/>
          </w:tcPr>
          <w:p>
            <w:pPr>
              <w:spacing w:after="0"/>
            </w:pPr>
            <w:r/>
            <w:r>
              <w:rPr>
                <w:rFonts w:ascii="Aptos" w:hAnsi="Aptos"/>
                <w:sz w:val="15"/>
              </w:rPr>
            </w:r>
          </w:p>
        </w:tc>
      </w:tr>
    </w:tbl>
    <w:p>
      <w:pPr>
        <w:spacing w:after="0"/>
      </w:pPr>
    </w:p>
    <w:p>
      <w:pPr>
        <w:pStyle w:val="Heading2"/>
      </w:pPr>
      <w:r>
        <w:t>Decision Log</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1469"/>
            <w:vAlign w:val="center"/>
            <w:shd w:fill="17365D"/>
          </w:tcPr>
          <w:p>
            <w:pPr>
              <w:spacing w:after="0"/>
            </w:pPr>
            <w:r/>
            <w:r>
              <w:rPr>
                <w:rFonts w:ascii="Aptos" w:hAnsi="Aptos"/>
                <w:b/>
                <w:color w:val="FFFFFF"/>
                <w:sz w:val="15"/>
              </w:rPr>
              <w:t>ID</w:t>
            </w:r>
          </w:p>
        </w:tc>
        <w:tc>
          <w:tcPr>
            <w:tcW w:type="dxa" w:w="1469"/>
            <w:vAlign w:val="center"/>
            <w:shd w:fill="17365D"/>
          </w:tcPr>
          <w:p>
            <w:pPr>
              <w:spacing w:after="0"/>
            </w:pPr>
            <w:r/>
            <w:r>
              <w:rPr>
                <w:rFonts w:ascii="Aptos" w:hAnsi="Aptos"/>
                <w:b/>
                <w:color w:val="FFFFFF"/>
                <w:sz w:val="15"/>
              </w:rPr>
              <w:t>Question</w:t>
            </w:r>
          </w:p>
        </w:tc>
        <w:tc>
          <w:tcPr>
            <w:tcW w:type="dxa" w:w="1469"/>
            <w:vAlign w:val="center"/>
            <w:shd w:fill="17365D"/>
          </w:tcPr>
          <w:p>
            <w:pPr>
              <w:spacing w:after="0"/>
            </w:pPr>
            <w:r/>
            <w:r>
              <w:rPr>
                <w:rFonts w:ascii="Aptos" w:hAnsi="Aptos"/>
                <w:b/>
                <w:color w:val="FFFFFF"/>
                <w:sz w:val="15"/>
              </w:rPr>
              <w:t>Options</w:t>
            </w:r>
          </w:p>
        </w:tc>
        <w:tc>
          <w:tcPr>
            <w:tcW w:type="dxa" w:w="1469"/>
            <w:vAlign w:val="center"/>
            <w:shd w:fill="17365D"/>
          </w:tcPr>
          <w:p>
            <w:pPr>
              <w:spacing w:after="0"/>
            </w:pPr>
            <w:r/>
            <w:r>
              <w:rPr>
                <w:rFonts w:ascii="Aptos" w:hAnsi="Aptos"/>
                <w:b/>
                <w:color w:val="FFFFFF"/>
                <w:sz w:val="15"/>
              </w:rPr>
              <w:t>Consequences</w:t>
            </w:r>
          </w:p>
        </w:tc>
        <w:tc>
          <w:tcPr>
            <w:tcW w:type="dxa" w:w="1469"/>
            <w:vAlign w:val="center"/>
            <w:shd w:fill="17365D"/>
          </w:tcPr>
          <w:p>
            <w:pPr>
              <w:spacing w:after="0"/>
            </w:pPr>
            <w:r/>
            <w:r>
              <w:rPr>
                <w:rFonts w:ascii="Aptos" w:hAnsi="Aptos"/>
                <w:b/>
                <w:color w:val="FFFFFF"/>
                <w:sz w:val="15"/>
              </w:rPr>
              <w:t>Recommendation</w:t>
            </w:r>
          </w:p>
        </w:tc>
        <w:tc>
          <w:tcPr>
            <w:tcW w:type="dxa" w:w="1469"/>
            <w:vAlign w:val="center"/>
            <w:shd w:fill="17365D"/>
          </w:tcPr>
          <w:p>
            <w:pPr>
              <w:spacing w:after="0"/>
            </w:pPr>
            <w:r/>
            <w:r>
              <w:rPr>
                <w:rFonts w:ascii="Aptos" w:hAnsi="Aptos"/>
                <w:b/>
                <w:color w:val="FFFFFF"/>
                <w:sz w:val="15"/>
              </w:rPr>
              <w:t>Default</w:t>
            </w:r>
          </w:p>
        </w:tc>
        <w:tc>
          <w:tcPr>
            <w:tcW w:type="dxa" w:w="1469"/>
            <w:vAlign w:val="center"/>
            <w:shd w:fill="17365D"/>
          </w:tcPr>
          <w:p>
            <w:pPr>
              <w:spacing w:after="0"/>
            </w:pPr>
            <w:r/>
            <w:r>
              <w:rPr>
                <w:rFonts w:ascii="Aptos" w:hAnsi="Aptos"/>
                <w:b/>
                <w:color w:val="FFFFFF"/>
                <w:sz w:val="15"/>
              </w:rPr>
              <w:t>Trigger</w:t>
            </w:r>
          </w:p>
        </w:tc>
      </w:tr>
      <w:tr>
        <w:tc>
          <w:tcPr>
            <w:tcW w:type="dxa" w:w="1469"/>
            <w:vAlign w:val="center"/>
          </w:tcPr>
          <w:p>
            <w:pPr>
              <w:spacing w:after="0"/>
            </w:pPr>
            <w:r/>
            <w:r>
              <w:rPr>
                <w:rFonts w:ascii="Aptos" w:hAnsi="Aptos"/>
                <w:sz w:val="15"/>
              </w:rPr>
              <w:t>AD-01</w:t>
            </w:r>
          </w:p>
        </w:tc>
        <w:tc>
          <w:tcPr>
            <w:tcW w:type="dxa" w:w="1469"/>
            <w:vAlign w:val="center"/>
          </w:tcPr>
          <w:p>
            <w:pPr>
              <w:spacing w:after="0"/>
            </w:pPr>
            <w:r/>
            <w:r>
              <w:rPr>
                <w:rFonts w:ascii="Aptos" w:hAnsi="Aptos"/>
                <w:sz w:val="15"/>
              </w:rPr>
            </w:r>
          </w:p>
        </w:tc>
        <w:tc>
          <w:tcPr>
            <w:tcW w:type="dxa" w:w="1469"/>
            <w:vAlign w:val="center"/>
          </w:tcPr>
          <w:p>
            <w:pPr>
              <w:spacing w:after="0"/>
            </w:pPr>
            <w:r/>
            <w:r>
              <w:rPr>
                <w:rFonts w:ascii="Aptos" w:hAnsi="Aptos"/>
                <w:sz w:val="15"/>
              </w:rPr>
            </w:r>
          </w:p>
        </w:tc>
        <w:tc>
          <w:tcPr>
            <w:tcW w:type="dxa" w:w="1469"/>
            <w:vAlign w:val="center"/>
          </w:tcPr>
          <w:p>
            <w:pPr>
              <w:spacing w:after="0"/>
            </w:pPr>
            <w:r/>
            <w:r>
              <w:rPr>
                <w:rFonts w:ascii="Aptos" w:hAnsi="Aptos"/>
                <w:sz w:val="15"/>
              </w:rPr>
            </w:r>
          </w:p>
        </w:tc>
        <w:tc>
          <w:tcPr>
            <w:tcW w:type="dxa" w:w="1469"/>
            <w:vAlign w:val="center"/>
          </w:tcPr>
          <w:p>
            <w:pPr>
              <w:spacing w:after="0"/>
            </w:pPr>
            <w:r/>
            <w:r>
              <w:rPr>
                <w:rFonts w:ascii="Aptos" w:hAnsi="Aptos"/>
                <w:sz w:val="15"/>
              </w:rPr>
            </w:r>
          </w:p>
        </w:tc>
        <w:tc>
          <w:tcPr>
            <w:tcW w:type="dxa" w:w="1469"/>
            <w:vAlign w:val="center"/>
          </w:tcPr>
          <w:p>
            <w:pPr>
              <w:spacing w:after="0"/>
            </w:pPr>
            <w:r/>
            <w:r>
              <w:rPr>
                <w:rFonts w:ascii="Aptos" w:hAnsi="Aptos"/>
                <w:sz w:val="15"/>
              </w:rPr>
            </w:r>
          </w:p>
        </w:tc>
        <w:tc>
          <w:tcPr>
            <w:tcW w:type="dxa" w:w="1469"/>
            <w:vAlign w:val="center"/>
          </w:tcPr>
          <w:p>
            <w:pPr>
              <w:spacing w:after="0"/>
            </w:pPr>
            <w:r/>
            <w:r>
              <w:rPr>
                <w:rFonts w:ascii="Aptos" w:hAnsi="Aptos"/>
                <w:sz w:val="15"/>
              </w:rPr>
            </w:r>
          </w:p>
        </w:tc>
      </w:tr>
    </w:tbl>
    <w:p>
      <w:pPr>
        <w:spacing w:after="0"/>
      </w:pPr>
    </w:p>
    <w:p>
      <w:pPr>
        <w:pStyle w:val="Heading1"/>
      </w:pPr>
      <w:r>
        <w:t>Appendix B — Publication Checklist</w:t>
      </w:r>
    </w:p>
    <w:p>
      <w:r>
        <w:t>☐ Document ID, version, date, preparer, status, and tier are present.</w:t>
      </w:r>
    </w:p>
    <w:p>
      <w:r>
        <w:t>☐ Generation platform and session/application are separate from preparer.</w:t>
      </w:r>
    </w:p>
    <w:p>
      <w:r>
        <w:t>☐ Underlying model is listed only when explicitly disclosed; otherwise Not specified.</w:t>
      </w:r>
    </w:p>
    <w:p>
      <w:r>
        <w:t>☐ Comparative outputs from other platforms have separate IDs and histories.</w:t>
      </w:r>
    </w:p>
    <w:p>
      <w:r>
        <w:t>☐ Status is marked proposed, not canon, and not ONESTAMP-ratified unless changed formally.</w:t>
      </w:r>
    </w:p>
    <w:p>
      <w:r>
        <w:t>☐ Source window and every input are declared.</w:t>
      </w:r>
    </w:p>
    <w:p>
      <w:r>
        <w:t>☐ Missing and secondhand materials are identified.</w:t>
      </w:r>
    </w:p>
    <w:p>
      <w:r>
        <w:t>☐ Executive summary distinguishes executed work from proposals.</w:t>
      </w:r>
    </w:p>
    <w:p>
      <w:r>
        <w:t>☐ Table of contents is updated.</w:t>
      </w:r>
    </w:p>
    <w:p>
      <w:r>
        <w:t>☐ Epistemic labels are consistent.</w:t>
      </w:r>
    </w:p>
    <w:p>
      <w:r>
        <w:t>☐ Each source receives a fair summary before criticism.</w:t>
      </w:r>
    </w:p>
    <w:p>
      <w:r>
        <w:t>☐ Assumptions, dependencies, omissions, and unperformed tasks are recorded.</w:t>
      </w:r>
    </w:p>
    <w:p>
      <w:r>
        <w:t>☐ Material disagreements appear in the discrepancy register.</w:t>
      </w:r>
    </w:p>
    <w:p>
      <w:r>
        <w:t>☐ Resolution paths are assigned without forced averaging.</w:t>
      </w:r>
    </w:p>
    <w:p>
      <w:r>
        <w:t>☐ Tier 2+ includes an exercise or explains why none is legitimate.</w:t>
      </w:r>
    </w:p>
    <w:p>
      <w:r>
        <w:t>☐ Preregistration predates confirmatory execution.</w:t>
      </w:r>
    </w:p>
    <w:p>
      <w:r>
        <w:t>☐ Controls, baselines, counterfactuals, or comparisons are present where feasible.</w:t>
      </w:r>
    </w:p>
    <w:p>
      <w:r>
        <w:t>☐ Generator–evaluator circularity is prevented or disclosed.</w:t>
      </w:r>
    </w:p>
    <w:p>
      <w:r>
        <w:t>☐ Raw artifacts, prompts, settings, seeds, and model versions are preserved as applicable.</w:t>
      </w:r>
    </w:p>
    <w:p>
      <w:r>
        <w:t>☐ Results use PASS, FAIL, MIXED, INDETERMINATE, or NOT RUN.</w:t>
      </w:r>
    </w:p>
    <w:p>
      <w:r>
        <w:t>☐ Limitations appear near constrained claims.</w:t>
      </w:r>
    </w:p>
    <w:p>
      <w:r>
        <w:t>☐ Actions have owners, closure evidence, and target iterations.</w:t>
      </w:r>
    </w:p>
    <w:p>
      <w:r>
        <w:t>☐ Architect decisions are limited to nonempirical questions.</w:t>
      </w:r>
    </w:p>
    <w:p>
      <w:r>
        <w:t>☐ The document states what changed because of review.</w:t>
      </w:r>
    </w:p>
    <w:p>
      <w:r>
        <w:t>☐ Dissent and withdrawn positions are preserved.</w:t>
      </w:r>
    </w:p>
    <w:p>
      <w:r>
        <w:t>☐ GitHub links, commits, and artifact names are valid.</w:t>
      </w:r>
    </w:p>
    <w:p>
      <w:r>
        <w:t>☐ DOCX and PDF match materially.</w:t>
      </w:r>
    </w:p>
    <w:p>
      <w:r>
        <w:t>☐ No placeholder remains unless intentionally published as a template.</w:t>
      </w:r>
    </w:p>
    <w:p>
      <w:pPr>
        <w:pStyle w:val="Heading1"/>
      </w:pPr>
      <w:r>
        <w:t>Appendix C — Proposed Disposition</w:t>
      </w:r>
    </w:p>
    <w:p>
      <w:r>
        <w:rPr>
          <w:b w:val="0"/>
        </w:rPr>
        <w:t>This v0.2 Perplexity AI document is submitted for comparative pass-through. It should be reviewed alongside independently prepared versions from other AI systems and human collaborators. The team should record conflicts rather than merging them prematurely, identify elements suitable for a common core, and assign at least one test of the protocol itself before treating it as an OAL standard.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17365D"/>
          </w:tcPr>
          <w:p>
            <w:pPr>
              <w:spacing w:after="0"/>
            </w:pPr>
            <w:r/>
            <w:r>
              <w:rPr>
                <w:rFonts w:ascii="Aptos" w:hAnsi="Aptos"/>
                <w:b/>
                <w:color w:val="FFFFFF"/>
                <w:sz w:val="15"/>
              </w:rPr>
              <w:t>Disposition item</w:t>
            </w:r>
          </w:p>
        </w:tc>
        <w:tc>
          <w:tcPr>
            <w:tcW w:type="dxa" w:w="5141"/>
            <w:vAlign w:val="center"/>
            <w:shd w:fill="17365D"/>
          </w:tcPr>
          <w:p>
            <w:pPr>
              <w:spacing w:after="0"/>
            </w:pPr>
            <w:r/>
            <w:r>
              <w:rPr>
                <w:rFonts w:ascii="Aptos" w:hAnsi="Aptos"/>
                <w:b/>
                <w:color w:val="FFFFFF"/>
                <w:sz w:val="15"/>
              </w:rPr>
              <w:t>Proposed status</w:t>
            </w:r>
          </w:p>
        </w:tc>
      </w:tr>
      <w:tr>
        <w:tc>
          <w:tcPr>
            <w:tcW w:type="dxa" w:w="5141"/>
            <w:vAlign w:val="center"/>
          </w:tcPr>
          <w:p>
            <w:pPr>
              <w:spacing w:after="0"/>
            </w:pPr>
            <w:r/>
            <w:r>
              <w:rPr>
                <w:rFonts w:ascii="Aptos" w:hAnsi="Aptos"/>
                <w:sz w:val="15"/>
              </w:rPr>
              <w:t>Mission and directive</w:t>
            </w:r>
          </w:p>
        </w:tc>
        <w:tc>
          <w:tcPr>
            <w:tcW w:type="dxa" w:w="5141"/>
            <w:vAlign w:val="center"/>
          </w:tcPr>
          <w:p>
            <w:pPr>
              <w:spacing w:after="0"/>
            </w:pPr>
            <w:r/>
            <w:r>
              <w:rPr>
                <w:rFonts w:ascii="Aptos" w:hAnsi="Aptos"/>
                <w:sz w:val="15"/>
              </w:rPr>
              <w:t>PRESERVE provisionally; invite alternatives</w:t>
            </w:r>
          </w:p>
        </w:tc>
      </w:tr>
      <w:tr>
        <w:tc>
          <w:tcPr>
            <w:tcW w:type="dxa" w:w="5141"/>
            <w:vAlign w:val="center"/>
            <w:shd w:fill="EEF4FA"/>
          </w:tcPr>
          <w:p>
            <w:pPr>
              <w:spacing w:after="0"/>
            </w:pPr>
            <w:r/>
            <w:r>
              <w:rPr>
                <w:rFonts w:ascii="Aptos" w:hAnsi="Aptos"/>
                <w:sz w:val="15"/>
              </w:rPr>
              <w:t>Tier model</w:t>
            </w:r>
          </w:p>
        </w:tc>
        <w:tc>
          <w:tcPr>
            <w:tcW w:type="dxa" w:w="5141"/>
            <w:vAlign w:val="center"/>
            <w:shd w:fill="EEF4FA"/>
          </w:tcPr>
          <w:p>
            <w:pPr>
              <w:spacing w:after="0"/>
            </w:pPr>
            <w:r/>
            <w:r>
              <w:rPr>
                <w:rFonts w:ascii="Aptos" w:hAnsi="Aptos"/>
                <w:sz w:val="15"/>
              </w:rPr>
              <w:t>TEST through differently sized subjects</w:t>
            </w:r>
          </w:p>
        </w:tc>
      </w:tr>
      <w:tr>
        <w:tc>
          <w:tcPr>
            <w:tcW w:type="dxa" w:w="5141"/>
            <w:vAlign w:val="center"/>
          </w:tcPr>
          <w:p>
            <w:pPr>
              <w:spacing w:after="0"/>
            </w:pPr>
            <w:r/>
            <w:r>
              <w:rPr>
                <w:rFonts w:ascii="Aptos" w:hAnsi="Aptos"/>
                <w:sz w:val="15"/>
              </w:rPr>
              <w:t>Epistemic labels</w:t>
            </w:r>
          </w:p>
        </w:tc>
        <w:tc>
          <w:tcPr>
            <w:tcW w:type="dxa" w:w="5141"/>
            <w:vAlign w:val="center"/>
          </w:tcPr>
          <w:p>
            <w:pPr>
              <w:spacing w:after="0"/>
            </w:pPr>
            <w:r/>
            <w:r>
              <w:rPr>
                <w:rFonts w:ascii="Aptos" w:hAnsi="Aptos"/>
                <w:sz w:val="15"/>
              </w:rPr>
              <w:t>PRESERVE provisionally; test reviewer consistency</w:t>
            </w:r>
          </w:p>
        </w:tc>
      </w:tr>
      <w:tr>
        <w:tc>
          <w:tcPr>
            <w:tcW w:type="dxa" w:w="5141"/>
            <w:vAlign w:val="center"/>
            <w:shd w:fill="EEF4FA"/>
          </w:tcPr>
          <w:p>
            <w:pPr>
              <w:spacing w:after="0"/>
            </w:pPr>
            <w:r/>
            <w:r>
              <w:rPr>
                <w:rFonts w:ascii="Aptos" w:hAnsi="Aptos"/>
                <w:sz w:val="15"/>
              </w:rPr>
              <w:t>Differentiated lanes</w:t>
            </w:r>
          </w:p>
        </w:tc>
        <w:tc>
          <w:tcPr>
            <w:tcW w:type="dxa" w:w="5141"/>
            <w:vAlign w:val="center"/>
            <w:shd w:fill="EEF4FA"/>
          </w:tcPr>
          <w:p>
            <w:pPr>
              <w:spacing w:after="0"/>
            </w:pPr>
            <w:r/>
            <w:r>
              <w:rPr>
                <w:rFonts w:ascii="Aptos" w:hAnsi="Aptos"/>
                <w:sz w:val="15"/>
              </w:rPr>
              <w:t>TEST against identical-prompt condition</w:t>
            </w:r>
          </w:p>
        </w:tc>
      </w:tr>
      <w:tr>
        <w:tc>
          <w:tcPr>
            <w:tcW w:type="dxa" w:w="5141"/>
            <w:vAlign w:val="center"/>
          </w:tcPr>
          <w:p>
            <w:pPr>
              <w:spacing w:after="0"/>
            </w:pPr>
            <w:r/>
            <w:r>
              <w:rPr>
                <w:rFonts w:ascii="Aptos" w:hAnsi="Aptos"/>
                <w:sz w:val="15"/>
              </w:rPr>
              <w:t>Stage gates</w:t>
            </w:r>
          </w:p>
        </w:tc>
        <w:tc>
          <w:tcPr>
            <w:tcW w:type="dxa" w:w="5141"/>
            <w:vAlign w:val="center"/>
          </w:tcPr>
          <w:p>
            <w:pPr>
              <w:spacing w:after="0"/>
            </w:pPr>
            <w:r/>
            <w:r>
              <w:rPr>
                <w:rFonts w:ascii="Aptos" w:hAnsi="Aptos"/>
                <w:sz w:val="15"/>
              </w:rPr>
              <w:t>PRESERVE for Tier 2–4; simplify for Tier 0–1</w:t>
            </w:r>
          </w:p>
        </w:tc>
      </w:tr>
      <w:tr>
        <w:tc>
          <w:tcPr>
            <w:tcW w:type="dxa" w:w="5141"/>
            <w:vAlign w:val="center"/>
            <w:shd w:fill="EEF4FA"/>
          </w:tcPr>
          <w:p>
            <w:pPr>
              <w:spacing w:after="0"/>
            </w:pPr>
            <w:r/>
            <w:r>
              <w:rPr>
                <w:rFonts w:ascii="Aptos" w:hAnsi="Aptos"/>
                <w:sz w:val="15"/>
              </w:rPr>
              <w:t>Identifiers</w:t>
            </w:r>
          </w:p>
        </w:tc>
        <w:tc>
          <w:tcPr>
            <w:tcW w:type="dxa" w:w="5141"/>
            <w:vAlign w:val="center"/>
            <w:shd w:fill="EEF4FA"/>
          </w:tcPr>
          <w:p>
            <w:pPr>
              <w:spacing w:after="0"/>
            </w:pPr>
            <w:r/>
            <w:r>
              <w:rPr>
                <w:rFonts w:ascii="Aptos" w:hAnsi="Aptos"/>
                <w:sz w:val="15"/>
              </w:rPr>
              <w:t>HYGIENE review against current OAL conventions</w:t>
            </w:r>
          </w:p>
        </w:tc>
      </w:tr>
      <w:tr>
        <w:tc>
          <w:tcPr>
            <w:tcW w:type="dxa" w:w="5141"/>
            <w:vAlign w:val="center"/>
          </w:tcPr>
          <w:p>
            <w:pPr>
              <w:spacing w:after="0"/>
            </w:pPr>
            <w:r/>
            <w:r>
              <w:rPr>
                <w:rFonts w:ascii="Aptos" w:hAnsi="Aptos"/>
                <w:sz w:val="15"/>
              </w:rPr>
              <w:t>Platform/model attribution</w:t>
            </w:r>
          </w:p>
        </w:tc>
        <w:tc>
          <w:tcPr>
            <w:tcW w:type="dxa" w:w="5141"/>
            <w:vAlign w:val="center"/>
          </w:tcPr>
          <w:p>
            <w:pPr>
              <w:spacing w:after="0"/>
            </w:pPr>
            <w:r/>
            <w:r>
              <w:rPr>
                <w:rFonts w:ascii="Aptos" w:hAnsi="Aptos"/>
                <w:sz w:val="15"/>
              </w:rPr>
              <w:t>PRESERVE; audit every comparative artifact before publication</w:t>
            </w:r>
          </w:p>
        </w:tc>
      </w:tr>
      <w:tr>
        <w:tc>
          <w:tcPr>
            <w:tcW w:type="dxa" w:w="5141"/>
            <w:vAlign w:val="center"/>
            <w:shd w:fill="EEF4FA"/>
          </w:tcPr>
          <w:p>
            <w:pPr>
              <w:spacing w:after="0"/>
            </w:pPr>
            <w:r/>
            <w:r>
              <w:rPr>
                <w:rFonts w:ascii="Aptos" w:hAnsi="Aptos"/>
                <w:sz w:val="15"/>
              </w:rPr>
              <w:t>Quality gates</w:t>
            </w:r>
          </w:p>
        </w:tc>
        <w:tc>
          <w:tcPr>
            <w:tcW w:type="dxa" w:w="5141"/>
            <w:vAlign w:val="center"/>
            <w:shd w:fill="EEF4FA"/>
          </w:tcPr>
          <w:p>
            <w:pPr>
              <w:spacing w:after="0"/>
            </w:pPr>
            <w:r/>
            <w:r>
              <w:rPr>
                <w:rFonts w:ascii="Aptos" w:hAnsi="Aptos"/>
                <w:sz w:val="15"/>
              </w:rPr>
              <w:t>Cross-review for burden and enforceability</w:t>
            </w:r>
          </w:p>
        </w:tc>
      </w:tr>
      <w:tr>
        <w:tc>
          <w:tcPr>
            <w:tcW w:type="dxa" w:w="5141"/>
            <w:vAlign w:val="center"/>
          </w:tcPr>
          <w:p>
            <w:pPr>
              <w:spacing w:after="0"/>
            </w:pPr>
            <w:r/>
            <w:r>
              <w:rPr>
                <w:rFonts w:ascii="Aptos" w:hAnsi="Aptos"/>
                <w:sz w:val="15"/>
              </w:rPr>
              <w:t>Canon status</w:t>
            </w:r>
          </w:p>
        </w:tc>
        <w:tc>
          <w:tcPr>
            <w:tcW w:type="dxa" w:w="5141"/>
            <w:vAlign w:val="center"/>
          </w:tcPr>
          <w:p>
            <w:pPr>
              <w:spacing w:after="0"/>
            </w:pPr>
            <w:r/>
            <w:r>
              <w:rPr>
                <w:rFonts w:ascii="Aptos" w:hAnsi="Aptos"/>
                <w:sz w:val="15"/>
              </w:rPr>
              <w:t>Remain PROPOSED until explicit Architect and ONESTAMP action, if applicable</w:t>
            </w:r>
          </w:p>
        </w:tc>
      </w:tr>
    </w:tbl>
    <w:p>
      <w:pPr>
        <w:spacing w:after="0"/>
      </w:pPr>
    </w:p>
    <w:sectPr w:rsidR="00FC693F" w:rsidRPr="0006063C" w:rsidSect="00034616">
      <w:headerReference w:type="default" r:id="rId9"/>
      <w:footerReference w:type="default" r:id="rId10"/>
      <w:pgSz w:w="12240" w:h="15840"/>
      <w:pgMar w:top="979"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4"/>
      </w:rPr>
      <w:t xml:space="preserve">Omniversal Architect Labs — Perplexity AI Working Review Protocol     </w:t>
    </w:r>
    <w:r>
      <w:rPr>
        <w:color w:val="666666"/>
        <w:sz w:val="14"/>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4"/>
      </w:rPr>
      <w:t>OAL-ACR-PERPLEXITY-001  |  v0.2  |  PROPOSED — NOT CANON — NOT ONESTAMP-RATIFIED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Adversarial Cross-Review and Iterative Improvement Protocol</dc:title>
  <dc:subject>OAL reusable adversarial cross-review protocol with corrected Perplexity platform provenance</dc:subject>
  <dc:creator>Perplexity AI</dc:creator>
  <cp:keywords/>
  <dc:description>v0.2; v0.1 withdrawn due to attribution error.</dc:description>
  <cp:lastModifiedBy/>
  <cp:revision>1</cp:revision>
  <dcterms:created xsi:type="dcterms:W3CDTF">2013-12-23T23:15:00Z</dcterms:created>
  <dcterms:modified xsi:type="dcterms:W3CDTF">2013-12-23T23:15:00Z</dcterms:modified>
  <cp:category/>
</cp:coreProperties>
</file>