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28"/>
        </w:rPr>
        <w:t>OMNIVERSAL ARCHITECT LABS</w:t>
      </w:r>
    </w:p>
    <w:p>
      <w:pPr>
        <w:jc w:val="center"/>
      </w:pPr>
      <w:r>
        <w:rPr>
          <w:b/>
          <w:color w:val="44546A"/>
          <w:sz w:val="24"/>
        </w:rPr>
        <w:t>OAL AI UNIFIED</w:t>
      </w:r>
    </w:p>
    <w:p>
      <w:pPr>
        <w:spacing w:before="720"/>
        <w:jc w:val="center"/>
      </w:pPr>
      <w:r>
        <w:rPr>
          <w:b/>
          <w:color w:val="17365D"/>
          <w:sz w:val="50"/>
        </w:rPr>
        <w:t>Adversarial Cross-Review, Executable Validation,</w:t>
        <w:br/>
        <w:t>and Iterative Improvement Protocol</w:t>
      </w:r>
    </w:p>
    <w:p>
      <w:pPr>
        <w:jc w:val="center"/>
      </w:pPr>
      <w:r>
        <w:rPr>
          <w:i/>
          <w:color w:val="44546A"/>
          <w:sz w:val="25"/>
        </w:rPr>
        <w:t>A reusable non-consensus process for turning multi-AI documentation into testable, reproducible, versioned evidence</w:t>
      </w:r>
    </w:p>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04"/>
            <w:shd w:fill="D9E2F3"/>
            <w:vAlign w:val="center"/>
            <w:tcMar>
              <w:top w:w="60" w:type="dxa"/>
              <w:bottom w:w="60" w:type="dxa"/>
              <w:left w:w="80" w:type="dxa"/>
              <w:right w:w="80" w:type="dxa"/>
            </w:tcMar>
          </w:tcPr>
          <w:p>
            <w:r>
              <w:rPr>
                <w:b/>
                <w:sz w:val="19"/>
              </w:rPr>
              <w:t>Field</w:t>
            </w:r>
          </w:p>
        </w:tc>
        <w:tc>
          <w:tcPr>
            <w:tcW w:type="dxa" w:w="8064"/>
            <w:shd w:fill="D9E2F3"/>
            <w:vAlign w:val="center"/>
            <w:tcMar>
              <w:top w:w="60" w:type="dxa"/>
              <w:bottom w:w="60" w:type="dxa"/>
              <w:left w:w="80" w:type="dxa"/>
              <w:right w:w="80" w:type="dxa"/>
            </w:tcMar>
          </w:tcPr>
          <w:p>
            <w:r>
              <w:rPr>
                <w:b/>
                <w:sz w:val="19"/>
              </w:rPr>
              <w:t>Entry</w:t>
            </w:r>
          </w:p>
        </w:tc>
      </w:tr>
      <w:tr>
        <w:trPr>
          <w:cantSplit/>
        </w:trPr>
        <w:tc>
          <w:tcPr>
            <w:tcW w:type="dxa" w:w="2304"/>
            <w:vAlign w:val="top"/>
            <w:tcMar>
              <w:top w:w="60" w:type="dxa"/>
              <w:bottom w:w="60" w:type="dxa"/>
              <w:left w:w="80" w:type="dxa"/>
              <w:right w:w="80" w:type="dxa"/>
            </w:tcMar>
          </w:tcPr>
          <w:p>
            <w:pPr>
              <w:spacing w:after="40"/>
            </w:pPr>
            <w:r>
              <w:rPr>
                <w:b/>
                <w:sz w:val="19"/>
              </w:rPr>
              <w:t>Document ID</w:t>
            </w:r>
          </w:p>
        </w:tc>
        <w:tc>
          <w:tcPr>
            <w:tcW w:type="dxa" w:w="8064"/>
            <w:vAlign w:val="top"/>
            <w:tcMar>
              <w:top w:w="60" w:type="dxa"/>
              <w:bottom w:w="60" w:type="dxa"/>
              <w:left w:w="80" w:type="dxa"/>
              <w:right w:w="80" w:type="dxa"/>
            </w:tcMar>
          </w:tcPr>
          <w:p>
            <w:pPr>
              <w:spacing w:after="40"/>
            </w:pPr>
            <w:r>
              <w:rPr>
                <w:sz w:val="19"/>
              </w:rPr>
              <w:t>OAL-AIU-ARVIP-CHATGPT-001</w:t>
            </w:r>
          </w:p>
        </w:tc>
      </w:tr>
      <w:tr>
        <w:trPr>
          <w:cantSplit/>
        </w:trPr>
        <w:tc>
          <w:tcPr>
            <w:tcW w:type="dxa" w:w="2304"/>
            <w:vAlign w:val="top"/>
            <w:tcMar>
              <w:top w:w="60" w:type="dxa"/>
              <w:bottom w:w="60" w:type="dxa"/>
              <w:left w:w="80" w:type="dxa"/>
              <w:right w:w="80" w:type="dxa"/>
            </w:tcMar>
          </w:tcPr>
          <w:p>
            <w:pPr>
              <w:spacing w:after="40"/>
            </w:pPr>
            <w:r>
              <w:rPr>
                <w:b/>
                <w:sz w:val="19"/>
              </w:rPr>
              <w:t>Version</w:t>
            </w:r>
          </w:p>
        </w:tc>
        <w:tc>
          <w:tcPr>
            <w:tcW w:type="dxa" w:w="8064"/>
            <w:vAlign w:val="top"/>
            <w:tcMar>
              <w:top w:w="60" w:type="dxa"/>
              <w:bottom w:w="60" w:type="dxa"/>
              <w:left w:w="80" w:type="dxa"/>
              <w:right w:w="80" w:type="dxa"/>
            </w:tcMar>
          </w:tcPr>
          <w:p>
            <w:pPr>
              <w:spacing w:after="40"/>
            </w:pPr>
            <w:r>
              <w:rPr>
                <w:sz w:val="19"/>
              </w:rPr>
              <w:t>v0.1 (initial independent protocol render)</w:t>
            </w:r>
          </w:p>
        </w:tc>
      </w:tr>
      <w:tr>
        <w:trPr>
          <w:cantSplit/>
        </w:trPr>
        <w:tc>
          <w:tcPr>
            <w:tcW w:type="dxa" w:w="2304"/>
            <w:vAlign w:val="top"/>
            <w:tcMar>
              <w:top w:w="60" w:type="dxa"/>
              <w:bottom w:w="60" w:type="dxa"/>
              <w:left w:w="80" w:type="dxa"/>
              <w:right w:w="80" w:type="dxa"/>
            </w:tcMar>
          </w:tcPr>
          <w:p>
            <w:pPr>
              <w:spacing w:after="40"/>
            </w:pPr>
            <w:r>
              <w:rPr>
                <w:b/>
                <w:sz w:val="19"/>
              </w:rPr>
              <w:t>Date</w:t>
            </w:r>
          </w:p>
        </w:tc>
        <w:tc>
          <w:tcPr>
            <w:tcW w:type="dxa" w:w="8064"/>
            <w:vAlign w:val="top"/>
            <w:tcMar>
              <w:top w:w="60" w:type="dxa"/>
              <w:bottom w:w="60" w:type="dxa"/>
              <w:left w:w="80" w:type="dxa"/>
              <w:right w:w="80" w:type="dxa"/>
            </w:tcMar>
          </w:tcPr>
          <w:p>
            <w:pPr>
              <w:spacing w:after="40"/>
            </w:pPr>
            <w:r>
              <w:rPr>
                <w:sz w:val="19"/>
              </w:rPr>
              <w:t>October 1, 2026</w:t>
            </w:r>
          </w:p>
        </w:tc>
      </w:tr>
      <w:tr>
        <w:trPr>
          <w:cantSplit/>
        </w:trPr>
        <w:tc>
          <w:tcPr>
            <w:tcW w:type="dxa" w:w="2304"/>
            <w:vAlign w:val="top"/>
            <w:tcMar>
              <w:top w:w="60" w:type="dxa"/>
              <w:bottom w:w="60" w:type="dxa"/>
              <w:left w:w="80" w:type="dxa"/>
              <w:right w:w="80" w:type="dxa"/>
            </w:tcMar>
          </w:tcPr>
          <w:p>
            <w:pPr>
              <w:spacing w:after="40"/>
            </w:pPr>
            <w:r>
              <w:rPr>
                <w:b/>
                <w:sz w:val="19"/>
              </w:rPr>
              <w:t>Prepared by</w:t>
            </w:r>
          </w:p>
        </w:tc>
        <w:tc>
          <w:tcPr>
            <w:tcW w:type="dxa" w:w="8064"/>
            <w:vAlign w:val="top"/>
            <w:tcMar>
              <w:top w:w="60" w:type="dxa"/>
              <w:bottom w:w="60" w:type="dxa"/>
              <w:left w:w="80" w:type="dxa"/>
              <w:right w:w="80" w:type="dxa"/>
            </w:tcMar>
          </w:tcPr>
          <w:p>
            <w:pPr>
              <w:spacing w:after="40"/>
            </w:pPr>
            <w:r>
              <w:rPr>
                <w:sz w:val="19"/>
              </w:rPr>
              <w:t>ChatGPT (OpenAI), independent AI collaboration member</w:t>
            </w:r>
          </w:p>
        </w:tc>
      </w:tr>
      <w:tr>
        <w:trPr>
          <w:cantSplit/>
        </w:trPr>
        <w:tc>
          <w:tcPr>
            <w:tcW w:type="dxa" w:w="2304"/>
            <w:vAlign w:val="top"/>
            <w:tcMar>
              <w:top w:w="60" w:type="dxa"/>
              <w:bottom w:w="60" w:type="dxa"/>
              <w:left w:w="80" w:type="dxa"/>
              <w:right w:w="80" w:type="dxa"/>
            </w:tcMar>
          </w:tcPr>
          <w:p>
            <w:pPr>
              <w:spacing w:after="40"/>
            </w:pPr>
            <w:r>
              <w:rPr>
                <w:b/>
                <w:sz w:val="19"/>
              </w:rPr>
              <w:t>Prepared for</w:t>
            </w:r>
          </w:p>
        </w:tc>
        <w:tc>
          <w:tcPr>
            <w:tcW w:type="dxa" w:w="8064"/>
            <w:vAlign w:val="top"/>
            <w:tcMar>
              <w:top w:w="60" w:type="dxa"/>
              <w:bottom w:w="60" w:type="dxa"/>
              <w:left w:w="80" w:type="dxa"/>
              <w:right w:w="80" w:type="dxa"/>
            </w:tcMar>
          </w:tcPr>
          <w:p>
            <w:pPr>
              <w:spacing w:after="40"/>
            </w:pPr>
            <w:r>
              <w:rPr>
                <w:sz w:val="19"/>
              </w:rPr>
              <w:t>Nathan Lewis II, Architect of Record, Omniversal Architect Labs</w:t>
            </w:r>
          </w:p>
        </w:tc>
      </w:tr>
      <w:tr>
        <w:trPr>
          <w:cantSplit/>
        </w:trPr>
        <w:tc>
          <w:tcPr>
            <w:tcW w:type="dxa" w:w="2304"/>
            <w:vAlign w:val="top"/>
            <w:tcMar>
              <w:top w:w="60" w:type="dxa"/>
              <w:bottom w:w="60" w:type="dxa"/>
              <w:left w:w="80" w:type="dxa"/>
              <w:right w:w="80" w:type="dxa"/>
            </w:tcMar>
          </w:tcPr>
          <w:p>
            <w:pPr>
              <w:spacing w:after="40"/>
            </w:pPr>
            <w:r>
              <w:rPr>
                <w:b/>
                <w:sz w:val="19"/>
              </w:rPr>
              <w:t>Status</w:t>
            </w:r>
          </w:p>
        </w:tc>
        <w:tc>
          <w:tcPr>
            <w:tcW w:type="dxa" w:w="8064"/>
            <w:vAlign w:val="top"/>
            <w:tcMar>
              <w:top w:w="60" w:type="dxa"/>
              <w:bottom w:w="60" w:type="dxa"/>
              <w:left w:w="80" w:type="dxa"/>
              <w:right w:w="80" w:type="dxa"/>
            </w:tcMar>
          </w:tcPr>
          <w:p>
            <w:pPr>
              <w:spacing w:after="40"/>
            </w:pPr>
            <w:r>
              <w:rPr>
                <w:sz w:val="19"/>
              </w:rPr>
              <w:t>PROPOSED. NOT CANON. NOT ONESTAMP-RATIFIED. PENDING ARCHITECT REVIEW.</w:t>
            </w:r>
          </w:p>
        </w:tc>
      </w:tr>
      <w:tr>
        <w:trPr>
          <w:cantSplit/>
        </w:trPr>
        <w:tc>
          <w:tcPr>
            <w:tcW w:type="dxa" w:w="2304"/>
            <w:vAlign w:val="top"/>
            <w:tcMar>
              <w:top w:w="60" w:type="dxa"/>
              <w:bottom w:w="60" w:type="dxa"/>
              <w:left w:w="80" w:type="dxa"/>
              <w:right w:w="80" w:type="dxa"/>
            </w:tcMar>
          </w:tcPr>
          <w:p>
            <w:pPr>
              <w:spacing w:after="40"/>
            </w:pPr>
            <w:r>
              <w:rPr>
                <w:b/>
                <w:sz w:val="19"/>
              </w:rPr>
              <w:t>Scope</w:t>
            </w:r>
          </w:p>
        </w:tc>
        <w:tc>
          <w:tcPr>
            <w:tcW w:type="dxa" w:w="8064"/>
            <w:vAlign w:val="top"/>
            <w:tcMar>
              <w:top w:w="60" w:type="dxa"/>
              <w:bottom w:w="60" w:type="dxa"/>
              <w:left w:w="80" w:type="dxa"/>
              <w:right w:w="80" w:type="dxa"/>
            </w:tcMar>
          </w:tcPr>
          <w:p>
            <w:pPr>
              <w:spacing w:after="40"/>
            </w:pPr>
            <w:r>
              <w:rPr>
                <w:sz w:val="19"/>
              </w:rPr>
              <w:t>OAL AI Unified; adaptable to One Industries and Lewis Corp by project-specific prefix and source rules</w:t>
            </w:r>
          </w:p>
        </w:tc>
      </w:tr>
      <w:tr>
        <w:trPr>
          <w:cantSplit/>
        </w:trPr>
        <w:tc>
          <w:tcPr>
            <w:tcW w:type="dxa" w:w="2304"/>
            <w:vAlign w:val="top"/>
            <w:tcMar>
              <w:top w:w="60" w:type="dxa"/>
              <w:bottom w:w="60" w:type="dxa"/>
              <w:left w:w="80" w:type="dxa"/>
              <w:right w:w="80" w:type="dxa"/>
            </w:tcMar>
          </w:tcPr>
          <w:p>
            <w:pPr>
              <w:spacing w:after="40"/>
            </w:pPr>
            <w:r>
              <w:rPr>
                <w:b/>
                <w:sz w:val="19"/>
              </w:rPr>
              <w:t>Posture</w:t>
            </w:r>
          </w:p>
        </w:tc>
        <w:tc>
          <w:tcPr>
            <w:tcW w:type="dxa" w:w="8064"/>
            <w:vAlign w:val="top"/>
            <w:tcMar>
              <w:top w:w="60" w:type="dxa"/>
              <w:bottom w:w="60" w:type="dxa"/>
              <w:left w:w="80" w:type="dxa"/>
              <w:right w:w="80" w:type="dxa"/>
            </w:tcMar>
          </w:tcPr>
          <w:p>
            <w:pPr>
              <w:spacing w:after="40"/>
            </w:pPr>
            <w:r>
              <w:rPr>
                <w:sz w:val="19"/>
              </w:rPr>
              <w:t>Adversarial, non-consensus, execution-oriented, provenance-preserving</w:t>
            </w:r>
          </w:p>
        </w:tc>
      </w:tr>
    </w:tbl>
    <w:p>
      <w:r>
        <w:br w:type="page"/>
      </w:r>
    </w:p>
    <w:p>
      <w:pPr>
        <w:pStyle w:val="Heading1"/>
        <w:keepNext/>
      </w:pPr>
      <w:r>
        <w:t>Contents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728"/>
            <w:shd w:fill="D9E2F3"/>
            <w:vAlign w:val="center"/>
            <w:tcMar>
              <w:top w:w="60" w:type="dxa"/>
              <w:bottom w:w="60" w:type="dxa"/>
              <w:left w:w="80" w:type="dxa"/>
              <w:right w:w="80" w:type="dxa"/>
            </w:tcMar>
          </w:tcPr>
          <w:p>
            <w:r>
              <w:rPr>
                <w:b/>
                <w:sz w:val="17"/>
              </w:rPr>
              <w:t>Section</w:t>
            </w:r>
          </w:p>
        </w:tc>
        <w:tc>
          <w:tcPr>
            <w:tcW w:type="dxa" w:w="8496"/>
            <w:shd w:fill="D9E2F3"/>
            <w:vAlign w:val="center"/>
            <w:tcMar>
              <w:top w:w="60" w:type="dxa"/>
              <w:bottom w:w="60" w:type="dxa"/>
              <w:left w:w="80" w:type="dxa"/>
              <w:right w:w="80" w:type="dxa"/>
            </w:tcMar>
          </w:tcPr>
          <w:p>
            <w:r>
              <w:rPr>
                <w:b/>
                <w:sz w:val="17"/>
              </w:rPr>
              <w:t>Title</w:t>
            </w:r>
          </w:p>
        </w:tc>
      </w:tr>
      <w:tr>
        <w:trPr>
          <w:cantSplit/>
        </w:trPr>
        <w:tc>
          <w:tcPr>
            <w:tcW w:type="dxa" w:w="1728"/>
            <w:vAlign w:val="top"/>
            <w:tcMar>
              <w:top w:w="60" w:type="dxa"/>
              <w:bottom w:w="60" w:type="dxa"/>
              <w:left w:w="80" w:type="dxa"/>
              <w:right w:w="80" w:type="dxa"/>
            </w:tcMar>
          </w:tcPr>
          <w:p>
            <w:pPr>
              <w:spacing w:after="40"/>
            </w:pPr>
            <w:r>
              <w:rPr>
                <w:sz w:val="17"/>
              </w:rPr>
              <w:t>1</w:t>
            </w:r>
          </w:p>
        </w:tc>
        <w:tc>
          <w:tcPr>
            <w:tcW w:type="dxa" w:w="8496"/>
            <w:vAlign w:val="top"/>
            <w:tcMar>
              <w:top w:w="60" w:type="dxa"/>
              <w:bottom w:w="60" w:type="dxa"/>
              <w:left w:w="80" w:type="dxa"/>
              <w:right w:w="80" w:type="dxa"/>
            </w:tcMar>
          </w:tcPr>
          <w:p>
            <w:pPr>
              <w:spacing w:after="40"/>
            </w:pPr>
            <w:r>
              <w:rPr>
                <w:sz w:val="17"/>
              </w:rPr>
              <w:t>Executive Summary</w:t>
            </w:r>
          </w:p>
        </w:tc>
      </w:tr>
      <w:tr>
        <w:trPr>
          <w:cantSplit/>
        </w:trPr>
        <w:tc>
          <w:tcPr>
            <w:tcW w:type="dxa" w:w="1728"/>
            <w:vAlign w:val="top"/>
            <w:tcMar>
              <w:top w:w="60" w:type="dxa"/>
              <w:bottom w:w="60" w:type="dxa"/>
              <w:left w:w="80" w:type="dxa"/>
              <w:right w:w="80" w:type="dxa"/>
            </w:tcMar>
          </w:tcPr>
          <w:p>
            <w:pPr>
              <w:spacing w:after="40"/>
            </w:pPr>
            <w:r>
              <w:rPr>
                <w:sz w:val="17"/>
              </w:rPr>
              <w:t>2</w:t>
            </w:r>
          </w:p>
        </w:tc>
        <w:tc>
          <w:tcPr>
            <w:tcW w:type="dxa" w:w="8496"/>
            <w:vAlign w:val="top"/>
            <w:tcMar>
              <w:top w:w="60" w:type="dxa"/>
              <w:bottom w:w="60" w:type="dxa"/>
              <w:left w:w="80" w:type="dxa"/>
              <w:right w:w="80" w:type="dxa"/>
            </w:tcMar>
          </w:tcPr>
          <w:p>
            <w:pPr>
              <w:spacing w:after="40"/>
            </w:pPr>
            <w:r>
              <w:rPr>
                <w:sz w:val="17"/>
              </w:rPr>
              <w:t>Mission Statement and Directive</w:t>
            </w:r>
          </w:p>
        </w:tc>
      </w:tr>
      <w:tr>
        <w:trPr>
          <w:cantSplit/>
        </w:trPr>
        <w:tc>
          <w:tcPr>
            <w:tcW w:type="dxa" w:w="1728"/>
            <w:vAlign w:val="top"/>
            <w:tcMar>
              <w:top w:w="60" w:type="dxa"/>
              <w:bottom w:w="60" w:type="dxa"/>
              <w:left w:w="80" w:type="dxa"/>
              <w:right w:w="80" w:type="dxa"/>
            </w:tcMar>
          </w:tcPr>
          <w:p>
            <w:pPr>
              <w:spacing w:after="40"/>
            </w:pPr>
            <w:r>
              <w:rPr>
                <w:sz w:val="17"/>
              </w:rPr>
              <w:t>3</w:t>
            </w:r>
          </w:p>
        </w:tc>
        <w:tc>
          <w:tcPr>
            <w:tcW w:type="dxa" w:w="8496"/>
            <w:vAlign w:val="top"/>
            <w:tcMar>
              <w:top w:w="60" w:type="dxa"/>
              <w:bottom w:w="60" w:type="dxa"/>
              <w:left w:w="80" w:type="dxa"/>
              <w:right w:w="80" w:type="dxa"/>
            </w:tcMar>
          </w:tcPr>
          <w:p>
            <w:pPr>
              <w:spacing w:after="40"/>
            </w:pPr>
            <w:r>
              <w:rPr>
                <w:sz w:val="17"/>
              </w:rPr>
              <w:t>Overview: What This Protocol Changes</w:t>
            </w:r>
          </w:p>
        </w:tc>
      </w:tr>
      <w:tr>
        <w:trPr>
          <w:cantSplit/>
        </w:trPr>
        <w:tc>
          <w:tcPr>
            <w:tcW w:type="dxa" w:w="1728"/>
            <w:vAlign w:val="top"/>
            <w:tcMar>
              <w:top w:w="60" w:type="dxa"/>
              <w:bottom w:w="60" w:type="dxa"/>
              <w:left w:w="80" w:type="dxa"/>
              <w:right w:w="80" w:type="dxa"/>
            </w:tcMar>
          </w:tcPr>
          <w:p>
            <w:pPr>
              <w:spacing w:after="40"/>
            </w:pPr>
            <w:r>
              <w:rPr>
                <w:sz w:val="17"/>
              </w:rPr>
              <w:t>4</w:t>
            </w:r>
          </w:p>
        </w:tc>
        <w:tc>
          <w:tcPr>
            <w:tcW w:type="dxa" w:w="8496"/>
            <w:vAlign w:val="top"/>
            <w:tcMar>
              <w:top w:w="60" w:type="dxa"/>
              <w:bottom w:w="60" w:type="dxa"/>
              <w:left w:w="80" w:type="dxa"/>
              <w:right w:w="80" w:type="dxa"/>
            </w:tcMar>
          </w:tcPr>
          <w:p>
            <w:pPr>
              <w:spacing w:after="40"/>
            </w:pPr>
            <w:r>
              <w:rPr>
                <w:sz w:val="17"/>
              </w:rPr>
              <w:t>Source Basis and Lessons From the End Cycle Cross-Review</w:t>
            </w:r>
          </w:p>
        </w:tc>
      </w:tr>
      <w:tr>
        <w:trPr>
          <w:cantSplit/>
        </w:trPr>
        <w:tc>
          <w:tcPr>
            <w:tcW w:type="dxa" w:w="1728"/>
            <w:vAlign w:val="top"/>
            <w:tcMar>
              <w:top w:w="60" w:type="dxa"/>
              <w:bottom w:w="60" w:type="dxa"/>
              <w:left w:w="80" w:type="dxa"/>
              <w:right w:w="80" w:type="dxa"/>
            </w:tcMar>
          </w:tcPr>
          <w:p>
            <w:pPr>
              <w:spacing w:after="40"/>
            </w:pPr>
            <w:r>
              <w:rPr>
                <w:sz w:val="17"/>
              </w:rPr>
              <w:t>5</w:t>
            </w:r>
          </w:p>
        </w:tc>
        <w:tc>
          <w:tcPr>
            <w:tcW w:type="dxa" w:w="8496"/>
            <w:vAlign w:val="top"/>
            <w:tcMar>
              <w:top w:w="60" w:type="dxa"/>
              <w:bottom w:w="60" w:type="dxa"/>
              <w:left w:w="80" w:type="dxa"/>
              <w:right w:w="80" w:type="dxa"/>
            </w:tcMar>
          </w:tcPr>
          <w:p>
            <w:pPr>
              <w:spacing w:after="40"/>
            </w:pPr>
            <w:r>
              <w:rPr>
                <w:sz w:val="17"/>
              </w:rPr>
              <w:t>Independent Feedback, Criticism, Questions, and Concerns</w:t>
            </w:r>
          </w:p>
        </w:tc>
      </w:tr>
      <w:tr>
        <w:trPr>
          <w:cantSplit/>
        </w:trPr>
        <w:tc>
          <w:tcPr>
            <w:tcW w:type="dxa" w:w="1728"/>
            <w:vAlign w:val="top"/>
            <w:tcMar>
              <w:top w:w="60" w:type="dxa"/>
              <w:bottom w:w="60" w:type="dxa"/>
              <w:left w:w="80" w:type="dxa"/>
              <w:right w:w="80" w:type="dxa"/>
            </w:tcMar>
          </w:tcPr>
          <w:p>
            <w:pPr>
              <w:spacing w:after="40"/>
            </w:pPr>
            <w:r>
              <w:rPr>
                <w:sz w:val="17"/>
              </w:rPr>
              <w:t>6</w:t>
            </w:r>
          </w:p>
        </w:tc>
        <w:tc>
          <w:tcPr>
            <w:tcW w:type="dxa" w:w="8496"/>
            <w:vAlign w:val="top"/>
            <w:tcMar>
              <w:top w:w="60" w:type="dxa"/>
              <w:bottom w:w="60" w:type="dxa"/>
              <w:left w:w="80" w:type="dxa"/>
              <w:right w:w="80" w:type="dxa"/>
            </w:tcMar>
          </w:tcPr>
          <w:p>
            <w:pPr>
              <w:spacing w:after="40"/>
            </w:pPr>
            <w:r>
              <w:rPr>
                <w:sz w:val="17"/>
              </w:rPr>
              <w:t>Core Design Principles</w:t>
            </w:r>
          </w:p>
        </w:tc>
      </w:tr>
      <w:tr>
        <w:trPr>
          <w:cantSplit/>
        </w:trPr>
        <w:tc>
          <w:tcPr>
            <w:tcW w:type="dxa" w:w="1728"/>
            <w:vAlign w:val="top"/>
            <w:tcMar>
              <w:top w:w="60" w:type="dxa"/>
              <w:bottom w:w="60" w:type="dxa"/>
              <w:left w:w="80" w:type="dxa"/>
              <w:right w:w="80" w:type="dxa"/>
            </w:tcMar>
          </w:tcPr>
          <w:p>
            <w:pPr>
              <w:spacing w:after="40"/>
            </w:pPr>
            <w:r>
              <w:rPr>
                <w:sz w:val="17"/>
              </w:rPr>
              <w:t>7</w:t>
            </w:r>
          </w:p>
        </w:tc>
        <w:tc>
          <w:tcPr>
            <w:tcW w:type="dxa" w:w="8496"/>
            <w:vAlign w:val="top"/>
            <w:tcMar>
              <w:top w:w="60" w:type="dxa"/>
              <w:bottom w:w="60" w:type="dxa"/>
              <w:left w:w="80" w:type="dxa"/>
              <w:right w:w="80" w:type="dxa"/>
            </w:tcMar>
          </w:tcPr>
          <w:p>
            <w:pPr>
              <w:spacing w:after="40"/>
            </w:pPr>
            <w:r>
              <w:rPr>
                <w:sz w:val="17"/>
              </w:rPr>
              <w:t>Status, Evidence Maturity, and Epistemic Labels</w:t>
            </w:r>
          </w:p>
        </w:tc>
      </w:tr>
      <w:tr>
        <w:trPr>
          <w:cantSplit/>
        </w:trPr>
        <w:tc>
          <w:tcPr>
            <w:tcW w:type="dxa" w:w="1728"/>
            <w:vAlign w:val="top"/>
            <w:tcMar>
              <w:top w:w="60" w:type="dxa"/>
              <w:bottom w:w="60" w:type="dxa"/>
              <w:left w:w="80" w:type="dxa"/>
              <w:right w:w="80" w:type="dxa"/>
            </w:tcMar>
          </w:tcPr>
          <w:p>
            <w:pPr>
              <w:spacing w:after="40"/>
            </w:pPr>
            <w:r>
              <w:rPr>
                <w:sz w:val="17"/>
              </w:rPr>
              <w:t>8</w:t>
            </w:r>
          </w:p>
        </w:tc>
        <w:tc>
          <w:tcPr>
            <w:tcW w:type="dxa" w:w="8496"/>
            <w:vAlign w:val="top"/>
            <w:tcMar>
              <w:top w:w="60" w:type="dxa"/>
              <w:bottom w:w="60" w:type="dxa"/>
              <w:left w:w="80" w:type="dxa"/>
              <w:right w:w="80" w:type="dxa"/>
            </w:tcMar>
          </w:tcPr>
          <w:p>
            <w:pPr>
              <w:spacing w:after="40"/>
            </w:pPr>
            <w:r>
              <w:rPr>
                <w:sz w:val="17"/>
              </w:rPr>
              <w:t>When to Run the Process: Milestone Triggers and Resource Modes</w:t>
            </w:r>
          </w:p>
        </w:tc>
      </w:tr>
      <w:tr>
        <w:trPr>
          <w:cantSplit/>
        </w:trPr>
        <w:tc>
          <w:tcPr>
            <w:tcW w:type="dxa" w:w="1728"/>
            <w:vAlign w:val="top"/>
            <w:tcMar>
              <w:top w:w="60" w:type="dxa"/>
              <w:bottom w:w="60" w:type="dxa"/>
              <w:left w:w="80" w:type="dxa"/>
              <w:right w:w="80" w:type="dxa"/>
            </w:tcMar>
          </w:tcPr>
          <w:p>
            <w:pPr>
              <w:spacing w:after="40"/>
            </w:pPr>
            <w:r>
              <w:rPr>
                <w:sz w:val="17"/>
              </w:rPr>
              <w:t>9</w:t>
            </w:r>
          </w:p>
        </w:tc>
        <w:tc>
          <w:tcPr>
            <w:tcW w:type="dxa" w:w="8496"/>
            <w:vAlign w:val="top"/>
            <w:tcMar>
              <w:top w:w="60" w:type="dxa"/>
              <w:bottom w:w="60" w:type="dxa"/>
              <w:left w:w="80" w:type="dxa"/>
              <w:right w:w="80" w:type="dxa"/>
            </w:tcMar>
          </w:tcPr>
          <w:p>
            <w:pPr>
              <w:spacing w:after="40"/>
            </w:pPr>
            <w:r>
              <w:rPr>
                <w:sz w:val="17"/>
              </w:rPr>
              <w:t>The Full Adversarial Review and Validation Lifecycle</w:t>
            </w:r>
          </w:p>
        </w:tc>
      </w:tr>
      <w:tr>
        <w:trPr>
          <w:cantSplit/>
        </w:trPr>
        <w:tc>
          <w:tcPr>
            <w:tcW w:type="dxa" w:w="1728"/>
            <w:vAlign w:val="top"/>
            <w:tcMar>
              <w:top w:w="60" w:type="dxa"/>
              <w:bottom w:w="60" w:type="dxa"/>
              <w:left w:w="80" w:type="dxa"/>
              <w:right w:w="80" w:type="dxa"/>
            </w:tcMar>
          </w:tcPr>
          <w:p>
            <w:pPr>
              <w:spacing w:after="40"/>
            </w:pPr>
            <w:r>
              <w:rPr>
                <w:sz w:val="17"/>
              </w:rPr>
              <w:t>10</w:t>
            </w:r>
          </w:p>
        </w:tc>
        <w:tc>
          <w:tcPr>
            <w:tcW w:type="dxa" w:w="8496"/>
            <w:vAlign w:val="top"/>
            <w:tcMar>
              <w:top w:w="60" w:type="dxa"/>
              <w:bottom w:w="60" w:type="dxa"/>
              <w:left w:w="80" w:type="dxa"/>
              <w:right w:w="80" w:type="dxa"/>
            </w:tcMar>
          </w:tcPr>
          <w:p>
            <w:pPr>
              <w:spacing w:after="40"/>
            </w:pPr>
            <w:r>
              <w:rPr>
                <w:sz w:val="17"/>
              </w:rPr>
              <w:t>Gate 0 - Commission, Scope, and Corpus Freeze</w:t>
            </w:r>
          </w:p>
        </w:tc>
      </w:tr>
      <w:tr>
        <w:trPr>
          <w:cantSplit/>
        </w:trPr>
        <w:tc>
          <w:tcPr>
            <w:tcW w:type="dxa" w:w="1728"/>
            <w:vAlign w:val="top"/>
            <w:tcMar>
              <w:top w:w="60" w:type="dxa"/>
              <w:bottom w:w="60" w:type="dxa"/>
              <w:left w:w="80" w:type="dxa"/>
              <w:right w:w="80" w:type="dxa"/>
            </w:tcMar>
          </w:tcPr>
          <w:p>
            <w:pPr>
              <w:spacing w:after="40"/>
            </w:pPr>
            <w:r>
              <w:rPr>
                <w:sz w:val="17"/>
              </w:rPr>
              <w:t>11</w:t>
            </w:r>
          </w:p>
        </w:tc>
        <w:tc>
          <w:tcPr>
            <w:tcW w:type="dxa" w:w="8496"/>
            <w:vAlign w:val="top"/>
            <w:tcMar>
              <w:top w:w="60" w:type="dxa"/>
              <w:bottom w:w="60" w:type="dxa"/>
              <w:left w:w="80" w:type="dxa"/>
              <w:right w:w="80" w:type="dxa"/>
            </w:tcMar>
          </w:tcPr>
          <w:p>
            <w:pPr>
              <w:spacing w:after="40"/>
            </w:pPr>
            <w:r>
              <w:rPr>
                <w:sz w:val="17"/>
              </w:rPr>
              <w:t>Gate 1 - Independent Adversarial Review</w:t>
            </w:r>
          </w:p>
        </w:tc>
      </w:tr>
      <w:tr>
        <w:trPr>
          <w:cantSplit/>
        </w:trPr>
        <w:tc>
          <w:tcPr>
            <w:tcW w:type="dxa" w:w="1728"/>
            <w:vAlign w:val="top"/>
            <w:tcMar>
              <w:top w:w="60" w:type="dxa"/>
              <w:bottom w:w="60" w:type="dxa"/>
              <w:left w:w="80" w:type="dxa"/>
              <w:right w:w="80" w:type="dxa"/>
            </w:tcMar>
          </w:tcPr>
          <w:p>
            <w:pPr>
              <w:spacing w:after="40"/>
            </w:pPr>
            <w:r>
              <w:rPr>
                <w:sz w:val="17"/>
              </w:rPr>
              <w:t>12</w:t>
            </w:r>
          </w:p>
        </w:tc>
        <w:tc>
          <w:tcPr>
            <w:tcW w:type="dxa" w:w="8496"/>
            <w:vAlign w:val="top"/>
            <w:tcMar>
              <w:top w:w="60" w:type="dxa"/>
              <w:bottom w:w="60" w:type="dxa"/>
              <w:left w:w="80" w:type="dxa"/>
              <w:right w:w="80" w:type="dxa"/>
            </w:tcMar>
          </w:tcPr>
          <w:p>
            <w:pPr>
              <w:spacing w:after="40"/>
            </w:pPr>
            <w:r>
              <w:rPr>
                <w:sz w:val="17"/>
              </w:rPr>
              <w:t>Gate 2 - Discrepancy, Contradiction, and Open-Work Registers</w:t>
            </w:r>
          </w:p>
        </w:tc>
      </w:tr>
      <w:tr>
        <w:trPr>
          <w:cantSplit/>
        </w:trPr>
        <w:tc>
          <w:tcPr>
            <w:tcW w:type="dxa" w:w="1728"/>
            <w:vAlign w:val="top"/>
            <w:tcMar>
              <w:top w:w="60" w:type="dxa"/>
              <w:bottom w:w="60" w:type="dxa"/>
              <w:left w:w="80" w:type="dxa"/>
              <w:right w:w="80" w:type="dxa"/>
            </w:tcMar>
          </w:tcPr>
          <w:p>
            <w:pPr>
              <w:spacing w:after="40"/>
            </w:pPr>
            <w:r>
              <w:rPr>
                <w:sz w:val="17"/>
              </w:rPr>
              <w:t>13</w:t>
            </w:r>
          </w:p>
        </w:tc>
        <w:tc>
          <w:tcPr>
            <w:tcW w:type="dxa" w:w="8496"/>
            <w:vAlign w:val="top"/>
            <w:tcMar>
              <w:top w:w="60" w:type="dxa"/>
              <w:bottom w:w="60" w:type="dxa"/>
              <w:left w:w="80" w:type="dxa"/>
              <w:right w:w="80" w:type="dxa"/>
            </w:tcMar>
          </w:tcPr>
          <w:p>
            <w:pPr>
              <w:spacing w:after="40"/>
            </w:pPr>
            <w:r>
              <w:rPr>
                <w:sz w:val="17"/>
              </w:rPr>
              <w:t>Gate 3 - Test Conversion and Pre-registration</w:t>
            </w:r>
          </w:p>
        </w:tc>
      </w:tr>
      <w:tr>
        <w:trPr>
          <w:cantSplit/>
        </w:trPr>
        <w:tc>
          <w:tcPr>
            <w:tcW w:type="dxa" w:w="1728"/>
            <w:vAlign w:val="top"/>
            <w:tcMar>
              <w:top w:w="60" w:type="dxa"/>
              <w:bottom w:w="60" w:type="dxa"/>
              <w:left w:w="80" w:type="dxa"/>
              <w:right w:w="80" w:type="dxa"/>
            </w:tcMar>
          </w:tcPr>
          <w:p>
            <w:pPr>
              <w:spacing w:after="40"/>
            </w:pPr>
            <w:r>
              <w:rPr>
                <w:sz w:val="17"/>
              </w:rPr>
              <w:t>14</w:t>
            </w:r>
          </w:p>
        </w:tc>
        <w:tc>
          <w:tcPr>
            <w:tcW w:type="dxa" w:w="8496"/>
            <w:vAlign w:val="top"/>
            <w:tcMar>
              <w:top w:w="60" w:type="dxa"/>
              <w:bottom w:w="60" w:type="dxa"/>
              <w:left w:w="80" w:type="dxa"/>
              <w:right w:w="80" w:type="dxa"/>
            </w:tcMar>
          </w:tcPr>
          <w:p>
            <w:pPr>
              <w:spacing w:after="40"/>
            </w:pPr>
            <w:r>
              <w:rPr>
                <w:sz w:val="17"/>
              </w:rPr>
              <w:t>Gate 4 - Execution Standards</w:t>
            </w:r>
          </w:p>
        </w:tc>
      </w:tr>
      <w:tr>
        <w:trPr>
          <w:cantSplit/>
        </w:trPr>
        <w:tc>
          <w:tcPr>
            <w:tcW w:type="dxa" w:w="1728"/>
            <w:vAlign w:val="top"/>
            <w:tcMar>
              <w:top w:w="60" w:type="dxa"/>
              <w:bottom w:w="60" w:type="dxa"/>
              <w:left w:w="80" w:type="dxa"/>
              <w:right w:w="80" w:type="dxa"/>
            </w:tcMar>
          </w:tcPr>
          <w:p>
            <w:pPr>
              <w:spacing w:after="40"/>
            </w:pPr>
            <w:r>
              <w:rPr>
                <w:sz w:val="17"/>
              </w:rPr>
              <w:t>15</w:t>
            </w:r>
          </w:p>
        </w:tc>
        <w:tc>
          <w:tcPr>
            <w:tcW w:type="dxa" w:w="8496"/>
            <w:vAlign w:val="top"/>
            <w:tcMar>
              <w:top w:w="60" w:type="dxa"/>
              <w:bottom w:w="60" w:type="dxa"/>
              <w:left w:w="80" w:type="dxa"/>
              <w:right w:w="80" w:type="dxa"/>
            </w:tcMar>
          </w:tcPr>
          <w:p>
            <w:pPr>
              <w:spacing w:after="40"/>
            </w:pPr>
            <w:r>
              <w:rPr>
                <w:sz w:val="17"/>
              </w:rPr>
              <w:t>Gate 5 - Replication, Blinding, and Independent Judgment</w:t>
            </w:r>
          </w:p>
        </w:tc>
      </w:tr>
      <w:tr>
        <w:trPr>
          <w:cantSplit/>
        </w:trPr>
        <w:tc>
          <w:tcPr>
            <w:tcW w:type="dxa" w:w="1728"/>
            <w:vAlign w:val="top"/>
            <w:tcMar>
              <w:top w:w="60" w:type="dxa"/>
              <w:bottom w:w="60" w:type="dxa"/>
              <w:left w:w="80" w:type="dxa"/>
              <w:right w:w="80" w:type="dxa"/>
            </w:tcMar>
          </w:tcPr>
          <w:p>
            <w:pPr>
              <w:spacing w:after="40"/>
            </w:pPr>
            <w:r>
              <w:rPr>
                <w:sz w:val="17"/>
              </w:rPr>
              <w:t>16</w:t>
            </w:r>
          </w:p>
        </w:tc>
        <w:tc>
          <w:tcPr>
            <w:tcW w:type="dxa" w:w="8496"/>
            <w:vAlign w:val="top"/>
            <w:tcMar>
              <w:top w:w="60" w:type="dxa"/>
              <w:bottom w:w="60" w:type="dxa"/>
              <w:left w:w="80" w:type="dxa"/>
              <w:right w:w="80" w:type="dxa"/>
            </w:tcMar>
          </w:tcPr>
          <w:p>
            <w:pPr>
              <w:spacing w:after="40"/>
            </w:pPr>
            <w:r>
              <w:rPr>
                <w:sz w:val="17"/>
              </w:rPr>
              <w:t>Gate 6 - Evidence Synthesis Without Consensus Laundering</w:t>
            </w:r>
          </w:p>
        </w:tc>
      </w:tr>
      <w:tr>
        <w:trPr>
          <w:cantSplit/>
        </w:trPr>
        <w:tc>
          <w:tcPr>
            <w:tcW w:type="dxa" w:w="1728"/>
            <w:vAlign w:val="top"/>
            <w:tcMar>
              <w:top w:w="60" w:type="dxa"/>
              <w:bottom w:w="60" w:type="dxa"/>
              <w:left w:w="80" w:type="dxa"/>
              <w:right w:w="80" w:type="dxa"/>
            </w:tcMar>
          </w:tcPr>
          <w:p>
            <w:pPr>
              <w:spacing w:after="40"/>
            </w:pPr>
            <w:r>
              <w:rPr>
                <w:sz w:val="17"/>
              </w:rPr>
              <w:t>17</w:t>
            </w:r>
          </w:p>
        </w:tc>
        <w:tc>
          <w:tcPr>
            <w:tcW w:type="dxa" w:w="8496"/>
            <w:vAlign w:val="top"/>
            <w:tcMar>
              <w:top w:w="60" w:type="dxa"/>
              <w:bottom w:w="60" w:type="dxa"/>
              <w:left w:w="80" w:type="dxa"/>
              <w:right w:w="80" w:type="dxa"/>
            </w:tcMar>
          </w:tcPr>
          <w:p>
            <w:pPr>
              <w:spacing w:after="40"/>
            </w:pPr>
            <w:r>
              <w:rPr>
                <w:sz w:val="17"/>
              </w:rPr>
              <w:t>Gate 7 - Iteration Commission and Change Control</w:t>
            </w:r>
          </w:p>
        </w:tc>
      </w:tr>
      <w:tr>
        <w:trPr>
          <w:cantSplit/>
        </w:trPr>
        <w:tc>
          <w:tcPr>
            <w:tcW w:type="dxa" w:w="1728"/>
            <w:vAlign w:val="top"/>
            <w:tcMar>
              <w:top w:w="60" w:type="dxa"/>
              <w:bottom w:w="60" w:type="dxa"/>
              <w:left w:w="80" w:type="dxa"/>
              <w:right w:w="80" w:type="dxa"/>
            </w:tcMar>
          </w:tcPr>
          <w:p>
            <w:pPr>
              <w:spacing w:after="40"/>
            </w:pPr>
            <w:r>
              <w:rPr>
                <w:sz w:val="17"/>
              </w:rPr>
              <w:t>18</w:t>
            </w:r>
          </w:p>
        </w:tc>
        <w:tc>
          <w:tcPr>
            <w:tcW w:type="dxa" w:w="8496"/>
            <w:vAlign w:val="top"/>
            <w:tcMar>
              <w:top w:w="60" w:type="dxa"/>
              <w:bottom w:w="60" w:type="dxa"/>
              <w:left w:w="80" w:type="dxa"/>
              <w:right w:w="80" w:type="dxa"/>
            </w:tcMar>
          </w:tcPr>
          <w:p>
            <w:pPr>
              <w:spacing w:after="40"/>
            </w:pPr>
            <w:r>
              <w:rPr>
                <w:sz w:val="17"/>
              </w:rPr>
              <w:t>Gate 8 - Publication, GitHub Packaging, and Reproducibility</w:t>
            </w:r>
          </w:p>
        </w:tc>
      </w:tr>
      <w:tr>
        <w:trPr>
          <w:cantSplit/>
        </w:trPr>
        <w:tc>
          <w:tcPr>
            <w:tcW w:type="dxa" w:w="1728"/>
            <w:vAlign w:val="top"/>
            <w:tcMar>
              <w:top w:w="60" w:type="dxa"/>
              <w:bottom w:w="60" w:type="dxa"/>
              <w:left w:w="80" w:type="dxa"/>
              <w:right w:w="80" w:type="dxa"/>
            </w:tcMar>
          </w:tcPr>
          <w:p>
            <w:pPr>
              <w:spacing w:after="40"/>
            </w:pPr>
            <w:r>
              <w:rPr>
                <w:sz w:val="17"/>
              </w:rPr>
              <w:t>19</w:t>
            </w:r>
          </w:p>
        </w:tc>
        <w:tc>
          <w:tcPr>
            <w:tcW w:type="dxa" w:w="8496"/>
            <w:vAlign w:val="top"/>
            <w:tcMar>
              <w:top w:w="60" w:type="dxa"/>
              <w:bottom w:w="60" w:type="dxa"/>
              <w:left w:w="80" w:type="dxa"/>
              <w:right w:w="80" w:type="dxa"/>
            </w:tcMar>
          </w:tcPr>
          <w:p>
            <w:pPr>
              <w:spacing w:after="40"/>
            </w:pPr>
            <w:r>
              <w:rPr>
                <w:sz w:val="17"/>
              </w:rPr>
              <w:t>Minimum Common Templates</w:t>
            </w:r>
          </w:p>
        </w:tc>
      </w:tr>
      <w:tr>
        <w:trPr>
          <w:cantSplit/>
        </w:trPr>
        <w:tc>
          <w:tcPr>
            <w:tcW w:type="dxa" w:w="1728"/>
            <w:vAlign w:val="top"/>
            <w:tcMar>
              <w:top w:w="60" w:type="dxa"/>
              <w:bottom w:w="60" w:type="dxa"/>
              <w:left w:w="80" w:type="dxa"/>
              <w:right w:w="80" w:type="dxa"/>
            </w:tcMar>
          </w:tcPr>
          <w:p>
            <w:pPr>
              <w:spacing w:after="40"/>
            </w:pPr>
            <w:r>
              <w:rPr>
                <w:sz w:val="17"/>
              </w:rPr>
              <w:t>20</w:t>
            </w:r>
          </w:p>
        </w:tc>
        <w:tc>
          <w:tcPr>
            <w:tcW w:type="dxa" w:w="8496"/>
            <w:vAlign w:val="top"/>
            <w:tcMar>
              <w:top w:w="60" w:type="dxa"/>
              <w:bottom w:w="60" w:type="dxa"/>
              <w:left w:w="80" w:type="dxa"/>
              <w:right w:w="80" w:type="dxa"/>
            </w:tcMar>
          </w:tcPr>
          <w:p>
            <w:pPr>
              <w:spacing w:after="40"/>
            </w:pPr>
            <w:r>
              <w:rPr>
                <w:sz w:val="17"/>
              </w:rPr>
              <w:t>Copy-Ready Cross-Topic Master Commission Prompt</w:t>
            </w:r>
          </w:p>
        </w:tc>
      </w:tr>
      <w:tr>
        <w:trPr>
          <w:cantSplit/>
        </w:trPr>
        <w:tc>
          <w:tcPr>
            <w:tcW w:type="dxa" w:w="1728"/>
            <w:vAlign w:val="top"/>
            <w:tcMar>
              <w:top w:w="60" w:type="dxa"/>
              <w:bottom w:w="60" w:type="dxa"/>
              <w:left w:w="80" w:type="dxa"/>
              <w:right w:w="80" w:type="dxa"/>
            </w:tcMar>
          </w:tcPr>
          <w:p>
            <w:pPr>
              <w:spacing w:after="40"/>
            </w:pPr>
            <w:r>
              <w:rPr>
                <w:sz w:val="17"/>
              </w:rPr>
              <w:t>21</w:t>
            </w:r>
          </w:p>
        </w:tc>
        <w:tc>
          <w:tcPr>
            <w:tcW w:type="dxa" w:w="8496"/>
            <w:vAlign w:val="top"/>
            <w:tcMar>
              <w:top w:w="60" w:type="dxa"/>
              <w:bottom w:w="60" w:type="dxa"/>
              <w:left w:w="80" w:type="dxa"/>
              <w:right w:w="80" w:type="dxa"/>
            </w:tcMar>
          </w:tcPr>
          <w:p>
            <w:pPr>
              <w:spacing w:after="40"/>
            </w:pPr>
            <w:r>
              <w:rPr>
                <w:sz w:val="17"/>
              </w:rPr>
              <w:t>Quality Gates and Automatic Review Failures</w:t>
            </w:r>
          </w:p>
        </w:tc>
      </w:tr>
      <w:tr>
        <w:trPr>
          <w:cantSplit/>
        </w:trPr>
        <w:tc>
          <w:tcPr>
            <w:tcW w:type="dxa" w:w="1728"/>
            <w:vAlign w:val="top"/>
            <w:tcMar>
              <w:top w:w="60" w:type="dxa"/>
              <w:bottom w:w="60" w:type="dxa"/>
              <w:left w:w="80" w:type="dxa"/>
              <w:right w:w="80" w:type="dxa"/>
            </w:tcMar>
          </w:tcPr>
          <w:p>
            <w:pPr>
              <w:spacing w:after="40"/>
            </w:pPr>
            <w:r>
              <w:rPr>
                <w:sz w:val="17"/>
              </w:rPr>
              <w:t>22</w:t>
            </w:r>
          </w:p>
        </w:tc>
        <w:tc>
          <w:tcPr>
            <w:tcW w:type="dxa" w:w="8496"/>
            <w:vAlign w:val="top"/>
            <w:tcMar>
              <w:top w:w="60" w:type="dxa"/>
              <w:bottom w:w="60" w:type="dxa"/>
              <w:left w:w="80" w:type="dxa"/>
              <w:right w:w="80" w:type="dxa"/>
            </w:tcMar>
          </w:tcPr>
          <w:p>
            <w:pPr>
              <w:spacing w:after="40"/>
            </w:pPr>
            <w:r>
              <w:rPr>
                <w:sz w:val="17"/>
              </w:rPr>
              <w:t>Adversarial Failure-Mode Catalogue</w:t>
            </w:r>
          </w:p>
        </w:tc>
      </w:tr>
      <w:tr>
        <w:trPr>
          <w:cantSplit/>
        </w:trPr>
        <w:tc>
          <w:tcPr>
            <w:tcW w:type="dxa" w:w="1728"/>
            <w:vAlign w:val="top"/>
            <w:tcMar>
              <w:top w:w="60" w:type="dxa"/>
              <w:bottom w:w="60" w:type="dxa"/>
              <w:left w:w="80" w:type="dxa"/>
              <w:right w:w="80" w:type="dxa"/>
            </w:tcMar>
          </w:tcPr>
          <w:p>
            <w:pPr>
              <w:spacing w:after="40"/>
            </w:pPr>
            <w:r>
              <w:rPr>
                <w:sz w:val="17"/>
              </w:rPr>
              <w:t>23</w:t>
            </w:r>
          </w:p>
        </w:tc>
        <w:tc>
          <w:tcPr>
            <w:tcW w:type="dxa" w:w="8496"/>
            <w:vAlign w:val="top"/>
            <w:tcMar>
              <w:top w:w="60" w:type="dxa"/>
              <w:bottom w:w="60" w:type="dxa"/>
              <w:left w:w="80" w:type="dxa"/>
              <w:right w:w="80" w:type="dxa"/>
            </w:tcMar>
          </w:tcPr>
          <w:p>
            <w:pPr>
              <w:spacing w:after="40"/>
            </w:pPr>
            <w:r>
              <w:rPr>
                <w:sz w:val="17"/>
              </w:rPr>
              <w:t>How to Apply the Protocol to Different OAL Topics</w:t>
            </w:r>
          </w:p>
        </w:tc>
      </w:tr>
      <w:tr>
        <w:trPr>
          <w:cantSplit/>
        </w:trPr>
        <w:tc>
          <w:tcPr>
            <w:tcW w:type="dxa" w:w="1728"/>
            <w:vAlign w:val="top"/>
            <w:tcMar>
              <w:top w:w="60" w:type="dxa"/>
              <w:bottom w:w="60" w:type="dxa"/>
              <w:left w:w="80" w:type="dxa"/>
              <w:right w:w="80" w:type="dxa"/>
            </w:tcMar>
          </w:tcPr>
          <w:p>
            <w:pPr>
              <w:spacing w:after="40"/>
            </w:pPr>
            <w:r>
              <w:rPr>
                <w:sz w:val="17"/>
              </w:rPr>
              <w:t>24</w:t>
            </w:r>
          </w:p>
        </w:tc>
        <w:tc>
          <w:tcPr>
            <w:tcW w:type="dxa" w:w="8496"/>
            <w:vAlign w:val="top"/>
            <w:tcMar>
              <w:top w:w="60" w:type="dxa"/>
              <w:bottom w:w="60" w:type="dxa"/>
              <w:left w:w="80" w:type="dxa"/>
              <w:right w:w="80" w:type="dxa"/>
            </w:tcMar>
          </w:tcPr>
          <w:p>
            <w:pPr>
              <w:spacing w:after="40"/>
            </w:pPr>
            <w:r>
              <w:rPr>
                <w:sz w:val="17"/>
              </w:rPr>
              <w:t>Case Study: End Cycle Laboratory Reproducibility Check</w:t>
            </w:r>
          </w:p>
        </w:tc>
      </w:tr>
      <w:tr>
        <w:trPr>
          <w:cantSplit/>
        </w:trPr>
        <w:tc>
          <w:tcPr>
            <w:tcW w:type="dxa" w:w="1728"/>
            <w:vAlign w:val="top"/>
            <w:tcMar>
              <w:top w:w="60" w:type="dxa"/>
              <w:bottom w:w="60" w:type="dxa"/>
              <w:left w:w="80" w:type="dxa"/>
              <w:right w:w="80" w:type="dxa"/>
            </w:tcMar>
          </w:tcPr>
          <w:p>
            <w:pPr>
              <w:spacing w:after="40"/>
            </w:pPr>
            <w:r>
              <w:rPr>
                <w:sz w:val="17"/>
              </w:rPr>
              <w:t>25</w:t>
            </w:r>
          </w:p>
        </w:tc>
        <w:tc>
          <w:tcPr>
            <w:tcW w:type="dxa" w:w="8496"/>
            <w:vAlign w:val="top"/>
            <w:tcMar>
              <w:top w:w="60" w:type="dxa"/>
              <w:bottom w:w="60" w:type="dxa"/>
              <w:left w:w="80" w:type="dxa"/>
              <w:right w:w="80" w:type="dxa"/>
            </w:tcMar>
          </w:tcPr>
          <w:p>
            <w:pPr>
              <w:spacing w:after="40"/>
            </w:pPr>
            <w:r>
              <w:rPr>
                <w:sz w:val="17"/>
              </w:rPr>
              <w:t>Questions Reserved for the Architect</w:t>
            </w:r>
          </w:p>
        </w:tc>
      </w:tr>
      <w:tr>
        <w:trPr>
          <w:cantSplit/>
        </w:trPr>
        <w:tc>
          <w:tcPr>
            <w:tcW w:type="dxa" w:w="1728"/>
            <w:vAlign w:val="top"/>
            <w:tcMar>
              <w:top w:w="60" w:type="dxa"/>
              <w:bottom w:w="60" w:type="dxa"/>
              <w:left w:w="80" w:type="dxa"/>
              <w:right w:w="80" w:type="dxa"/>
            </w:tcMar>
          </w:tcPr>
          <w:p>
            <w:pPr>
              <w:spacing w:after="40"/>
            </w:pPr>
            <w:r>
              <w:rPr>
                <w:sz w:val="17"/>
              </w:rPr>
              <w:t>26</w:t>
            </w:r>
          </w:p>
        </w:tc>
        <w:tc>
          <w:tcPr>
            <w:tcW w:type="dxa" w:w="8496"/>
            <w:vAlign w:val="top"/>
            <w:tcMar>
              <w:top w:w="60" w:type="dxa"/>
              <w:bottom w:w="60" w:type="dxa"/>
              <w:left w:w="80" w:type="dxa"/>
              <w:right w:w="80" w:type="dxa"/>
            </w:tcMar>
          </w:tcPr>
          <w:p>
            <w:pPr>
              <w:spacing w:after="40"/>
            </w:pPr>
            <w:r>
              <w:rPr>
                <w:sz w:val="17"/>
              </w:rPr>
              <w:t>Recommended Adoption Path</w:t>
            </w:r>
          </w:p>
        </w:tc>
      </w:tr>
      <w:tr>
        <w:trPr>
          <w:cantSplit/>
        </w:trPr>
        <w:tc>
          <w:tcPr>
            <w:tcW w:type="dxa" w:w="1728"/>
            <w:vAlign w:val="top"/>
            <w:tcMar>
              <w:top w:w="60" w:type="dxa"/>
              <w:bottom w:w="60" w:type="dxa"/>
              <w:left w:w="80" w:type="dxa"/>
              <w:right w:w="80" w:type="dxa"/>
            </w:tcMar>
          </w:tcPr>
          <w:p>
            <w:pPr>
              <w:spacing w:after="40"/>
            </w:pPr>
            <w:r>
              <w:rPr>
                <w:sz w:val="17"/>
              </w:rPr>
              <w:t>Appendix A</w:t>
            </w:r>
          </w:p>
        </w:tc>
        <w:tc>
          <w:tcPr>
            <w:tcW w:type="dxa" w:w="8496"/>
            <w:vAlign w:val="top"/>
            <w:tcMar>
              <w:top w:w="60" w:type="dxa"/>
              <w:bottom w:w="60" w:type="dxa"/>
              <w:left w:w="80" w:type="dxa"/>
              <w:right w:w="80" w:type="dxa"/>
            </w:tcMar>
          </w:tcPr>
          <w:p>
            <w:pPr>
              <w:spacing w:after="40"/>
            </w:pPr>
            <w:r>
              <w:rPr>
                <w:sz w:val="17"/>
              </w:rPr>
              <w:t>Reusable Forms and Tables</w:t>
            </w:r>
          </w:p>
        </w:tc>
      </w:tr>
      <w:tr>
        <w:trPr>
          <w:cantSplit/>
        </w:trPr>
        <w:tc>
          <w:tcPr>
            <w:tcW w:type="dxa" w:w="1728"/>
            <w:vAlign w:val="top"/>
            <w:tcMar>
              <w:top w:w="60" w:type="dxa"/>
              <w:bottom w:w="60" w:type="dxa"/>
              <w:left w:w="80" w:type="dxa"/>
              <w:right w:w="80" w:type="dxa"/>
            </w:tcMar>
          </w:tcPr>
          <w:p>
            <w:pPr>
              <w:spacing w:after="40"/>
            </w:pPr>
            <w:r>
              <w:rPr>
                <w:sz w:val="17"/>
              </w:rPr>
              <w:t>Appendix B</w:t>
            </w:r>
          </w:p>
        </w:tc>
        <w:tc>
          <w:tcPr>
            <w:tcW w:type="dxa" w:w="8496"/>
            <w:vAlign w:val="top"/>
            <w:tcMar>
              <w:top w:w="60" w:type="dxa"/>
              <w:bottom w:w="60" w:type="dxa"/>
              <w:left w:w="80" w:type="dxa"/>
              <w:right w:w="80" w:type="dxa"/>
            </w:tcMar>
          </w:tcPr>
          <w:p>
            <w:pPr>
              <w:spacing w:after="40"/>
            </w:pPr>
            <w:r>
              <w:rPr>
                <w:sz w:val="17"/>
              </w:rPr>
              <w:t>Proposed GitHub Directory Structure</w:t>
            </w:r>
          </w:p>
        </w:tc>
      </w:tr>
      <w:tr>
        <w:trPr>
          <w:cantSplit/>
        </w:trPr>
        <w:tc>
          <w:tcPr>
            <w:tcW w:type="dxa" w:w="1728"/>
            <w:vAlign w:val="top"/>
            <w:tcMar>
              <w:top w:w="60" w:type="dxa"/>
              <w:bottom w:w="60" w:type="dxa"/>
              <w:left w:w="80" w:type="dxa"/>
              <w:right w:w="80" w:type="dxa"/>
            </w:tcMar>
          </w:tcPr>
          <w:p>
            <w:pPr>
              <w:spacing w:after="40"/>
            </w:pPr>
            <w:r>
              <w:rPr>
                <w:sz w:val="17"/>
              </w:rPr>
              <w:t>Appendix C</w:t>
            </w:r>
          </w:p>
        </w:tc>
        <w:tc>
          <w:tcPr>
            <w:tcW w:type="dxa" w:w="8496"/>
            <w:vAlign w:val="top"/>
            <w:tcMar>
              <w:top w:w="60" w:type="dxa"/>
              <w:bottom w:w="60" w:type="dxa"/>
              <w:left w:w="80" w:type="dxa"/>
              <w:right w:w="80" w:type="dxa"/>
            </w:tcMar>
          </w:tcPr>
          <w:p>
            <w:pPr>
              <w:spacing w:after="40"/>
            </w:pPr>
            <w:r>
              <w:rPr>
                <w:sz w:val="17"/>
              </w:rPr>
              <w:t>Proposed Artifact and ID Codes</w:t>
            </w:r>
          </w:p>
        </w:tc>
      </w:tr>
      <w:tr>
        <w:trPr>
          <w:cantSplit/>
        </w:trPr>
        <w:tc>
          <w:tcPr>
            <w:tcW w:type="dxa" w:w="1728"/>
            <w:vAlign w:val="top"/>
            <w:tcMar>
              <w:top w:w="60" w:type="dxa"/>
              <w:bottom w:w="60" w:type="dxa"/>
              <w:left w:w="80" w:type="dxa"/>
              <w:right w:w="80" w:type="dxa"/>
            </w:tcMar>
          </w:tcPr>
          <w:p>
            <w:pPr>
              <w:spacing w:after="40"/>
            </w:pPr>
            <w:r>
              <w:rPr>
                <w:sz w:val="17"/>
              </w:rPr>
              <w:t>Appendix D</w:t>
            </w:r>
          </w:p>
        </w:tc>
        <w:tc>
          <w:tcPr>
            <w:tcW w:type="dxa" w:w="8496"/>
            <w:vAlign w:val="top"/>
            <w:tcMar>
              <w:top w:w="60" w:type="dxa"/>
              <w:bottom w:w="60" w:type="dxa"/>
              <w:left w:w="80" w:type="dxa"/>
              <w:right w:w="80" w:type="dxa"/>
            </w:tcMar>
          </w:tcPr>
          <w:p>
            <w:pPr>
              <w:spacing w:after="40"/>
            </w:pPr>
            <w:r>
              <w:rPr>
                <w:sz w:val="17"/>
              </w:rPr>
              <w:t>Run Manifest / Reproducibility Record</w:t>
            </w:r>
          </w:p>
        </w:tc>
      </w:tr>
      <w:tr>
        <w:trPr>
          <w:cantSplit/>
        </w:trPr>
        <w:tc>
          <w:tcPr>
            <w:tcW w:type="dxa" w:w="1728"/>
            <w:vAlign w:val="top"/>
            <w:tcMar>
              <w:top w:w="60" w:type="dxa"/>
              <w:bottom w:w="60" w:type="dxa"/>
              <w:left w:w="80" w:type="dxa"/>
              <w:right w:w="80" w:type="dxa"/>
            </w:tcMar>
          </w:tcPr>
          <w:p>
            <w:pPr>
              <w:spacing w:after="40"/>
            </w:pPr>
            <w:r>
              <w:rPr>
                <w:sz w:val="17"/>
              </w:rPr>
              <w:t>Appendix E</w:t>
            </w:r>
          </w:p>
        </w:tc>
        <w:tc>
          <w:tcPr>
            <w:tcW w:type="dxa" w:w="8496"/>
            <w:vAlign w:val="top"/>
            <w:tcMar>
              <w:top w:w="60" w:type="dxa"/>
              <w:bottom w:w="60" w:type="dxa"/>
              <w:left w:w="80" w:type="dxa"/>
              <w:right w:w="80" w:type="dxa"/>
            </w:tcMar>
          </w:tcPr>
          <w:p>
            <w:pPr>
              <w:spacing w:after="40"/>
            </w:pPr>
            <w:r>
              <w:rPr>
                <w:sz w:val="17"/>
              </w:rPr>
              <w:t>Source Register and Provenance Notes</w:t>
            </w:r>
          </w:p>
        </w:tc>
      </w:tr>
    </w:tbl>
    <w:p>
      <w:r>
        <w:br w:type="page"/>
      </w:r>
    </w:p>
    <w:p>
      <w:pPr>
        <w:pStyle w:val="Heading1"/>
        <w:keepNext/>
      </w:pPr>
      <w:r>
        <w:t>1. Executive Summary</w:t>
      </w:r>
    </w:p>
    <w:p>
      <w:pPr>
        <w:spacing w:after="120" w:line="259" w:lineRule="auto"/>
      </w:pPr>
      <w:r>
        <w:rPr>
          <w:i w:val="0"/>
        </w:rPr>
        <w:t>The most important lesson from the End Cycle Laboratory cross-review is not that one collaborator produced the "correct" interpretation. The advancement is methodological: a large body of polished design material was forced to answer a simpler question - what was actually executed? The answer was that the Iteration 1 documents contained extensive specification but no exercise results. Perplexity Computer then ran three small simulations, published the assumptions, code, seed, and raw results, and explicitly limited the findings to the models. That move changed the work from a discussion about what a laboratory should be into an example of a laboratory producing evidence that could be criticized, rerun, and rejected.</w:t>
      </w:r>
    </w:p>
    <w:p>
      <w:pPr>
        <w:spacing w:after="120" w:line="259" w:lineRule="auto"/>
      </w:pPr>
      <w:r>
        <w:rPr>
          <w:i w:val="0"/>
        </w:rPr>
        <w:t>This protocol generalizes that move across OAL AI Unified topics. It creates a repeatable sequence for source freezing, independent review, adversarial discrepancy analysis, test conversion, pre-registration, execution, replication, synthesis, iteration, and publication. It is intentionally designed so that disagreement can remain unresolved. The protocol does not treat agreement among AI systems as proof, document length as progress, or a detailed framework as evidence that the framework works.</w:t>
      </w:r>
    </w:p>
    <w:p>
      <w:pPr>
        <w:spacing w:after="120" w:line="259" w:lineRule="auto"/>
      </w:pPr>
      <w:r>
        <w:rPr>
          <w:i w:val="0"/>
        </w:rPr>
        <w:t>The proposed operating model is milestone-driven rather than calendar-driven. A full six-system cross-review does not need to be run every month. Routine documentation can continue normally. The heavier process is triggered when a topic reaches a meaningful decision point: before canonization or ONESTAMP consideration, after a major redesign, when versions materially conflict, when a framework claims to be executable, when a result is being generalized beyond a toy model, or when a high-impact architectural decision depends on it.</w:t>
      </w:r>
    </w:p>
    <w:p>
      <w:pPr>
        <w:pStyle w:val="Heading2"/>
        <w:keepNext/>
      </w:pPr>
      <w:r>
        <w:t>The protocol in one view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shd w:fill="D9E2F3"/>
            <w:vAlign w:val="center"/>
            <w:tcMar>
              <w:top w:w="60" w:type="dxa"/>
              <w:bottom w:w="60" w:type="dxa"/>
              <w:left w:w="80" w:type="dxa"/>
              <w:right w:w="80" w:type="dxa"/>
            </w:tcMar>
          </w:tcPr>
          <w:p>
            <w:r>
              <w:rPr>
                <w:b/>
                <w:sz w:val="17"/>
              </w:rPr>
              <w:t>Gate</w:t>
            </w:r>
          </w:p>
        </w:tc>
        <w:tc>
          <w:tcPr>
            <w:tcW w:type="dxa" w:w="4968"/>
            <w:shd w:fill="D9E2F3"/>
            <w:vAlign w:val="center"/>
            <w:tcMar>
              <w:top w:w="60" w:type="dxa"/>
              <w:bottom w:w="60" w:type="dxa"/>
              <w:left w:w="80" w:type="dxa"/>
              <w:right w:w="80" w:type="dxa"/>
            </w:tcMar>
          </w:tcPr>
          <w:p>
            <w:r>
              <w:rPr>
                <w:b/>
                <w:sz w:val="17"/>
              </w:rPr>
              <w:t>Primary action</w:t>
            </w:r>
          </w:p>
        </w:tc>
        <w:tc>
          <w:tcPr>
            <w:tcW w:type="dxa" w:w="3024"/>
            <w:shd w:fill="D9E2F3"/>
            <w:vAlign w:val="center"/>
            <w:tcMar>
              <w:top w:w="60" w:type="dxa"/>
              <w:bottom w:w="60" w:type="dxa"/>
              <w:left w:w="80" w:type="dxa"/>
              <w:right w:w="80" w:type="dxa"/>
            </w:tcMar>
          </w:tcPr>
          <w:p>
            <w:r>
              <w:rPr>
                <w:b/>
                <w:sz w:val="17"/>
              </w:rPr>
              <w:t>What changes</w:t>
            </w:r>
          </w:p>
        </w:tc>
      </w:tr>
      <w:tr>
        <w:trPr>
          <w:cantSplit/>
        </w:trPr>
        <w:tc>
          <w:tcPr>
            <w:tcW w:type="dxa" w:w="2232"/>
            <w:vAlign w:val="top"/>
            <w:tcMar>
              <w:top w:w="60" w:type="dxa"/>
              <w:bottom w:w="60" w:type="dxa"/>
              <w:left w:w="80" w:type="dxa"/>
              <w:right w:w="80" w:type="dxa"/>
            </w:tcMar>
          </w:tcPr>
          <w:p>
            <w:pPr>
              <w:spacing w:after="40"/>
            </w:pPr>
            <w:r>
              <w:rPr>
                <w:sz w:val="17"/>
              </w:rPr>
              <w:t>0. Commission / freeze</w:t>
            </w:r>
          </w:p>
        </w:tc>
        <w:tc>
          <w:tcPr>
            <w:tcW w:type="dxa" w:w="4968"/>
            <w:vAlign w:val="top"/>
            <w:tcMar>
              <w:top w:w="60" w:type="dxa"/>
              <w:bottom w:w="60" w:type="dxa"/>
              <w:left w:w="80" w:type="dxa"/>
              <w:right w:w="80" w:type="dxa"/>
            </w:tcMar>
          </w:tcPr>
          <w:p>
            <w:pPr>
              <w:spacing w:after="40"/>
            </w:pPr>
            <w:r>
              <w:rPr>
                <w:sz w:val="17"/>
              </w:rPr>
              <w:t>Lock scope, source packet, versions, missing inputs, and status.</w:t>
            </w:r>
          </w:p>
        </w:tc>
        <w:tc>
          <w:tcPr>
            <w:tcW w:type="dxa" w:w="3024"/>
            <w:vAlign w:val="top"/>
            <w:tcMar>
              <w:top w:w="60" w:type="dxa"/>
              <w:bottom w:w="60" w:type="dxa"/>
              <w:left w:w="80" w:type="dxa"/>
              <w:right w:w="80" w:type="dxa"/>
            </w:tcMar>
          </w:tcPr>
          <w:p>
            <w:pPr>
              <w:spacing w:after="40"/>
            </w:pPr>
            <w:r>
              <w:rPr>
                <w:sz w:val="17"/>
              </w:rPr>
              <w:t>A reviewable corpus exists.</w:t>
            </w:r>
          </w:p>
        </w:tc>
      </w:tr>
      <w:tr>
        <w:trPr>
          <w:cantSplit/>
        </w:trPr>
        <w:tc>
          <w:tcPr>
            <w:tcW w:type="dxa" w:w="2232"/>
            <w:vAlign w:val="top"/>
            <w:tcMar>
              <w:top w:w="60" w:type="dxa"/>
              <w:bottom w:w="60" w:type="dxa"/>
              <w:left w:w="80" w:type="dxa"/>
              <w:right w:w="80" w:type="dxa"/>
            </w:tcMar>
          </w:tcPr>
          <w:p>
            <w:pPr>
              <w:spacing w:after="40"/>
            </w:pPr>
            <w:r>
              <w:rPr>
                <w:sz w:val="17"/>
              </w:rPr>
              <w:t>1. Independent adversarial review</w:t>
            </w:r>
          </w:p>
        </w:tc>
        <w:tc>
          <w:tcPr>
            <w:tcW w:type="dxa" w:w="4968"/>
            <w:vAlign w:val="top"/>
            <w:tcMar>
              <w:top w:w="60" w:type="dxa"/>
              <w:bottom w:w="60" w:type="dxa"/>
              <w:left w:w="80" w:type="dxa"/>
              <w:right w:w="80" w:type="dxa"/>
            </w:tcMar>
          </w:tcPr>
          <w:p>
            <w:pPr>
              <w:spacing w:after="40"/>
            </w:pPr>
            <w:r>
              <w:rPr>
                <w:sz w:val="17"/>
              </w:rPr>
              <w:t>Each reviewer identifies contributions, defects, assumptions, contradictions, missing work, and executable claims.</w:t>
            </w:r>
          </w:p>
        </w:tc>
        <w:tc>
          <w:tcPr>
            <w:tcW w:type="dxa" w:w="3024"/>
            <w:vAlign w:val="top"/>
            <w:tcMar>
              <w:top w:w="60" w:type="dxa"/>
              <w:bottom w:w="60" w:type="dxa"/>
              <w:left w:w="80" w:type="dxa"/>
              <w:right w:w="80" w:type="dxa"/>
            </w:tcMar>
          </w:tcPr>
          <w:p>
            <w:pPr>
              <w:spacing w:after="40"/>
            </w:pPr>
            <w:r>
              <w:rPr>
                <w:sz w:val="17"/>
              </w:rPr>
              <w:t>No consensus synthesis yet.</w:t>
            </w:r>
          </w:p>
        </w:tc>
      </w:tr>
      <w:tr>
        <w:trPr>
          <w:cantSplit/>
        </w:trPr>
        <w:tc>
          <w:tcPr>
            <w:tcW w:type="dxa" w:w="2232"/>
            <w:vAlign w:val="top"/>
            <w:tcMar>
              <w:top w:w="60" w:type="dxa"/>
              <w:bottom w:w="60" w:type="dxa"/>
              <w:left w:w="80" w:type="dxa"/>
              <w:right w:w="80" w:type="dxa"/>
            </w:tcMar>
          </w:tcPr>
          <w:p>
            <w:pPr>
              <w:spacing w:after="40"/>
            </w:pPr>
            <w:r>
              <w:rPr>
                <w:sz w:val="17"/>
              </w:rPr>
              <w:t>2. Registers</w:t>
            </w:r>
          </w:p>
        </w:tc>
        <w:tc>
          <w:tcPr>
            <w:tcW w:type="dxa" w:w="4968"/>
            <w:vAlign w:val="top"/>
            <w:tcMar>
              <w:top w:w="60" w:type="dxa"/>
              <w:bottom w:w="60" w:type="dxa"/>
              <w:left w:w="80" w:type="dxa"/>
              <w:right w:w="80" w:type="dxa"/>
            </w:tcMar>
          </w:tcPr>
          <w:p>
            <w:pPr>
              <w:spacing w:after="40"/>
            </w:pPr>
            <w:r>
              <w:rPr>
                <w:sz w:val="17"/>
              </w:rPr>
              <w:t>Create discrepancy, claim, open-question, and unperformed-task registers.</w:t>
            </w:r>
          </w:p>
        </w:tc>
        <w:tc>
          <w:tcPr>
            <w:tcW w:type="dxa" w:w="3024"/>
            <w:vAlign w:val="top"/>
            <w:tcMar>
              <w:top w:w="60" w:type="dxa"/>
              <w:bottom w:w="60" w:type="dxa"/>
              <w:left w:w="80" w:type="dxa"/>
              <w:right w:w="80" w:type="dxa"/>
            </w:tcMar>
          </w:tcPr>
          <w:p>
            <w:pPr>
              <w:spacing w:after="40"/>
            </w:pPr>
            <w:r>
              <w:rPr>
                <w:sz w:val="17"/>
              </w:rPr>
              <w:t>Nothing important is hidden in prose.</w:t>
            </w:r>
          </w:p>
        </w:tc>
      </w:tr>
      <w:tr>
        <w:trPr>
          <w:cantSplit/>
        </w:trPr>
        <w:tc>
          <w:tcPr>
            <w:tcW w:type="dxa" w:w="2232"/>
            <w:vAlign w:val="top"/>
            <w:tcMar>
              <w:top w:w="60" w:type="dxa"/>
              <w:bottom w:w="60" w:type="dxa"/>
              <w:left w:w="80" w:type="dxa"/>
              <w:right w:w="80" w:type="dxa"/>
            </w:tcMar>
          </w:tcPr>
          <w:p>
            <w:pPr>
              <w:spacing w:after="40"/>
            </w:pPr>
            <w:r>
              <w:rPr>
                <w:sz w:val="17"/>
              </w:rPr>
              <w:t>3. Pre-register</w:t>
            </w:r>
          </w:p>
        </w:tc>
        <w:tc>
          <w:tcPr>
            <w:tcW w:type="dxa" w:w="4968"/>
            <w:vAlign w:val="top"/>
            <w:tcMar>
              <w:top w:w="60" w:type="dxa"/>
              <w:bottom w:w="60" w:type="dxa"/>
              <w:left w:w="80" w:type="dxa"/>
              <w:right w:w="80" w:type="dxa"/>
            </w:tcMar>
          </w:tcPr>
          <w:p>
            <w:pPr>
              <w:spacing w:after="40"/>
            </w:pPr>
            <w:r>
              <w:rPr>
                <w:sz w:val="17"/>
              </w:rPr>
              <w:t>Convert selected claims into hypotheses, falsifiers, controls, parameters, and stop rules before the run.</w:t>
            </w:r>
          </w:p>
        </w:tc>
        <w:tc>
          <w:tcPr>
            <w:tcW w:type="dxa" w:w="3024"/>
            <w:vAlign w:val="top"/>
            <w:tcMar>
              <w:top w:w="60" w:type="dxa"/>
              <w:bottom w:w="60" w:type="dxa"/>
              <w:left w:w="80" w:type="dxa"/>
              <w:right w:w="80" w:type="dxa"/>
            </w:tcMar>
          </w:tcPr>
          <w:p>
            <w:pPr>
              <w:spacing w:after="40"/>
            </w:pPr>
            <w:r>
              <w:rPr>
                <w:sz w:val="17"/>
              </w:rPr>
              <w:t>The test can fail.</w:t>
            </w:r>
          </w:p>
        </w:tc>
      </w:tr>
      <w:tr>
        <w:trPr>
          <w:cantSplit/>
        </w:trPr>
        <w:tc>
          <w:tcPr>
            <w:tcW w:type="dxa" w:w="2232"/>
            <w:vAlign w:val="top"/>
            <w:tcMar>
              <w:top w:w="60" w:type="dxa"/>
              <w:bottom w:w="60" w:type="dxa"/>
              <w:left w:w="80" w:type="dxa"/>
              <w:right w:w="80" w:type="dxa"/>
            </w:tcMar>
          </w:tcPr>
          <w:p>
            <w:pPr>
              <w:spacing w:after="40"/>
            </w:pPr>
            <w:r>
              <w:rPr>
                <w:sz w:val="17"/>
              </w:rPr>
              <w:t>4. Execute</w:t>
            </w:r>
          </w:p>
        </w:tc>
        <w:tc>
          <w:tcPr>
            <w:tcW w:type="dxa" w:w="4968"/>
            <w:vAlign w:val="top"/>
            <w:tcMar>
              <w:top w:w="60" w:type="dxa"/>
              <w:bottom w:w="60" w:type="dxa"/>
              <w:left w:w="80" w:type="dxa"/>
              <w:right w:w="80" w:type="dxa"/>
            </w:tcMar>
          </w:tcPr>
          <w:p>
            <w:pPr>
              <w:spacing w:after="40"/>
            </w:pPr>
            <w:r>
              <w:rPr>
                <w:sz w:val="17"/>
              </w:rPr>
              <w:t>Run the smallest useful exercises; preserve code, prompts, raw outputs, failures, and environment.</w:t>
            </w:r>
          </w:p>
        </w:tc>
        <w:tc>
          <w:tcPr>
            <w:tcW w:type="dxa" w:w="3024"/>
            <w:vAlign w:val="top"/>
            <w:tcMar>
              <w:top w:w="60" w:type="dxa"/>
              <w:bottom w:w="60" w:type="dxa"/>
              <w:left w:w="80" w:type="dxa"/>
              <w:right w:w="80" w:type="dxa"/>
            </w:tcMar>
          </w:tcPr>
          <w:p>
            <w:pPr>
              <w:spacing w:after="40"/>
            </w:pPr>
            <w:r>
              <w:rPr>
                <w:sz w:val="17"/>
              </w:rPr>
              <w:t>Specification becomes evidence.</w:t>
            </w:r>
          </w:p>
        </w:tc>
      </w:tr>
      <w:tr>
        <w:trPr>
          <w:cantSplit/>
        </w:trPr>
        <w:tc>
          <w:tcPr>
            <w:tcW w:type="dxa" w:w="2232"/>
            <w:vAlign w:val="top"/>
            <w:tcMar>
              <w:top w:w="60" w:type="dxa"/>
              <w:bottom w:w="60" w:type="dxa"/>
              <w:left w:w="80" w:type="dxa"/>
              <w:right w:w="80" w:type="dxa"/>
            </w:tcMar>
          </w:tcPr>
          <w:p>
            <w:pPr>
              <w:spacing w:after="40"/>
            </w:pPr>
            <w:r>
              <w:rPr>
                <w:sz w:val="17"/>
              </w:rPr>
              <w:t>5. Replicate / blind</w:t>
            </w:r>
          </w:p>
        </w:tc>
        <w:tc>
          <w:tcPr>
            <w:tcW w:type="dxa" w:w="4968"/>
            <w:vAlign w:val="top"/>
            <w:tcMar>
              <w:top w:w="60" w:type="dxa"/>
              <w:bottom w:w="60" w:type="dxa"/>
              <w:left w:w="80" w:type="dxa"/>
              <w:right w:w="80" w:type="dxa"/>
            </w:tcMar>
          </w:tcPr>
          <w:p>
            <w:pPr>
              <w:spacing w:after="40"/>
            </w:pPr>
            <w:r>
              <w:rPr>
                <w:sz w:val="17"/>
              </w:rPr>
              <w:t>Rerun exactly, vary seeds/parameters, reimplement where possible, and separate generator from evaluator.</w:t>
            </w:r>
          </w:p>
        </w:tc>
        <w:tc>
          <w:tcPr>
            <w:tcW w:type="dxa" w:w="3024"/>
            <w:vAlign w:val="top"/>
            <w:tcMar>
              <w:top w:w="60" w:type="dxa"/>
              <w:bottom w:w="60" w:type="dxa"/>
              <w:left w:w="80" w:type="dxa"/>
              <w:right w:w="80" w:type="dxa"/>
            </w:tcMar>
          </w:tcPr>
          <w:p>
            <w:pPr>
              <w:spacing w:after="40"/>
            </w:pPr>
            <w:r>
              <w:rPr>
                <w:sz w:val="17"/>
              </w:rPr>
              <w:t>Circularity is reduced.</w:t>
            </w:r>
          </w:p>
        </w:tc>
      </w:tr>
      <w:tr>
        <w:trPr>
          <w:cantSplit/>
        </w:trPr>
        <w:tc>
          <w:tcPr>
            <w:tcW w:type="dxa" w:w="2232"/>
            <w:vAlign w:val="top"/>
            <w:tcMar>
              <w:top w:w="60" w:type="dxa"/>
              <w:bottom w:w="60" w:type="dxa"/>
              <w:left w:w="80" w:type="dxa"/>
              <w:right w:w="80" w:type="dxa"/>
            </w:tcMar>
          </w:tcPr>
          <w:p>
            <w:pPr>
              <w:spacing w:after="40"/>
            </w:pPr>
            <w:r>
              <w:rPr>
                <w:sz w:val="17"/>
              </w:rPr>
              <w:t>6. Synthesize</w:t>
            </w:r>
          </w:p>
        </w:tc>
        <w:tc>
          <w:tcPr>
            <w:tcW w:type="dxa" w:w="4968"/>
            <w:vAlign w:val="top"/>
            <w:tcMar>
              <w:top w:w="60" w:type="dxa"/>
              <w:bottom w:w="60" w:type="dxa"/>
              <w:left w:w="80" w:type="dxa"/>
              <w:right w:w="80" w:type="dxa"/>
            </w:tcMar>
          </w:tcPr>
          <w:p>
            <w:pPr>
              <w:spacing w:after="40"/>
            </w:pPr>
            <w:r>
              <w:rPr>
                <w:sz w:val="17"/>
              </w:rPr>
              <w:t>Compare results and disagreements without averaging them away.</w:t>
            </w:r>
          </w:p>
        </w:tc>
        <w:tc>
          <w:tcPr>
            <w:tcW w:type="dxa" w:w="3024"/>
            <w:vAlign w:val="top"/>
            <w:tcMar>
              <w:top w:w="60" w:type="dxa"/>
              <w:bottom w:w="60" w:type="dxa"/>
              <w:left w:w="80" w:type="dxa"/>
              <w:right w:w="80" w:type="dxa"/>
            </w:tcMar>
          </w:tcPr>
          <w:p>
            <w:pPr>
              <w:spacing w:after="40"/>
            </w:pPr>
            <w:r>
              <w:rPr>
                <w:sz w:val="17"/>
              </w:rPr>
              <w:t>A result map replaces a consensus verdict.</w:t>
            </w:r>
          </w:p>
        </w:tc>
      </w:tr>
      <w:tr>
        <w:trPr>
          <w:cantSplit/>
        </w:trPr>
        <w:tc>
          <w:tcPr>
            <w:tcW w:type="dxa" w:w="2232"/>
            <w:vAlign w:val="top"/>
            <w:tcMar>
              <w:top w:w="60" w:type="dxa"/>
              <w:bottom w:w="60" w:type="dxa"/>
              <w:left w:w="80" w:type="dxa"/>
              <w:right w:w="80" w:type="dxa"/>
            </w:tcMar>
          </w:tcPr>
          <w:p>
            <w:pPr>
              <w:spacing w:after="40"/>
            </w:pPr>
            <w:r>
              <w:rPr>
                <w:sz w:val="17"/>
              </w:rPr>
              <w:t>7. Iterate</w:t>
            </w:r>
          </w:p>
        </w:tc>
        <w:tc>
          <w:tcPr>
            <w:tcW w:type="dxa" w:w="4968"/>
            <w:vAlign w:val="top"/>
            <w:tcMar>
              <w:top w:w="60" w:type="dxa"/>
              <w:bottom w:w="60" w:type="dxa"/>
              <w:left w:w="80" w:type="dxa"/>
              <w:right w:w="80" w:type="dxa"/>
            </w:tcMar>
          </w:tcPr>
          <w:p>
            <w:pPr>
              <w:spacing w:after="40"/>
            </w:pPr>
            <w:r>
              <w:rPr>
                <w:sz w:val="17"/>
              </w:rPr>
              <w:t>Issue a change ledger and a new commission tied to specific evidence and unresolved discrepancies.</w:t>
            </w:r>
          </w:p>
        </w:tc>
        <w:tc>
          <w:tcPr>
            <w:tcW w:type="dxa" w:w="3024"/>
            <w:vAlign w:val="top"/>
            <w:tcMar>
              <w:top w:w="60" w:type="dxa"/>
              <w:bottom w:w="60" w:type="dxa"/>
              <w:left w:w="80" w:type="dxa"/>
              <w:right w:w="80" w:type="dxa"/>
            </w:tcMar>
          </w:tcPr>
          <w:p>
            <w:pPr>
              <w:spacing w:after="40"/>
            </w:pPr>
            <w:r>
              <w:rPr>
                <w:sz w:val="17"/>
              </w:rPr>
              <w:t>Iteration has a reason.</w:t>
            </w:r>
          </w:p>
        </w:tc>
      </w:tr>
      <w:tr>
        <w:trPr>
          <w:cantSplit/>
        </w:trPr>
        <w:tc>
          <w:tcPr>
            <w:tcW w:type="dxa" w:w="2232"/>
            <w:vAlign w:val="top"/>
            <w:tcMar>
              <w:top w:w="60" w:type="dxa"/>
              <w:bottom w:w="60" w:type="dxa"/>
              <w:left w:w="80" w:type="dxa"/>
              <w:right w:w="80" w:type="dxa"/>
            </w:tcMar>
          </w:tcPr>
          <w:p>
            <w:pPr>
              <w:spacing w:after="40"/>
            </w:pPr>
            <w:r>
              <w:rPr>
                <w:sz w:val="17"/>
              </w:rPr>
              <w:t>8. Publish</w:t>
            </w:r>
          </w:p>
        </w:tc>
        <w:tc>
          <w:tcPr>
            <w:tcW w:type="dxa" w:w="4968"/>
            <w:vAlign w:val="top"/>
            <w:tcMar>
              <w:top w:w="60" w:type="dxa"/>
              <w:bottom w:w="60" w:type="dxa"/>
              <w:left w:w="80" w:type="dxa"/>
              <w:right w:w="80" w:type="dxa"/>
            </w:tcMar>
          </w:tcPr>
          <w:p>
            <w:pPr>
              <w:spacing w:after="40"/>
            </w:pPr>
            <w:r>
              <w:rPr>
                <w:sz w:val="17"/>
              </w:rPr>
              <w:t>Package documents, manifests, hashes, code, data, and known limitations for GitHub.</w:t>
            </w:r>
          </w:p>
        </w:tc>
        <w:tc>
          <w:tcPr>
            <w:tcW w:type="dxa" w:w="3024"/>
            <w:vAlign w:val="top"/>
            <w:tcMar>
              <w:top w:w="60" w:type="dxa"/>
              <w:bottom w:w="60" w:type="dxa"/>
              <w:left w:w="80" w:type="dxa"/>
              <w:right w:w="80" w:type="dxa"/>
            </w:tcMar>
          </w:tcPr>
          <w:p>
            <w:pPr>
              <w:spacing w:after="40"/>
            </w:pPr>
            <w:r>
              <w:rPr>
                <w:sz w:val="17"/>
              </w:rPr>
              <w:t>History can be audited later.</w:t>
            </w:r>
          </w:p>
        </w:tc>
      </w:tr>
    </w:tbl>
    <w:p>
      <w:pPr>
        <w:pStyle w:val="Heading2"/>
        <w:keepNext/>
      </w:pPr>
      <w:r>
        <w:t>Independent recommendation</w:t>
      </w:r>
    </w:p>
    <w:tbl>
      <w:tblPr>
        <w:tblW w:type="auto" w:w="0"/>
        <w:jc w:val="center"/>
        <w:tblLayout w:type="autofit"/>
        <w:tblLook w:firstColumn="1" w:firstRow="1" w:lastColumn="0" w:lastRow="0" w:noHBand="0" w:noVBand="1" w:val="04A0"/>
      </w:tblPr>
      <w:tblGrid>
        <w:gridCol w:w="9878"/>
      </w:tblGrid>
      <w:tr>
        <w:trPr>
          <w:cantSplit/>
        </w:trPr>
        <w:tc>
          <w:tcPr>
            <w:tcW w:type="dxa" w:w="9878"/>
            <w:shd w:fill="E2F0D9"/>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Make execution a maturity threshold, not a universal burden</w:t>
            </w:r>
            <w:r>
              <w:br/>
              <w:t>Do not require every early concept note to run code. Instead, prohibit a document from claiming FINDINGS until something has been executed. A topic may remain intentionally at SPECIFICATION status for months. The expensive work should be concentrated on the claims that survive adversarial review and matter enough to influence the next design decision.</w:t>
            </w:r>
          </w:p>
        </w:tc>
      </w:tr>
    </w:tbl>
    <w:p>
      <w:pPr>
        <w:spacing w:after="0"/>
      </w:pPr>
    </w:p>
    <w:p>
      <w:pPr>
        <w:pStyle w:val="Heading1"/>
        <w:keepNext/>
      </w:pPr>
      <w:r>
        <w:t>2. Mission Statement and Directive</w:t>
      </w:r>
    </w:p>
    <w:p>
      <w:pPr>
        <w:pStyle w:val="Heading2"/>
        <w:keepNext/>
      </w:pPr>
      <w:r>
        <w:t>Mission statement</w:t>
      </w:r>
    </w:p>
    <w:tbl>
      <w:tblPr>
        <w:tblW w:type="auto" w:w="0"/>
        <w:jc w:val="center"/>
        <w:tblLayout w:type="autofit"/>
        <w:tblLook w:firstColumn="1" w:firstRow="1" w:lastColumn="0" w:lastRow="0" w:noHBand="0" w:noVBand="1" w:val="04A0"/>
      </w:tblPr>
      <w:tblGrid>
        <w:gridCol w:w="9878"/>
      </w:tblGrid>
      <w:tr>
        <w:trPr>
          <w:cantSplit/>
        </w:trPr>
        <w:tc>
          <w:tcPr>
            <w:tcW w:type="dxa" w:w="9878"/>
            <w:shd w:fill="D9EAF0"/>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Proposed mission</w:t>
            </w:r>
            <w:r>
              <w:br/>
              <w:t>The OAL AI Unified Adversarial Review and Validation Protocol exists to make documentation answerable to execution. It converts important claims into tests that can fail; separates source material, interpretation, evidence, and proposal; exposes contradictions and unfinished work; preserves independent dissent; and carries only the results that survive reproducibility and review into the next iteration.</w:t>
            </w:r>
          </w:p>
        </w:tc>
      </w:tr>
    </w:tbl>
    <w:p>
      <w:pPr>
        <w:spacing w:after="0"/>
      </w:pPr>
    </w:p>
    <w:p>
      <w:pPr>
        <w:pStyle w:val="Heading2"/>
        <w:keepNext/>
      </w:pPr>
      <w:r>
        <w:t>Directive</w:t>
      </w:r>
    </w:p>
    <w:p>
      <w:pPr>
        <w:pStyle w:val="ListBullet"/>
      </w:pPr>
      <w:r>
        <w:t>Challenge the work before extending it.</w:t>
      </w:r>
    </w:p>
    <w:p>
      <w:pPr>
        <w:pStyle w:val="ListBullet"/>
      </w:pPr>
      <w:r>
        <w:t>Run the smallest test that could disprove a claim before building the largest structure that assumes it.</w:t>
      </w:r>
    </w:p>
    <w:p>
      <w:pPr>
        <w:pStyle w:val="ListBullet"/>
      </w:pPr>
      <w:r>
        <w:t>Never treat an unexecuted exercise, predicted outcome, or agreed-upon narrative as a finding.</w:t>
      </w:r>
    </w:p>
    <w:p>
      <w:pPr>
        <w:pStyle w:val="ListBullet"/>
      </w:pPr>
      <w:r>
        <w:t>Preserve the original independent versions before collaborators see one another's work.</w:t>
      </w:r>
    </w:p>
    <w:p>
      <w:pPr>
        <w:pStyle w:val="ListBullet"/>
      </w:pPr>
      <w:r>
        <w:t>Record missing sources, unrun tests, failed tests, contradictory results, and unresolved questions as first-class outputs.</w:t>
      </w:r>
    </w:p>
    <w:p>
      <w:pPr>
        <w:pStyle w:val="ListBullet"/>
      </w:pPr>
      <w:r>
        <w:t>Make every computational finding reproducible enough that another collaborator can rerun or reimplement it.</w:t>
      </w:r>
    </w:p>
    <w:p>
      <w:pPr>
        <w:pStyle w:val="ListBullet"/>
      </w:pPr>
      <w:r>
        <w:t>Keep canon/governance status separate from evidence maturity.</w:t>
      </w:r>
    </w:p>
    <w:p>
      <w:pPr>
        <w:pStyle w:val="ListBullet"/>
      </w:pPr>
      <w:r>
        <w:t>Allow the process itself to be paused, simplified, revised, or retired when it becomes the source of delay rather than learning.</w:t>
      </w:r>
    </w:p>
    <w:p>
      <w:pPr>
        <w:pStyle w:val="Heading2"/>
        <w:keepNext/>
      </w:pPr>
      <w:r>
        <w:t>Dissenting mission preserved</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Dissent</w:t>
            </w:r>
            <w:r>
              <w:br/>
              <w:t>A lighter alternative is to avoid a formal multi-gate protocol and use only a short falsification loop: identify one important claim, state what would prove it wrong, run a test, publish the result, and repeat. This dissent is preserved because a sophisticated review process can become another large framework that delays the work it was designed to improve. The protocol therefore includes a minimum viable mode and explicit stop rules.</w:t>
            </w:r>
          </w:p>
        </w:tc>
      </w:tr>
    </w:tbl>
    <w:p>
      <w:pPr>
        <w:spacing w:after="0"/>
      </w:pPr>
    </w:p>
    <w:p>
      <w:pPr>
        <w:pStyle w:val="Heading1"/>
        <w:keepNext/>
      </w:pPr>
      <w:r>
        <w:t>3. Overview: What This Protocol Changes</w:t>
      </w:r>
    </w:p>
    <w:p>
      <w:pPr>
        <w:spacing w:after="120" w:line="259" w:lineRule="auto"/>
      </w:pPr>
      <w:r>
        <w:rPr>
          <w:i w:val="0"/>
        </w:rPr>
        <w:t>OAL AI Unified has accumulated a large, diverse documentation record across research frameworks, laboratories, worldbuilding, systems design, governance concepts, operating systems, language concepts, and related development threads. That history is valuable, but scale creates a new failure mode: a team can become very good at generating documentation while losing track of which claims have been exercised, which conflicts remain unresolved, which ideas were inherited from prompts, and which files are authoritative for a given question.</w:t>
      </w:r>
    </w:p>
    <w:p>
      <w:pPr>
        <w:pStyle w:val="Heading2"/>
        <w:keepNext/>
      </w:pPr>
      <w:r>
        <w:t>The process changes the unit of progress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888"/>
            <w:shd w:fill="D9E2F3"/>
            <w:vAlign w:val="center"/>
            <w:tcMar>
              <w:top w:w="60" w:type="dxa"/>
              <w:bottom w:w="60" w:type="dxa"/>
              <w:left w:w="80" w:type="dxa"/>
              <w:right w:w="80" w:type="dxa"/>
            </w:tcMar>
          </w:tcPr>
          <w:p>
            <w:r>
              <w:rPr>
                <w:b/>
                <w:sz w:val="18"/>
              </w:rPr>
              <w:t>Old progress signal</w:t>
            </w:r>
          </w:p>
        </w:tc>
        <w:tc>
          <w:tcPr>
            <w:tcW w:type="dxa" w:w="6336"/>
            <w:shd w:fill="D9E2F3"/>
            <w:vAlign w:val="center"/>
            <w:tcMar>
              <w:top w:w="60" w:type="dxa"/>
              <w:bottom w:w="60" w:type="dxa"/>
              <w:left w:w="80" w:type="dxa"/>
              <w:right w:w="80" w:type="dxa"/>
            </w:tcMar>
          </w:tcPr>
          <w:p>
            <w:r>
              <w:rPr>
                <w:b/>
                <w:sz w:val="18"/>
              </w:rPr>
              <w:t>Replacement signal</w:t>
            </w:r>
          </w:p>
        </w:tc>
      </w:tr>
      <w:tr>
        <w:trPr>
          <w:cantSplit/>
        </w:trPr>
        <w:tc>
          <w:tcPr>
            <w:tcW w:type="dxa" w:w="3888"/>
            <w:vAlign w:val="top"/>
            <w:tcMar>
              <w:top w:w="60" w:type="dxa"/>
              <w:bottom w:w="60" w:type="dxa"/>
              <w:left w:w="80" w:type="dxa"/>
              <w:right w:w="80" w:type="dxa"/>
            </w:tcMar>
          </w:tcPr>
          <w:p>
            <w:pPr>
              <w:spacing w:after="40"/>
            </w:pPr>
            <w:r>
              <w:rPr>
                <w:sz w:val="18"/>
              </w:rPr>
              <w:t>More pages / more versions</w:t>
            </w:r>
          </w:p>
        </w:tc>
        <w:tc>
          <w:tcPr>
            <w:tcW w:type="dxa" w:w="6336"/>
            <w:vAlign w:val="top"/>
            <w:tcMar>
              <w:top w:w="60" w:type="dxa"/>
              <w:bottom w:w="60" w:type="dxa"/>
              <w:left w:w="80" w:type="dxa"/>
              <w:right w:w="80" w:type="dxa"/>
            </w:tcMar>
          </w:tcPr>
          <w:p>
            <w:pPr>
              <w:spacing w:after="40"/>
            </w:pPr>
            <w:r>
              <w:rPr>
                <w:sz w:val="18"/>
              </w:rPr>
              <w:t>A clarified claim register showing what is source, assessment, proposal, or finding</w:t>
            </w:r>
          </w:p>
        </w:tc>
      </w:tr>
      <w:tr>
        <w:trPr>
          <w:cantSplit/>
        </w:trPr>
        <w:tc>
          <w:tcPr>
            <w:tcW w:type="dxa" w:w="3888"/>
            <w:vAlign w:val="top"/>
            <w:tcMar>
              <w:top w:w="60" w:type="dxa"/>
              <w:bottom w:w="60" w:type="dxa"/>
              <w:left w:w="80" w:type="dxa"/>
              <w:right w:w="80" w:type="dxa"/>
            </w:tcMar>
          </w:tcPr>
          <w:p>
            <w:pPr>
              <w:spacing w:after="40"/>
            </w:pPr>
            <w:r>
              <w:rPr>
                <w:sz w:val="18"/>
              </w:rPr>
              <w:t>AI agreement</w:t>
            </w:r>
          </w:p>
        </w:tc>
        <w:tc>
          <w:tcPr>
            <w:tcW w:type="dxa" w:w="6336"/>
            <w:vAlign w:val="top"/>
            <w:tcMar>
              <w:top w:w="60" w:type="dxa"/>
              <w:bottom w:w="60" w:type="dxa"/>
              <w:left w:w="80" w:type="dxa"/>
              <w:right w:w="80" w:type="dxa"/>
            </w:tcMar>
          </w:tcPr>
          <w:p>
            <w:pPr>
              <w:spacing w:after="40"/>
            </w:pPr>
            <w:r>
              <w:rPr>
                <w:sz w:val="18"/>
              </w:rPr>
              <w:t>Independent convergence measured only after the independent phase is preserved</w:t>
            </w:r>
          </w:p>
        </w:tc>
      </w:tr>
      <w:tr>
        <w:trPr>
          <w:cantSplit/>
        </w:trPr>
        <w:tc>
          <w:tcPr>
            <w:tcW w:type="dxa" w:w="3888"/>
            <w:vAlign w:val="top"/>
            <w:tcMar>
              <w:top w:w="60" w:type="dxa"/>
              <w:bottom w:w="60" w:type="dxa"/>
              <w:left w:w="80" w:type="dxa"/>
              <w:right w:w="80" w:type="dxa"/>
            </w:tcMar>
          </w:tcPr>
          <w:p>
            <w:pPr>
              <w:spacing w:after="40"/>
            </w:pPr>
            <w:r>
              <w:rPr>
                <w:sz w:val="18"/>
              </w:rPr>
              <w:t>A complete framework</w:t>
            </w:r>
          </w:p>
        </w:tc>
        <w:tc>
          <w:tcPr>
            <w:tcW w:type="dxa" w:w="6336"/>
            <w:vAlign w:val="top"/>
            <w:tcMar>
              <w:top w:w="60" w:type="dxa"/>
              <w:bottom w:w="60" w:type="dxa"/>
              <w:left w:w="80" w:type="dxa"/>
              <w:right w:w="80" w:type="dxa"/>
            </w:tcMar>
          </w:tcPr>
          <w:p>
            <w:pPr>
              <w:spacing w:after="40"/>
            </w:pPr>
            <w:r>
              <w:rPr>
                <w:sz w:val="18"/>
              </w:rPr>
              <w:t>A framework that has passed at least one falsifiable exercise</w:t>
            </w:r>
          </w:p>
        </w:tc>
      </w:tr>
      <w:tr>
        <w:trPr>
          <w:cantSplit/>
        </w:trPr>
        <w:tc>
          <w:tcPr>
            <w:tcW w:type="dxa" w:w="3888"/>
            <w:vAlign w:val="top"/>
            <w:tcMar>
              <w:top w:w="60" w:type="dxa"/>
              <w:bottom w:w="60" w:type="dxa"/>
              <w:left w:w="80" w:type="dxa"/>
              <w:right w:w="80" w:type="dxa"/>
            </w:tcMar>
          </w:tcPr>
          <w:p>
            <w:pPr>
              <w:spacing w:after="40"/>
            </w:pPr>
            <w:r>
              <w:rPr>
                <w:sz w:val="18"/>
              </w:rPr>
              <w:t>A simulated result</w:t>
            </w:r>
          </w:p>
        </w:tc>
        <w:tc>
          <w:tcPr>
            <w:tcW w:type="dxa" w:w="6336"/>
            <w:vAlign w:val="top"/>
            <w:tcMar>
              <w:top w:w="60" w:type="dxa"/>
              <w:bottom w:w="60" w:type="dxa"/>
              <w:left w:w="80" w:type="dxa"/>
              <w:right w:w="80" w:type="dxa"/>
            </w:tcMar>
          </w:tcPr>
          <w:p>
            <w:pPr>
              <w:spacing w:after="40"/>
            </w:pPr>
            <w:r>
              <w:rPr>
                <w:sz w:val="18"/>
              </w:rPr>
              <w:t>A model-scoped finding with assumptions, code, raw output, and replication status</w:t>
            </w:r>
          </w:p>
        </w:tc>
      </w:tr>
      <w:tr>
        <w:trPr>
          <w:cantSplit/>
        </w:trPr>
        <w:tc>
          <w:tcPr>
            <w:tcW w:type="dxa" w:w="3888"/>
            <w:vAlign w:val="top"/>
            <w:tcMar>
              <w:top w:w="60" w:type="dxa"/>
              <w:bottom w:w="60" w:type="dxa"/>
              <w:left w:w="80" w:type="dxa"/>
              <w:right w:w="80" w:type="dxa"/>
            </w:tcMar>
          </w:tcPr>
          <w:p>
            <w:pPr>
              <w:spacing w:after="40"/>
            </w:pPr>
            <w:r>
              <w:rPr>
                <w:sz w:val="18"/>
              </w:rPr>
              <w:t>A polished synthesis</w:t>
            </w:r>
          </w:p>
        </w:tc>
        <w:tc>
          <w:tcPr>
            <w:tcW w:type="dxa" w:w="6336"/>
            <w:vAlign w:val="top"/>
            <w:tcMar>
              <w:top w:w="60" w:type="dxa"/>
              <w:bottom w:w="60" w:type="dxa"/>
              <w:left w:w="80" w:type="dxa"/>
              <w:right w:w="80" w:type="dxa"/>
            </w:tcMar>
          </w:tcPr>
          <w:p>
            <w:pPr>
              <w:spacing w:after="40"/>
            </w:pPr>
            <w:r>
              <w:rPr>
                <w:sz w:val="18"/>
              </w:rPr>
              <w:t>A discrepancy map that preserves contradictions and unresolved evidence</w:t>
            </w:r>
          </w:p>
        </w:tc>
      </w:tr>
      <w:tr>
        <w:trPr>
          <w:cantSplit/>
        </w:trPr>
        <w:tc>
          <w:tcPr>
            <w:tcW w:type="dxa" w:w="3888"/>
            <w:vAlign w:val="top"/>
            <w:tcMar>
              <w:top w:w="60" w:type="dxa"/>
              <w:bottom w:w="60" w:type="dxa"/>
              <w:left w:w="80" w:type="dxa"/>
              <w:right w:w="80" w:type="dxa"/>
            </w:tcMar>
          </w:tcPr>
          <w:p>
            <w:pPr>
              <w:spacing w:after="40"/>
            </w:pPr>
            <w:r>
              <w:rPr>
                <w:sz w:val="18"/>
              </w:rPr>
              <w:t>A release</w:t>
            </w:r>
          </w:p>
        </w:tc>
        <w:tc>
          <w:tcPr>
            <w:tcW w:type="dxa" w:w="6336"/>
            <w:vAlign w:val="top"/>
            <w:tcMar>
              <w:top w:w="60" w:type="dxa"/>
              <w:bottom w:w="60" w:type="dxa"/>
              <w:left w:w="80" w:type="dxa"/>
              <w:right w:w="80" w:type="dxa"/>
            </w:tcMar>
          </w:tcPr>
          <w:p>
            <w:pPr>
              <w:spacing w:after="40"/>
            </w:pPr>
            <w:r>
              <w:rPr>
                <w:sz w:val="18"/>
              </w:rPr>
              <w:t>A reproducible bundle with source versions, manifests, hashes, and known limitations</w:t>
            </w:r>
          </w:p>
        </w:tc>
      </w:tr>
    </w:tbl>
    <w:p>
      <w:pPr>
        <w:pStyle w:val="Heading2"/>
        <w:keepNext/>
      </w:pPr>
      <w:r>
        <w:t>The process does not require every topic to become a scientific experiment</w:t>
      </w:r>
    </w:p>
    <w:p>
      <w:pPr>
        <w:spacing w:after="120" w:line="259" w:lineRule="auto"/>
      </w:pPr>
      <w:r>
        <w:rPr>
          <w:i w:val="0"/>
        </w:rPr>
        <w:t>Some OAL questions are creative, metaphysical, architectural, or definitional. They may not have an empirical truth condition. Those questions should not be forced into fake experiments. The protocol instead asks whether a question is testable, partially testable, operationally testable, or not testable. A non-testable question can still be clarified, compared, versioned, and kept OPEN; what it cannot do is borrow the language of evidence from a simulation that never tested it.</w:t>
      </w:r>
    </w:p>
    <w:p>
      <w:pPr>
        <w:pStyle w:val="Heading1"/>
        <w:keepNext/>
      </w:pPr>
      <w:r>
        <w:t>4. Source Basis and Lessons From the End Cycle Cross-Review</w:t>
      </w:r>
    </w:p>
    <w:p>
      <w:pPr>
        <w:spacing w:after="120" w:line="259" w:lineRule="auto"/>
      </w:pPr>
      <w:r>
        <w:rPr>
          <w:i w:val="0"/>
        </w:rPr>
        <w:t>The immediate exemplar is OAL-ECL-XR-PERPLEXITY-001 v0.2, prepared September 30, 2026 by Perplexity Computer. That document reviewed five Iteration 1 End Cycle Laboratory designs, explicitly stated that none had executed an exercise, created a 24-item discrepancy register, introduced epistemic labels, ran three pilot simulations, and issued an Iteration 2 commission that separated revision, pre-registration, execution, and translation. The supplied companion files include the Python simulation source and its JSON results.</w:t>
      </w:r>
    </w:p>
    <w:p>
      <w:pPr>
        <w:pStyle w:val="Heading2"/>
        <w:keepNext/>
      </w:pPr>
      <w:r>
        <w:t>Practices worth generalizing</w:t>
      </w:r>
    </w:p>
    <w:p>
      <w:pPr>
        <w:pStyle w:val="ListBullet"/>
      </w:pPr>
      <w:r>
        <w:t>Adversarial self-review: Perplexity reviewed its own earlier work with the same severity as peer documents rather than exempting it.</w:t>
      </w:r>
    </w:p>
    <w:p>
      <w:pPr>
        <w:pStyle w:val="ListBullet"/>
      </w:pPr>
      <w:r>
        <w:t>Non-consensus posture: discrepancies were given TEST, DECISION, or HYGIENE paths rather than averaged into a synthetic middle.</w:t>
      </w:r>
    </w:p>
    <w:p>
      <w:pPr>
        <w:pStyle w:val="ListBullet"/>
      </w:pPr>
      <w:r>
        <w:t>Epistemic labels: SOURCE, FINDING, EVIDENCE, ASSESSMENT, PROPOSAL, and OPEN made the status of claims visible.</w:t>
      </w:r>
    </w:p>
    <w:p>
      <w:pPr>
        <w:pStyle w:val="ListBullet"/>
      </w:pPr>
      <w:r>
        <w:t>Execution gate: only something actually run could produce a FINDING.</w:t>
      </w:r>
    </w:p>
    <w:p>
      <w:pPr>
        <w:pStyle w:val="ListBullet"/>
      </w:pPr>
      <w:r>
        <w:t>Controls and counterfactuals: the review elevated a no-intervention branch from optional detail to a basic requirement.</w:t>
      </w:r>
    </w:p>
    <w:p>
      <w:pPr>
        <w:pStyle w:val="ListBullet"/>
      </w:pPr>
      <w:r>
        <w:t>Generator/evaluator separation: the P3 exercise exposed why an author who defines hidden truth and then judges the detector can produce circular validation.</w:t>
      </w:r>
    </w:p>
    <w:p>
      <w:pPr>
        <w:pStyle w:val="ListBullet"/>
      </w:pPr>
      <w:r>
        <w:t>Failure-direction symmetry: wrongful action and harmful non-action both need testing; delay and forced continuation can be harms too.</w:t>
      </w:r>
    </w:p>
    <w:p>
      <w:pPr>
        <w:pStyle w:val="ListBullet"/>
      </w:pPr>
      <w:r>
        <w:t>Preserved dissent: an alternative mission was kept in the document rather than deleted after a preferred mission was selected.</w:t>
      </w:r>
    </w:p>
    <w:p>
      <w:pPr>
        <w:pStyle w:val="ListBullet"/>
      </w:pPr>
      <w:r>
        <w:t>Publication-minded provenance: the code and results were explicitly treated as companion repository artifacts.</w:t>
      </w:r>
    </w:p>
    <w:p>
      <w:pPr>
        <w:pStyle w:val="Heading2"/>
        <w:keepNext/>
      </w:pPr>
      <w:r>
        <w:t>What should be strengthened beyond the exemplar</w:t>
      </w:r>
    </w:p>
    <w:p>
      <w:pPr>
        <w:pStyle w:val="ListBullet"/>
      </w:pPr>
      <w:r>
        <w:t>Add a formal exact-rerun check and record whether the supplied results are byte-for-byte reproducible.</w:t>
      </w:r>
    </w:p>
    <w:p>
      <w:pPr>
        <w:pStyle w:val="ListBullet"/>
      </w:pPr>
      <w:r>
        <w:t>Add implementation replication: a second collaborator should reproduce selected results using independently written code, not only the same script.</w:t>
      </w:r>
    </w:p>
    <w:p>
      <w:pPr>
        <w:pStyle w:val="ListBullet"/>
      </w:pPr>
      <w:r>
        <w:t>Add dependency/environment capture: Python version, package versions, OS/container notes, command line, and file hashes should accompany every run.</w:t>
      </w:r>
    </w:p>
    <w:p>
      <w:pPr>
        <w:pStyle w:val="ListBullet"/>
      </w:pPr>
      <w:r>
        <w:t>Add automated invariants/tests for simulation code so code changes cannot silently change the meaning of metrics.</w:t>
      </w:r>
    </w:p>
    <w:p>
      <w:pPr>
        <w:pStyle w:val="ListBullet"/>
      </w:pPr>
      <w:r>
        <w:t>Add a prompt/source hash or immutable source reference for AI-generated judgments, because the prompt is part of the experimental apparatus.</w:t>
      </w:r>
    </w:p>
    <w:p>
      <w:pPr>
        <w:pStyle w:val="ListBullet"/>
      </w:pPr>
      <w:r>
        <w:t>Add a two-axis status model so canon/ONESTAMP decisions cannot be confused with evidence maturity.</w:t>
      </w:r>
    </w:p>
    <w:p>
      <w:pPr>
        <w:pStyle w:val="ListBullet"/>
      </w:pPr>
      <w:r>
        <w:t>Add an explicit registry requirement because large repositories can lose provenance even when every individual document is carefully versioned.</w:t>
      </w:r>
    </w:p>
    <w:p>
      <w:pPr>
        <w:pStyle w:val="ListBullet"/>
      </w:pPr>
      <w:r>
        <w:t>Add resource-aware modes so the method is sustainable without requiring paid computer work on a monthly schedule.</w:t>
      </w:r>
    </w:p>
    <w:p>
      <w:pPr>
        <w:pStyle w:val="Heading1"/>
        <w:keepNext/>
      </w:pPr>
      <w:r>
        <w:t>5. Independent Feedback, Criticism, Questions, and Concerns</w:t>
      </w:r>
    </w:p>
    <w:p>
      <w:pPr>
        <w:pStyle w:val="Heading2"/>
        <w:keepNext/>
      </w:pPr>
      <w:r>
        <w:t>Feedback</w:t>
      </w:r>
    </w:p>
    <w:p>
      <w:pPr>
        <w:spacing w:after="120" w:line="259" w:lineRule="auto"/>
      </w:pPr>
      <w:r>
        <w:rPr>
          <w:i w:val="0"/>
        </w:rPr>
        <w:t>The strongest contribution of the Perplexity exercise is that it changed the collaboration norm from "we designed an exercise" to "show me the run." That is a meaningful standard to carry forward. The three simulations do not establish the End Cycle Laboratory's substantive theory, but they demonstrate what the next phase of OAL work can look like: assumptions are visible, outputs exist, code can be rerun, and a result can contradict a preferred rule.</w:t>
      </w:r>
    </w:p>
    <w:p>
      <w:pPr>
        <w:pStyle w:val="Heading2"/>
        <w:keepNext/>
      </w:pPr>
      <w:r>
        <w:t>Criticism</w:t>
      </w:r>
    </w:p>
    <w:p>
      <w:pPr>
        <w:spacing w:after="120" w:line="259" w:lineRule="auto"/>
      </w:pPr>
      <w:r>
        <w:rPr>
          <w:i w:val="0"/>
        </w:rPr>
        <w:t>The pilot remains a one-author toy-model study. Its parameters encode many of the outcomes it later reveals. For example, P2 explicitly makes an independent reviewer less biased than the initiating operator; P3 explicitly makes the external signals identical by construction. Those are legitimate pilot choices because the document labels them as author-chosen assumptions, but the results should be treated as demonstrations of test mechanics, not validation of the underlying governance or ontology. A second implementation with independently chosen assumptions is therefore more informative than merely increasing the number of Monte Carlo runs.</w:t>
      </w:r>
    </w:p>
    <w:p>
      <w:pPr>
        <w:pStyle w:val="Heading2"/>
        <w:keepNext/>
      </w:pPr>
      <w:r>
        <w:t>Concerns</w:t>
      </w:r>
    </w:p>
    <w:p>
      <w:pPr>
        <w:pStyle w:val="ListBullet"/>
      </w:pPr>
      <w:r>
        <w:t>False independence. If all collaborators receive the same source packet, prompt structure, and prior synthesis, convergence can be prompt inheritance rather than discovery. Preserve a blind independent phase before exchange.</w:t>
      </w:r>
    </w:p>
    <w:p>
      <w:pPr>
        <w:pStyle w:val="ListBullet"/>
      </w:pPr>
      <w:r>
        <w:t>Full-team pass contamination. Once one collaborator sees another's criticism, later reviews are no longer independent. Preserve each original review and label the cross-review stage separately.</w:t>
      </w:r>
    </w:p>
    <w:p>
      <w:pPr>
        <w:pStyle w:val="ListBullet"/>
      </w:pPr>
      <w:r>
        <w:t>Framework bureaucracy. The review process can become another large OAL structure. The process needs a minimum viable mode, time budget, and stop rule.</w:t>
      </w:r>
    </w:p>
    <w:p>
      <w:pPr>
        <w:pStyle w:val="ListBullet"/>
      </w:pPr>
      <w:r>
        <w:t>Version explosion. With a repository at OAL's scale, filenames alone will eventually become insufficient. A machine-readable registry should track topic, document ID, version, status, supersedes, depends-on, execution state, and artifact hashes.</w:t>
      </w:r>
    </w:p>
    <w:p>
      <w:pPr>
        <w:pStyle w:val="ListBullet"/>
      </w:pPr>
      <w:r>
        <w:t>Overclaiming simulation evidence. More runs do not repair author-chosen assumptions. Parameter sweeps, reimplementation, and external data are different evidence upgrades.</w:t>
      </w:r>
    </w:p>
    <w:p>
      <w:pPr>
        <w:pStyle w:val="ListBullet"/>
      </w:pPr>
      <w:r>
        <w:t>Unreviewed code. AI-generated code can be internally consistent and still implement the wrong test. The test design and the implementation need separate review lines.</w:t>
      </w:r>
    </w:p>
    <w:p>
      <w:pPr>
        <w:pStyle w:val="Heading2"/>
        <w:keepNext/>
      </w:pPr>
      <w:r>
        <w:t>Questions for the team</w:t>
      </w:r>
    </w:p>
    <w:p>
      <w:pPr>
        <w:pStyle w:val="ListNumber"/>
      </w:pPr>
      <w:r>
        <w:t>What is the minimum evidence required before an OAL framework may describe itself as "tested"?</w:t>
      </w:r>
    </w:p>
    <w:p>
      <w:pPr>
        <w:pStyle w:val="ListNumber"/>
      </w:pPr>
      <w:r>
        <w:t>Should every major topic have one designated reproducibility bundle, or should each AI maintain its own bundle until cross-review?</w:t>
      </w:r>
    </w:p>
    <w:p>
      <w:pPr>
        <w:pStyle w:val="ListNumber"/>
      </w:pPr>
      <w:r>
        <w:t>Which decisions are reserved exclusively for the Architect, and which should remain unresolved until testing changes the evidence?</w:t>
      </w:r>
    </w:p>
    <w:p>
      <w:pPr>
        <w:pStyle w:val="ListNumber"/>
      </w:pPr>
      <w:r>
        <w:t>How much independence should be preserved by withholding peer documents during the first pass?</w:t>
      </w:r>
    </w:p>
    <w:p>
      <w:pPr>
        <w:pStyle w:val="ListNumber"/>
      </w:pPr>
      <w:r>
        <w:t>What is the retirement rule for an OAL framework that repeatedly fails exercises or no longer answers a live project question?</w:t>
      </w:r>
    </w:p>
    <w:p>
      <w:pPr>
        <w:pStyle w:val="ListNumber"/>
      </w:pPr>
      <w:r>
        <w:t>Which topics are intentionally non-testable and should remain conceptual rather than being forced into simulations?</w:t>
      </w:r>
    </w:p>
    <w:p>
      <w:pPr>
        <w:pStyle w:val="Heading1"/>
        <w:keepNext/>
      </w:pPr>
      <w:r>
        <w:t>6. Core Design Principles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936"/>
            <w:shd w:fill="D9E2F3"/>
            <w:vAlign w:val="center"/>
            <w:tcMar>
              <w:top w:w="60" w:type="dxa"/>
              <w:bottom w:w="60" w:type="dxa"/>
              <w:left w:w="80" w:type="dxa"/>
              <w:right w:w="80" w:type="dxa"/>
            </w:tcMar>
          </w:tcPr>
          <w:p>
            <w:r>
              <w:rPr>
                <w:b/>
                <w:sz w:val="17"/>
              </w:rPr>
              <w:t>ID</w:t>
            </w:r>
          </w:p>
        </w:tc>
        <w:tc>
          <w:tcPr>
            <w:tcW w:type="dxa" w:w="3024"/>
            <w:shd w:fill="D9E2F3"/>
            <w:vAlign w:val="center"/>
            <w:tcMar>
              <w:top w:w="60" w:type="dxa"/>
              <w:bottom w:w="60" w:type="dxa"/>
              <w:left w:w="80" w:type="dxa"/>
              <w:right w:w="80" w:type="dxa"/>
            </w:tcMar>
          </w:tcPr>
          <w:p>
            <w:r>
              <w:rPr>
                <w:b/>
                <w:sz w:val="17"/>
              </w:rPr>
              <w:t>Principle</w:t>
            </w:r>
          </w:p>
        </w:tc>
        <w:tc>
          <w:tcPr>
            <w:tcW w:type="dxa" w:w="5904"/>
            <w:shd w:fill="D9E2F3"/>
            <w:vAlign w:val="center"/>
            <w:tcMar>
              <w:top w:w="60" w:type="dxa"/>
              <w:bottom w:w="60" w:type="dxa"/>
              <w:left w:w="80" w:type="dxa"/>
              <w:right w:w="80" w:type="dxa"/>
            </w:tcMar>
          </w:tcPr>
          <w:p>
            <w:r>
              <w:rPr>
                <w:b/>
                <w:sz w:val="17"/>
              </w:rPr>
              <w:t>Operational meaning</w:t>
            </w:r>
          </w:p>
        </w:tc>
      </w:tr>
      <w:tr>
        <w:trPr>
          <w:cantSplit/>
        </w:trPr>
        <w:tc>
          <w:tcPr>
            <w:tcW w:type="dxa" w:w="936"/>
            <w:vAlign w:val="top"/>
            <w:tcMar>
              <w:top w:w="60" w:type="dxa"/>
              <w:bottom w:w="60" w:type="dxa"/>
              <w:left w:w="80" w:type="dxa"/>
              <w:right w:w="80" w:type="dxa"/>
            </w:tcMar>
          </w:tcPr>
          <w:p>
            <w:pPr>
              <w:spacing w:after="40"/>
            </w:pPr>
            <w:r>
              <w:rPr>
                <w:sz w:val="17"/>
              </w:rPr>
              <w:t>P-01</w:t>
            </w:r>
          </w:p>
        </w:tc>
        <w:tc>
          <w:tcPr>
            <w:tcW w:type="dxa" w:w="3024"/>
            <w:vAlign w:val="top"/>
            <w:tcMar>
              <w:top w:w="60" w:type="dxa"/>
              <w:bottom w:w="60" w:type="dxa"/>
              <w:left w:w="80" w:type="dxa"/>
              <w:right w:w="80" w:type="dxa"/>
            </w:tcMar>
          </w:tcPr>
          <w:p>
            <w:pPr>
              <w:spacing w:after="40"/>
            </w:pPr>
            <w:r>
              <w:rPr>
                <w:sz w:val="17"/>
              </w:rPr>
              <w:t>Evidence before expansion</w:t>
            </w:r>
          </w:p>
        </w:tc>
        <w:tc>
          <w:tcPr>
            <w:tcW w:type="dxa" w:w="5904"/>
            <w:vAlign w:val="top"/>
            <w:tcMar>
              <w:top w:w="60" w:type="dxa"/>
              <w:bottom w:w="60" w:type="dxa"/>
              <w:left w:w="80" w:type="dxa"/>
              <w:right w:w="80" w:type="dxa"/>
            </w:tcMar>
          </w:tcPr>
          <w:p>
            <w:pPr>
              <w:spacing w:after="40"/>
            </w:pPr>
            <w:r>
              <w:rPr>
                <w:sz w:val="17"/>
              </w:rPr>
              <w:t>When a claim can be tested, attempt a small falsifiable test before adding more architecture around it.</w:t>
            </w:r>
          </w:p>
        </w:tc>
      </w:tr>
      <w:tr>
        <w:trPr>
          <w:cantSplit/>
        </w:trPr>
        <w:tc>
          <w:tcPr>
            <w:tcW w:type="dxa" w:w="936"/>
            <w:vAlign w:val="top"/>
            <w:tcMar>
              <w:top w:w="60" w:type="dxa"/>
              <w:bottom w:w="60" w:type="dxa"/>
              <w:left w:w="80" w:type="dxa"/>
              <w:right w:w="80" w:type="dxa"/>
            </w:tcMar>
          </w:tcPr>
          <w:p>
            <w:pPr>
              <w:spacing w:after="40"/>
            </w:pPr>
            <w:r>
              <w:rPr>
                <w:sz w:val="17"/>
              </w:rPr>
              <w:t>P-02</w:t>
            </w:r>
          </w:p>
        </w:tc>
        <w:tc>
          <w:tcPr>
            <w:tcW w:type="dxa" w:w="3024"/>
            <w:vAlign w:val="top"/>
            <w:tcMar>
              <w:top w:w="60" w:type="dxa"/>
              <w:bottom w:w="60" w:type="dxa"/>
              <w:left w:w="80" w:type="dxa"/>
              <w:right w:w="80" w:type="dxa"/>
            </w:tcMar>
          </w:tcPr>
          <w:p>
            <w:pPr>
              <w:spacing w:after="40"/>
            </w:pPr>
            <w:r>
              <w:rPr>
                <w:sz w:val="17"/>
              </w:rPr>
              <w:t>Specification is not evidence</w:t>
            </w:r>
          </w:p>
        </w:tc>
        <w:tc>
          <w:tcPr>
            <w:tcW w:type="dxa" w:w="5904"/>
            <w:vAlign w:val="top"/>
            <w:tcMar>
              <w:top w:w="60" w:type="dxa"/>
              <w:bottom w:w="60" w:type="dxa"/>
              <w:left w:w="80" w:type="dxa"/>
              <w:right w:w="80" w:type="dxa"/>
            </w:tcMar>
          </w:tcPr>
          <w:p>
            <w:pPr>
              <w:spacing w:after="40"/>
            </w:pPr>
            <w:r>
              <w:rPr>
                <w:sz w:val="17"/>
              </w:rPr>
              <w:t>A prompt, framework, test plan, scorecard, or scenario is not a finding until it is executed.</w:t>
            </w:r>
          </w:p>
        </w:tc>
      </w:tr>
      <w:tr>
        <w:trPr>
          <w:cantSplit/>
        </w:trPr>
        <w:tc>
          <w:tcPr>
            <w:tcW w:type="dxa" w:w="936"/>
            <w:vAlign w:val="top"/>
            <w:tcMar>
              <w:top w:w="60" w:type="dxa"/>
              <w:bottom w:w="60" w:type="dxa"/>
              <w:left w:w="80" w:type="dxa"/>
              <w:right w:w="80" w:type="dxa"/>
            </w:tcMar>
          </w:tcPr>
          <w:p>
            <w:pPr>
              <w:spacing w:after="40"/>
            </w:pPr>
            <w:r>
              <w:rPr>
                <w:sz w:val="17"/>
              </w:rPr>
              <w:t>P-03</w:t>
            </w:r>
          </w:p>
        </w:tc>
        <w:tc>
          <w:tcPr>
            <w:tcW w:type="dxa" w:w="3024"/>
            <w:vAlign w:val="top"/>
            <w:tcMar>
              <w:top w:w="60" w:type="dxa"/>
              <w:bottom w:w="60" w:type="dxa"/>
              <w:left w:w="80" w:type="dxa"/>
              <w:right w:w="80" w:type="dxa"/>
            </w:tcMar>
          </w:tcPr>
          <w:p>
            <w:pPr>
              <w:spacing w:after="40"/>
            </w:pPr>
            <w:r>
              <w:rPr>
                <w:sz w:val="17"/>
              </w:rPr>
              <w:t>Disagreement is data</w:t>
            </w:r>
          </w:p>
        </w:tc>
        <w:tc>
          <w:tcPr>
            <w:tcW w:type="dxa" w:w="5904"/>
            <w:vAlign w:val="top"/>
            <w:tcMar>
              <w:top w:w="60" w:type="dxa"/>
              <w:bottom w:w="60" w:type="dxa"/>
              <w:left w:w="80" w:type="dxa"/>
              <w:right w:w="80" w:type="dxa"/>
            </w:tcMar>
          </w:tcPr>
          <w:p>
            <w:pPr>
              <w:spacing w:after="40"/>
            </w:pPr>
            <w:r>
              <w:rPr>
                <w:sz w:val="17"/>
              </w:rPr>
              <w:t>Conflicts between collaborators are preserved, classified, and routed; they are not averaged away.</w:t>
            </w:r>
          </w:p>
        </w:tc>
      </w:tr>
      <w:tr>
        <w:trPr>
          <w:cantSplit/>
        </w:trPr>
        <w:tc>
          <w:tcPr>
            <w:tcW w:type="dxa" w:w="936"/>
            <w:vAlign w:val="top"/>
            <w:tcMar>
              <w:top w:w="60" w:type="dxa"/>
              <w:bottom w:w="60" w:type="dxa"/>
              <w:left w:w="80" w:type="dxa"/>
              <w:right w:w="80" w:type="dxa"/>
            </w:tcMar>
          </w:tcPr>
          <w:p>
            <w:pPr>
              <w:spacing w:after="40"/>
            </w:pPr>
            <w:r>
              <w:rPr>
                <w:sz w:val="17"/>
              </w:rPr>
              <w:t>P-04</w:t>
            </w:r>
          </w:p>
        </w:tc>
        <w:tc>
          <w:tcPr>
            <w:tcW w:type="dxa" w:w="3024"/>
            <w:vAlign w:val="top"/>
            <w:tcMar>
              <w:top w:w="60" w:type="dxa"/>
              <w:bottom w:w="60" w:type="dxa"/>
              <w:left w:w="80" w:type="dxa"/>
              <w:right w:w="80" w:type="dxa"/>
            </w:tcMar>
          </w:tcPr>
          <w:p>
            <w:pPr>
              <w:spacing w:after="40"/>
            </w:pPr>
            <w:r>
              <w:rPr>
                <w:sz w:val="17"/>
              </w:rPr>
              <w:t>Independence is declared, not assumed</w:t>
            </w:r>
          </w:p>
        </w:tc>
        <w:tc>
          <w:tcPr>
            <w:tcW w:type="dxa" w:w="5904"/>
            <w:vAlign w:val="top"/>
            <w:tcMar>
              <w:top w:w="60" w:type="dxa"/>
              <w:bottom w:w="60" w:type="dxa"/>
              <w:left w:w="80" w:type="dxa"/>
              <w:right w:w="80" w:type="dxa"/>
            </w:tcMar>
          </w:tcPr>
          <w:p>
            <w:pPr>
              <w:spacing w:after="40"/>
            </w:pPr>
            <w:r>
              <w:rPr>
                <w:sz w:val="17"/>
              </w:rPr>
              <w:t>Every reviewer lists the inputs it saw. A reviewer cannot claim independence from material it read.</w:t>
            </w:r>
          </w:p>
        </w:tc>
      </w:tr>
      <w:tr>
        <w:trPr>
          <w:cantSplit/>
        </w:trPr>
        <w:tc>
          <w:tcPr>
            <w:tcW w:type="dxa" w:w="936"/>
            <w:vAlign w:val="top"/>
            <w:tcMar>
              <w:top w:w="60" w:type="dxa"/>
              <w:bottom w:w="60" w:type="dxa"/>
              <w:left w:w="80" w:type="dxa"/>
              <w:right w:w="80" w:type="dxa"/>
            </w:tcMar>
          </w:tcPr>
          <w:p>
            <w:pPr>
              <w:spacing w:after="40"/>
            </w:pPr>
            <w:r>
              <w:rPr>
                <w:sz w:val="17"/>
              </w:rPr>
              <w:t>P-05</w:t>
            </w:r>
          </w:p>
        </w:tc>
        <w:tc>
          <w:tcPr>
            <w:tcW w:type="dxa" w:w="3024"/>
            <w:vAlign w:val="top"/>
            <w:tcMar>
              <w:top w:w="60" w:type="dxa"/>
              <w:bottom w:w="60" w:type="dxa"/>
              <w:left w:w="80" w:type="dxa"/>
              <w:right w:w="80" w:type="dxa"/>
            </w:tcMar>
          </w:tcPr>
          <w:p>
            <w:pPr>
              <w:spacing w:after="40"/>
            </w:pPr>
            <w:r>
              <w:rPr>
                <w:sz w:val="17"/>
              </w:rPr>
              <w:t>Baselines are mandatory when meaningful</w:t>
            </w:r>
          </w:p>
        </w:tc>
        <w:tc>
          <w:tcPr>
            <w:tcW w:type="dxa" w:w="5904"/>
            <w:vAlign w:val="top"/>
            <w:tcMar>
              <w:top w:w="60" w:type="dxa"/>
              <w:bottom w:w="60" w:type="dxa"/>
              <w:left w:w="80" w:type="dxa"/>
              <w:right w:w="80" w:type="dxa"/>
            </w:tcMar>
          </w:tcPr>
          <w:p>
            <w:pPr>
              <w:spacing w:after="40"/>
            </w:pPr>
            <w:r>
              <w:rPr>
                <w:sz w:val="17"/>
              </w:rPr>
              <w:t>Ordinary change, no-action, or no-intervention branches prevent the test from labeling every difference as the target phenomenon.</w:t>
            </w:r>
          </w:p>
        </w:tc>
      </w:tr>
      <w:tr>
        <w:trPr>
          <w:cantSplit/>
        </w:trPr>
        <w:tc>
          <w:tcPr>
            <w:tcW w:type="dxa" w:w="936"/>
            <w:vAlign w:val="top"/>
            <w:tcMar>
              <w:top w:w="60" w:type="dxa"/>
              <w:bottom w:w="60" w:type="dxa"/>
              <w:left w:w="80" w:type="dxa"/>
              <w:right w:w="80" w:type="dxa"/>
            </w:tcMar>
          </w:tcPr>
          <w:p>
            <w:pPr>
              <w:spacing w:after="40"/>
            </w:pPr>
            <w:r>
              <w:rPr>
                <w:sz w:val="17"/>
              </w:rPr>
              <w:t>P-06</w:t>
            </w:r>
          </w:p>
        </w:tc>
        <w:tc>
          <w:tcPr>
            <w:tcW w:type="dxa" w:w="3024"/>
            <w:vAlign w:val="top"/>
            <w:tcMar>
              <w:top w:w="60" w:type="dxa"/>
              <w:bottom w:w="60" w:type="dxa"/>
              <w:left w:w="80" w:type="dxa"/>
              <w:right w:w="80" w:type="dxa"/>
            </w:tcMar>
          </w:tcPr>
          <w:p>
            <w:pPr>
              <w:spacing w:after="40"/>
            </w:pPr>
            <w:r>
              <w:rPr>
                <w:sz w:val="17"/>
              </w:rPr>
              <w:t>Test both error directions</w:t>
            </w:r>
          </w:p>
        </w:tc>
        <w:tc>
          <w:tcPr>
            <w:tcW w:type="dxa" w:w="5904"/>
            <w:vAlign w:val="top"/>
            <w:tcMar>
              <w:top w:w="60" w:type="dxa"/>
              <w:bottom w:w="60" w:type="dxa"/>
              <w:left w:w="80" w:type="dxa"/>
              <w:right w:w="80" w:type="dxa"/>
            </w:tcMar>
          </w:tcPr>
          <w:p>
            <w:pPr>
              <w:spacing w:after="40"/>
            </w:pPr>
            <w:r>
              <w:rPr>
                <w:sz w:val="17"/>
              </w:rPr>
              <w:t>Action can be wrong; inaction, delay, forced continuation, over-preservation, or indefinite review can also be wrong.</w:t>
            </w:r>
          </w:p>
        </w:tc>
      </w:tr>
      <w:tr>
        <w:trPr>
          <w:cantSplit/>
        </w:trPr>
        <w:tc>
          <w:tcPr>
            <w:tcW w:type="dxa" w:w="936"/>
            <w:vAlign w:val="top"/>
            <w:tcMar>
              <w:top w:w="60" w:type="dxa"/>
              <w:bottom w:w="60" w:type="dxa"/>
              <w:left w:w="80" w:type="dxa"/>
              <w:right w:w="80" w:type="dxa"/>
            </w:tcMar>
          </w:tcPr>
          <w:p>
            <w:pPr>
              <w:spacing w:after="40"/>
            </w:pPr>
            <w:r>
              <w:rPr>
                <w:sz w:val="17"/>
              </w:rPr>
              <w:t>P-07</w:t>
            </w:r>
          </w:p>
        </w:tc>
        <w:tc>
          <w:tcPr>
            <w:tcW w:type="dxa" w:w="3024"/>
            <w:vAlign w:val="top"/>
            <w:tcMar>
              <w:top w:w="60" w:type="dxa"/>
              <w:bottom w:w="60" w:type="dxa"/>
              <w:left w:w="80" w:type="dxa"/>
              <w:right w:w="80" w:type="dxa"/>
            </w:tcMar>
          </w:tcPr>
          <w:p>
            <w:pPr>
              <w:spacing w:after="40"/>
            </w:pPr>
            <w:r>
              <w:rPr>
                <w:sz w:val="17"/>
              </w:rPr>
              <w:t>Separate roles that can bias one another</w:t>
            </w:r>
          </w:p>
        </w:tc>
        <w:tc>
          <w:tcPr>
            <w:tcW w:type="dxa" w:w="5904"/>
            <w:vAlign w:val="top"/>
            <w:tcMar>
              <w:top w:w="60" w:type="dxa"/>
              <w:bottom w:w="60" w:type="dxa"/>
              <w:left w:w="80" w:type="dxa"/>
              <w:right w:w="80" w:type="dxa"/>
            </w:tcMar>
          </w:tcPr>
          <w:p>
            <w:pPr>
              <w:spacing w:after="40"/>
            </w:pPr>
            <w:r>
              <w:rPr>
                <w:sz w:val="17"/>
              </w:rPr>
              <w:t>Where possible, split source author, world/generator author, evaluator, red-team reviewer, and final synthesizer.</w:t>
            </w:r>
          </w:p>
        </w:tc>
      </w:tr>
      <w:tr>
        <w:trPr>
          <w:cantSplit/>
        </w:trPr>
        <w:tc>
          <w:tcPr>
            <w:tcW w:type="dxa" w:w="936"/>
            <w:vAlign w:val="top"/>
            <w:tcMar>
              <w:top w:w="60" w:type="dxa"/>
              <w:bottom w:w="60" w:type="dxa"/>
              <w:left w:w="80" w:type="dxa"/>
              <w:right w:w="80" w:type="dxa"/>
            </w:tcMar>
          </w:tcPr>
          <w:p>
            <w:pPr>
              <w:spacing w:after="40"/>
            </w:pPr>
            <w:r>
              <w:rPr>
                <w:sz w:val="17"/>
              </w:rPr>
              <w:t>P-08</w:t>
            </w:r>
          </w:p>
        </w:tc>
        <w:tc>
          <w:tcPr>
            <w:tcW w:type="dxa" w:w="3024"/>
            <w:vAlign w:val="top"/>
            <w:tcMar>
              <w:top w:w="60" w:type="dxa"/>
              <w:bottom w:w="60" w:type="dxa"/>
              <w:left w:w="80" w:type="dxa"/>
              <w:right w:w="80" w:type="dxa"/>
            </w:tcMar>
          </w:tcPr>
          <w:p>
            <w:pPr>
              <w:spacing w:after="40"/>
            </w:pPr>
            <w:r>
              <w:rPr>
                <w:sz w:val="17"/>
              </w:rPr>
              <w:t>Raw artifacts outrank summaries for reproducibility</w:t>
            </w:r>
          </w:p>
        </w:tc>
        <w:tc>
          <w:tcPr>
            <w:tcW w:type="dxa" w:w="5904"/>
            <w:vAlign w:val="top"/>
            <w:tcMar>
              <w:top w:w="60" w:type="dxa"/>
              <w:bottom w:w="60" w:type="dxa"/>
              <w:left w:w="80" w:type="dxa"/>
              <w:right w:w="80" w:type="dxa"/>
            </w:tcMar>
          </w:tcPr>
          <w:p>
            <w:pPr>
              <w:spacing w:after="40"/>
            </w:pPr>
            <w:r>
              <w:rPr>
                <w:sz w:val="17"/>
              </w:rPr>
              <w:t>Publish code, prompts, parameters, raw results, environment, and hashes alongside prose conclusions.</w:t>
            </w:r>
          </w:p>
        </w:tc>
      </w:tr>
      <w:tr>
        <w:trPr>
          <w:cantSplit/>
        </w:trPr>
        <w:tc>
          <w:tcPr>
            <w:tcW w:type="dxa" w:w="936"/>
            <w:vAlign w:val="top"/>
            <w:tcMar>
              <w:top w:w="60" w:type="dxa"/>
              <w:bottom w:w="60" w:type="dxa"/>
              <w:left w:w="80" w:type="dxa"/>
              <w:right w:w="80" w:type="dxa"/>
            </w:tcMar>
          </w:tcPr>
          <w:p>
            <w:pPr>
              <w:spacing w:after="40"/>
            </w:pPr>
            <w:r>
              <w:rPr>
                <w:sz w:val="17"/>
              </w:rPr>
              <w:t>P-09</w:t>
            </w:r>
          </w:p>
        </w:tc>
        <w:tc>
          <w:tcPr>
            <w:tcW w:type="dxa" w:w="3024"/>
            <w:vAlign w:val="top"/>
            <w:tcMar>
              <w:top w:w="60" w:type="dxa"/>
              <w:bottom w:w="60" w:type="dxa"/>
              <w:left w:w="80" w:type="dxa"/>
              <w:right w:w="80" w:type="dxa"/>
            </w:tcMar>
          </w:tcPr>
          <w:p>
            <w:pPr>
              <w:spacing w:after="40"/>
            </w:pPr>
            <w:r>
              <w:rPr>
                <w:sz w:val="17"/>
              </w:rPr>
              <w:t>Unknown is a valid result</w:t>
            </w:r>
          </w:p>
        </w:tc>
        <w:tc>
          <w:tcPr>
            <w:tcW w:type="dxa" w:w="5904"/>
            <w:vAlign w:val="top"/>
            <w:tcMar>
              <w:top w:w="60" w:type="dxa"/>
              <w:bottom w:w="60" w:type="dxa"/>
              <w:left w:w="80" w:type="dxa"/>
              <w:right w:w="80" w:type="dxa"/>
            </w:tcMar>
          </w:tcPr>
          <w:p>
            <w:pPr>
              <w:spacing w:after="40"/>
            </w:pPr>
            <w:r>
              <w:rPr>
                <w:sz w:val="17"/>
              </w:rPr>
              <w:t>INDETERMINATE, NOT RUN, UNSUPPORTED, and OPEN must remain available outputs.</w:t>
            </w:r>
          </w:p>
        </w:tc>
      </w:tr>
      <w:tr>
        <w:trPr>
          <w:cantSplit/>
        </w:trPr>
        <w:tc>
          <w:tcPr>
            <w:tcW w:type="dxa" w:w="936"/>
            <w:vAlign w:val="top"/>
            <w:tcMar>
              <w:top w:w="60" w:type="dxa"/>
              <w:bottom w:w="60" w:type="dxa"/>
              <w:left w:w="80" w:type="dxa"/>
              <w:right w:w="80" w:type="dxa"/>
            </w:tcMar>
          </w:tcPr>
          <w:p>
            <w:pPr>
              <w:spacing w:after="40"/>
            </w:pPr>
            <w:r>
              <w:rPr>
                <w:sz w:val="17"/>
              </w:rPr>
              <w:t>P-10</w:t>
            </w:r>
          </w:p>
        </w:tc>
        <w:tc>
          <w:tcPr>
            <w:tcW w:type="dxa" w:w="3024"/>
            <w:vAlign w:val="top"/>
            <w:tcMar>
              <w:top w:w="60" w:type="dxa"/>
              <w:bottom w:w="60" w:type="dxa"/>
              <w:left w:w="80" w:type="dxa"/>
              <w:right w:w="80" w:type="dxa"/>
            </w:tcMar>
          </w:tcPr>
          <w:p>
            <w:pPr>
              <w:spacing w:after="40"/>
            </w:pPr>
            <w:r>
              <w:rPr>
                <w:sz w:val="17"/>
              </w:rPr>
              <w:t>The protocol can fail too</w:t>
            </w:r>
          </w:p>
        </w:tc>
        <w:tc>
          <w:tcPr>
            <w:tcW w:type="dxa" w:w="5904"/>
            <w:vAlign w:val="top"/>
            <w:tcMar>
              <w:top w:w="60" w:type="dxa"/>
              <w:bottom w:w="60" w:type="dxa"/>
              <w:left w:w="80" w:type="dxa"/>
              <w:right w:w="80" w:type="dxa"/>
            </w:tcMar>
          </w:tcPr>
          <w:p>
            <w:pPr>
              <w:spacing w:after="40"/>
            </w:pPr>
            <w:r>
              <w:rPr>
                <w:sz w:val="17"/>
              </w:rPr>
              <w:t>If the process becomes expensive bureaucracy, it must be simplified or paused. No review system is exempt from adversarial review.</w:t>
            </w:r>
          </w:p>
        </w:tc>
      </w:tr>
    </w:tbl>
    <w:p>
      <w:pPr>
        <w:pStyle w:val="Heading1"/>
        <w:keepNext/>
      </w:pPr>
      <w:r>
        <w:t>7. Status, Evidence Maturity, and Epistemic Labels</w:t>
      </w:r>
    </w:p>
    <w:p>
      <w:pPr>
        <w:pStyle w:val="Heading2"/>
        <w:keepNext/>
      </w:pPr>
      <w:r>
        <w:t>Two-axis status model</w:t>
      </w:r>
    </w:p>
    <w:p>
      <w:pPr>
        <w:spacing w:after="120" w:line="259" w:lineRule="auto"/>
      </w:pPr>
      <w:r>
        <w:rPr>
          <w:i w:val="0"/>
        </w:rPr>
        <w:t>Project authority and evidence maturity should be tracked separately. A worldbuilding decision may be canon because the Architect declares it so even if it is not empirically testable. Conversely, a simulation result can be reproducible evidence about a model while remaining entirely non-canon. Combining those two dimensions invites confusion.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shd w:fill="D9E2F3"/>
            <w:vAlign w:val="center"/>
            <w:tcMar>
              <w:top w:w="60" w:type="dxa"/>
              <w:bottom w:w="60" w:type="dxa"/>
              <w:left w:w="80" w:type="dxa"/>
              <w:right w:w="80" w:type="dxa"/>
            </w:tcMar>
          </w:tcPr>
          <w:p>
            <w:r>
              <w:rPr>
                <w:b/>
                <w:sz w:val="18"/>
              </w:rPr>
              <w:t>Axis</w:t>
            </w:r>
          </w:p>
        </w:tc>
        <w:tc>
          <w:tcPr>
            <w:tcW w:type="dxa" w:w="4536"/>
            <w:shd w:fill="D9E2F3"/>
            <w:vAlign w:val="center"/>
            <w:tcMar>
              <w:top w:w="60" w:type="dxa"/>
              <w:bottom w:w="60" w:type="dxa"/>
              <w:left w:w="80" w:type="dxa"/>
              <w:right w:w="80" w:type="dxa"/>
            </w:tcMar>
          </w:tcPr>
          <w:p>
            <w:r>
              <w:rPr>
                <w:b/>
                <w:sz w:val="18"/>
              </w:rPr>
              <w:t>Allowed states</w:t>
            </w:r>
          </w:p>
        </w:tc>
        <w:tc>
          <w:tcPr>
            <w:tcW w:type="dxa" w:w="3456"/>
            <w:shd w:fill="D9E2F3"/>
            <w:vAlign w:val="center"/>
            <w:tcMar>
              <w:top w:w="60" w:type="dxa"/>
              <w:bottom w:w="60" w:type="dxa"/>
              <w:left w:w="80" w:type="dxa"/>
              <w:right w:w="80" w:type="dxa"/>
            </w:tcMar>
          </w:tcPr>
          <w:p>
            <w:r>
              <w:rPr>
                <w:b/>
                <w:sz w:val="18"/>
              </w:rPr>
              <w:t>Question answered</w:t>
            </w:r>
          </w:p>
        </w:tc>
      </w:tr>
      <w:tr>
        <w:trPr>
          <w:cantSplit/>
        </w:trPr>
        <w:tc>
          <w:tcPr>
            <w:tcW w:type="dxa" w:w="2232"/>
            <w:vAlign w:val="top"/>
            <w:tcMar>
              <w:top w:w="60" w:type="dxa"/>
              <w:bottom w:w="60" w:type="dxa"/>
              <w:left w:w="80" w:type="dxa"/>
              <w:right w:w="80" w:type="dxa"/>
            </w:tcMar>
          </w:tcPr>
          <w:p>
            <w:pPr>
              <w:spacing w:after="40"/>
            </w:pPr>
            <w:r>
              <w:rPr>
                <w:sz w:val="18"/>
              </w:rPr>
              <w:t>A. Project / governance status</w:t>
            </w:r>
          </w:p>
        </w:tc>
        <w:tc>
          <w:tcPr>
            <w:tcW w:type="dxa" w:w="4536"/>
            <w:vAlign w:val="top"/>
            <w:tcMar>
              <w:top w:w="60" w:type="dxa"/>
              <w:bottom w:w="60" w:type="dxa"/>
              <w:left w:w="80" w:type="dxa"/>
              <w:right w:w="80" w:type="dxa"/>
            </w:tcMar>
          </w:tcPr>
          <w:p>
            <w:pPr>
              <w:spacing w:after="40"/>
            </w:pPr>
            <w:r>
              <w:rPr>
                <w:sz w:val="18"/>
              </w:rPr>
              <w:t>DRAFT; PROPOSED; CANON (if applicable); ONESTAMP-RATIFIED / NOT RATIFIED; SUPERSEDED; RETIRED</w:t>
            </w:r>
          </w:p>
        </w:tc>
        <w:tc>
          <w:tcPr>
            <w:tcW w:type="dxa" w:w="3456"/>
            <w:vAlign w:val="top"/>
            <w:tcMar>
              <w:top w:w="60" w:type="dxa"/>
              <w:bottom w:w="60" w:type="dxa"/>
              <w:left w:w="80" w:type="dxa"/>
              <w:right w:w="80" w:type="dxa"/>
            </w:tcMar>
          </w:tcPr>
          <w:p>
            <w:pPr>
              <w:spacing w:after="40"/>
            </w:pPr>
            <w:r>
              <w:rPr>
                <w:sz w:val="18"/>
              </w:rPr>
              <w:t>What authority does this artifact have inside the project?</w:t>
            </w:r>
          </w:p>
        </w:tc>
      </w:tr>
      <w:tr>
        <w:trPr>
          <w:cantSplit/>
        </w:trPr>
        <w:tc>
          <w:tcPr>
            <w:tcW w:type="dxa" w:w="2232"/>
            <w:vAlign w:val="top"/>
            <w:tcMar>
              <w:top w:w="60" w:type="dxa"/>
              <w:bottom w:w="60" w:type="dxa"/>
              <w:left w:w="80" w:type="dxa"/>
              <w:right w:w="80" w:type="dxa"/>
            </w:tcMar>
          </w:tcPr>
          <w:p>
            <w:pPr>
              <w:spacing w:after="40"/>
            </w:pPr>
            <w:r>
              <w:rPr>
                <w:sz w:val="18"/>
              </w:rPr>
              <w:t>B. Evidence maturity</w:t>
            </w:r>
          </w:p>
        </w:tc>
        <w:tc>
          <w:tcPr>
            <w:tcW w:type="dxa" w:w="4536"/>
            <w:vAlign w:val="top"/>
            <w:tcMar>
              <w:top w:w="60" w:type="dxa"/>
              <w:bottom w:w="60" w:type="dxa"/>
              <w:left w:w="80" w:type="dxa"/>
              <w:right w:w="80" w:type="dxa"/>
            </w:tcMar>
          </w:tcPr>
          <w:p>
            <w:pPr>
              <w:spacing w:after="40"/>
            </w:pPr>
            <w:r>
              <w:rPr>
                <w:sz w:val="18"/>
              </w:rPr>
              <w:t>SPECIFICATION; PREREGISTERED; PILOT-EXECUTED; REPLICATED; CROSS-IMPLEMENTATION-REPLICATED; EXTERNALLY-VALIDATED; INDETERMINATE</w:t>
            </w:r>
          </w:p>
        </w:tc>
        <w:tc>
          <w:tcPr>
            <w:tcW w:type="dxa" w:w="3456"/>
            <w:vAlign w:val="top"/>
            <w:tcMar>
              <w:top w:w="60" w:type="dxa"/>
              <w:bottom w:w="60" w:type="dxa"/>
              <w:left w:w="80" w:type="dxa"/>
              <w:right w:w="80" w:type="dxa"/>
            </w:tcMar>
          </w:tcPr>
          <w:p>
            <w:pPr>
              <w:spacing w:after="40"/>
            </w:pPr>
            <w:r>
              <w:rPr>
                <w:sz w:val="18"/>
              </w:rPr>
              <w:t>What evidence exists for the claims made by this artifact?</w:t>
            </w:r>
          </w:p>
        </w:tc>
      </w:tr>
    </w:tbl>
    <w:p>
      <w:pPr>
        <w:pStyle w:val="Heading2"/>
        <w:keepNext/>
      </w:pPr>
      <w:r>
        <w:t>Epistemic labels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800"/>
            <w:shd w:fill="D9E2F3"/>
            <w:vAlign w:val="center"/>
            <w:tcMar>
              <w:top w:w="60" w:type="dxa"/>
              <w:bottom w:w="60" w:type="dxa"/>
              <w:left w:w="80" w:type="dxa"/>
              <w:right w:w="80" w:type="dxa"/>
            </w:tcMar>
          </w:tcPr>
          <w:p>
            <w:r>
              <w:rPr>
                <w:b/>
                <w:sz w:val="18"/>
              </w:rPr>
              <w:t>Label</w:t>
            </w:r>
          </w:p>
        </w:tc>
        <w:tc>
          <w:tcPr>
            <w:tcW w:type="dxa" w:w="8496"/>
            <w:shd w:fill="D9E2F3"/>
            <w:vAlign w:val="center"/>
            <w:tcMar>
              <w:top w:w="60" w:type="dxa"/>
              <w:bottom w:w="60" w:type="dxa"/>
              <w:left w:w="80" w:type="dxa"/>
              <w:right w:w="80" w:type="dxa"/>
            </w:tcMar>
          </w:tcPr>
          <w:p>
            <w:r>
              <w:rPr>
                <w:b/>
                <w:sz w:val="18"/>
              </w:rPr>
              <w:t>Meaning</w:t>
            </w:r>
          </w:p>
        </w:tc>
      </w:tr>
      <w:tr>
        <w:trPr>
          <w:cantSplit/>
        </w:trPr>
        <w:tc>
          <w:tcPr>
            <w:tcW w:type="dxa" w:w="1800"/>
            <w:vAlign w:val="top"/>
            <w:tcMar>
              <w:top w:w="60" w:type="dxa"/>
              <w:bottom w:w="60" w:type="dxa"/>
              <w:left w:w="80" w:type="dxa"/>
              <w:right w:w="80" w:type="dxa"/>
            </w:tcMar>
          </w:tcPr>
          <w:p>
            <w:pPr>
              <w:spacing w:after="40"/>
            </w:pPr>
            <w:r>
              <w:rPr>
                <w:sz w:val="18"/>
              </w:rPr>
              <w:t>SOURCE</w:t>
            </w:r>
          </w:p>
        </w:tc>
        <w:tc>
          <w:tcPr>
            <w:tcW w:type="dxa" w:w="8496"/>
            <w:vAlign w:val="top"/>
            <w:tcMar>
              <w:top w:w="60" w:type="dxa"/>
              <w:bottom w:w="60" w:type="dxa"/>
              <w:left w:w="80" w:type="dxa"/>
              <w:right w:w="80" w:type="dxa"/>
            </w:tcMar>
          </w:tcPr>
          <w:p>
            <w:pPr>
              <w:spacing w:after="40"/>
            </w:pPr>
            <w:r>
              <w:rPr>
                <w:sz w:val="18"/>
              </w:rPr>
              <w:t>Directly stated in a named source artifact. Quote or paraphrase with provenance.</w:t>
            </w:r>
          </w:p>
        </w:tc>
      </w:tr>
      <w:tr>
        <w:trPr>
          <w:cantSplit/>
        </w:trPr>
        <w:tc>
          <w:tcPr>
            <w:tcW w:type="dxa" w:w="1800"/>
            <w:vAlign w:val="top"/>
            <w:tcMar>
              <w:top w:w="60" w:type="dxa"/>
              <w:bottom w:w="60" w:type="dxa"/>
              <w:left w:w="80" w:type="dxa"/>
              <w:right w:w="80" w:type="dxa"/>
            </w:tcMar>
          </w:tcPr>
          <w:p>
            <w:pPr>
              <w:spacing w:after="40"/>
            </w:pPr>
            <w:r>
              <w:rPr>
                <w:sz w:val="18"/>
              </w:rPr>
              <w:t>FINDING</w:t>
            </w:r>
          </w:p>
        </w:tc>
        <w:tc>
          <w:tcPr>
            <w:tcW w:type="dxa" w:w="8496"/>
            <w:vAlign w:val="top"/>
            <w:tcMar>
              <w:top w:w="60" w:type="dxa"/>
              <w:bottom w:w="60" w:type="dxa"/>
              <w:left w:w="80" w:type="dxa"/>
              <w:right w:w="80" w:type="dxa"/>
            </w:tcMar>
          </w:tcPr>
          <w:p>
            <w:pPr>
              <w:spacing w:after="40"/>
            </w:pPr>
            <w:r>
              <w:rPr>
                <w:sz w:val="18"/>
              </w:rPr>
              <w:t>Produced by an executed test or run. Always scoped to the tested model/data.</w:t>
            </w:r>
          </w:p>
        </w:tc>
      </w:tr>
      <w:tr>
        <w:trPr>
          <w:cantSplit/>
        </w:trPr>
        <w:tc>
          <w:tcPr>
            <w:tcW w:type="dxa" w:w="1800"/>
            <w:vAlign w:val="top"/>
            <w:tcMar>
              <w:top w:w="60" w:type="dxa"/>
              <w:bottom w:w="60" w:type="dxa"/>
              <w:left w:w="80" w:type="dxa"/>
              <w:right w:w="80" w:type="dxa"/>
            </w:tcMar>
          </w:tcPr>
          <w:p>
            <w:pPr>
              <w:spacing w:after="40"/>
            </w:pPr>
            <w:r>
              <w:rPr>
                <w:sz w:val="18"/>
              </w:rPr>
              <w:t>EVIDENCE</w:t>
            </w:r>
          </w:p>
        </w:tc>
        <w:tc>
          <w:tcPr>
            <w:tcW w:type="dxa" w:w="8496"/>
            <w:vAlign w:val="top"/>
            <w:tcMar>
              <w:top w:w="60" w:type="dxa"/>
              <w:bottom w:w="60" w:type="dxa"/>
              <w:left w:w="80" w:type="dxa"/>
              <w:right w:w="80" w:type="dxa"/>
            </w:tcMar>
          </w:tcPr>
          <w:p>
            <w:pPr>
              <w:spacing w:after="40"/>
            </w:pPr>
            <w:r>
              <w:rPr>
                <w:sz w:val="18"/>
              </w:rPr>
              <w:t>External or independent material relevant to a claim. Does not automatically alter canon.</w:t>
            </w:r>
          </w:p>
        </w:tc>
      </w:tr>
      <w:tr>
        <w:trPr>
          <w:cantSplit/>
        </w:trPr>
        <w:tc>
          <w:tcPr>
            <w:tcW w:type="dxa" w:w="1800"/>
            <w:vAlign w:val="top"/>
            <w:tcMar>
              <w:top w:w="60" w:type="dxa"/>
              <w:bottom w:w="60" w:type="dxa"/>
              <w:left w:w="80" w:type="dxa"/>
              <w:right w:w="80" w:type="dxa"/>
            </w:tcMar>
          </w:tcPr>
          <w:p>
            <w:pPr>
              <w:spacing w:after="40"/>
            </w:pPr>
            <w:r>
              <w:rPr>
                <w:sz w:val="18"/>
              </w:rPr>
              <w:t>ASSESSMENT</w:t>
            </w:r>
          </w:p>
        </w:tc>
        <w:tc>
          <w:tcPr>
            <w:tcW w:type="dxa" w:w="8496"/>
            <w:vAlign w:val="top"/>
            <w:tcMar>
              <w:top w:w="60" w:type="dxa"/>
              <w:bottom w:w="60" w:type="dxa"/>
              <w:left w:w="80" w:type="dxa"/>
              <w:right w:w="80" w:type="dxa"/>
            </w:tcMar>
          </w:tcPr>
          <w:p>
            <w:pPr>
              <w:spacing w:after="40"/>
            </w:pPr>
            <w:r>
              <w:rPr>
                <w:sz w:val="18"/>
              </w:rPr>
              <w:t>Reviewer interpretation or critique.</w:t>
            </w:r>
          </w:p>
        </w:tc>
      </w:tr>
      <w:tr>
        <w:trPr>
          <w:cantSplit/>
        </w:trPr>
        <w:tc>
          <w:tcPr>
            <w:tcW w:type="dxa" w:w="1800"/>
            <w:vAlign w:val="top"/>
            <w:tcMar>
              <w:top w:w="60" w:type="dxa"/>
              <w:bottom w:w="60" w:type="dxa"/>
              <w:left w:w="80" w:type="dxa"/>
              <w:right w:w="80" w:type="dxa"/>
            </w:tcMar>
          </w:tcPr>
          <w:p>
            <w:pPr>
              <w:spacing w:after="40"/>
            </w:pPr>
            <w:r>
              <w:rPr>
                <w:sz w:val="18"/>
              </w:rPr>
              <w:t>PROPOSAL</w:t>
            </w:r>
          </w:p>
        </w:tc>
        <w:tc>
          <w:tcPr>
            <w:tcW w:type="dxa" w:w="8496"/>
            <w:vAlign w:val="top"/>
            <w:tcMar>
              <w:top w:w="60" w:type="dxa"/>
              <w:bottom w:w="60" w:type="dxa"/>
              <w:left w:w="80" w:type="dxa"/>
              <w:right w:w="80" w:type="dxa"/>
            </w:tcMar>
          </w:tcPr>
          <w:p>
            <w:pPr>
              <w:spacing w:after="40"/>
            </w:pPr>
            <w:r>
              <w:rPr>
                <w:sz w:val="18"/>
              </w:rPr>
              <w:t>New design, rule, model, definition, or process offered for consideration.</w:t>
            </w:r>
          </w:p>
        </w:tc>
      </w:tr>
      <w:tr>
        <w:trPr>
          <w:cantSplit/>
        </w:trPr>
        <w:tc>
          <w:tcPr>
            <w:tcW w:type="dxa" w:w="1800"/>
            <w:vAlign w:val="top"/>
            <w:tcMar>
              <w:top w:w="60" w:type="dxa"/>
              <w:bottom w:w="60" w:type="dxa"/>
              <w:left w:w="80" w:type="dxa"/>
              <w:right w:w="80" w:type="dxa"/>
            </w:tcMar>
          </w:tcPr>
          <w:p>
            <w:pPr>
              <w:spacing w:after="40"/>
            </w:pPr>
            <w:r>
              <w:rPr>
                <w:sz w:val="18"/>
              </w:rPr>
              <w:t>OPEN</w:t>
            </w:r>
          </w:p>
        </w:tc>
        <w:tc>
          <w:tcPr>
            <w:tcW w:type="dxa" w:w="8496"/>
            <w:vAlign w:val="top"/>
            <w:tcMar>
              <w:top w:w="60" w:type="dxa"/>
              <w:bottom w:w="60" w:type="dxa"/>
              <w:left w:w="80" w:type="dxa"/>
              <w:right w:w="80" w:type="dxa"/>
            </w:tcMar>
          </w:tcPr>
          <w:p>
            <w:pPr>
              <w:spacing w:after="40"/>
            </w:pPr>
            <w:r>
              <w:rPr>
                <w:sz w:val="18"/>
              </w:rPr>
              <w:t>Not resolved by the current corpus or test.</w:t>
            </w:r>
          </w:p>
        </w:tc>
      </w:tr>
      <w:tr>
        <w:trPr>
          <w:cantSplit/>
        </w:trPr>
        <w:tc>
          <w:tcPr>
            <w:tcW w:type="dxa" w:w="1800"/>
            <w:vAlign w:val="top"/>
            <w:tcMar>
              <w:top w:w="60" w:type="dxa"/>
              <w:bottom w:w="60" w:type="dxa"/>
              <w:left w:w="80" w:type="dxa"/>
              <w:right w:w="80" w:type="dxa"/>
            </w:tcMar>
          </w:tcPr>
          <w:p>
            <w:pPr>
              <w:spacing w:after="40"/>
            </w:pPr>
            <w:r>
              <w:rPr>
                <w:sz w:val="18"/>
              </w:rPr>
              <w:t>DISSENT</w:t>
            </w:r>
          </w:p>
        </w:tc>
        <w:tc>
          <w:tcPr>
            <w:tcW w:type="dxa" w:w="8496"/>
            <w:vAlign w:val="top"/>
            <w:tcMar>
              <w:top w:w="60" w:type="dxa"/>
              <w:bottom w:w="60" w:type="dxa"/>
              <w:left w:w="80" w:type="dxa"/>
              <w:right w:w="80" w:type="dxa"/>
            </w:tcMar>
          </w:tcPr>
          <w:p>
            <w:pPr>
              <w:spacing w:after="40"/>
            </w:pPr>
            <w:r>
              <w:rPr>
                <w:sz w:val="18"/>
              </w:rPr>
              <w:t>A deliberately preserved alternative interpretation or recommendation.</w:t>
            </w:r>
          </w:p>
        </w:tc>
      </w:tr>
      <w:tr>
        <w:trPr>
          <w:cantSplit/>
        </w:trPr>
        <w:tc>
          <w:tcPr>
            <w:tcW w:type="dxa" w:w="1800"/>
            <w:vAlign w:val="top"/>
            <w:tcMar>
              <w:top w:w="60" w:type="dxa"/>
              <w:bottom w:w="60" w:type="dxa"/>
              <w:left w:w="80" w:type="dxa"/>
              <w:right w:w="80" w:type="dxa"/>
            </w:tcMar>
          </w:tcPr>
          <w:p>
            <w:pPr>
              <w:spacing w:after="40"/>
            </w:pPr>
            <w:r>
              <w:rPr>
                <w:sz w:val="18"/>
              </w:rPr>
              <w:t>REPLICATION</w:t>
            </w:r>
          </w:p>
        </w:tc>
        <w:tc>
          <w:tcPr>
            <w:tcW w:type="dxa" w:w="8496"/>
            <w:vAlign w:val="top"/>
            <w:tcMar>
              <w:top w:w="60" w:type="dxa"/>
              <w:bottom w:w="60" w:type="dxa"/>
              <w:left w:w="80" w:type="dxa"/>
              <w:right w:w="80" w:type="dxa"/>
            </w:tcMar>
          </w:tcPr>
          <w:p>
            <w:pPr>
              <w:spacing w:after="40"/>
            </w:pPr>
            <w:r>
              <w:rPr>
                <w:sz w:val="18"/>
              </w:rPr>
              <w:t>A finding specifically produced by rerunning or independently reimplementing a prior test.</w:t>
            </w:r>
          </w:p>
        </w:tc>
      </w:tr>
    </w:tbl>
    <w:tbl>
      <w:tblPr>
        <w:tblW w:type="auto" w:w="0"/>
        <w:jc w:val="center"/>
        <w:tblLayout w:type="autofit"/>
        <w:tblLook w:firstColumn="1" w:firstRow="1" w:lastColumn="0" w:lastRow="0" w:noHBand="0" w:noVBand="1" w:val="04A0"/>
      </w:tblPr>
      <w:tblGrid>
        <w:gridCol w:w="9878"/>
      </w:tblGrid>
      <w:tr>
        <w:trPr>
          <w:cantSplit/>
        </w:trPr>
        <w:tc>
          <w:tcPr>
            <w:tcW w:type="dxa" w:w="9878"/>
            <w:shd w:fill="E2F0D9"/>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Rule</w:t>
            </w:r>
            <w:r>
              <w:br/>
              <w:t>Only executed work produces FINDING or REPLICATION labels. A predicted outcome, expected result, or cross-model agreement remains ASSESSMENT or PROPOSAL until a run exists.</w:t>
            </w:r>
          </w:p>
        </w:tc>
      </w:tr>
    </w:tbl>
    <w:p>
      <w:pPr>
        <w:spacing w:after="0"/>
      </w:pPr>
    </w:p>
    <w:p>
      <w:pPr>
        <w:pStyle w:val="Heading1"/>
        <w:keepNext/>
      </w:pPr>
      <w:r>
        <w:t>8. When to Run the Process: Milestone Triggers and Resource Modes</w:t>
      </w:r>
    </w:p>
    <w:p>
      <w:pPr>
        <w:pStyle w:val="Heading2"/>
        <w:keepNext/>
      </w:pPr>
      <w:r>
        <w:t>Use event triggers, not a monthly obligation</w:t>
      </w:r>
    </w:p>
    <w:p>
      <w:pPr>
        <w:pStyle w:val="ListBullet"/>
      </w:pPr>
      <w:r>
        <w:t>Before a major framework is called complete, operational, executable, or validated.</w:t>
      </w:r>
    </w:p>
    <w:p>
      <w:pPr>
        <w:pStyle w:val="ListBullet"/>
      </w:pPr>
      <w:r>
        <w:t>Before a major artifact is considered for canon or ONESTAMP when the decision depends on claims that are testable.</w:t>
      </w:r>
    </w:p>
    <w:p>
      <w:pPr>
        <w:pStyle w:val="ListBullet"/>
      </w:pPr>
      <w:r>
        <w:t>After a major redesign changes the assumptions, architecture, or test battery.</w:t>
      </w:r>
    </w:p>
    <w:p>
      <w:pPr>
        <w:pStyle w:val="ListBullet"/>
      </w:pPr>
      <w:r>
        <w:t>When two or more collaborator versions materially conflict on definitions, authority, test design, or conclusions.</w:t>
      </w:r>
    </w:p>
    <w:p>
      <w:pPr>
        <w:pStyle w:val="ListBullet"/>
      </w:pPr>
      <w:r>
        <w:t>When a simulation result is about to be generalized beyond its original toy model.</w:t>
      </w:r>
    </w:p>
    <w:p>
      <w:pPr>
        <w:pStyle w:val="ListBullet"/>
      </w:pPr>
      <w:r>
        <w:t>When a topic has accumulated enough documents that provenance or contradictions are becoming difficult to track.</w:t>
      </w:r>
    </w:p>
    <w:p>
      <w:pPr>
        <w:pStyle w:val="ListBullet"/>
      </w:pPr>
      <w:r>
        <w:t>After a failed or contradictory replication.</w:t>
      </w:r>
    </w:p>
    <w:p>
      <w:pPr>
        <w:pStyle w:val="ListBullet"/>
      </w:pPr>
      <w:r>
        <w:t>Before a real-world translation, publication, demonstration, or external claim relies on the work.</w:t>
      </w:r>
    </w:p>
    <w:p>
      <w:pPr>
        <w:pStyle w:val="Heading2"/>
        <w:keepNext/>
      </w:pPr>
      <w:r>
        <w:t>Resource-aware operating modes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232"/>
            <w:shd w:fill="D9E2F3"/>
            <w:vAlign w:val="center"/>
            <w:tcMar>
              <w:top w:w="60" w:type="dxa"/>
              <w:bottom w:w="60" w:type="dxa"/>
              <w:left w:w="80" w:type="dxa"/>
              <w:right w:w="80" w:type="dxa"/>
            </w:tcMar>
          </w:tcPr>
          <w:p>
            <w:r>
              <w:rPr>
                <w:b/>
                <w:sz w:val="17"/>
              </w:rPr>
              <w:t>Mode</w:t>
            </w:r>
          </w:p>
        </w:tc>
        <w:tc>
          <w:tcPr>
            <w:tcW w:type="dxa" w:w="2016"/>
            <w:shd w:fill="D9E2F3"/>
            <w:vAlign w:val="center"/>
            <w:tcMar>
              <w:top w:w="60" w:type="dxa"/>
              <w:bottom w:w="60" w:type="dxa"/>
              <w:left w:w="80" w:type="dxa"/>
              <w:right w:w="80" w:type="dxa"/>
            </w:tcMar>
          </w:tcPr>
          <w:p>
            <w:r>
              <w:rPr>
                <w:b/>
                <w:sz w:val="17"/>
              </w:rPr>
              <w:t>Cost profile</w:t>
            </w:r>
          </w:p>
        </w:tc>
        <w:tc>
          <w:tcPr>
            <w:tcW w:type="dxa" w:w="3960"/>
            <w:shd w:fill="D9E2F3"/>
            <w:vAlign w:val="center"/>
            <w:tcMar>
              <w:top w:w="60" w:type="dxa"/>
              <w:bottom w:w="60" w:type="dxa"/>
              <w:left w:w="80" w:type="dxa"/>
              <w:right w:w="80" w:type="dxa"/>
            </w:tcMar>
          </w:tcPr>
          <w:p>
            <w:r>
              <w:rPr>
                <w:b/>
                <w:sz w:val="17"/>
              </w:rPr>
              <w:t>Required outputs</w:t>
            </w:r>
          </w:p>
        </w:tc>
        <w:tc>
          <w:tcPr>
            <w:tcW w:type="dxa" w:w="2736"/>
            <w:shd w:fill="D9E2F3"/>
            <w:vAlign w:val="center"/>
            <w:tcMar>
              <w:top w:w="60" w:type="dxa"/>
              <w:bottom w:w="60" w:type="dxa"/>
              <w:left w:w="80" w:type="dxa"/>
              <w:right w:w="80" w:type="dxa"/>
            </w:tcMar>
          </w:tcPr>
          <w:p>
            <w:r>
              <w:rPr>
                <w:b/>
                <w:sz w:val="17"/>
              </w:rPr>
              <w:t>What it may claim</w:t>
            </w:r>
          </w:p>
        </w:tc>
      </w:tr>
      <w:tr>
        <w:trPr>
          <w:cantSplit/>
        </w:trPr>
        <w:tc>
          <w:tcPr>
            <w:tcW w:type="dxa" w:w="2232"/>
            <w:vAlign w:val="top"/>
            <w:tcMar>
              <w:top w:w="60" w:type="dxa"/>
              <w:bottom w:w="60" w:type="dxa"/>
              <w:left w:w="80" w:type="dxa"/>
              <w:right w:w="80" w:type="dxa"/>
            </w:tcMar>
          </w:tcPr>
          <w:p>
            <w:pPr>
              <w:spacing w:after="40"/>
            </w:pPr>
            <w:r>
              <w:rPr>
                <w:sz w:val="17"/>
              </w:rPr>
              <w:t>R0 - Documentation audit</w:t>
            </w:r>
          </w:p>
        </w:tc>
        <w:tc>
          <w:tcPr>
            <w:tcW w:type="dxa" w:w="2016"/>
            <w:vAlign w:val="top"/>
            <w:tcMar>
              <w:top w:w="60" w:type="dxa"/>
              <w:bottom w:w="60" w:type="dxa"/>
              <w:left w:w="80" w:type="dxa"/>
              <w:right w:w="80" w:type="dxa"/>
            </w:tcMar>
          </w:tcPr>
          <w:p>
            <w:pPr>
              <w:spacing w:after="40"/>
            </w:pPr>
            <w:r>
              <w:rPr>
                <w:sz w:val="17"/>
              </w:rPr>
              <w:t>$0 / routine</w:t>
            </w:r>
          </w:p>
        </w:tc>
        <w:tc>
          <w:tcPr>
            <w:tcW w:type="dxa" w:w="3960"/>
            <w:vAlign w:val="top"/>
            <w:tcMar>
              <w:top w:w="60" w:type="dxa"/>
              <w:bottom w:w="60" w:type="dxa"/>
              <w:left w:w="80" w:type="dxa"/>
              <w:right w:w="80" w:type="dxa"/>
            </w:tcMar>
          </w:tcPr>
          <w:p>
            <w:pPr>
              <w:spacing w:after="40"/>
            </w:pPr>
            <w:r>
              <w:rPr>
                <w:sz w:val="17"/>
              </w:rPr>
              <w:t>Corpus register, independent review, discrepancy register, unperformed-task list</w:t>
            </w:r>
          </w:p>
        </w:tc>
        <w:tc>
          <w:tcPr>
            <w:tcW w:type="dxa" w:w="2736"/>
            <w:vAlign w:val="top"/>
            <w:tcMar>
              <w:top w:w="60" w:type="dxa"/>
              <w:bottom w:w="60" w:type="dxa"/>
              <w:left w:w="80" w:type="dxa"/>
              <w:right w:w="80" w:type="dxa"/>
            </w:tcMar>
          </w:tcPr>
          <w:p>
            <w:pPr>
              <w:spacing w:after="40"/>
            </w:pPr>
            <w:r>
              <w:rPr>
                <w:sz w:val="17"/>
              </w:rPr>
              <w:t>Specification/assessment only; no findings</w:t>
            </w:r>
          </w:p>
        </w:tc>
      </w:tr>
      <w:tr>
        <w:trPr>
          <w:cantSplit/>
        </w:trPr>
        <w:tc>
          <w:tcPr>
            <w:tcW w:type="dxa" w:w="2232"/>
            <w:vAlign w:val="top"/>
            <w:tcMar>
              <w:top w:w="60" w:type="dxa"/>
              <w:bottom w:w="60" w:type="dxa"/>
              <w:left w:w="80" w:type="dxa"/>
              <w:right w:w="80" w:type="dxa"/>
            </w:tcMar>
          </w:tcPr>
          <w:p>
            <w:pPr>
              <w:spacing w:after="40"/>
            </w:pPr>
            <w:r>
              <w:rPr>
                <w:sz w:val="17"/>
              </w:rPr>
              <w:t>R1 - Lightweight executable</w:t>
            </w:r>
          </w:p>
        </w:tc>
        <w:tc>
          <w:tcPr>
            <w:tcW w:type="dxa" w:w="2016"/>
            <w:vAlign w:val="top"/>
            <w:tcMar>
              <w:top w:w="60" w:type="dxa"/>
              <w:bottom w:w="60" w:type="dxa"/>
              <w:left w:w="80" w:type="dxa"/>
              <w:right w:w="80" w:type="dxa"/>
            </w:tcMar>
          </w:tcPr>
          <w:p>
            <w:pPr>
              <w:spacing w:after="40"/>
            </w:pPr>
            <w:r>
              <w:rPr>
                <w:sz w:val="17"/>
              </w:rPr>
              <w:t>$0-low</w:t>
            </w:r>
          </w:p>
        </w:tc>
        <w:tc>
          <w:tcPr>
            <w:tcW w:type="dxa" w:w="3960"/>
            <w:vAlign w:val="top"/>
            <w:tcMar>
              <w:top w:w="60" w:type="dxa"/>
              <w:bottom w:w="60" w:type="dxa"/>
              <w:left w:w="80" w:type="dxa"/>
              <w:right w:w="80" w:type="dxa"/>
            </w:tcMar>
          </w:tcPr>
          <w:p>
            <w:pPr>
              <w:spacing w:after="40"/>
            </w:pPr>
            <w:r>
              <w:rPr>
                <w:sz w:val="17"/>
              </w:rPr>
              <w:t>At least one small test, baseline if applicable, raw output, limitations, rerun command</w:t>
            </w:r>
          </w:p>
        </w:tc>
        <w:tc>
          <w:tcPr>
            <w:tcW w:type="dxa" w:w="2736"/>
            <w:vAlign w:val="top"/>
            <w:tcMar>
              <w:top w:w="60" w:type="dxa"/>
              <w:bottom w:w="60" w:type="dxa"/>
              <w:left w:w="80" w:type="dxa"/>
              <w:right w:w="80" w:type="dxa"/>
            </w:tcMar>
          </w:tcPr>
          <w:p>
            <w:pPr>
              <w:spacing w:after="40"/>
            </w:pPr>
            <w:r>
              <w:rPr>
                <w:sz w:val="17"/>
              </w:rPr>
              <w:t>Pilot findings about the tested model</w:t>
            </w:r>
          </w:p>
        </w:tc>
      </w:tr>
      <w:tr>
        <w:trPr>
          <w:cantSplit/>
        </w:trPr>
        <w:tc>
          <w:tcPr>
            <w:tcW w:type="dxa" w:w="2232"/>
            <w:vAlign w:val="top"/>
            <w:tcMar>
              <w:top w:w="60" w:type="dxa"/>
              <w:bottom w:w="60" w:type="dxa"/>
              <w:left w:w="80" w:type="dxa"/>
              <w:right w:w="80" w:type="dxa"/>
            </w:tcMar>
          </w:tcPr>
          <w:p>
            <w:pPr>
              <w:spacing w:after="40"/>
            </w:pPr>
            <w:r>
              <w:rPr>
                <w:sz w:val="17"/>
              </w:rPr>
              <w:t>R2 - Cross-AI replication</w:t>
            </w:r>
          </w:p>
        </w:tc>
        <w:tc>
          <w:tcPr>
            <w:tcW w:type="dxa" w:w="2016"/>
            <w:vAlign w:val="top"/>
            <w:tcMar>
              <w:top w:w="60" w:type="dxa"/>
              <w:bottom w:w="60" w:type="dxa"/>
              <w:left w:w="80" w:type="dxa"/>
              <w:right w:w="80" w:type="dxa"/>
            </w:tcMar>
          </w:tcPr>
          <w:p>
            <w:pPr>
              <w:spacing w:after="40"/>
            </w:pPr>
            <w:r>
              <w:rPr>
                <w:sz w:val="17"/>
              </w:rPr>
              <w:t>Existing subscriptions / moderate effort</w:t>
            </w:r>
          </w:p>
        </w:tc>
        <w:tc>
          <w:tcPr>
            <w:tcW w:type="dxa" w:w="3960"/>
            <w:vAlign w:val="top"/>
            <w:tcMar>
              <w:top w:w="60" w:type="dxa"/>
              <w:bottom w:w="60" w:type="dxa"/>
              <w:left w:w="80" w:type="dxa"/>
              <w:right w:w="80" w:type="dxa"/>
            </w:tcMar>
          </w:tcPr>
          <w:p>
            <w:pPr>
              <w:spacing w:after="40"/>
            </w:pPr>
            <w:r>
              <w:rPr>
                <w:sz w:val="17"/>
              </w:rPr>
              <w:t>Independent reviewers, blind relabeling or second implementation, discrepancy comparison</w:t>
            </w:r>
          </w:p>
        </w:tc>
        <w:tc>
          <w:tcPr>
            <w:tcW w:type="dxa" w:w="2736"/>
            <w:vAlign w:val="top"/>
            <w:tcMar>
              <w:top w:w="60" w:type="dxa"/>
              <w:bottom w:w="60" w:type="dxa"/>
              <w:left w:w="80" w:type="dxa"/>
              <w:right w:w="80" w:type="dxa"/>
            </w:tcMar>
          </w:tcPr>
          <w:p>
            <w:pPr>
              <w:spacing w:after="40"/>
            </w:pPr>
            <w:r>
              <w:rPr>
                <w:sz w:val="17"/>
              </w:rPr>
              <w:t>Replicated or contradictory model findings</w:t>
            </w:r>
          </w:p>
        </w:tc>
      </w:tr>
      <w:tr>
        <w:trPr>
          <w:cantSplit/>
        </w:trPr>
        <w:tc>
          <w:tcPr>
            <w:tcW w:type="dxa" w:w="2232"/>
            <w:vAlign w:val="top"/>
            <w:tcMar>
              <w:top w:w="60" w:type="dxa"/>
              <w:bottom w:w="60" w:type="dxa"/>
              <w:left w:w="80" w:type="dxa"/>
              <w:right w:w="80" w:type="dxa"/>
            </w:tcMar>
          </w:tcPr>
          <w:p>
            <w:pPr>
              <w:spacing w:after="40"/>
            </w:pPr>
            <w:r>
              <w:rPr>
                <w:sz w:val="17"/>
              </w:rPr>
              <w:t>R3 - Computer-assisted deep pass</w:t>
            </w:r>
          </w:p>
        </w:tc>
        <w:tc>
          <w:tcPr>
            <w:tcW w:type="dxa" w:w="2016"/>
            <w:vAlign w:val="top"/>
            <w:tcMar>
              <w:top w:w="60" w:type="dxa"/>
              <w:bottom w:w="60" w:type="dxa"/>
              <w:left w:w="80" w:type="dxa"/>
              <w:right w:w="80" w:type="dxa"/>
            </w:tcMar>
          </w:tcPr>
          <w:p>
            <w:pPr>
              <w:spacing w:after="40"/>
            </w:pPr>
            <w:r>
              <w:rPr>
                <w:sz w:val="17"/>
              </w:rPr>
              <w:t>Paid computer/cloud when justified</w:t>
            </w:r>
          </w:p>
        </w:tc>
        <w:tc>
          <w:tcPr>
            <w:tcW w:type="dxa" w:w="3960"/>
            <w:vAlign w:val="top"/>
            <w:tcMar>
              <w:top w:w="60" w:type="dxa"/>
              <w:bottom w:w="60" w:type="dxa"/>
              <w:left w:w="80" w:type="dxa"/>
              <w:right w:w="80" w:type="dxa"/>
            </w:tcMar>
          </w:tcPr>
          <w:p>
            <w:pPr>
              <w:spacing w:after="40"/>
            </w:pPr>
            <w:r>
              <w:rPr>
                <w:sz w:val="17"/>
              </w:rPr>
              <w:t>Larger parameter sweeps, automated batch review, external datasets, stronger provenance bundle</w:t>
            </w:r>
          </w:p>
        </w:tc>
        <w:tc>
          <w:tcPr>
            <w:tcW w:type="dxa" w:w="2736"/>
            <w:vAlign w:val="top"/>
            <w:tcMar>
              <w:top w:w="60" w:type="dxa"/>
              <w:bottom w:w="60" w:type="dxa"/>
              <w:left w:w="80" w:type="dxa"/>
              <w:right w:w="80" w:type="dxa"/>
            </w:tcMar>
          </w:tcPr>
          <w:p>
            <w:pPr>
              <w:spacing w:after="40"/>
            </w:pPr>
            <w:r>
              <w:rPr>
                <w:sz w:val="17"/>
              </w:rPr>
              <w:t>Higher-confidence model or translation evidence, still scoped to assumptions</w:t>
            </w:r>
          </w:p>
        </w:tc>
      </w:tr>
      <w:tr>
        <w:trPr>
          <w:cantSplit/>
        </w:trPr>
        <w:tc>
          <w:tcPr>
            <w:tcW w:type="dxa" w:w="2232"/>
            <w:vAlign w:val="top"/>
            <w:tcMar>
              <w:top w:w="60" w:type="dxa"/>
              <w:bottom w:w="60" w:type="dxa"/>
              <w:left w:w="80" w:type="dxa"/>
              <w:right w:w="80" w:type="dxa"/>
            </w:tcMar>
          </w:tcPr>
          <w:p>
            <w:pPr>
              <w:spacing w:after="40"/>
            </w:pPr>
            <w:r>
              <w:rPr>
                <w:sz w:val="17"/>
              </w:rPr>
              <w:t>R4 - External / human / operational</w:t>
            </w:r>
          </w:p>
        </w:tc>
        <w:tc>
          <w:tcPr>
            <w:tcW w:type="dxa" w:w="2016"/>
            <w:vAlign w:val="top"/>
            <w:tcMar>
              <w:top w:w="60" w:type="dxa"/>
              <w:bottom w:w="60" w:type="dxa"/>
              <w:left w:w="80" w:type="dxa"/>
              <w:right w:w="80" w:type="dxa"/>
            </w:tcMar>
          </w:tcPr>
          <w:p>
            <w:pPr>
              <w:spacing w:after="40"/>
            </w:pPr>
            <w:r>
              <w:rPr>
                <w:sz w:val="17"/>
              </w:rPr>
              <w:t>Potentially high cost; ethics/legal review as applicable</w:t>
            </w:r>
          </w:p>
        </w:tc>
        <w:tc>
          <w:tcPr>
            <w:tcW w:type="dxa" w:w="3960"/>
            <w:vAlign w:val="top"/>
            <w:tcMar>
              <w:top w:w="60" w:type="dxa"/>
              <w:bottom w:w="60" w:type="dxa"/>
              <w:left w:w="80" w:type="dxa"/>
              <w:right w:w="80" w:type="dxa"/>
            </w:tcMar>
          </w:tcPr>
          <w:p>
            <w:pPr>
              <w:spacing w:after="40"/>
            </w:pPr>
            <w:r>
              <w:rPr>
                <w:sz w:val="17"/>
              </w:rPr>
              <w:t>Independent data, approved participant studies, operational evidence</w:t>
            </w:r>
          </w:p>
        </w:tc>
        <w:tc>
          <w:tcPr>
            <w:tcW w:type="dxa" w:w="2736"/>
            <w:vAlign w:val="top"/>
            <w:tcMar>
              <w:top w:w="60" w:type="dxa"/>
              <w:bottom w:w="60" w:type="dxa"/>
              <w:left w:w="80" w:type="dxa"/>
              <w:right w:w="80" w:type="dxa"/>
            </w:tcMar>
          </w:tcPr>
          <w:p>
            <w:pPr>
              <w:spacing w:after="40"/>
            </w:pPr>
            <w:r>
              <w:rPr>
                <w:sz w:val="17"/>
              </w:rPr>
              <w:t>Claims tied to the actual external population/environment studied</w:t>
            </w:r>
          </w:p>
        </w:tc>
      </w:tr>
    </w:tbl>
    <w:tbl>
      <w:tblPr>
        <w:tblW w:type="auto" w:w="0"/>
        <w:jc w:val="center"/>
        <w:tblLayout w:type="autofit"/>
        <w:tblLook w:firstColumn="1" w:firstRow="1" w:lastColumn="0" w:lastRow="0" w:noHBand="0" w:noVBand="1" w:val="04A0"/>
      </w:tblPr>
      <w:tblGrid>
        <w:gridCol w:w="9878"/>
      </w:tblGrid>
      <w:tr>
        <w:trPr>
          <w:cantSplit/>
        </w:trPr>
        <w:tc>
          <w:tcPr>
            <w:tcW w:type="dxa" w:w="9878"/>
            <w:shd w:fill="EAF2F8"/>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Budget principle</w:t>
            </w:r>
            <w:r>
              <w:br/>
              <w:t>Reserve expensive computer runs for claims that survive R0 and R1. Do not pay to scale a test whose assumptions have not yet survived adversarial review.</w:t>
            </w:r>
          </w:p>
        </w:tc>
      </w:tr>
    </w:tbl>
    <w:p>
      <w:pPr>
        <w:spacing w:after="0"/>
      </w:pPr>
    </w:p>
    <w:p>
      <w:pPr>
        <w:pStyle w:val="Heading1"/>
        <w:keepNext/>
      </w:pPr>
      <w:r>
        <w:t>9. The Full Adversarial Review and Validation Lifecycle</w:t>
      </w:r>
    </w:p>
    <w:p>
      <w:pPr>
        <w:spacing w:after="120" w:line="259" w:lineRule="auto"/>
      </w:pPr>
      <w:r>
        <w:rPr>
          <w:i w:val="0"/>
        </w:rPr>
        <w:t>The lifecycle below is the default full process. Gates may be combined for small topics, but their functions should remain visible so that a reader can tell whether a document is specifying, testing, replicating, or translating.</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792"/>
            <w:shd w:fill="D9E2F3"/>
            <w:vAlign w:val="center"/>
            <w:tcMar>
              <w:top w:w="60" w:type="dxa"/>
              <w:bottom w:w="60" w:type="dxa"/>
              <w:left w:w="80" w:type="dxa"/>
              <w:right w:w="80" w:type="dxa"/>
            </w:tcMar>
          </w:tcPr>
          <w:p>
            <w:r>
              <w:rPr>
                <w:b/>
                <w:sz w:val="16"/>
              </w:rPr>
              <w:t>Gate</w:t>
            </w:r>
          </w:p>
        </w:tc>
        <w:tc>
          <w:tcPr>
            <w:tcW w:type="dxa" w:w="2088"/>
            <w:shd w:fill="D9E2F3"/>
            <w:vAlign w:val="center"/>
            <w:tcMar>
              <w:top w:w="60" w:type="dxa"/>
              <w:bottom w:w="60" w:type="dxa"/>
              <w:left w:w="80" w:type="dxa"/>
              <w:right w:w="80" w:type="dxa"/>
            </w:tcMar>
          </w:tcPr>
          <w:p>
            <w:r>
              <w:rPr>
                <w:b/>
                <w:sz w:val="16"/>
              </w:rPr>
              <w:t>Name</w:t>
            </w:r>
          </w:p>
        </w:tc>
        <w:tc>
          <w:tcPr>
            <w:tcW w:type="dxa" w:w="4824"/>
            <w:shd w:fill="D9E2F3"/>
            <w:vAlign w:val="center"/>
            <w:tcMar>
              <w:top w:w="60" w:type="dxa"/>
              <w:bottom w:w="60" w:type="dxa"/>
              <w:left w:w="80" w:type="dxa"/>
              <w:right w:w="80" w:type="dxa"/>
            </w:tcMar>
          </w:tcPr>
          <w:p>
            <w:r>
              <w:rPr>
                <w:b/>
                <w:sz w:val="16"/>
              </w:rPr>
              <w:t>Required outcome</w:t>
            </w:r>
          </w:p>
        </w:tc>
        <w:tc>
          <w:tcPr>
            <w:tcW w:type="dxa" w:w="3024"/>
            <w:shd w:fill="D9E2F3"/>
            <w:vAlign w:val="center"/>
            <w:tcMar>
              <w:top w:w="60" w:type="dxa"/>
              <w:bottom w:w="60" w:type="dxa"/>
              <w:left w:w="80" w:type="dxa"/>
              <w:right w:w="80" w:type="dxa"/>
            </w:tcMar>
          </w:tcPr>
          <w:p>
            <w:r>
              <w:rPr>
                <w:b/>
                <w:sz w:val="16"/>
              </w:rPr>
              <w:t>Stop condition</w:t>
            </w:r>
          </w:p>
        </w:tc>
      </w:tr>
      <w:tr>
        <w:trPr>
          <w:cantSplit/>
        </w:trPr>
        <w:tc>
          <w:tcPr>
            <w:tcW w:type="dxa" w:w="792"/>
            <w:vAlign w:val="top"/>
            <w:tcMar>
              <w:top w:w="60" w:type="dxa"/>
              <w:bottom w:w="60" w:type="dxa"/>
              <w:left w:w="80" w:type="dxa"/>
              <w:right w:w="80" w:type="dxa"/>
            </w:tcMar>
          </w:tcPr>
          <w:p>
            <w:pPr>
              <w:spacing w:after="40"/>
            </w:pPr>
            <w:r>
              <w:rPr>
                <w:sz w:val="16"/>
              </w:rPr>
              <w:t>G0</w:t>
            </w:r>
          </w:p>
        </w:tc>
        <w:tc>
          <w:tcPr>
            <w:tcW w:type="dxa" w:w="2088"/>
            <w:vAlign w:val="top"/>
            <w:tcMar>
              <w:top w:w="60" w:type="dxa"/>
              <w:bottom w:w="60" w:type="dxa"/>
              <w:left w:w="80" w:type="dxa"/>
              <w:right w:w="80" w:type="dxa"/>
            </w:tcMar>
          </w:tcPr>
          <w:p>
            <w:pPr>
              <w:spacing w:after="40"/>
            </w:pPr>
            <w:r>
              <w:rPr>
                <w:sz w:val="16"/>
              </w:rPr>
              <w:t>Commission / corpus freeze</w:t>
            </w:r>
          </w:p>
        </w:tc>
        <w:tc>
          <w:tcPr>
            <w:tcW w:type="dxa" w:w="4824"/>
            <w:vAlign w:val="top"/>
            <w:tcMar>
              <w:top w:w="60" w:type="dxa"/>
              <w:bottom w:w="60" w:type="dxa"/>
              <w:left w:w="80" w:type="dxa"/>
              <w:right w:w="80" w:type="dxa"/>
            </w:tcMar>
          </w:tcPr>
          <w:p>
            <w:pPr>
              <w:spacing w:after="40"/>
            </w:pPr>
            <w:r>
              <w:rPr>
                <w:sz w:val="16"/>
              </w:rPr>
              <w:t>Frozen source register, scope, status, missing-input list, version map</w:t>
            </w:r>
          </w:p>
        </w:tc>
        <w:tc>
          <w:tcPr>
            <w:tcW w:type="dxa" w:w="3024"/>
            <w:vAlign w:val="top"/>
            <w:tcMar>
              <w:top w:w="60" w:type="dxa"/>
              <w:bottom w:w="60" w:type="dxa"/>
              <w:left w:w="80" w:type="dxa"/>
              <w:right w:w="80" w:type="dxa"/>
            </w:tcMar>
          </w:tcPr>
          <w:p>
            <w:pPr>
              <w:spacing w:after="40"/>
            </w:pPr>
            <w:r>
              <w:rPr>
                <w:sz w:val="16"/>
              </w:rPr>
              <w:t>Do not review a moving corpus without recording the cut-off.</w:t>
            </w:r>
          </w:p>
        </w:tc>
      </w:tr>
      <w:tr>
        <w:trPr>
          <w:cantSplit/>
        </w:trPr>
        <w:tc>
          <w:tcPr>
            <w:tcW w:type="dxa" w:w="792"/>
            <w:vAlign w:val="top"/>
            <w:tcMar>
              <w:top w:w="60" w:type="dxa"/>
              <w:bottom w:w="60" w:type="dxa"/>
              <w:left w:w="80" w:type="dxa"/>
              <w:right w:w="80" w:type="dxa"/>
            </w:tcMar>
          </w:tcPr>
          <w:p>
            <w:pPr>
              <w:spacing w:after="40"/>
            </w:pPr>
            <w:r>
              <w:rPr>
                <w:sz w:val="16"/>
              </w:rPr>
              <w:t>G1</w:t>
            </w:r>
          </w:p>
        </w:tc>
        <w:tc>
          <w:tcPr>
            <w:tcW w:type="dxa" w:w="2088"/>
            <w:vAlign w:val="top"/>
            <w:tcMar>
              <w:top w:w="60" w:type="dxa"/>
              <w:bottom w:w="60" w:type="dxa"/>
              <w:left w:w="80" w:type="dxa"/>
              <w:right w:w="80" w:type="dxa"/>
            </w:tcMar>
          </w:tcPr>
          <w:p>
            <w:pPr>
              <w:spacing w:after="40"/>
            </w:pPr>
            <w:r>
              <w:rPr>
                <w:sz w:val="16"/>
              </w:rPr>
              <w:t>Independent adversarial review</w:t>
            </w:r>
          </w:p>
        </w:tc>
        <w:tc>
          <w:tcPr>
            <w:tcW w:type="dxa" w:w="4824"/>
            <w:vAlign w:val="top"/>
            <w:tcMar>
              <w:top w:w="60" w:type="dxa"/>
              <w:bottom w:w="60" w:type="dxa"/>
              <w:left w:w="80" w:type="dxa"/>
              <w:right w:w="80" w:type="dxa"/>
            </w:tcMar>
          </w:tcPr>
          <w:p>
            <w:pPr>
              <w:spacing w:after="40"/>
            </w:pPr>
            <w:r>
              <w:rPr>
                <w:sz w:val="16"/>
              </w:rPr>
              <w:t>One review per collaborator; contribution, defects, assumptions, omissions, testable claims</w:t>
            </w:r>
          </w:p>
        </w:tc>
        <w:tc>
          <w:tcPr>
            <w:tcW w:type="dxa" w:w="3024"/>
            <w:vAlign w:val="top"/>
            <w:tcMar>
              <w:top w:w="60" w:type="dxa"/>
              <w:bottom w:w="60" w:type="dxa"/>
              <w:left w:w="80" w:type="dxa"/>
              <w:right w:w="80" w:type="dxa"/>
            </w:tcMar>
          </w:tcPr>
          <w:p>
            <w:pPr>
              <w:spacing w:after="40"/>
            </w:pPr>
            <w:r>
              <w:rPr>
                <w:sz w:val="16"/>
              </w:rPr>
              <w:t>Do not exchange peer reviews until independent versions are saved.</w:t>
            </w:r>
          </w:p>
        </w:tc>
      </w:tr>
      <w:tr>
        <w:trPr>
          <w:cantSplit/>
        </w:trPr>
        <w:tc>
          <w:tcPr>
            <w:tcW w:type="dxa" w:w="792"/>
            <w:vAlign w:val="top"/>
            <w:tcMar>
              <w:top w:w="60" w:type="dxa"/>
              <w:bottom w:w="60" w:type="dxa"/>
              <w:left w:w="80" w:type="dxa"/>
              <w:right w:w="80" w:type="dxa"/>
            </w:tcMar>
          </w:tcPr>
          <w:p>
            <w:pPr>
              <w:spacing w:after="40"/>
            </w:pPr>
            <w:r>
              <w:rPr>
                <w:sz w:val="16"/>
              </w:rPr>
              <w:t>G2</w:t>
            </w:r>
          </w:p>
        </w:tc>
        <w:tc>
          <w:tcPr>
            <w:tcW w:type="dxa" w:w="2088"/>
            <w:vAlign w:val="top"/>
            <w:tcMar>
              <w:top w:w="60" w:type="dxa"/>
              <w:bottom w:w="60" w:type="dxa"/>
              <w:left w:w="80" w:type="dxa"/>
              <w:right w:w="80" w:type="dxa"/>
            </w:tcMar>
          </w:tcPr>
          <w:p>
            <w:pPr>
              <w:spacing w:after="40"/>
            </w:pPr>
            <w:r>
              <w:rPr>
                <w:sz w:val="16"/>
              </w:rPr>
              <w:t>Registers</w:t>
            </w:r>
          </w:p>
        </w:tc>
        <w:tc>
          <w:tcPr>
            <w:tcW w:type="dxa" w:w="4824"/>
            <w:vAlign w:val="top"/>
            <w:tcMar>
              <w:top w:w="60" w:type="dxa"/>
              <w:bottom w:w="60" w:type="dxa"/>
              <w:left w:w="80" w:type="dxa"/>
              <w:right w:w="80" w:type="dxa"/>
            </w:tcMar>
          </w:tcPr>
          <w:p>
            <w:pPr>
              <w:spacing w:after="40"/>
            </w:pPr>
            <w:r>
              <w:rPr>
                <w:sz w:val="16"/>
              </w:rPr>
              <w:t>Discrepancy register, claim ledger, open questions, unperformed tasks, provenance issues</w:t>
            </w:r>
          </w:p>
        </w:tc>
        <w:tc>
          <w:tcPr>
            <w:tcW w:type="dxa" w:w="3024"/>
            <w:vAlign w:val="top"/>
            <w:tcMar>
              <w:top w:w="60" w:type="dxa"/>
              <w:bottom w:w="60" w:type="dxa"/>
              <w:left w:w="80" w:type="dxa"/>
              <w:right w:w="80" w:type="dxa"/>
            </w:tcMar>
          </w:tcPr>
          <w:p>
            <w:pPr>
              <w:spacing w:after="40"/>
            </w:pPr>
            <w:r>
              <w:rPr>
                <w:sz w:val="16"/>
              </w:rPr>
              <w:t>No issue disappears merely because a synthesis is written.</w:t>
            </w:r>
          </w:p>
        </w:tc>
      </w:tr>
      <w:tr>
        <w:trPr>
          <w:cantSplit/>
        </w:trPr>
        <w:tc>
          <w:tcPr>
            <w:tcW w:type="dxa" w:w="792"/>
            <w:vAlign w:val="top"/>
            <w:tcMar>
              <w:top w:w="60" w:type="dxa"/>
              <w:bottom w:w="60" w:type="dxa"/>
              <w:left w:w="80" w:type="dxa"/>
              <w:right w:w="80" w:type="dxa"/>
            </w:tcMar>
          </w:tcPr>
          <w:p>
            <w:pPr>
              <w:spacing w:after="40"/>
            </w:pPr>
            <w:r>
              <w:rPr>
                <w:sz w:val="16"/>
              </w:rPr>
              <w:t>G3</w:t>
            </w:r>
          </w:p>
        </w:tc>
        <w:tc>
          <w:tcPr>
            <w:tcW w:type="dxa" w:w="2088"/>
            <w:vAlign w:val="top"/>
            <w:tcMar>
              <w:top w:w="60" w:type="dxa"/>
              <w:bottom w:w="60" w:type="dxa"/>
              <w:left w:w="80" w:type="dxa"/>
              <w:right w:w="80" w:type="dxa"/>
            </w:tcMar>
          </w:tcPr>
          <w:p>
            <w:pPr>
              <w:spacing w:after="40"/>
            </w:pPr>
            <w:r>
              <w:rPr>
                <w:sz w:val="16"/>
              </w:rPr>
              <w:t>Test conversion / pre-registration</w:t>
            </w:r>
          </w:p>
        </w:tc>
        <w:tc>
          <w:tcPr>
            <w:tcW w:type="dxa" w:w="4824"/>
            <w:vAlign w:val="top"/>
            <w:tcMar>
              <w:top w:w="60" w:type="dxa"/>
              <w:bottom w:w="60" w:type="dxa"/>
              <w:left w:w="80" w:type="dxa"/>
              <w:right w:w="80" w:type="dxa"/>
            </w:tcMar>
          </w:tcPr>
          <w:p>
            <w:pPr>
              <w:spacing w:after="40"/>
            </w:pPr>
            <w:r>
              <w:rPr>
                <w:sz w:val="16"/>
              </w:rPr>
              <w:t>Hypotheses, falsifiers, parameters, controls, metrics, stop rules, role separation</w:t>
            </w:r>
          </w:p>
        </w:tc>
        <w:tc>
          <w:tcPr>
            <w:tcW w:type="dxa" w:w="3024"/>
            <w:vAlign w:val="top"/>
            <w:tcMar>
              <w:top w:w="60" w:type="dxa"/>
              <w:bottom w:w="60" w:type="dxa"/>
              <w:left w:w="80" w:type="dxa"/>
              <w:right w:w="80" w:type="dxa"/>
            </w:tcMar>
          </w:tcPr>
          <w:p>
            <w:pPr>
              <w:spacing w:after="40"/>
            </w:pPr>
            <w:r>
              <w:rPr>
                <w:sz w:val="16"/>
              </w:rPr>
              <w:t>No FINDING before preregistered run unless explicitly labeled exploratory.</w:t>
            </w:r>
          </w:p>
        </w:tc>
      </w:tr>
      <w:tr>
        <w:trPr>
          <w:cantSplit/>
        </w:trPr>
        <w:tc>
          <w:tcPr>
            <w:tcW w:type="dxa" w:w="792"/>
            <w:vAlign w:val="top"/>
            <w:tcMar>
              <w:top w:w="60" w:type="dxa"/>
              <w:bottom w:w="60" w:type="dxa"/>
              <w:left w:w="80" w:type="dxa"/>
              <w:right w:w="80" w:type="dxa"/>
            </w:tcMar>
          </w:tcPr>
          <w:p>
            <w:pPr>
              <w:spacing w:after="40"/>
            </w:pPr>
            <w:r>
              <w:rPr>
                <w:sz w:val="16"/>
              </w:rPr>
              <w:t>G4</w:t>
            </w:r>
          </w:p>
        </w:tc>
        <w:tc>
          <w:tcPr>
            <w:tcW w:type="dxa" w:w="2088"/>
            <w:vAlign w:val="top"/>
            <w:tcMar>
              <w:top w:w="60" w:type="dxa"/>
              <w:bottom w:w="60" w:type="dxa"/>
              <w:left w:w="80" w:type="dxa"/>
              <w:right w:w="80" w:type="dxa"/>
            </w:tcMar>
          </w:tcPr>
          <w:p>
            <w:pPr>
              <w:spacing w:after="40"/>
            </w:pPr>
            <w:r>
              <w:rPr>
                <w:sz w:val="16"/>
              </w:rPr>
              <w:t>Execute</w:t>
            </w:r>
          </w:p>
        </w:tc>
        <w:tc>
          <w:tcPr>
            <w:tcW w:type="dxa" w:w="4824"/>
            <w:vAlign w:val="top"/>
            <w:tcMar>
              <w:top w:w="60" w:type="dxa"/>
              <w:bottom w:w="60" w:type="dxa"/>
              <w:left w:w="80" w:type="dxa"/>
              <w:right w:w="80" w:type="dxa"/>
            </w:tcMar>
          </w:tcPr>
          <w:p>
            <w:pPr>
              <w:spacing w:after="40"/>
            </w:pPr>
            <w:r>
              <w:rPr>
                <w:sz w:val="16"/>
              </w:rPr>
              <w:t>Code/prompts, raw data, failures, logs, figures, run manifest</w:t>
            </w:r>
          </w:p>
        </w:tc>
        <w:tc>
          <w:tcPr>
            <w:tcW w:type="dxa" w:w="3024"/>
            <w:vAlign w:val="top"/>
            <w:tcMar>
              <w:top w:w="60" w:type="dxa"/>
              <w:bottom w:w="60" w:type="dxa"/>
              <w:left w:w="80" w:type="dxa"/>
              <w:right w:w="80" w:type="dxa"/>
            </w:tcMar>
          </w:tcPr>
          <w:p>
            <w:pPr>
              <w:spacing w:after="40"/>
            </w:pPr>
            <w:r>
              <w:rPr>
                <w:sz w:val="16"/>
              </w:rPr>
              <w:t>Every unrun/failed/indeterminate exercise is reported.</w:t>
            </w:r>
          </w:p>
        </w:tc>
      </w:tr>
      <w:tr>
        <w:trPr>
          <w:cantSplit/>
        </w:trPr>
        <w:tc>
          <w:tcPr>
            <w:tcW w:type="dxa" w:w="792"/>
            <w:vAlign w:val="top"/>
            <w:tcMar>
              <w:top w:w="60" w:type="dxa"/>
              <w:bottom w:w="60" w:type="dxa"/>
              <w:left w:w="80" w:type="dxa"/>
              <w:right w:w="80" w:type="dxa"/>
            </w:tcMar>
          </w:tcPr>
          <w:p>
            <w:pPr>
              <w:spacing w:after="40"/>
            </w:pPr>
            <w:r>
              <w:rPr>
                <w:sz w:val="16"/>
              </w:rPr>
              <w:t>G5</w:t>
            </w:r>
          </w:p>
        </w:tc>
        <w:tc>
          <w:tcPr>
            <w:tcW w:type="dxa" w:w="2088"/>
            <w:vAlign w:val="top"/>
            <w:tcMar>
              <w:top w:w="60" w:type="dxa"/>
              <w:bottom w:w="60" w:type="dxa"/>
              <w:left w:w="80" w:type="dxa"/>
              <w:right w:w="80" w:type="dxa"/>
            </w:tcMar>
          </w:tcPr>
          <w:p>
            <w:pPr>
              <w:spacing w:after="40"/>
            </w:pPr>
            <w:r>
              <w:rPr>
                <w:sz w:val="16"/>
              </w:rPr>
              <w:t>Replicate / blind</w:t>
            </w:r>
          </w:p>
        </w:tc>
        <w:tc>
          <w:tcPr>
            <w:tcW w:type="dxa" w:w="4824"/>
            <w:vAlign w:val="top"/>
            <w:tcMar>
              <w:top w:w="60" w:type="dxa"/>
              <w:bottom w:w="60" w:type="dxa"/>
              <w:left w:w="80" w:type="dxa"/>
              <w:right w:w="80" w:type="dxa"/>
            </w:tcMar>
          </w:tcPr>
          <w:p>
            <w:pPr>
              <w:spacing w:after="40"/>
            </w:pPr>
            <w:r>
              <w:rPr>
                <w:sz w:val="16"/>
              </w:rPr>
              <w:t>Exact rerun + at least one stronger replication for important claims</w:t>
            </w:r>
          </w:p>
        </w:tc>
        <w:tc>
          <w:tcPr>
            <w:tcW w:type="dxa" w:w="3024"/>
            <w:vAlign w:val="top"/>
            <w:tcMar>
              <w:top w:w="60" w:type="dxa"/>
              <w:bottom w:w="60" w:type="dxa"/>
              <w:left w:w="80" w:type="dxa"/>
              <w:right w:w="80" w:type="dxa"/>
            </w:tcMar>
          </w:tcPr>
          <w:p>
            <w:pPr>
              <w:spacing w:after="40"/>
            </w:pPr>
            <w:r>
              <w:rPr>
                <w:sz w:val="16"/>
              </w:rPr>
              <w:t>No broad claim from a single-author self-confirming setup.</w:t>
            </w:r>
          </w:p>
        </w:tc>
      </w:tr>
      <w:tr>
        <w:trPr>
          <w:cantSplit/>
        </w:trPr>
        <w:tc>
          <w:tcPr>
            <w:tcW w:type="dxa" w:w="792"/>
            <w:vAlign w:val="top"/>
            <w:tcMar>
              <w:top w:w="60" w:type="dxa"/>
              <w:bottom w:w="60" w:type="dxa"/>
              <w:left w:w="80" w:type="dxa"/>
              <w:right w:w="80" w:type="dxa"/>
            </w:tcMar>
          </w:tcPr>
          <w:p>
            <w:pPr>
              <w:spacing w:after="40"/>
            </w:pPr>
            <w:r>
              <w:rPr>
                <w:sz w:val="16"/>
              </w:rPr>
              <w:t>G6</w:t>
            </w:r>
          </w:p>
        </w:tc>
        <w:tc>
          <w:tcPr>
            <w:tcW w:type="dxa" w:w="2088"/>
            <w:vAlign w:val="top"/>
            <w:tcMar>
              <w:top w:w="60" w:type="dxa"/>
              <w:bottom w:w="60" w:type="dxa"/>
              <w:left w:w="80" w:type="dxa"/>
              <w:right w:w="80" w:type="dxa"/>
            </w:tcMar>
          </w:tcPr>
          <w:p>
            <w:pPr>
              <w:spacing w:after="40"/>
            </w:pPr>
            <w:r>
              <w:rPr>
                <w:sz w:val="16"/>
              </w:rPr>
              <w:t>Evidence synthesis</w:t>
            </w:r>
          </w:p>
        </w:tc>
        <w:tc>
          <w:tcPr>
            <w:tcW w:type="dxa" w:w="4824"/>
            <w:vAlign w:val="top"/>
            <w:tcMar>
              <w:top w:w="60" w:type="dxa"/>
              <w:bottom w:w="60" w:type="dxa"/>
              <w:left w:w="80" w:type="dxa"/>
              <w:right w:w="80" w:type="dxa"/>
            </w:tcMar>
          </w:tcPr>
          <w:p>
            <w:pPr>
              <w:spacing w:after="40"/>
            </w:pPr>
            <w:r>
              <w:rPr>
                <w:sz w:val="16"/>
              </w:rPr>
              <w:t>Result matrix, contradiction register, limitation map, dissent</w:t>
            </w:r>
          </w:p>
        </w:tc>
        <w:tc>
          <w:tcPr>
            <w:tcW w:type="dxa" w:w="3024"/>
            <w:vAlign w:val="top"/>
            <w:tcMar>
              <w:top w:w="60" w:type="dxa"/>
              <w:bottom w:w="60" w:type="dxa"/>
              <w:left w:w="80" w:type="dxa"/>
              <w:right w:w="80" w:type="dxa"/>
            </w:tcMar>
          </w:tcPr>
          <w:p>
            <w:pPr>
              <w:spacing w:after="40"/>
            </w:pPr>
            <w:r>
              <w:rPr>
                <w:sz w:val="16"/>
              </w:rPr>
              <w:t>No single score or consensus verdict may erase dimensions.</w:t>
            </w:r>
          </w:p>
        </w:tc>
      </w:tr>
      <w:tr>
        <w:trPr>
          <w:cantSplit/>
        </w:trPr>
        <w:tc>
          <w:tcPr>
            <w:tcW w:type="dxa" w:w="792"/>
            <w:vAlign w:val="top"/>
            <w:tcMar>
              <w:top w:w="60" w:type="dxa"/>
              <w:bottom w:w="60" w:type="dxa"/>
              <w:left w:w="80" w:type="dxa"/>
              <w:right w:w="80" w:type="dxa"/>
            </w:tcMar>
          </w:tcPr>
          <w:p>
            <w:pPr>
              <w:spacing w:after="40"/>
            </w:pPr>
            <w:r>
              <w:rPr>
                <w:sz w:val="16"/>
              </w:rPr>
              <w:t>G7</w:t>
            </w:r>
          </w:p>
        </w:tc>
        <w:tc>
          <w:tcPr>
            <w:tcW w:type="dxa" w:w="2088"/>
            <w:vAlign w:val="top"/>
            <w:tcMar>
              <w:top w:w="60" w:type="dxa"/>
              <w:bottom w:w="60" w:type="dxa"/>
              <w:left w:w="80" w:type="dxa"/>
              <w:right w:w="80" w:type="dxa"/>
            </w:tcMar>
          </w:tcPr>
          <w:p>
            <w:pPr>
              <w:spacing w:after="40"/>
            </w:pPr>
            <w:r>
              <w:rPr>
                <w:sz w:val="16"/>
              </w:rPr>
              <w:t>Iteration commission</w:t>
            </w:r>
          </w:p>
        </w:tc>
        <w:tc>
          <w:tcPr>
            <w:tcW w:type="dxa" w:w="4824"/>
            <w:vAlign w:val="top"/>
            <w:tcMar>
              <w:top w:w="60" w:type="dxa"/>
              <w:bottom w:w="60" w:type="dxa"/>
              <w:left w:w="80" w:type="dxa"/>
              <w:right w:w="80" w:type="dxa"/>
            </w:tcMar>
          </w:tcPr>
          <w:p>
            <w:pPr>
              <w:spacing w:after="40"/>
            </w:pPr>
            <w:r>
              <w:rPr>
                <w:sz w:val="16"/>
              </w:rPr>
              <w:t>Keep/change/reject ledger tied to evidence; next tests commissioned</w:t>
            </w:r>
          </w:p>
        </w:tc>
        <w:tc>
          <w:tcPr>
            <w:tcW w:type="dxa" w:w="3024"/>
            <w:vAlign w:val="top"/>
            <w:tcMar>
              <w:top w:w="60" w:type="dxa"/>
              <w:bottom w:w="60" w:type="dxa"/>
              <w:left w:w="80" w:type="dxa"/>
              <w:right w:w="80" w:type="dxa"/>
            </w:tcMar>
          </w:tcPr>
          <w:p>
            <w:pPr>
              <w:spacing w:after="40"/>
            </w:pPr>
            <w:r>
              <w:rPr>
                <w:sz w:val="16"/>
              </w:rPr>
              <w:t>No change without its reason and provenance.</w:t>
            </w:r>
          </w:p>
        </w:tc>
      </w:tr>
      <w:tr>
        <w:trPr>
          <w:cantSplit/>
        </w:trPr>
        <w:tc>
          <w:tcPr>
            <w:tcW w:type="dxa" w:w="792"/>
            <w:vAlign w:val="top"/>
            <w:tcMar>
              <w:top w:w="60" w:type="dxa"/>
              <w:bottom w:w="60" w:type="dxa"/>
              <w:left w:w="80" w:type="dxa"/>
              <w:right w:w="80" w:type="dxa"/>
            </w:tcMar>
          </w:tcPr>
          <w:p>
            <w:pPr>
              <w:spacing w:after="40"/>
            </w:pPr>
            <w:r>
              <w:rPr>
                <w:sz w:val="16"/>
              </w:rPr>
              <w:t>G8</w:t>
            </w:r>
          </w:p>
        </w:tc>
        <w:tc>
          <w:tcPr>
            <w:tcW w:type="dxa" w:w="2088"/>
            <w:vAlign w:val="top"/>
            <w:tcMar>
              <w:top w:w="60" w:type="dxa"/>
              <w:bottom w:w="60" w:type="dxa"/>
              <w:left w:w="80" w:type="dxa"/>
              <w:right w:w="80" w:type="dxa"/>
            </w:tcMar>
          </w:tcPr>
          <w:p>
            <w:pPr>
              <w:spacing w:after="40"/>
            </w:pPr>
            <w:r>
              <w:rPr>
                <w:sz w:val="16"/>
              </w:rPr>
              <w:t>Publication / archive</w:t>
            </w:r>
          </w:p>
        </w:tc>
        <w:tc>
          <w:tcPr>
            <w:tcW w:type="dxa" w:w="4824"/>
            <w:vAlign w:val="top"/>
            <w:tcMar>
              <w:top w:w="60" w:type="dxa"/>
              <w:bottom w:w="60" w:type="dxa"/>
              <w:left w:w="80" w:type="dxa"/>
              <w:right w:w="80" w:type="dxa"/>
            </w:tcMar>
          </w:tcPr>
          <w:p>
            <w:pPr>
              <w:spacing w:after="40"/>
            </w:pPr>
            <w:r>
              <w:rPr>
                <w:sz w:val="16"/>
              </w:rPr>
              <w:t>Versioned release bundle, hashes, environment, manifest, supersedes/dependencies</w:t>
            </w:r>
          </w:p>
        </w:tc>
        <w:tc>
          <w:tcPr>
            <w:tcW w:type="dxa" w:w="3024"/>
            <w:vAlign w:val="top"/>
            <w:tcMar>
              <w:top w:w="60" w:type="dxa"/>
              <w:bottom w:w="60" w:type="dxa"/>
              <w:left w:w="80" w:type="dxa"/>
              <w:right w:w="80" w:type="dxa"/>
            </w:tcMar>
          </w:tcPr>
          <w:p>
            <w:pPr>
              <w:spacing w:after="40"/>
            </w:pPr>
            <w:r>
              <w:rPr>
                <w:sz w:val="16"/>
              </w:rPr>
              <w:t>No release called reproducible if artifacts are missing.</w:t>
            </w:r>
          </w:p>
        </w:tc>
      </w:tr>
    </w:tbl>
    <w:p>
      <w:pPr>
        <w:pStyle w:val="Heading1"/>
        <w:keepNext/>
      </w:pPr>
      <w:r>
        <w:t>10. Gate 0 - Commission, Scope, and Corpus Freeze</w:t>
      </w:r>
    </w:p>
    <w:p>
      <w:pPr>
        <w:pStyle w:val="Heading2"/>
        <w:keepNext/>
      </w:pPr>
      <w:r>
        <w:t>Required source register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D9E2F3"/>
            <w:vAlign w:val="center"/>
            <w:tcMar>
              <w:top w:w="60" w:type="dxa"/>
              <w:bottom w:w="60" w:type="dxa"/>
              <w:left w:w="80" w:type="dxa"/>
              <w:right w:w="80" w:type="dxa"/>
            </w:tcMar>
          </w:tcPr>
          <w:p>
            <w:r>
              <w:rPr>
                <w:b/>
                <w:sz w:val="18"/>
              </w:rPr>
              <w:t>Field</w:t>
            </w:r>
          </w:p>
        </w:tc>
        <w:tc>
          <w:tcPr>
            <w:tcW w:type="dxa" w:w="7344"/>
            <w:shd w:fill="D9E2F3"/>
            <w:vAlign w:val="center"/>
            <w:tcMar>
              <w:top w:w="60" w:type="dxa"/>
              <w:bottom w:w="60" w:type="dxa"/>
              <w:left w:w="80" w:type="dxa"/>
              <w:right w:w="80" w:type="dxa"/>
            </w:tcMar>
          </w:tcPr>
          <w:p>
            <w:r>
              <w:rPr>
                <w:b/>
                <w:sz w:val="18"/>
              </w:rPr>
              <w:t>Required content</w:t>
            </w:r>
          </w:p>
        </w:tc>
      </w:tr>
      <w:tr>
        <w:trPr>
          <w:cantSplit/>
        </w:trPr>
        <w:tc>
          <w:tcPr>
            <w:tcW w:type="dxa" w:w="2880"/>
            <w:vAlign w:val="top"/>
            <w:tcMar>
              <w:top w:w="60" w:type="dxa"/>
              <w:bottom w:w="60" w:type="dxa"/>
              <w:left w:w="80" w:type="dxa"/>
              <w:right w:w="80" w:type="dxa"/>
            </w:tcMar>
          </w:tcPr>
          <w:p>
            <w:pPr>
              <w:spacing w:after="40"/>
            </w:pPr>
            <w:r>
              <w:rPr>
                <w:sz w:val="18"/>
              </w:rPr>
              <w:t>Topic / project</w:t>
            </w:r>
          </w:p>
        </w:tc>
        <w:tc>
          <w:tcPr>
            <w:tcW w:type="dxa" w:w="7344"/>
            <w:vAlign w:val="top"/>
            <w:tcMar>
              <w:top w:w="60" w:type="dxa"/>
              <w:bottom w:w="60" w:type="dxa"/>
              <w:left w:w="80" w:type="dxa"/>
              <w:right w:w="80" w:type="dxa"/>
            </w:tcMar>
          </w:tcPr>
          <w:p>
            <w:pPr>
              <w:spacing w:after="40"/>
            </w:pPr>
            <w:r>
              <w:rPr>
                <w:sz w:val="18"/>
              </w:rPr>
              <w:t>Exact topic name and organizational prefix.</w:t>
            </w:r>
          </w:p>
        </w:tc>
      </w:tr>
      <w:tr>
        <w:trPr>
          <w:cantSplit/>
        </w:trPr>
        <w:tc>
          <w:tcPr>
            <w:tcW w:type="dxa" w:w="2880"/>
            <w:vAlign w:val="top"/>
            <w:tcMar>
              <w:top w:w="60" w:type="dxa"/>
              <w:bottom w:w="60" w:type="dxa"/>
              <w:left w:w="80" w:type="dxa"/>
              <w:right w:w="80" w:type="dxa"/>
            </w:tcMar>
          </w:tcPr>
          <w:p>
            <w:pPr>
              <w:spacing w:after="40"/>
            </w:pPr>
            <w:r>
              <w:rPr>
                <w:sz w:val="18"/>
              </w:rPr>
              <w:t>Cut-off date/time</w:t>
            </w:r>
          </w:p>
        </w:tc>
        <w:tc>
          <w:tcPr>
            <w:tcW w:type="dxa" w:w="7344"/>
            <w:vAlign w:val="top"/>
            <w:tcMar>
              <w:top w:w="60" w:type="dxa"/>
              <w:bottom w:w="60" w:type="dxa"/>
              <w:left w:w="80" w:type="dxa"/>
              <w:right w:w="80" w:type="dxa"/>
            </w:tcMar>
          </w:tcPr>
          <w:p>
            <w:pPr>
              <w:spacing w:after="40"/>
            </w:pPr>
            <w:r>
              <w:rPr>
                <w:sz w:val="18"/>
              </w:rPr>
              <w:t>The last source version included in the review.</w:t>
            </w:r>
          </w:p>
        </w:tc>
      </w:tr>
      <w:tr>
        <w:trPr>
          <w:cantSplit/>
        </w:trPr>
        <w:tc>
          <w:tcPr>
            <w:tcW w:type="dxa" w:w="2880"/>
            <w:vAlign w:val="top"/>
            <w:tcMar>
              <w:top w:w="60" w:type="dxa"/>
              <w:bottom w:w="60" w:type="dxa"/>
              <w:left w:w="80" w:type="dxa"/>
              <w:right w:w="80" w:type="dxa"/>
            </w:tcMar>
          </w:tcPr>
          <w:p>
            <w:pPr>
              <w:spacing w:after="40"/>
            </w:pPr>
            <w:r>
              <w:rPr>
                <w:sz w:val="18"/>
              </w:rPr>
              <w:t>Artifact ID</w:t>
            </w:r>
          </w:p>
        </w:tc>
        <w:tc>
          <w:tcPr>
            <w:tcW w:type="dxa" w:w="7344"/>
            <w:vAlign w:val="top"/>
            <w:tcMar>
              <w:top w:w="60" w:type="dxa"/>
              <w:bottom w:w="60" w:type="dxa"/>
              <w:left w:w="80" w:type="dxa"/>
              <w:right w:w="80" w:type="dxa"/>
            </w:tcMar>
          </w:tcPr>
          <w:p>
            <w:pPr>
              <w:spacing w:after="40"/>
            </w:pPr>
            <w:r>
              <w:rPr>
                <w:sz w:val="18"/>
              </w:rPr>
              <w:t>Document ID and version; preserve original filename.</w:t>
            </w:r>
          </w:p>
        </w:tc>
      </w:tr>
      <w:tr>
        <w:trPr>
          <w:cantSplit/>
        </w:trPr>
        <w:tc>
          <w:tcPr>
            <w:tcW w:type="dxa" w:w="2880"/>
            <w:vAlign w:val="top"/>
            <w:tcMar>
              <w:top w:w="60" w:type="dxa"/>
              <w:bottom w:w="60" w:type="dxa"/>
              <w:left w:w="80" w:type="dxa"/>
              <w:right w:w="80" w:type="dxa"/>
            </w:tcMar>
          </w:tcPr>
          <w:p>
            <w:pPr>
              <w:spacing w:after="40"/>
            </w:pPr>
            <w:r>
              <w:rPr>
                <w:sz w:val="18"/>
              </w:rPr>
              <w:t>Preparer</w:t>
            </w:r>
          </w:p>
        </w:tc>
        <w:tc>
          <w:tcPr>
            <w:tcW w:type="dxa" w:w="7344"/>
            <w:vAlign w:val="top"/>
            <w:tcMar>
              <w:top w:w="60" w:type="dxa"/>
              <w:bottom w:w="60" w:type="dxa"/>
              <w:left w:w="80" w:type="dxa"/>
              <w:right w:w="80" w:type="dxa"/>
            </w:tcMar>
          </w:tcPr>
          <w:p>
            <w:pPr>
              <w:spacing w:after="40"/>
            </w:pPr>
            <w:r>
              <w:rPr>
                <w:sz w:val="18"/>
              </w:rPr>
              <w:t>Exact preparer attribution as published.</w:t>
            </w:r>
          </w:p>
        </w:tc>
      </w:tr>
      <w:tr>
        <w:trPr>
          <w:cantSplit/>
        </w:trPr>
        <w:tc>
          <w:tcPr>
            <w:tcW w:type="dxa" w:w="2880"/>
            <w:vAlign w:val="top"/>
            <w:tcMar>
              <w:top w:w="60" w:type="dxa"/>
              <w:bottom w:w="60" w:type="dxa"/>
              <w:left w:w="80" w:type="dxa"/>
              <w:right w:w="80" w:type="dxa"/>
            </w:tcMar>
          </w:tcPr>
          <w:p>
            <w:pPr>
              <w:spacing w:after="40"/>
            </w:pPr>
            <w:r>
              <w:rPr>
                <w:sz w:val="18"/>
              </w:rPr>
              <w:t>Status</w:t>
            </w:r>
          </w:p>
        </w:tc>
        <w:tc>
          <w:tcPr>
            <w:tcW w:type="dxa" w:w="7344"/>
            <w:vAlign w:val="top"/>
            <w:tcMar>
              <w:top w:w="60" w:type="dxa"/>
              <w:bottom w:w="60" w:type="dxa"/>
              <w:left w:w="80" w:type="dxa"/>
              <w:right w:w="80" w:type="dxa"/>
            </w:tcMar>
          </w:tcPr>
          <w:p>
            <w:pPr>
              <w:spacing w:after="40"/>
            </w:pPr>
            <w:r>
              <w:rPr>
                <w:sz w:val="18"/>
              </w:rPr>
              <w:t>Draft/proposed/canon/ratified/superseded/etc.</w:t>
            </w:r>
          </w:p>
        </w:tc>
      </w:tr>
      <w:tr>
        <w:trPr>
          <w:cantSplit/>
        </w:trPr>
        <w:tc>
          <w:tcPr>
            <w:tcW w:type="dxa" w:w="2880"/>
            <w:vAlign w:val="top"/>
            <w:tcMar>
              <w:top w:w="60" w:type="dxa"/>
              <w:bottom w:w="60" w:type="dxa"/>
              <w:left w:w="80" w:type="dxa"/>
              <w:right w:w="80" w:type="dxa"/>
            </w:tcMar>
          </w:tcPr>
          <w:p>
            <w:pPr>
              <w:spacing w:after="40"/>
            </w:pPr>
            <w:r>
              <w:rPr>
                <w:sz w:val="18"/>
              </w:rPr>
              <w:t>Role in corpus</w:t>
            </w:r>
          </w:p>
        </w:tc>
        <w:tc>
          <w:tcPr>
            <w:tcW w:type="dxa" w:w="7344"/>
            <w:vAlign w:val="top"/>
            <w:tcMar>
              <w:top w:w="60" w:type="dxa"/>
              <w:bottom w:w="60" w:type="dxa"/>
              <w:left w:w="80" w:type="dxa"/>
              <w:right w:w="80" w:type="dxa"/>
            </w:tcMar>
          </w:tcPr>
          <w:p>
            <w:pPr>
              <w:spacing w:after="40"/>
            </w:pPr>
            <w:r>
              <w:rPr>
                <w:sz w:val="18"/>
              </w:rPr>
              <w:t>Source, prior review, implementation, results, external evidence, or translation.</w:t>
            </w:r>
          </w:p>
        </w:tc>
      </w:tr>
      <w:tr>
        <w:trPr>
          <w:cantSplit/>
        </w:trPr>
        <w:tc>
          <w:tcPr>
            <w:tcW w:type="dxa" w:w="2880"/>
            <w:vAlign w:val="top"/>
            <w:tcMar>
              <w:top w:w="60" w:type="dxa"/>
              <w:bottom w:w="60" w:type="dxa"/>
              <w:left w:w="80" w:type="dxa"/>
              <w:right w:w="80" w:type="dxa"/>
            </w:tcMar>
          </w:tcPr>
          <w:p>
            <w:pPr>
              <w:spacing w:after="40"/>
            </w:pPr>
            <w:r>
              <w:rPr>
                <w:sz w:val="18"/>
              </w:rPr>
              <w:t>Read by reviewer?</w:t>
            </w:r>
          </w:p>
        </w:tc>
        <w:tc>
          <w:tcPr>
            <w:tcW w:type="dxa" w:w="7344"/>
            <w:vAlign w:val="top"/>
            <w:tcMar>
              <w:top w:w="60" w:type="dxa"/>
              <w:bottom w:w="60" w:type="dxa"/>
              <w:left w:w="80" w:type="dxa"/>
              <w:right w:w="80" w:type="dxa"/>
            </w:tcMar>
          </w:tcPr>
          <w:p>
            <w:pPr>
              <w:spacing w:after="40"/>
            </w:pPr>
            <w:r>
              <w:rPr>
                <w:sz w:val="18"/>
              </w:rPr>
              <w:t>Yes/no; this supports the independence declaration.</w:t>
            </w:r>
          </w:p>
        </w:tc>
      </w:tr>
      <w:tr>
        <w:trPr>
          <w:cantSplit/>
        </w:trPr>
        <w:tc>
          <w:tcPr>
            <w:tcW w:type="dxa" w:w="2880"/>
            <w:vAlign w:val="top"/>
            <w:tcMar>
              <w:top w:w="60" w:type="dxa"/>
              <w:bottom w:w="60" w:type="dxa"/>
              <w:left w:w="80" w:type="dxa"/>
              <w:right w:w="80" w:type="dxa"/>
            </w:tcMar>
          </w:tcPr>
          <w:p>
            <w:pPr>
              <w:spacing w:after="40"/>
            </w:pPr>
            <w:r>
              <w:rPr>
                <w:sz w:val="18"/>
              </w:rPr>
              <w:t>Hash / immutable ref</w:t>
            </w:r>
          </w:p>
        </w:tc>
        <w:tc>
          <w:tcPr>
            <w:tcW w:type="dxa" w:w="7344"/>
            <w:vAlign w:val="top"/>
            <w:tcMar>
              <w:top w:w="60" w:type="dxa"/>
              <w:bottom w:w="60" w:type="dxa"/>
              <w:left w:w="80" w:type="dxa"/>
              <w:right w:w="80" w:type="dxa"/>
            </w:tcMar>
          </w:tcPr>
          <w:p>
            <w:pPr>
              <w:spacing w:after="40"/>
            </w:pPr>
            <w:r>
              <w:rPr>
                <w:sz w:val="18"/>
              </w:rPr>
              <w:t>SHA-256, commit, or stable repository reference when available.</w:t>
            </w:r>
          </w:p>
        </w:tc>
      </w:tr>
      <w:tr>
        <w:trPr>
          <w:cantSplit/>
        </w:trPr>
        <w:tc>
          <w:tcPr>
            <w:tcW w:type="dxa" w:w="2880"/>
            <w:vAlign w:val="top"/>
            <w:tcMar>
              <w:top w:w="60" w:type="dxa"/>
              <w:bottom w:w="60" w:type="dxa"/>
              <w:left w:w="80" w:type="dxa"/>
              <w:right w:w="80" w:type="dxa"/>
            </w:tcMar>
          </w:tcPr>
          <w:p>
            <w:pPr>
              <w:spacing w:after="40"/>
            </w:pPr>
            <w:r>
              <w:rPr>
                <w:sz w:val="18"/>
              </w:rPr>
              <w:t>Missing / secondhand</w:t>
            </w:r>
          </w:p>
        </w:tc>
        <w:tc>
          <w:tcPr>
            <w:tcW w:type="dxa" w:w="7344"/>
            <w:vAlign w:val="top"/>
            <w:tcMar>
              <w:top w:w="60" w:type="dxa"/>
              <w:bottom w:w="60" w:type="dxa"/>
              <w:left w:w="80" w:type="dxa"/>
              <w:right w:w="80" w:type="dxa"/>
            </w:tcMar>
          </w:tcPr>
          <w:p>
            <w:pPr>
              <w:spacing w:after="40"/>
            </w:pPr>
            <w:r>
              <w:rPr>
                <w:sz w:val="18"/>
              </w:rPr>
              <w:t>Explicitly identify sources discussed but not available firsthand.</w:t>
            </w:r>
          </w:p>
        </w:tc>
      </w:tr>
    </w:tbl>
    <w:p>
      <w:pPr>
        <w:pStyle w:val="Heading2"/>
        <w:keepNext/>
      </w:pPr>
      <w:r>
        <w:t>Corpus freeze rules</w:t>
      </w:r>
    </w:p>
    <w:p>
      <w:pPr>
        <w:pStyle w:val="ListBullet"/>
      </w:pPr>
      <w:r>
        <w:t>Never silently replace a missing source with another collaborator's summary of it.</w:t>
      </w:r>
    </w:p>
    <w:p>
      <w:pPr>
        <w:pStyle w:val="ListBullet"/>
      </w:pPr>
      <w:r>
        <w:t>If a later document arrives, either open a new review version or add it as a labeled supplemental source.</w:t>
      </w:r>
    </w:p>
    <w:p>
      <w:pPr>
        <w:pStyle w:val="ListBullet"/>
      </w:pPr>
      <w:r>
        <w:t>Preserve the exact prompts used to generate the reviewed artifacts when available.</w:t>
      </w:r>
    </w:p>
    <w:p>
      <w:pPr>
        <w:pStyle w:val="ListBullet"/>
      </w:pPr>
      <w:r>
        <w:t>If source files contain internal contradictions, record them; do not repair the source before review.</w:t>
      </w:r>
    </w:p>
    <w:p>
      <w:pPr>
        <w:pStyle w:val="ListBullet"/>
      </w:pPr>
      <w:r>
        <w:t>For GitHub, prefer commit IDs and hashes over mutable branch names when identifying the reviewed state.</w:t>
      </w:r>
    </w:p>
    <w:p>
      <w:pPr>
        <w:pStyle w:val="Heading1"/>
        <w:keepNext/>
      </w:pPr>
      <w:r>
        <w:t>11. Gate 1 - Independent Adversarial Review</w:t>
      </w:r>
    </w:p>
    <w:p>
      <w:pPr>
        <w:spacing w:after="120" w:line="259" w:lineRule="auto"/>
      </w:pPr>
      <w:r>
        <w:rPr>
          <w:i w:val="0"/>
        </w:rPr>
        <w:t>Each collaborator should review the corpus independently before reading the other reviewers' new analyses. This is the phase that protects genuine divergence. The review should be severe enough to criticize the reviewer's own prior work.</w:t>
      </w:r>
    </w:p>
    <w:p>
      <w:pPr>
        <w:pStyle w:val="Heading2"/>
        <w:keepNext/>
      </w:pPr>
      <w:r>
        <w:t>Seven mandatory questions for every source artifact</w:t>
      </w:r>
    </w:p>
    <w:p>
      <w:pPr>
        <w:pStyle w:val="ListNumber"/>
      </w:pPr>
      <w:r>
        <w:t>What does this artifact contribute that the rest of the corpus does not?</w:t>
      </w:r>
    </w:p>
    <w:p>
      <w:pPr>
        <w:pStyle w:val="ListNumber"/>
      </w:pPr>
      <w:r>
        <w:t>What does it do well enough to preserve?</w:t>
      </w:r>
    </w:p>
    <w:p>
      <w:pPr>
        <w:pStyle w:val="ListNumber"/>
      </w:pPr>
      <w:r>
        <w:t>Where is it internally inconsistent or ambiguous?</w:t>
      </w:r>
    </w:p>
    <w:p>
      <w:pPr>
        <w:pStyle w:val="ListNumber"/>
      </w:pPr>
      <w:r>
        <w:t>Where does it assume the conclusion it claims to test?</w:t>
      </w:r>
    </w:p>
    <w:p>
      <w:pPr>
        <w:pStyle w:val="ListNumber"/>
      </w:pPr>
      <w:r>
        <w:t>Which claims are testable, and which remain conceptual or definitional?</w:t>
      </w:r>
    </w:p>
    <w:p>
      <w:pPr>
        <w:pStyle w:val="ListNumber"/>
      </w:pPr>
      <w:r>
        <w:t>What did it say it would execute that it never actually executed?</w:t>
      </w:r>
    </w:p>
    <w:p>
      <w:pPr>
        <w:pStyle w:val="ListNumber"/>
      </w:pPr>
      <w:r>
        <w:t>What should the next iteration keep, change, reject, quarantine, or test?</w:t>
      </w:r>
    </w:p>
    <w:p>
      <w:pPr>
        <w:pStyle w:val="Heading2"/>
        <w:keepNext/>
      </w:pPr>
      <w:r>
        <w:t>Mandatory self-review rule</w:t>
      </w:r>
    </w:p>
    <w:tbl>
      <w:tblPr>
        <w:tblW w:type="auto" w:w="0"/>
        <w:jc w:val="center"/>
        <w:tblLayout w:type="autofit"/>
        <w:tblLook w:firstColumn="1" w:firstRow="1" w:lastColumn="0" w:lastRow="0" w:noHBand="0" w:noVBand="1" w:val="04A0"/>
      </w:tblPr>
      <w:tblGrid>
        <w:gridCol w:w="9878"/>
      </w:tblGrid>
      <w:tr>
        <w:trPr>
          <w:cantSplit/>
        </w:trPr>
        <w:tc>
          <w:tcPr>
            <w:tcW w:type="dxa" w:w="9878"/>
            <w:shd w:fill="FCE4D6"/>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Self-review</w:t>
            </w:r>
            <w:r>
              <w:br/>
              <w:t>If the reviewer has a prior contribution in the corpus, review it first or in a separately labeled section. Identify at least one concrete weakness, one untested assumption, and one change that would make the prior contribution more falsifiable.</w:t>
            </w:r>
          </w:p>
        </w:tc>
      </w:tr>
    </w:tbl>
    <w:p>
      <w:pPr>
        <w:spacing w:after="0"/>
      </w:pPr>
    </w:p>
    <w:p>
      <w:pPr>
        <w:pStyle w:val="Heading1"/>
        <w:keepNext/>
      </w:pPr>
      <w:r>
        <w:t>12. Gate 2 - Discrepancy, Contradiction, and Open-Work Registers</w:t>
      </w:r>
    </w:p>
    <w:p>
      <w:pPr>
        <w:pStyle w:val="Heading2"/>
        <w:keepNext/>
      </w:pPr>
      <w:r>
        <w:t>Discrepancy register</w:t>
      </w:r>
    </w:p>
    <w:p>
      <w:pPr>
        <w:spacing w:after="120" w:line="259" w:lineRule="auto"/>
      </w:pPr>
      <w:r>
        <w:rPr>
          <w:i w:val="0"/>
        </w:rPr>
        <w:t>The discrepancy register is the center of the process. It turns cross-review from prose comparison into a map of specific conflicts. Each discrepancy receives a resolution path; none is solved merely because most collaborators agree.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D9E2F3"/>
            <w:vAlign w:val="center"/>
            <w:tcMar>
              <w:top w:w="60" w:type="dxa"/>
              <w:bottom w:w="60" w:type="dxa"/>
              <w:left w:w="80" w:type="dxa"/>
              <w:right w:w="80" w:type="dxa"/>
            </w:tcMar>
          </w:tcPr>
          <w:p>
            <w:r>
              <w:rPr>
                <w:b/>
                <w:sz w:val="18"/>
              </w:rPr>
              <w:t>Field</w:t>
            </w:r>
          </w:p>
        </w:tc>
        <w:tc>
          <w:tcPr>
            <w:tcW w:type="dxa" w:w="7632"/>
            <w:shd w:fill="D9E2F3"/>
            <w:vAlign w:val="center"/>
            <w:tcMar>
              <w:top w:w="60" w:type="dxa"/>
              <w:bottom w:w="60" w:type="dxa"/>
              <w:left w:w="80" w:type="dxa"/>
              <w:right w:w="80" w:type="dxa"/>
            </w:tcMar>
          </w:tcPr>
          <w:p>
            <w:r>
              <w:rPr>
                <w:b/>
                <w:sz w:val="18"/>
              </w:rPr>
              <w:t>Description</w:t>
            </w:r>
          </w:p>
        </w:tc>
      </w:tr>
      <w:tr>
        <w:trPr>
          <w:cantSplit/>
        </w:trPr>
        <w:tc>
          <w:tcPr>
            <w:tcW w:type="dxa" w:w="2592"/>
            <w:vAlign w:val="top"/>
            <w:tcMar>
              <w:top w:w="60" w:type="dxa"/>
              <w:bottom w:w="60" w:type="dxa"/>
              <w:left w:w="80" w:type="dxa"/>
              <w:right w:w="80" w:type="dxa"/>
            </w:tcMar>
          </w:tcPr>
          <w:p>
            <w:pPr>
              <w:spacing w:after="40"/>
            </w:pPr>
            <w:r>
              <w:rPr>
                <w:sz w:val="18"/>
              </w:rPr>
              <w:t>ID</w:t>
            </w:r>
          </w:p>
        </w:tc>
        <w:tc>
          <w:tcPr>
            <w:tcW w:type="dxa" w:w="7632"/>
            <w:vAlign w:val="top"/>
            <w:tcMar>
              <w:top w:w="60" w:type="dxa"/>
              <w:bottom w:w="60" w:type="dxa"/>
              <w:left w:w="80" w:type="dxa"/>
              <w:right w:w="80" w:type="dxa"/>
            </w:tcMar>
          </w:tcPr>
          <w:p>
            <w:pPr>
              <w:spacing w:after="40"/>
            </w:pPr>
            <w:r>
              <w:rPr>
                <w:sz w:val="18"/>
              </w:rPr>
              <w:t>Stable topic-prefixed identifier, e.g., TEMP-D-001.</w:t>
            </w:r>
          </w:p>
        </w:tc>
      </w:tr>
      <w:tr>
        <w:trPr>
          <w:cantSplit/>
        </w:trPr>
        <w:tc>
          <w:tcPr>
            <w:tcW w:type="dxa" w:w="2592"/>
            <w:vAlign w:val="top"/>
            <w:tcMar>
              <w:top w:w="60" w:type="dxa"/>
              <w:bottom w:w="60" w:type="dxa"/>
              <w:left w:w="80" w:type="dxa"/>
              <w:right w:w="80" w:type="dxa"/>
            </w:tcMar>
          </w:tcPr>
          <w:p>
            <w:pPr>
              <w:spacing w:after="40"/>
            </w:pPr>
            <w:r>
              <w:rPr>
                <w:sz w:val="18"/>
              </w:rPr>
              <w:t>Issue</w:t>
            </w:r>
          </w:p>
        </w:tc>
        <w:tc>
          <w:tcPr>
            <w:tcW w:type="dxa" w:w="7632"/>
            <w:vAlign w:val="top"/>
            <w:tcMar>
              <w:top w:w="60" w:type="dxa"/>
              <w:bottom w:w="60" w:type="dxa"/>
              <w:left w:w="80" w:type="dxa"/>
              <w:right w:w="80" w:type="dxa"/>
            </w:tcMar>
          </w:tcPr>
          <w:p>
            <w:pPr>
              <w:spacing w:after="40"/>
            </w:pPr>
            <w:r>
              <w:rPr>
                <w:sz w:val="18"/>
              </w:rPr>
              <w:t>Short neutral statement of the conflict.</w:t>
            </w:r>
          </w:p>
        </w:tc>
      </w:tr>
      <w:tr>
        <w:trPr>
          <w:cantSplit/>
        </w:trPr>
        <w:tc>
          <w:tcPr>
            <w:tcW w:type="dxa" w:w="2592"/>
            <w:vAlign w:val="top"/>
            <w:tcMar>
              <w:top w:w="60" w:type="dxa"/>
              <w:bottom w:w="60" w:type="dxa"/>
              <w:left w:w="80" w:type="dxa"/>
              <w:right w:w="80" w:type="dxa"/>
            </w:tcMar>
          </w:tcPr>
          <w:p>
            <w:pPr>
              <w:spacing w:after="40"/>
            </w:pPr>
            <w:r>
              <w:rPr>
                <w:sz w:val="18"/>
              </w:rPr>
              <w:t>Positions</w:t>
            </w:r>
          </w:p>
        </w:tc>
        <w:tc>
          <w:tcPr>
            <w:tcW w:type="dxa" w:w="7632"/>
            <w:vAlign w:val="top"/>
            <w:tcMar>
              <w:top w:w="60" w:type="dxa"/>
              <w:bottom w:w="60" w:type="dxa"/>
              <w:left w:w="80" w:type="dxa"/>
              <w:right w:w="80" w:type="dxa"/>
            </w:tcMar>
          </w:tcPr>
          <w:p>
            <w:pPr>
              <w:spacing w:after="40"/>
            </w:pPr>
            <w:r>
              <w:rPr>
                <w:sz w:val="18"/>
              </w:rPr>
              <w:t>Each distinct source position with attribution.</w:t>
            </w:r>
          </w:p>
        </w:tc>
      </w:tr>
      <w:tr>
        <w:trPr>
          <w:cantSplit/>
        </w:trPr>
        <w:tc>
          <w:tcPr>
            <w:tcW w:type="dxa" w:w="2592"/>
            <w:vAlign w:val="top"/>
            <w:tcMar>
              <w:top w:w="60" w:type="dxa"/>
              <w:bottom w:w="60" w:type="dxa"/>
              <w:left w:w="80" w:type="dxa"/>
              <w:right w:w="80" w:type="dxa"/>
            </w:tcMar>
          </w:tcPr>
          <w:p>
            <w:pPr>
              <w:spacing w:after="40"/>
            </w:pPr>
            <w:r>
              <w:rPr>
                <w:sz w:val="18"/>
              </w:rPr>
              <w:t>Why it matters</w:t>
            </w:r>
          </w:p>
        </w:tc>
        <w:tc>
          <w:tcPr>
            <w:tcW w:type="dxa" w:w="7632"/>
            <w:vAlign w:val="top"/>
            <w:tcMar>
              <w:top w:w="60" w:type="dxa"/>
              <w:bottom w:w="60" w:type="dxa"/>
              <w:left w:w="80" w:type="dxa"/>
              <w:right w:w="80" w:type="dxa"/>
            </w:tcMar>
          </w:tcPr>
          <w:p>
            <w:pPr>
              <w:spacing w:after="40"/>
            </w:pPr>
            <w:r>
              <w:rPr>
                <w:sz w:val="18"/>
              </w:rPr>
              <w:t>What downstream test, architecture, or interpretation changes depending on the answer.</w:t>
            </w:r>
          </w:p>
        </w:tc>
      </w:tr>
      <w:tr>
        <w:trPr>
          <w:cantSplit/>
        </w:trPr>
        <w:tc>
          <w:tcPr>
            <w:tcW w:type="dxa" w:w="2592"/>
            <w:vAlign w:val="top"/>
            <w:tcMar>
              <w:top w:w="60" w:type="dxa"/>
              <w:bottom w:w="60" w:type="dxa"/>
              <w:left w:w="80" w:type="dxa"/>
              <w:right w:w="80" w:type="dxa"/>
            </w:tcMar>
          </w:tcPr>
          <w:p>
            <w:pPr>
              <w:spacing w:after="40"/>
            </w:pPr>
            <w:r>
              <w:rPr>
                <w:sz w:val="18"/>
              </w:rPr>
              <w:t>Resolution route</w:t>
            </w:r>
          </w:p>
        </w:tc>
        <w:tc>
          <w:tcPr>
            <w:tcW w:type="dxa" w:w="7632"/>
            <w:vAlign w:val="top"/>
            <w:tcMar>
              <w:top w:w="60" w:type="dxa"/>
              <w:bottom w:w="60" w:type="dxa"/>
              <w:left w:w="80" w:type="dxa"/>
              <w:right w:w="80" w:type="dxa"/>
            </w:tcMar>
          </w:tcPr>
          <w:p>
            <w:pPr>
              <w:spacing w:after="40"/>
            </w:pPr>
            <w:r>
              <w:rPr>
                <w:sz w:val="18"/>
              </w:rPr>
              <w:t>TEST, DECISION, HYGIENE, RESEARCH, BLOCKED, or RETIRE.</w:t>
            </w:r>
          </w:p>
        </w:tc>
      </w:tr>
      <w:tr>
        <w:trPr>
          <w:cantSplit/>
        </w:trPr>
        <w:tc>
          <w:tcPr>
            <w:tcW w:type="dxa" w:w="2592"/>
            <w:vAlign w:val="top"/>
            <w:tcMar>
              <w:top w:w="60" w:type="dxa"/>
              <w:bottom w:w="60" w:type="dxa"/>
              <w:left w:w="80" w:type="dxa"/>
              <w:right w:w="80" w:type="dxa"/>
            </w:tcMar>
          </w:tcPr>
          <w:p>
            <w:pPr>
              <w:spacing w:after="40"/>
            </w:pPr>
            <w:r>
              <w:rPr>
                <w:sz w:val="18"/>
              </w:rPr>
              <w:t>Owner / next action</w:t>
            </w:r>
          </w:p>
        </w:tc>
        <w:tc>
          <w:tcPr>
            <w:tcW w:type="dxa" w:w="7632"/>
            <w:vAlign w:val="top"/>
            <w:tcMar>
              <w:top w:w="60" w:type="dxa"/>
              <w:bottom w:w="60" w:type="dxa"/>
              <w:left w:w="80" w:type="dxa"/>
              <w:right w:w="80" w:type="dxa"/>
            </w:tcMar>
          </w:tcPr>
          <w:p>
            <w:pPr>
              <w:spacing w:after="40"/>
            </w:pPr>
            <w:r>
              <w:rPr>
                <w:sz w:val="18"/>
              </w:rPr>
              <w:t>Who or what must act next.</w:t>
            </w:r>
          </w:p>
        </w:tc>
      </w:tr>
      <w:tr>
        <w:trPr>
          <w:cantSplit/>
        </w:trPr>
        <w:tc>
          <w:tcPr>
            <w:tcW w:type="dxa" w:w="2592"/>
            <w:vAlign w:val="top"/>
            <w:tcMar>
              <w:top w:w="60" w:type="dxa"/>
              <w:bottom w:w="60" w:type="dxa"/>
              <w:left w:w="80" w:type="dxa"/>
              <w:right w:w="80" w:type="dxa"/>
            </w:tcMar>
          </w:tcPr>
          <w:p>
            <w:pPr>
              <w:spacing w:after="40"/>
            </w:pPr>
            <w:r>
              <w:rPr>
                <w:sz w:val="18"/>
              </w:rPr>
              <w:t>Status</w:t>
            </w:r>
          </w:p>
        </w:tc>
        <w:tc>
          <w:tcPr>
            <w:tcW w:type="dxa" w:w="7632"/>
            <w:vAlign w:val="top"/>
            <w:tcMar>
              <w:top w:w="60" w:type="dxa"/>
              <w:bottom w:w="60" w:type="dxa"/>
              <w:left w:w="80" w:type="dxa"/>
              <w:right w:w="80" w:type="dxa"/>
            </w:tcMar>
          </w:tcPr>
          <w:p>
            <w:pPr>
              <w:spacing w:after="40"/>
            </w:pPr>
            <w:r>
              <w:rPr>
                <w:sz w:val="18"/>
              </w:rPr>
              <w:t>OPEN, IN TEST, RESOLVED BY EVIDENCE, RESOLVED BY DECISION, DEFERRED, SUPERSEDED.</w:t>
            </w:r>
          </w:p>
        </w:tc>
      </w:tr>
      <w:tr>
        <w:trPr>
          <w:cantSplit/>
        </w:trPr>
        <w:tc>
          <w:tcPr>
            <w:tcW w:type="dxa" w:w="2592"/>
            <w:vAlign w:val="top"/>
            <w:tcMar>
              <w:top w:w="60" w:type="dxa"/>
              <w:bottom w:w="60" w:type="dxa"/>
              <w:left w:w="80" w:type="dxa"/>
              <w:right w:w="80" w:type="dxa"/>
            </w:tcMar>
          </w:tcPr>
          <w:p>
            <w:pPr>
              <w:spacing w:after="40"/>
            </w:pPr>
            <w:r>
              <w:rPr>
                <w:sz w:val="18"/>
              </w:rPr>
              <w:t>Evidence links</w:t>
            </w:r>
          </w:p>
        </w:tc>
        <w:tc>
          <w:tcPr>
            <w:tcW w:type="dxa" w:w="7632"/>
            <w:vAlign w:val="top"/>
            <w:tcMar>
              <w:top w:w="60" w:type="dxa"/>
              <w:bottom w:w="60" w:type="dxa"/>
              <w:left w:w="80" w:type="dxa"/>
              <w:right w:w="80" w:type="dxa"/>
            </w:tcMar>
          </w:tcPr>
          <w:p>
            <w:pPr>
              <w:spacing w:after="40"/>
            </w:pPr>
            <w:r>
              <w:rPr>
                <w:sz w:val="18"/>
              </w:rPr>
              <w:t>Run IDs, documents, or commits that bear on the discrepancy.</w:t>
            </w:r>
          </w:p>
        </w:tc>
      </w:tr>
    </w:tbl>
    <w:p>
      <w:pPr>
        <w:pStyle w:val="Heading2"/>
        <w:keepNext/>
      </w:pPr>
      <w:r>
        <w:t>Additional registers</w:t>
      </w:r>
    </w:p>
    <w:p>
      <w:pPr>
        <w:pStyle w:val="ListBullet"/>
      </w:pPr>
      <w:r>
        <w:t>Claim ledger: Every important claim, its source, testability, falsifier, evidence maturity, and current status.</w:t>
      </w:r>
    </w:p>
    <w:p>
      <w:pPr>
        <w:pStyle w:val="ListBullet"/>
      </w:pPr>
      <w:r>
        <w:t>Unperformed-task register: Tests, analyses, comparisons, or promised artifacts that the documentation says should exist but do not.</w:t>
      </w:r>
    </w:p>
    <w:p>
      <w:pPr>
        <w:pStyle w:val="ListBullet"/>
      </w:pPr>
      <w:r>
        <w:t>Open-question register: Questions genuinely unresolved by available sources or runs.</w:t>
      </w:r>
    </w:p>
    <w:p>
      <w:pPr>
        <w:pStyle w:val="ListBullet"/>
      </w:pPr>
      <w:r>
        <w:t>Provenance-error register: Misattribution, missing source, version mismatch, copied hypothesis IDs, stale references, or secondhand claims.</w:t>
      </w:r>
    </w:p>
    <w:p>
      <w:pPr>
        <w:pStyle w:val="ListBullet"/>
      </w:pPr>
      <w:r>
        <w:t>Assumption register: Model assumptions that materially determine outputs; includes who chose them and whether they were varied.</w:t>
      </w:r>
    </w:p>
    <w:p>
      <w:pPr>
        <w:pStyle w:val="ListBullet"/>
      </w:pPr>
      <w:r>
        <w:t>Dissent register: Alternative missions, interpretations, or recommendations intentionally preserved across iterations.</w:t>
      </w:r>
    </w:p>
    <w:p>
      <w:pPr>
        <w:pStyle w:val="Heading1"/>
        <w:keepNext/>
      </w:pPr>
      <w:r>
        <w:t>13. Gate 3 - Test Conversion and Pre-registration</w:t>
      </w:r>
    </w:p>
    <w:p>
      <w:pPr>
        <w:pStyle w:val="Heading2"/>
        <w:keepNext/>
      </w:pPr>
      <w:r>
        <w:t>Convert prose into a test card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D9E2F3"/>
            <w:vAlign w:val="center"/>
            <w:tcMar>
              <w:top w:w="60" w:type="dxa"/>
              <w:bottom w:w="60" w:type="dxa"/>
              <w:left w:w="80" w:type="dxa"/>
              <w:right w:w="80" w:type="dxa"/>
            </w:tcMar>
          </w:tcPr>
          <w:p>
            <w:r>
              <w:rPr>
                <w:b/>
                <w:sz w:val="17"/>
              </w:rPr>
              <w:t>Test-card field</w:t>
            </w:r>
          </w:p>
        </w:tc>
        <w:tc>
          <w:tcPr>
            <w:tcW w:type="dxa" w:w="7776"/>
            <w:shd w:fill="D9E2F3"/>
            <w:vAlign w:val="center"/>
            <w:tcMar>
              <w:top w:w="60" w:type="dxa"/>
              <w:bottom w:w="60" w:type="dxa"/>
              <w:left w:w="80" w:type="dxa"/>
              <w:right w:w="80" w:type="dxa"/>
            </w:tcMar>
          </w:tcPr>
          <w:p>
            <w:r>
              <w:rPr>
                <w:b/>
                <w:sz w:val="17"/>
              </w:rPr>
              <w:t>Required entry</w:t>
            </w:r>
          </w:p>
        </w:tc>
      </w:tr>
      <w:tr>
        <w:trPr>
          <w:cantSplit/>
        </w:trPr>
        <w:tc>
          <w:tcPr>
            <w:tcW w:type="dxa" w:w="2448"/>
            <w:vAlign w:val="top"/>
            <w:tcMar>
              <w:top w:w="60" w:type="dxa"/>
              <w:bottom w:w="60" w:type="dxa"/>
              <w:left w:w="80" w:type="dxa"/>
              <w:right w:w="80" w:type="dxa"/>
            </w:tcMar>
          </w:tcPr>
          <w:p>
            <w:pPr>
              <w:spacing w:after="40"/>
            </w:pPr>
            <w:r>
              <w:rPr>
                <w:sz w:val="17"/>
              </w:rPr>
              <w:t>Question</w:t>
            </w:r>
          </w:p>
        </w:tc>
        <w:tc>
          <w:tcPr>
            <w:tcW w:type="dxa" w:w="7776"/>
            <w:vAlign w:val="top"/>
            <w:tcMar>
              <w:top w:w="60" w:type="dxa"/>
              <w:bottom w:w="60" w:type="dxa"/>
              <w:left w:w="80" w:type="dxa"/>
              <w:right w:w="80" w:type="dxa"/>
            </w:tcMar>
          </w:tcPr>
          <w:p>
            <w:pPr>
              <w:spacing w:after="40"/>
            </w:pPr>
            <w:r>
              <w:rPr>
                <w:sz w:val="17"/>
              </w:rPr>
              <w:t>What exact uncertainty is the test trying to reduce?</w:t>
            </w:r>
          </w:p>
        </w:tc>
      </w:tr>
      <w:tr>
        <w:trPr>
          <w:cantSplit/>
        </w:trPr>
        <w:tc>
          <w:tcPr>
            <w:tcW w:type="dxa" w:w="2448"/>
            <w:vAlign w:val="top"/>
            <w:tcMar>
              <w:top w:w="60" w:type="dxa"/>
              <w:bottom w:w="60" w:type="dxa"/>
              <w:left w:w="80" w:type="dxa"/>
              <w:right w:w="80" w:type="dxa"/>
            </w:tcMar>
          </w:tcPr>
          <w:p>
            <w:pPr>
              <w:spacing w:after="40"/>
            </w:pPr>
            <w:r>
              <w:rPr>
                <w:sz w:val="17"/>
              </w:rPr>
              <w:t>Target claim</w:t>
            </w:r>
          </w:p>
        </w:tc>
        <w:tc>
          <w:tcPr>
            <w:tcW w:type="dxa" w:w="7776"/>
            <w:vAlign w:val="top"/>
            <w:tcMar>
              <w:top w:w="60" w:type="dxa"/>
              <w:bottom w:w="60" w:type="dxa"/>
              <w:left w:w="80" w:type="dxa"/>
              <w:right w:w="80" w:type="dxa"/>
            </w:tcMar>
          </w:tcPr>
          <w:p>
            <w:pPr>
              <w:spacing w:after="40"/>
            </w:pPr>
            <w:r>
              <w:rPr>
                <w:sz w:val="17"/>
              </w:rPr>
              <w:t>The claim being challenged, with source ID.</w:t>
            </w:r>
          </w:p>
        </w:tc>
      </w:tr>
      <w:tr>
        <w:trPr>
          <w:cantSplit/>
        </w:trPr>
        <w:tc>
          <w:tcPr>
            <w:tcW w:type="dxa" w:w="2448"/>
            <w:vAlign w:val="top"/>
            <w:tcMar>
              <w:top w:w="60" w:type="dxa"/>
              <w:bottom w:w="60" w:type="dxa"/>
              <w:left w:w="80" w:type="dxa"/>
              <w:right w:w="80" w:type="dxa"/>
            </w:tcMar>
          </w:tcPr>
          <w:p>
            <w:pPr>
              <w:spacing w:after="40"/>
            </w:pPr>
            <w:r>
              <w:rPr>
                <w:sz w:val="17"/>
              </w:rPr>
              <w:t>Hypothesis</w:t>
            </w:r>
          </w:p>
        </w:tc>
        <w:tc>
          <w:tcPr>
            <w:tcW w:type="dxa" w:w="7776"/>
            <w:vAlign w:val="top"/>
            <w:tcMar>
              <w:top w:w="60" w:type="dxa"/>
              <w:bottom w:w="60" w:type="dxa"/>
              <w:left w:w="80" w:type="dxa"/>
              <w:right w:w="80" w:type="dxa"/>
            </w:tcMar>
          </w:tcPr>
          <w:p>
            <w:pPr>
              <w:spacing w:after="40"/>
            </w:pPr>
            <w:r>
              <w:rPr>
                <w:sz w:val="17"/>
              </w:rPr>
              <w:t>A concise statement that can be false.</w:t>
            </w:r>
          </w:p>
        </w:tc>
      </w:tr>
      <w:tr>
        <w:trPr>
          <w:cantSplit/>
        </w:trPr>
        <w:tc>
          <w:tcPr>
            <w:tcW w:type="dxa" w:w="2448"/>
            <w:vAlign w:val="top"/>
            <w:tcMar>
              <w:top w:w="60" w:type="dxa"/>
              <w:bottom w:w="60" w:type="dxa"/>
              <w:left w:w="80" w:type="dxa"/>
              <w:right w:w="80" w:type="dxa"/>
            </w:tcMar>
          </w:tcPr>
          <w:p>
            <w:pPr>
              <w:spacing w:after="40"/>
            </w:pPr>
            <w:r>
              <w:rPr>
                <w:sz w:val="17"/>
              </w:rPr>
              <w:t>Falsifier / kill condition</w:t>
            </w:r>
          </w:p>
        </w:tc>
        <w:tc>
          <w:tcPr>
            <w:tcW w:type="dxa" w:w="7776"/>
            <w:vAlign w:val="top"/>
            <w:tcMar>
              <w:top w:w="60" w:type="dxa"/>
              <w:bottom w:w="60" w:type="dxa"/>
              <w:left w:w="80" w:type="dxa"/>
              <w:right w:w="80" w:type="dxa"/>
            </w:tcMar>
          </w:tcPr>
          <w:p>
            <w:pPr>
              <w:spacing w:after="40"/>
            </w:pPr>
            <w:r>
              <w:rPr>
                <w:sz w:val="17"/>
              </w:rPr>
              <w:t>What observable outcome would count against the claim?</w:t>
            </w:r>
          </w:p>
        </w:tc>
      </w:tr>
      <w:tr>
        <w:trPr>
          <w:cantSplit/>
        </w:trPr>
        <w:tc>
          <w:tcPr>
            <w:tcW w:type="dxa" w:w="2448"/>
            <w:vAlign w:val="top"/>
            <w:tcMar>
              <w:top w:w="60" w:type="dxa"/>
              <w:bottom w:w="60" w:type="dxa"/>
              <w:left w:w="80" w:type="dxa"/>
              <w:right w:w="80" w:type="dxa"/>
            </w:tcMar>
          </w:tcPr>
          <w:p>
            <w:pPr>
              <w:spacing w:after="40"/>
            </w:pPr>
            <w:r>
              <w:rPr>
                <w:sz w:val="17"/>
              </w:rPr>
              <w:t>Baseline / control</w:t>
            </w:r>
          </w:p>
        </w:tc>
        <w:tc>
          <w:tcPr>
            <w:tcW w:type="dxa" w:w="7776"/>
            <w:vAlign w:val="top"/>
            <w:tcMar>
              <w:top w:w="60" w:type="dxa"/>
              <w:bottom w:w="60" w:type="dxa"/>
              <w:left w:w="80" w:type="dxa"/>
              <w:right w:w="80" w:type="dxa"/>
            </w:tcMar>
          </w:tcPr>
          <w:p>
            <w:pPr>
              <w:spacing w:after="40"/>
            </w:pPr>
            <w:r>
              <w:rPr>
                <w:sz w:val="17"/>
              </w:rPr>
              <w:t>No-intervention, ordinary-change, alternative rule, or other reference branch.</w:t>
            </w:r>
          </w:p>
        </w:tc>
      </w:tr>
      <w:tr>
        <w:trPr>
          <w:cantSplit/>
        </w:trPr>
        <w:tc>
          <w:tcPr>
            <w:tcW w:type="dxa" w:w="2448"/>
            <w:vAlign w:val="top"/>
            <w:tcMar>
              <w:top w:w="60" w:type="dxa"/>
              <w:bottom w:w="60" w:type="dxa"/>
              <w:left w:w="80" w:type="dxa"/>
              <w:right w:w="80" w:type="dxa"/>
            </w:tcMar>
          </w:tcPr>
          <w:p>
            <w:pPr>
              <w:spacing w:after="40"/>
            </w:pPr>
            <w:r>
              <w:rPr>
                <w:sz w:val="17"/>
              </w:rPr>
              <w:t>Alternative hypotheses</w:t>
            </w:r>
          </w:p>
        </w:tc>
        <w:tc>
          <w:tcPr>
            <w:tcW w:type="dxa" w:w="7776"/>
            <w:vAlign w:val="top"/>
            <w:tcMar>
              <w:top w:w="60" w:type="dxa"/>
              <w:bottom w:w="60" w:type="dxa"/>
              <w:left w:w="80" w:type="dxa"/>
              <w:right w:w="80" w:type="dxa"/>
            </w:tcMar>
          </w:tcPr>
          <w:p>
            <w:pPr>
              <w:spacing w:after="40"/>
            </w:pPr>
            <w:r>
              <w:rPr>
                <w:sz w:val="17"/>
              </w:rPr>
              <w:t>At least one plausible competing explanation.</w:t>
            </w:r>
          </w:p>
        </w:tc>
      </w:tr>
      <w:tr>
        <w:trPr>
          <w:cantSplit/>
        </w:trPr>
        <w:tc>
          <w:tcPr>
            <w:tcW w:type="dxa" w:w="2448"/>
            <w:vAlign w:val="top"/>
            <w:tcMar>
              <w:top w:w="60" w:type="dxa"/>
              <w:bottom w:w="60" w:type="dxa"/>
              <w:left w:w="80" w:type="dxa"/>
              <w:right w:w="80" w:type="dxa"/>
            </w:tcMar>
          </w:tcPr>
          <w:p>
            <w:pPr>
              <w:spacing w:after="40"/>
            </w:pPr>
            <w:r>
              <w:rPr>
                <w:sz w:val="17"/>
              </w:rPr>
              <w:t>Inputs</w:t>
            </w:r>
          </w:p>
        </w:tc>
        <w:tc>
          <w:tcPr>
            <w:tcW w:type="dxa" w:w="7776"/>
            <w:vAlign w:val="top"/>
            <w:tcMar>
              <w:top w:w="60" w:type="dxa"/>
              <w:bottom w:w="60" w:type="dxa"/>
              <w:left w:w="80" w:type="dxa"/>
              <w:right w:w="80" w:type="dxa"/>
            </w:tcMar>
          </w:tcPr>
          <w:p>
            <w:pPr>
              <w:spacing w:after="40"/>
            </w:pPr>
            <w:r>
              <w:rPr>
                <w:sz w:val="17"/>
              </w:rPr>
              <w:t>Source scenarios, data, fixtures, prompts, or initial state.</w:t>
            </w:r>
          </w:p>
        </w:tc>
      </w:tr>
      <w:tr>
        <w:trPr>
          <w:cantSplit/>
        </w:trPr>
        <w:tc>
          <w:tcPr>
            <w:tcW w:type="dxa" w:w="2448"/>
            <w:vAlign w:val="top"/>
            <w:tcMar>
              <w:top w:w="60" w:type="dxa"/>
              <w:bottom w:w="60" w:type="dxa"/>
              <w:left w:w="80" w:type="dxa"/>
              <w:right w:w="80" w:type="dxa"/>
            </w:tcMar>
          </w:tcPr>
          <w:p>
            <w:pPr>
              <w:spacing w:after="40"/>
            </w:pPr>
            <w:r>
              <w:rPr>
                <w:sz w:val="17"/>
              </w:rPr>
              <w:t>Parameters</w:t>
            </w:r>
          </w:p>
        </w:tc>
        <w:tc>
          <w:tcPr>
            <w:tcW w:type="dxa" w:w="7776"/>
            <w:vAlign w:val="top"/>
            <w:tcMar>
              <w:top w:w="60" w:type="dxa"/>
              <w:bottom w:w="60" w:type="dxa"/>
              <w:left w:w="80" w:type="dxa"/>
              <w:right w:w="80" w:type="dxa"/>
            </w:tcMar>
          </w:tcPr>
          <w:p>
            <w:pPr>
              <w:spacing w:after="40"/>
            </w:pPr>
            <w:r>
              <w:rPr>
                <w:sz w:val="17"/>
              </w:rPr>
              <w:t>Values fixed in advance and the reason for them.</w:t>
            </w:r>
          </w:p>
        </w:tc>
      </w:tr>
      <w:tr>
        <w:trPr>
          <w:cantSplit/>
        </w:trPr>
        <w:tc>
          <w:tcPr>
            <w:tcW w:type="dxa" w:w="2448"/>
            <w:vAlign w:val="top"/>
            <w:tcMar>
              <w:top w:w="60" w:type="dxa"/>
              <w:bottom w:w="60" w:type="dxa"/>
              <w:left w:w="80" w:type="dxa"/>
              <w:right w:w="80" w:type="dxa"/>
            </w:tcMar>
          </w:tcPr>
          <w:p>
            <w:pPr>
              <w:spacing w:after="40"/>
            </w:pPr>
            <w:r>
              <w:rPr>
                <w:sz w:val="17"/>
              </w:rPr>
              <w:t>Parameter sweep</w:t>
            </w:r>
          </w:p>
        </w:tc>
        <w:tc>
          <w:tcPr>
            <w:tcW w:type="dxa" w:w="7776"/>
            <w:vAlign w:val="top"/>
            <w:tcMar>
              <w:top w:w="60" w:type="dxa"/>
              <w:bottom w:w="60" w:type="dxa"/>
              <w:left w:w="80" w:type="dxa"/>
              <w:right w:w="80" w:type="dxa"/>
            </w:tcMar>
          </w:tcPr>
          <w:p>
            <w:pPr>
              <w:spacing w:after="40"/>
            </w:pPr>
            <w:r>
              <w:rPr>
                <w:sz w:val="17"/>
              </w:rPr>
              <w:t>Which assumptions will be varied and over what range.</w:t>
            </w:r>
          </w:p>
        </w:tc>
      </w:tr>
      <w:tr>
        <w:trPr>
          <w:cantSplit/>
        </w:trPr>
        <w:tc>
          <w:tcPr>
            <w:tcW w:type="dxa" w:w="2448"/>
            <w:vAlign w:val="top"/>
            <w:tcMar>
              <w:top w:w="60" w:type="dxa"/>
              <w:bottom w:w="60" w:type="dxa"/>
              <w:left w:w="80" w:type="dxa"/>
              <w:right w:w="80" w:type="dxa"/>
            </w:tcMar>
          </w:tcPr>
          <w:p>
            <w:pPr>
              <w:spacing w:after="40"/>
            </w:pPr>
            <w:r>
              <w:rPr>
                <w:sz w:val="17"/>
              </w:rPr>
              <w:t>Metrics</w:t>
            </w:r>
          </w:p>
        </w:tc>
        <w:tc>
          <w:tcPr>
            <w:tcW w:type="dxa" w:w="7776"/>
            <w:vAlign w:val="top"/>
            <w:tcMar>
              <w:top w:w="60" w:type="dxa"/>
              <w:bottom w:w="60" w:type="dxa"/>
              <w:left w:w="80" w:type="dxa"/>
              <w:right w:w="80" w:type="dxa"/>
            </w:tcMar>
          </w:tcPr>
          <w:p>
            <w:pPr>
              <w:spacing w:after="40"/>
            </w:pPr>
            <w:r>
              <w:rPr>
                <w:sz w:val="17"/>
              </w:rPr>
              <w:t>Separate dimensions; avoid a single composite score unless independently justified.</w:t>
            </w:r>
          </w:p>
        </w:tc>
      </w:tr>
      <w:tr>
        <w:trPr>
          <w:cantSplit/>
        </w:trPr>
        <w:tc>
          <w:tcPr>
            <w:tcW w:type="dxa" w:w="2448"/>
            <w:vAlign w:val="top"/>
            <w:tcMar>
              <w:top w:w="60" w:type="dxa"/>
              <w:bottom w:w="60" w:type="dxa"/>
              <w:left w:w="80" w:type="dxa"/>
              <w:right w:w="80" w:type="dxa"/>
            </w:tcMar>
          </w:tcPr>
          <w:p>
            <w:pPr>
              <w:spacing w:after="40"/>
            </w:pPr>
            <w:r>
              <w:rPr>
                <w:sz w:val="17"/>
              </w:rPr>
              <w:t>Roles</w:t>
            </w:r>
          </w:p>
        </w:tc>
        <w:tc>
          <w:tcPr>
            <w:tcW w:type="dxa" w:w="7776"/>
            <w:vAlign w:val="top"/>
            <w:tcMar>
              <w:top w:w="60" w:type="dxa"/>
              <w:bottom w:w="60" w:type="dxa"/>
              <w:left w:w="80" w:type="dxa"/>
              <w:right w:w="80" w:type="dxa"/>
            </w:tcMar>
          </w:tcPr>
          <w:p>
            <w:pPr>
              <w:spacing w:after="40"/>
            </w:pPr>
            <w:r>
              <w:rPr>
                <w:sz w:val="17"/>
              </w:rPr>
              <w:t>Generator, evaluator, red-team, executor, synthesizer.</w:t>
            </w:r>
          </w:p>
        </w:tc>
      </w:tr>
      <w:tr>
        <w:trPr>
          <w:cantSplit/>
        </w:trPr>
        <w:tc>
          <w:tcPr>
            <w:tcW w:type="dxa" w:w="2448"/>
            <w:vAlign w:val="top"/>
            <w:tcMar>
              <w:top w:w="60" w:type="dxa"/>
              <w:bottom w:w="60" w:type="dxa"/>
              <w:left w:w="80" w:type="dxa"/>
              <w:right w:w="80" w:type="dxa"/>
            </w:tcMar>
          </w:tcPr>
          <w:p>
            <w:pPr>
              <w:spacing w:after="40"/>
            </w:pPr>
            <w:r>
              <w:rPr>
                <w:sz w:val="17"/>
              </w:rPr>
              <w:t>Run plan</w:t>
            </w:r>
          </w:p>
        </w:tc>
        <w:tc>
          <w:tcPr>
            <w:tcW w:type="dxa" w:w="7776"/>
            <w:vAlign w:val="top"/>
            <w:tcMar>
              <w:top w:w="60" w:type="dxa"/>
              <w:bottom w:w="60" w:type="dxa"/>
              <w:left w:w="80" w:type="dxa"/>
              <w:right w:w="80" w:type="dxa"/>
            </w:tcMar>
          </w:tcPr>
          <w:p>
            <w:pPr>
              <w:spacing w:after="40"/>
            </w:pPr>
            <w:r>
              <w:rPr>
                <w:sz w:val="17"/>
              </w:rPr>
              <w:t>Runs, seeds, branches, time horizon, stopping criteria.</w:t>
            </w:r>
          </w:p>
        </w:tc>
      </w:tr>
      <w:tr>
        <w:trPr>
          <w:cantSplit/>
        </w:trPr>
        <w:tc>
          <w:tcPr>
            <w:tcW w:type="dxa" w:w="2448"/>
            <w:vAlign w:val="top"/>
            <w:tcMar>
              <w:top w:w="60" w:type="dxa"/>
              <w:bottom w:w="60" w:type="dxa"/>
              <w:left w:w="80" w:type="dxa"/>
              <w:right w:w="80" w:type="dxa"/>
            </w:tcMar>
          </w:tcPr>
          <w:p>
            <w:pPr>
              <w:spacing w:after="40"/>
            </w:pPr>
            <w:r>
              <w:rPr>
                <w:sz w:val="17"/>
              </w:rPr>
              <w:t>Outcome classes</w:t>
            </w:r>
          </w:p>
        </w:tc>
        <w:tc>
          <w:tcPr>
            <w:tcW w:type="dxa" w:w="7776"/>
            <w:vAlign w:val="top"/>
            <w:tcMar>
              <w:top w:w="60" w:type="dxa"/>
              <w:bottom w:w="60" w:type="dxa"/>
              <w:left w:w="80" w:type="dxa"/>
              <w:right w:w="80" w:type="dxa"/>
            </w:tcMar>
          </w:tcPr>
          <w:p>
            <w:pPr>
              <w:spacing w:after="40"/>
            </w:pPr>
            <w:r>
              <w:rPr>
                <w:sz w:val="17"/>
              </w:rPr>
              <w:t>PASS, FAIL, MIXED, INDETERMINATE, NOT RUN, ERROR.</w:t>
            </w:r>
          </w:p>
        </w:tc>
      </w:tr>
      <w:tr>
        <w:trPr>
          <w:cantSplit/>
        </w:trPr>
        <w:tc>
          <w:tcPr>
            <w:tcW w:type="dxa" w:w="2448"/>
            <w:vAlign w:val="top"/>
            <w:tcMar>
              <w:top w:w="60" w:type="dxa"/>
              <w:bottom w:w="60" w:type="dxa"/>
              <w:left w:w="80" w:type="dxa"/>
              <w:right w:w="80" w:type="dxa"/>
            </w:tcMar>
          </w:tcPr>
          <w:p>
            <w:pPr>
              <w:spacing w:after="40"/>
            </w:pPr>
            <w:r>
              <w:rPr>
                <w:sz w:val="17"/>
              </w:rPr>
              <w:t>Artifacts</w:t>
            </w:r>
          </w:p>
        </w:tc>
        <w:tc>
          <w:tcPr>
            <w:tcW w:type="dxa" w:w="7776"/>
            <w:vAlign w:val="top"/>
            <w:tcMar>
              <w:top w:w="60" w:type="dxa"/>
              <w:bottom w:w="60" w:type="dxa"/>
              <w:left w:w="80" w:type="dxa"/>
              <w:right w:w="80" w:type="dxa"/>
            </w:tcMar>
          </w:tcPr>
          <w:p>
            <w:pPr>
              <w:spacing w:after="40"/>
            </w:pPr>
            <w:r>
              <w:rPr>
                <w:sz w:val="17"/>
              </w:rPr>
              <w:t>Expected code, raw output, logs, figures, and manifest.</w:t>
            </w:r>
          </w:p>
        </w:tc>
      </w:tr>
      <w:tr>
        <w:trPr>
          <w:cantSplit/>
        </w:trPr>
        <w:tc>
          <w:tcPr>
            <w:tcW w:type="dxa" w:w="2448"/>
            <w:vAlign w:val="top"/>
            <w:tcMar>
              <w:top w:w="60" w:type="dxa"/>
              <w:bottom w:w="60" w:type="dxa"/>
              <w:left w:w="80" w:type="dxa"/>
              <w:right w:w="80" w:type="dxa"/>
            </w:tcMar>
          </w:tcPr>
          <w:p>
            <w:pPr>
              <w:spacing w:after="40"/>
            </w:pPr>
            <w:r>
              <w:rPr>
                <w:sz w:val="17"/>
              </w:rPr>
              <w:t>Safety / ethics</w:t>
            </w:r>
          </w:p>
        </w:tc>
        <w:tc>
          <w:tcPr>
            <w:tcW w:type="dxa" w:w="7776"/>
            <w:vAlign w:val="top"/>
            <w:tcMar>
              <w:top w:w="60" w:type="dxa"/>
              <w:bottom w:w="60" w:type="dxa"/>
              <w:left w:w="80" w:type="dxa"/>
              <w:right w:w="80" w:type="dxa"/>
            </w:tcMar>
          </w:tcPr>
          <w:p>
            <w:pPr>
              <w:spacing w:after="40"/>
            </w:pPr>
            <w:r>
              <w:rPr>
                <w:sz w:val="17"/>
              </w:rPr>
              <w:t>Any real-world risk, human participant, privacy, or misuse concern.</w:t>
            </w:r>
          </w:p>
        </w:tc>
      </w:tr>
    </w:tbl>
    <w:tbl>
      <w:tblPr>
        <w:tblW w:type="auto" w:w="0"/>
        <w:jc w:val="center"/>
        <w:tblLayout w:type="autofit"/>
        <w:tblLook w:firstColumn="1" w:firstRow="1" w:lastColumn="0" w:lastRow="0" w:noHBand="0" w:noVBand="1" w:val="04A0"/>
      </w:tblPr>
      <w:tblGrid>
        <w:gridCol w:w="9878"/>
      </w:tblGrid>
      <w:tr>
        <w:trPr>
          <w:cantSplit/>
        </w:trPr>
        <w:tc>
          <w:tcPr>
            <w:tcW w:type="dxa" w:w="9878"/>
            <w:shd w:fill="E2F0D9"/>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Pre-registration rule</w:t>
            </w:r>
            <w:r>
              <w:br/>
              <w:t>Commit or otherwise freeze the test card before the result is known. Exploratory tests are allowed, but they must be labeled EXPLORATORY and may not be presented as if the hypothesis and thresholds were fixed in advance.</w:t>
            </w:r>
          </w:p>
        </w:tc>
      </w:tr>
    </w:tbl>
    <w:p>
      <w:pPr>
        <w:spacing w:after="0"/>
      </w:pPr>
    </w:p>
    <w:p>
      <w:pPr>
        <w:pStyle w:val="Heading1"/>
        <w:keepNext/>
      </w:pPr>
      <w:r>
        <w:t>14. Gate 4 - Execution Standards</w:t>
      </w:r>
    </w:p>
    <w:p>
      <w:pPr>
        <w:pStyle w:val="Heading2"/>
        <w:keepNext/>
      </w:pPr>
      <w:r>
        <w:t>Minimum executable standard</w:t>
      </w:r>
    </w:p>
    <w:p>
      <w:pPr>
        <w:pStyle w:val="ListBullet"/>
      </w:pPr>
      <w:r>
        <w:t>One command, notebook, script, structured prompt, or reproducible procedure that another reviewer can execute.</w:t>
      </w:r>
    </w:p>
    <w:p>
      <w:pPr>
        <w:pStyle w:val="ListBullet"/>
      </w:pPr>
      <w:r>
        <w:t>A baseline or comparison branch where the phenomenon could otherwise be confused with ordinary behavior.</w:t>
      </w:r>
    </w:p>
    <w:p>
      <w:pPr>
        <w:pStyle w:val="ListBullet"/>
      </w:pPr>
      <w:r>
        <w:t>Raw output preserved before interpretation.</w:t>
      </w:r>
    </w:p>
    <w:p>
      <w:pPr>
        <w:pStyle w:val="ListBullet"/>
      </w:pPr>
      <w:r>
        <w:t>All failures, errors, and unrun cases listed - not deleted from the final report.</w:t>
      </w:r>
    </w:p>
    <w:p>
      <w:pPr>
        <w:pStyle w:val="ListBullet"/>
      </w:pPr>
      <w:r>
        <w:t>Assumptions stated next to results, not buried only in an appendix.</w:t>
      </w:r>
    </w:p>
    <w:p>
      <w:pPr>
        <w:pStyle w:val="ListBullet"/>
      </w:pPr>
      <w:r>
        <w:t>Run identifier, date, environment, source versions, and random seed where relevant.</w:t>
      </w:r>
    </w:p>
    <w:p>
      <w:pPr>
        <w:pStyle w:val="ListBullet"/>
      </w:pPr>
      <w:r>
        <w:t>Separate metrics for distinct concerns; do not use one number to merge process, outcome, legitimacy, persistence, cost, or other independent dimensions.</w:t>
      </w:r>
    </w:p>
    <w:p>
      <w:pPr>
        <w:pStyle w:val="ListBullet"/>
      </w:pPr>
      <w:r>
        <w:t>A model-scope statement: what the run shows about the model, and what it does not show about the world.</w:t>
      </w:r>
    </w:p>
    <w:p>
      <w:pPr>
        <w:pStyle w:val="Heading2"/>
        <w:keepNext/>
      </w:pPr>
      <w:r>
        <w:t>Code-specific requirements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D9E2F3"/>
            <w:vAlign w:val="center"/>
            <w:tcMar>
              <w:top w:w="60" w:type="dxa"/>
              <w:bottom w:w="60" w:type="dxa"/>
              <w:left w:w="80" w:type="dxa"/>
              <w:right w:w="80" w:type="dxa"/>
            </w:tcMar>
          </w:tcPr>
          <w:p>
            <w:r>
              <w:rPr>
                <w:b/>
                <w:sz w:val="18"/>
              </w:rPr>
              <w:t>Requirement</w:t>
            </w:r>
          </w:p>
        </w:tc>
        <w:tc>
          <w:tcPr>
            <w:tcW w:type="dxa" w:w="7056"/>
            <w:shd w:fill="D9E2F3"/>
            <w:vAlign w:val="center"/>
            <w:tcMar>
              <w:top w:w="60" w:type="dxa"/>
              <w:bottom w:w="60" w:type="dxa"/>
              <w:left w:w="80" w:type="dxa"/>
              <w:right w:w="80" w:type="dxa"/>
            </w:tcMar>
          </w:tcPr>
          <w:p>
            <w:r>
              <w:rPr>
                <w:b/>
                <w:sz w:val="18"/>
              </w:rPr>
              <w:t>Purpose</w:t>
            </w:r>
          </w:p>
        </w:tc>
      </w:tr>
      <w:tr>
        <w:trPr>
          <w:cantSplit/>
        </w:trPr>
        <w:tc>
          <w:tcPr>
            <w:tcW w:type="dxa" w:w="3168"/>
            <w:vAlign w:val="top"/>
            <w:tcMar>
              <w:top w:w="60" w:type="dxa"/>
              <w:bottom w:w="60" w:type="dxa"/>
              <w:left w:w="80" w:type="dxa"/>
              <w:right w:w="80" w:type="dxa"/>
            </w:tcMar>
          </w:tcPr>
          <w:p>
            <w:pPr>
              <w:spacing w:after="40"/>
            </w:pPr>
            <w:r>
              <w:rPr>
                <w:sz w:val="18"/>
              </w:rPr>
              <w:t>Deterministic exact-rerun path</w:t>
            </w:r>
          </w:p>
        </w:tc>
        <w:tc>
          <w:tcPr>
            <w:tcW w:type="dxa" w:w="7056"/>
            <w:vAlign w:val="top"/>
            <w:tcMar>
              <w:top w:w="60" w:type="dxa"/>
              <w:bottom w:w="60" w:type="dxa"/>
              <w:left w:w="80" w:type="dxa"/>
              <w:right w:w="80" w:type="dxa"/>
            </w:tcMar>
          </w:tcPr>
          <w:p>
            <w:pPr>
              <w:spacing w:after="40"/>
            </w:pPr>
            <w:r>
              <w:rPr>
                <w:sz w:val="18"/>
              </w:rPr>
              <w:t>Shows that the published raw result can be regenerated under the same conditions.</w:t>
            </w:r>
          </w:p>
        </w:tc>
      </w:tr>
      <w:tr>
        <w:trPr>
          <w:cantSplit/>
        </w:trPr>
        <w:tc>
          <w:tcPr>
            <w:tcW w:type="dxa" w:w="3168"/>
            <w:vAlign w:val="top"/>
            <w:tcMar>
              <w:top w:w="60" w:type="dxa"/>
              <w:bottom w:w="60" w:type="dxa"/>
              <w:left w:w="80" w:type="dxa"/>
              <w:right w:w="80" w:type="dxa"/>
            </w:tcMar>
          </w:tcPr>
          <w:p>
            <w:pPr>
              <w:spacing w:after="40"/>
            </w:pPr>
            <w:r>
              <w:rPr>
                <w:sz w:val="18"/>
              </w:rPr>
              <w:t>Seed sweep</w:t>
            </w:r>
          </w:p>
        </w:tc>
        <w:tc>
          <w:tcPr>
            <w:tcW w:type="dxa" w:w="7056"/>
            <w:vAlign w:val="top"/>
            <w:tcMar>
              <w:top w:w="60" w:type="dxa"/>
              <w:bottom w:w="60" w:type="dxa"/>
              <w:left w:w="80" w:type="dxa"/>
              <w:right w:w="80" w:type="dxa"/>
            </w:tcMar>
          </w:tcPr>
          <w:p>
            <w:pPr>
              <w:spacing w:after="40"/>
            </w:pPr>
            <w:r>
              <w:rPr>
                <w:sz w:val="18"/>
              </w:rPr>
              <w:t>Shows whether a stochastic headline depends on one random draw.</w:t>
            </w:r>
          </w:p>
        </w:tc>
      </w:tr>
      <w:tr>
        <w:trPr>
          <w:cantSplit/>
        </w:trPr>
        <w:tc>
          <w:tcPr>
            <w:tcW w:type="dxa" w:w="3168"/>
            <w:vAlign w:val="top"/>
            <w:tcMar>
              <w:top w:w="60" w:type="dxa"/>
              <w:bottom w:w="60" w:type="dxa"/>
              <w:left w:w="80" w:type="dxa"/>
              <w:right w:w="80" w:type="dxa"/>
            </w:tcMar>
          </w:tcPr>
          <w:p>
            <w:pPr>
              <w:spacing w:after="40"/>
            </w:pPr>
            <w:r>
              <w:rPr>
                <w:sz w:val="18"/>
              </w:rPr>
              <w:t>Parameter sweep</w:t>
            </w:r>
          </w:p>
        </w:tc>
        <w:tc>
          <w:tcPr>
            <w:tcW w:type="dxa" w:w="7056"/>
            <w:vAlign w:val="top"/>
            <w:tcMar>
              <w:top w:w="60" w:type="dxa"/>
              <w:bottom w:w="60" w:type="dxa"/>
              <w:left w:w="80" w:type="dxa"/>
              <w:right w:w="80" w:type="dxa"/>
            </w:tcMar>
          </w:tcPr>
          <w:p>
            <w:pPr>
              <w:spacing w:after="40"/>
            </w:pPr>
            <w:r>
              <w:rPr>
                <w:sz w:val="18"/>
              </w:rPr>
              <w:t>Shows where a conclusion changes when assumptions change.</w:t>
            </w:r>
          </w:p>
        </w:tc>
      </w:tr>
      <w:tr>
        <w:trPr>
          <w:cantSplit/>
        </w:trPr>
        <w:tc>
          <w:tcPr>
            <w:tcW w:type="dxa" w:w="3168"/>
            <w:vAlign w:val="top"/>
            <w:tcMar>
              <w:top w:w="60" w:type="dxa"/>
              <w:bottom w:w="60" w:type="dxa"/>
              <w:left w:w="80" w:type="dxa"/>
              <w:right w:w="80" w:type="dxa"/>
            </w:tcMar>
          </w:tcPr>
          <w:p>
            <w:pPr>
              <w:spacing w:after="40"/>
            </w:pPr>
            <w:r>
              <w:rPr>
                <w:sz w:val="18"/>
              </w:rPr>
              <w:t>Assertions / invariants</w:t>
            </w:r>
          </w:p>
        </w:tc>
        <w:tc>
          <w:tcPr>
            <w:tcW w:type="dxa" w:w="7056"/>
            <w:vAlign w:val="top"/>
            <w:tcMar>
              <w:top w:w="60" w:type="dxa"/>
              <w:bottom w:w="60" w:type="dxa"/>
              <w:left w:w="80" w:type="dxa"/>
              <w:right w:w="80" w:type="dxa"/>
            </w:tcMar>
          </w:tcPr>
          <w:p>
            <w:pPr>
              <w:spacing w:after="40"/>
            </w:pPr>
            <w:r>
              <w:rPr>
                <w:sz w:val="18"/>
              </w:rPr>
              <w:t>Catches implementation drift and impossible states.</w:t>
            </w:r>
          </w:p>
        </w:tc>
      </w:tr>
      <w:tr>
        <w:trPr>
          <w:cantSplit/>
        </w:trPr>
        <w:tc>
          <w:tcPr>
            <w:tcW w:type="dxa" w:w="3168"/>
            <w:vAlign w:val="top"/>
            <w:tcMar>
              <w:top w:w="60" w:type="dxa"/>
              <w:bottom w:w="60" w:type="dxa"/>
              <w:left w:w="80" w:type="dxa"/>
              <w:right w:w="80" w:type="dxa"/>
            </w:tcMar>
          </w:tcPr>
          <w:p>
            <w:pPr>
              <w:spacing w:after="40"/>
            </w:pPr>
            <w:r>
              <w:rPr>
                <w:sz w:val="18"/>
              </w:rPr>
              <w:t>Environment lock or manifest</w:t>
            </w:r>
          </w:p>
        </w:tc>
        <w:tc>
          <w:tcPr>
            <w:tcW w:type="dxa" w:w="7056"/>
            <w:vAlign w:val="top"/>
            <w:tcMar>
              <w:top w:w="60" w:type="dxa"/>
              <w:bottom w:w="60" w:type="dxa"/>
              <w:left w:w="80" w:type="dxa"/>
              <w:right w:w="80" w:type="dxa"/>
            </w:tcMar>
          </w:tcPr>
          <w:p>
            <w:pPr>
              <w:spacing w:after="40"/>
            </w:pPr>
            <w:r>
              <w:rPr>
                <w:sz w:val="18"/>
              </w:rPr>
              <w:t>Records language/package versions.</w:t>
            </w:r>
          </w:p>
        </w:tc>
      </w:tr>
      <w:tr>
        <w:trPr>
          <w:cantSplit/>
        </w:trPr>
        <w:tc>
          <w:tcPr>
            <w:tcW w:type="dxa" w:w="3168"/>
            <w:vAlign w:val="top"/>
            <w:tcMar>
              <w:top w:w="60" w:type="dxa"/>
              <w:bottom w:w="60" w:type="dxa"/>
              <w:left w:w="80" w:type="dxa"/>
              <w:right w:w="80" w:type="dxa"/>
            </w:tcMar>
          </w:tcPr>
          <w:p>
            <w:pPr>
              <w:spacing w:after="40"/>
            </w:pPr>
            <w:r>
              <w:rPr>
                <w:sz w:val="18"/>
              </w:rPr>
              <w:t>Independent code review</w:t>
            </w:r>
          </w:p>
        </w:tc>
        <w:tc>
          <w:tcPr>
            <w:tcW w:type="dxa" w:w="7056"/>
            <w:vAlign w:val="top"/>
            <w:tcMar>
              <w:top w:w="60" w:type="dxa"/>
              <w:bottom w:w="60" w:type="dxa"/>
              <w:left w:w="80" w:type="dxa"/>
              <w:right w:w="80" w:type="dxa"/>
            </w:tcMar>
          </w:tcPr>
          <w:p>
            <w:pPr>
              <w:spacing w:after="40"/>
            </w:pPr>
            <w:r>
              <w:rPr>
                <w:sz w:val="18"/>
              </w:rPr>
              <w:t>Checks whether the implementation matches the pre-registered test.</w:t>
            </w:r>
          </w:p>
        </w:tc>
      </w:tr>
      <w:tr>
        <w:trPr>
          <w:cantSplit/>
        </w:trPr>
        <w:tc>
          <w:tcPr>
            <w:tcW w:type="dxa" w:w="3168"/>
            <w:vAlign w:val="top"/>
            <w:tcMar>
              <w:top w:w="60" w:type="dxa"/>
              <w:bottom w:w="60" w:type="dxa"/>
              <w:left w:w="80" w:type="dxa"/>
              <w:right w:w="80" w:type="dxa"/>
            </w:tcMar>
          </w:tcPr>
          <w:p>
            <w:pPr>
              <w:spacing w:after="40"/>
            </w:pPr>
            <w:r>
              <w:rPr>
                <w:sz w:val="18"/>
              </w:rPr>
              <w:t>Second implementation for important claims</w:t>
            </w:r>
          </w:p>
        </w:tc>
        <w:tc>
          <w:tcPr>
            <w:tcW w:type="dxa" w:w="7056"/>
            <w:vAlign w:val="top"/>
            <w:tcMar>
              <w:top w:w="60" w:type="dxa"/>
              <w:bottom w:w="60" w:type="dxa"/>
              <w:left w:w="80" w:type="dxa"/>
              <w:right w:w="80" w:type="dxa"/>
            </w:tcMar>
          </w:tcPr>
          <w:p>
            <w:pPr>
              <w:spacing w:after="40"/>
            </w:pPr>
            <w:r>
              <w:rPr>
                <w:sz w:val="18"/>
              </w:rPr>
              <w:t>Reduces the risk that both the result and bug are inherited from the same codebase.</w:t>
            </w:r>
          </w:p>
        </w:tc>
      </w:tr>
    </w:tbl>
    <w:p>
      <w:pPr>
        <w:pStyle w:val="Heading2"/>
        <w:keepNext/>
      </w:pPr>
      <w:r>
        <w:t>AI-judgment-specific requirements</w:t>
      </w:r>
    </w:p>
    <w:p>
      <w:pPr>
        <w:pStyle w:val="ListBullet"/>
      </w:pPr>
      <w:r>
        <w:t>Preserve the exact prompt and relevant context packet.</w:t>
      </w:r>
    </w:p>
    <w:p>
      <w:pPr>
        <w:pStyle w:val="ListBullet"/>
      </w:pPr>
      <w:r>
        <w:t>Use at least two independent raters for important categorical judgments.</w:t>
      </w:r>
    </w:p>
    <w:p>
      <w:pPr>
        <w:pStyle w:val="ListBullet"/>
      </w:pPr>
      <w:r>
        <w:t>Report agreement and disagreement; do not merge the answers before measuring reliability.</w:t>
      </w:r>
    </w:p>
    <w:p>
      <w:pPr>
        <w:pStyle w:val="ListBullet"/>
      </w:pPr>
      <w:r>
        <w:t>Use blinded relabeling when scenario names or source identities could cue the intended answer.</w:t>
      </w:r>
    </w:p>
    <w:p>
      <w:pPr>
        <w:pStyle w:val="ListBullet"/>
      </w:pPr>
      <w:r>
        <w:t>Where a generator knows hidden ground truth, the evaluator should not have access to that information.</w:t>
      </w:r>
    </w:p>
    <w:p>
      <w:pPr>
        <w:pStyle w:val="ListBullet"/>
      </w:pPr>
      <w:r>
        <w:t>Re-run selected cases with materially different prompts to estimate prompt sensitivity.</w:t>
      </w:r>
    </w:p>
    <w:p>
      <w:pPr>
        <w:pStyle w:val="Heading1"/>
        <w:keepNext/>
      </w:pPr>
      <w:r>
        <w:t>15. Gate 5 - Replication, Blinding, and Independent Judgment</w:t>
      </w:r>
    </w:p>
    <w:p>
      <w:pPr>
        <w:pStyle w:val="Heading2"/>
        <w:keepNext/>
      </w:pPr>
      <w:r>
        <w:t>Replication ladder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936"/>
            <w:shd w:fill="D9E2F3"/>
            <w:vAlign w:val="center"/>
            <w:tcMar>
              <w:top w:w="60" w:type="dxa"/>
              <w:bottom w:w="60" w:type="dxa"/>
              <w:left w:w="80" w:type="dxa"/>
              <w:right w:w="80" w:type="dxa"/>
            </w:tcMar>
          </w:tcPr>
          <w:p>
            <w:r>
              <w:rPr>
                <w:b/>
                <w:sz w:val="18"/>
              </w:rPr>
              <w:t>Level</w:t>
            </w:r>
          </w:p>
        </w:tc>
        <w:tc>
          <w:tcPr>
            <w:tcW w:type="dxa" w:w="2880"/>
            <w:shd w:fill="D9E2F3"/>
            <w:vAlign w:val="center"/>
            <w:tcMar>
              <w:top w:w="60" w:type="dxa"/>
              <w:bottom w:w="60" w:type="dxa"/>
              <w:left w:w="80" w:type="dxa"/>
              <w:right w:w="80" w:type="dxa"/>
            </w:tcMar>
          </w:tcPr>
          <w:p>
            <w:r>
              <w:rPr>
                <w:b/>
                <w:sz w:val="18"/>
              </w:rPr>
              <w:t>Replication type</w:t>
            </w:r>
          </w:p>
        </w:tc>
        <w:tc>
          <w:tcPr>
            <w:tcW w:type="dxa" w:w="6480"/>
            <w:shd w:fill="D9E2F3"/>
            <w:vAlign w:val="center"/>
            <w:tcMar>
              <w:top w:w="60" w:type="dxa"/>
              <w:bottom w:w="60" w:type="dxa"/>
              <w:left w:w="80" w:type="dxa"/>
              <w:right w:w="80" w:type="dxa"/>
            </w:tcMar>
          </w:tcPr>
          <w:p>
            <w:r>
              <w:rPr>
                <w:b/>
                <w:sz w:val="18"/>
              </w:rPr>
              <w:t>What it checks</w:t>
            </w:r>
          </w:p>
        </w:tc>
      </w:tr>
      <w:tr>
        <w:trPr>
          <w:cantSplit/>
        </w:trPr>
        <w:tc>
          <w:tcPr>
            <w:tcW w:type="dxa" w:w="936"/>
            <w:vAlign w:val="top"/>
            <w:tcMar>
              <w:top w:w="60" w:type="dxa"/>
              <w:bottom w:w="60" w:type="dxa"/>
              <w:left w:w="80" w:type="dxa"/>
              <w:right w:w="80" w:type="dxa"/>
            </w:tcMar>
          </w:tcPr>
          <w:p>
            <w:pPr>
              <w:spacing w:after="40"/>
            </w:pPr>
            <w:r>
              <w:rPr>
                <w:sz w:val="18"/>
              </w:rPr>
              <w:t>L0</w:t>
            </w:r>
          </w:p>
        </w:tc>
        <w:tc>
          <w:tcPr>
            <w:tcW w:type="dxa" w:w="2880"/>
            <w:vAlign w:val="top"/>
            <w:tcMar>
              <w:top w:w="60" w:type="dxa"/>
              <w:bottom w:w="60" w:type="dxa"/>
              <w:left w:w="80" w:type="dxa"/>
              <w:right w:w="80" w:type="dxa"/>
            </w:tcMar>
          </w:tcPr>
          <w:p>
            <w:pPr>
              <w:spacing w:after="40"/>
            </w:pPr>
            <w:r>
              <w:rPr>
                <w:sz w:val="18"/>
              </w:rPr>
              <w:t>Exact rerun</w:t>
            </w:r>
          </w:p>
        </w:tc>
        <w:tc>
          <w:tcPr>
            <w:tcW w:type="dxa" w:w="6480"/>
            <w:vAlign w:val="top"/>
            <w:tcMar>
              <w:top w:w="60" w:type="dxa"/>
              <w:bottom w:w="60" w:type="dxa"/>
              <w:left w:w="80" w:type="dxa"/>
              <w:right w:w="80" w:type="dxa"/>
            </w:tcMar>
          </w:tcPr>
          <w:p>
            <w:pPr>
              <w:spacing w:after="40"/>
            </w:pPr>
            <w:r>
              <w:rPr>
                <w:sz w:val="18"/>
              </w:rPr>
              <w:t>Same code, same seed, same environment or compatible environment; verifies artifact reproducibility.</w:t>
            </w:r>
          </w:p>
        </w:tc>
      </w:tr>
      <w:tr>
        <w:trPr>
          <w:cantSplit/>
        </w:trPr>
        <w:tc>
          <w:tcPr>
            <w:tcW w:type="dxa" w:w="936"/>
            <w:vAlign w:val="top"/>
            <w:tcMar>
              <w:top w:w="60" w:type="dxa"/>
              <w:bottom w:w="60" w:type="dxa"/>
              <w:left w:w="80" w:type="dxa"/>
              <w:right w:w="80" w:type="dxa"/>
            </w:tcMar>
          </w:tcPr>
          <w:p>
            <w:pPr>
              <w:spacing w:after="40"/>
            </w:pPr>
            <w:r>
              <w:rPr>
                <w:sz w:val="18"/>
              </w:rPr>
              <w:t>L1</w:t>
            </w:r>
          </w:p>
        </w:tc>
        <w:tc>
          <w:tcPr>
            <w:tcW w:type="dxa" w:w="2880"/>
            <w:vAlign w:val="top"/>
            <w:tcMar>
              <w:top w:w="60" w:type="dxa"/>
              <w:bottom w:w="60" w:type="dxa"/>
              <w:left w:w="80" w:type="dxa"/>
              <w:right w:w="80" w:type="dxa"/>
            </w:tcMar>
          </w:tcPr>
          <w:p>
            <w:pPr>
              <w:spacing w:after="40"/>
            </w:pPr>
            <w:r>
              <w:rPr>
                <w:sz w:val="18"/>
              </w:rPr>
              <w:t>Seed replication</w:t>
            </w:r>
          </w:p>
        </w:tc>
        <w:tc>
          <w:tcPr>
            <w:tcW w:type="dxa" w:w="6480"/>
            <w:vAlign w:val="top"/>
            <w:tcMar>
              <w:top w:w="60" w:type="dxa"/>
              <w:bottom w:w="60" w:type="dxa"/>
              <w:left w:w="80" w:type="dxa"/>
              <w:right w:w="80" w:type="dxa"/>
            </w:tcMar>
          </w:tcPr>
          <w:p>
            <w:pPr>
              <w:spacing w:after="40"/>
            </w:pPr>
            <w:r>
              <w:rPr>
                <w:sz w:val="18"/>
              </w:rPr>
              <w:t>Same code, different random seeds; checks stochastic stability.</w:t>
            </w:r>
          </w:p>
        </w:tc>
      </w:tr>
      <w:tr>
        <w:trPr>
          <w:cantSplit/>
        </w:trPr>
        <w:tc>
          <w:tcPr>
            <w:tcW w:type="dxa" w:w="936"/>
            <w:vAlign w:val="top"/>
            <w:tcMar>
              <w:top w:w="60" w:type="dxa"/>
              <w:bottom w:w="60" w:type="dxa"/>
              <w:left w:w="80" w:type="dxa"/>
              <w:right w:w="80" w:type="dxa"/>
            </w:tcMar>
          </w:tcPr>
          <w:p>
            <w:pPr>
              <w:spacing w:after="40"/>
            </w:pPr>
            <w:r>
              <w:rPr>
                <w:sz w:val="18"/>
              </w:rPr>
              <w:t>L2</w:t>
            </w:r>
          </w:p>
        </w:tc>
        <w:tc>
          <w:tcPr>
            <w:tcW w:type="dxa" w:w="2880"/>
            <w:vAlign w:val="top"/>
            <w:tcMar>
              <w:top w:w="60" w:type="dxa"/>
              <w:bottom w:w="60" w:type="dxa"/>
              <w:left w:w="80" w:type="dxa"/>
              <w:right w:w="80" w:type="dxa"/>
            </w:tcMar>
          </w:tcPr>
          <w:p>
            <w:pPr>
              <w:spacing w:after="40"/>
            </w:pPr>
            <w:r>
              <w:rPr>
                <w:sz w:val="18"/>
              </w:rPr>
              <w:t>Parameter replication</w:t>
            </w:r>
          </w:p>
        </w:tc>
        <w:tc>
          <w:tcPr>
            <w:tcW w:type="dxa" w:w="6480"/>
            <w:vAlign w:val="top"/>
            <w:tcMar>
              <w:top w:w="60" w:type="dxa"/>
              <w:bottom w:w="60" w:type="dxa"/>
              <w:left w:w="80" w:type="dxa"/>
              <w:right w:w="80" w:type="dxa"/>
            </w:tcMar>
          </w:tcPr>
          <w:p>
            <w:pPr>
              <w:spacing w:after="40"/>
            </w:pPr>
            <w:r>
              <w:rPr>
                <w:sz w:val="18"/>
              </w:rPr>
              <w:t>Same implementation, altered assumptions; checks boundary conditions and conclusion flips.</w:t>
            </w:r>
          </w:p>
        </w:tc>
      </w:tr>
      <w:tr>
        <w:trPr>
          <w:cantSplit/>
        </w:trPr>
        <w:tc>
          <w:tcPr>
            <w:tcW w:type="dxa" w:w="936"/>
            <w:vAlign w:val="top"/>
            <w:tcMar>
              <w:top w:w="60" w:type="dxa"/>
              <w:bottom w:w="60" w:type="dxa"/>
              <w:left w:w="80" w:type="dxa"/>
              <w:right w:w="80" w:type="dxa"/>
            </w:tcMar>
          </w:tcPr>
          <w:p>
            <w:pPr>
              <w:spacing w:after="40"/>
            </w:pPr>
            <w:r>
              <w:rPr>
                <w:sz w:val="18"/>
              </w:rPr>
              <w:t>L3</w:t>
            </w:r>
          </w:p>
        </w:tc>
        <w:tc>
          <w:tcPr>
            <w:tcW w:type="dxa" w:w="2880"/>
            <w:vAlign w:val="top"/>
            <w:tcMar>
              <w:top w:w="60" w:type="dxa"/>
              <w:bottom w:w="60" w:type="dxa"/>
              <w:left w:w="80" w:type="dxa"/>
              <w:right w:w="80" w:type="dxa"/>
            </w:tcMar>
          </w:tcPr>
          <w:p>
            <w:pPr>
              <w:spacing w:after="40"/>
            </w:pPr>
            <w:r>
              <w:rPr>
                <w:sz w:val="18"/>
              </w:rPr>
              <w:t>Independent reimplementation</w:t>
            </w:r>
          </w:p>
        </w:tc>
        <w:tc>
          <w:tcPr>
            <w:tcW w:type="dxa" w:w="6480"/>
            <w:vAlign w:val="top"/>
            <w:tcMar>
              <w:top w:w="60" w:type="dxa"/>
              <w:bottom w:w="60" w:type="dxa"/>
              <w:left w:w="80" w:type="dxa"/>
              <w:right w:w="80" w:type="dxa"/>
            </w:tcMar>
          </w:tcPr>
          <w:p>
            <w:pPr>
              <w:spacing w:after="40"/>
            </w:pPr>
            <w:r>
              <w:rPr>
                <w:sz w:val="18"/>
              </w:rPr>
              <w:t>New code/procedure from the same preregistration; checks implementation dependence.</w:t>
            </w:r>
          </w:p>
        </w:tc>
      </w:tr>
      <w:tr>
        <w:trPr>
          <w:cantSplit/>
        </w:trPr>
        <w:tc>
          <w:tcPr>
            <w:tcW w:type="dxa" w:w="936"/>
            <w:vAlign w:val="top"/>
            <w:tcMar>
              <w:top w:w="60" w:type="dxa"/>
              <w:bottom w:w="60" w:type="dxa"/>
              <w:left w:w="80" w:type="dxa"/>
              <w:right w:w="80" w:type="dxa"/>
            </w:tcMar>
          </w:tcPr>
          <w:p>
            <w:pPr>
              <w:spacing w:after="40"/>
            </w:pPr>
            <w:r>
              <w:rPr>
                <w:sz w:val="18"/>
              </w:rPr>
              <w:t>L4</w:t>
            </w:r>
          </w:p>
        </w:tc>
        <w:tc>
          <w:tcPr>
            <w:tcW w:type="dxa" w:w="2880"/>
            <w:vAlign w:val="top"/>
            <w:tcMar>
              <w:top w:w="60" w:type="dxa"/>
              <w:bottom w:w="60" w:type="dxa"/>
              <w:left w:w="80" w:type="dxa"/>
              <w:right w:w="80" w:type="dxa"/>
            </w:tcMar>
          </w:tcPr>
          <w:p>
            <w:pPr>
              <w:spacing w:after="40"/>
            </w:pPr>
            <w:r>
              <w:rPr>
                <w:sz w:val="18"/>
              </w:rPr>
              <w:t>Cross-AI replication</w:t>
            </w:r>
          </w:p>
        </w:tc>
        <w:tc>
          <w:tcPr>
            <w:tcW w:type="dxa" w:w="6480"/>
            <w:vAlign w:val="top"/>
            <w:tcMar>
              <w:top w:w="60" w:type="dxa"/>
              <w:bottom w:w="60" w:type="dxa"/>
              <w:left w:w="80" w:type="dxa"/>
              <w:right w:w="80" w:type="dxa"/>
            </w:tcMar>
          </w:tcPr>
          <w:p>
            <w:pPr>
              <w:spacing w:after="40"/>
            </w:pPr>
            <w:r>
              <w:rPr>
                <w:sz w:val="18"/>
              </w:rPr>
              <w:t>Different collaborator independently designs/evaluates the same core question; checks model/prompt dependence.</w:t>
            </w:r>
          </w:p>
        </w:tc>
      </w:tr>
      <w:tr>
        <w:trPr>
          <w:cantSplit/>
        </w:trPr>
        <w:tc>
          <w:tcPr>
            <w:tcW w:type="dxa" w:w="936"/>
            <w:vAlign w:val="top"/>
            <w:tcMar>
              <w:top w:w="60" w:type="dxa"/>
              <w:bottom w:w="60" w:type="dxa"/>
              <w:left w:w="80" w:type="dxa"/>
              <w:right w:w="80" w:type="dxa"/>
            </w:tcMar>
          </w:tcPr>
          <w:p>
            <w:pPr>
              <w:spacing w:after="40"/>
            </w:pPr>
            <w:r>
              <w:rPr>
                <w:sz w:val="18"/>
              </w:rPr>
              <w:t>L5</w:t>
            </w:r>
          </w:p>
        </w:tc>
        <w:tc>
          <w:tcPr>
            <w:tcW w:type="dxa" w:w="2880"/>
            <w:vAlign w:val="top"/>
            <w:tcMar>
              <w:top w:w="60" w:type="dxa"/>
              <w:bottom w:w="60" w:type="dxa"/>
              <w:left w:w="80" w:type="dxa"/>
              <w:right w:w="80" w:type="dxa"/>
            </w:tcMar>
          </w:tcPr>
          <w:p>
            <w:pPr>
              <w:spacing w:after="40"/>
            </w:pPr>
            <w:r>
              <w:rPr>
                <w:sz w:val="18"/>
              </w:rPr>
              <w:t>External validation</w:t>
            </w:r>
          </w:p>
        </w:tc>
        <w:tc>
          <w:tcPr>
            <w:tcW w:type="dxa" w:w="6480"/>
            <w:vAlign w:val="top"/>
            <w:tcMar>
              <w:top w:w="60" w:type="dxa"/>
              <w:bottom w:w="60" w:type="dxa"/>
              <w:left w:w="80" w:type="dxa"/>
              <w:right w:w="80" w:type="dxa"/>
            </w:tcMar>
          </w:tcPr>
          <w:p>
            <w:pPr>
              <w:spacing w:after="40"/>
            </w:pPr>
            <w:r>
              <w:rPr>
                <w:sz w:val="18"/>
              </w:rPr>
              <w:t>Independent data, real systems, or approved participant study; checks transfer beyond the toy model.</w:t>
            </w:r>
          </w:p>
        </w:tc>
      </w:tr>
    </w:tbl>
    <w:p>
      <w:pPr>
        <w:spacing w:after="120" w:line="259" w:lineRule="auto"/>
      </w:pPr>
      <w:r>
        <w:rPr>
          <w:i w:val="0"/>
        </w:rPr>
        <w:t>Not every topic must reach L5. The important point is to stop describing L0 or L1 as if it were L5. Evidence maturity must match the strongest completed replication level.</w:t>
      </w:r>
    </w:p>
    <w:p>
      <w:pPr>
        <w:pStyle w:val="Heading2"/>
        <w:keepNext/>
      </w:pPr>
      <w:r>
        <w:t>Role separation pattern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2F3"/>
            <w:vAlign w:val="center"/>
            <w:tcMar>
              <w:top w:w="60" w:type="dxa"/>
              <w:bottom w:w="60" w:type="dxa"/>
              <w:left w:w="80" w:type="dxa"/>
              <w:right w:w="80" w:type="dxa"/>
            </w:tcMar>
          </w:tcPr>
          <w:p>
            <w:r>
              <w:rPr>
                <w:b/>
                <w:sz w:val="17"/>
              </w:rPr>
              <w:t>Role</w:t>
            </w:r>
          </w:p>
        </w:tc>
        <w:tc>
          <w:tcPr>
            <w:tcW w:type="dxa" w:w="3528"/>
            <w:shd w:fill="D9E2F3"/>
            <w:vAlign w:val="center"/>
            <w:tcMar>
              <w:top w:w="60" w:type="dxa"/>
              <w:bottom w:w="60" w:type="dxa"/>
              <w:left w:w="80" w:type="dxa"/>
              <w:right w:w="80" w:type="dxa"/>
            </w:tcMar>
          </w:tcPr>
          <w:p>
            <w:r>
              <w:rPr>
                <w:b/>
                <w:sz w:val="17"/>
              </w:rPr>
              <w:t>Sees</w:t>
            </w:r>
          </w:p>
        </w:tc>
        <w:tc>
          <w:tcPr>
            <w:tcW w:type="dxa" w:w="4824"/>
            <w:shd w:fill="D9E2F3"/>
            <w:vAlign w:val="center"/>
            <w:tcMar>
              <w:top w:w="60" w:type="dxa"/>
              <w:bottom w:w="60" w:type="dxa"/>
              <w:left w:w="80" w:type="dxa"/>
              <w:right w:w="80" w:type="dxa"/>
            </w:tcMar>
          </w:tcPr>
          <w:p>
            <w:r>
              <w:rPr>
                <w:b/>
                <w:sz w:val="17"/>
              </w:rPr>
              <w:t>Must not control</w:t>
            </w:r>
          </w:p>
        </w:tc>
      </w:tr>
      <w:tr>
        <w:trPr>
          <w:cantSplit/>
        </w:trPr>
        <w:tc>
          <w:tcPr>
            <w:tcW w:type="dxa" w:w="1944"/>
            <w:vAlign w:val="top"/>
            <w:tcMar>
              <w:top w:w="60" w:type="dxa"/>
              <w:bottom w:w="60" w:type="dxa"/>
              <w:left w:w="80" w:type="dxa"/>
              <w:right w:w="80" w:type="dxa"/>
            </w:tcMar>
          </w:tcPr>
          <w:p>
            <w:pPr>
              <w:spacing w:after="40"/>
            </w:pPr>
            <w:r>
              <w:rPr>
                <w:sz w:val="17"/>
              </w:rPr>
              <w:t>Source curator</w:t>
            </w:r>
          </w:p>
        </w:tc>
        <w:tc>
          <w:tcPr>
            <w:tcW w:type="dxa" w:w="3528"/>
            <w:vAlign w:val="top"/>
            <w:tcMar>
              <w:top w:w="60" w:type="dxa"/>
              <w:bottom w:w="60" w:type="dxa"/>
              <w:left w:w="80" w:type="dxa"/>
              <w:right w:w="80" w:type="dxa"/>
            </w:tcMar>
          </w:tcPr>
          <w:p>
            <w:pPr>
              <w:spacing w:after="40"/>
            </w:pPr>
            <w:r>
              <w:rPr>
                <w:sz w:val="17"/>
              </w:rPr>
              <w:t>Corpus and provenance</w:t>
            </w:r>
          </w:p>
        </w:tc>
        <w:tc>
          <w:tcPr>
            <w:tcW w:type="dxa" w:w="4824"/>
            <w:vAlign w:val="top"/>
            <w:tcMar>
              <w:top w:w="60" w:type="dxa"/>
              <w:bottom w:w="60" w:type="dxa"/>
              <w:left w:w="80" w:type="dxa"/>
              <w:right w:w="80" w:type="dxa"/>
            </w:tcMar>
          </w:tcPr>
          <w:p>
            <w:pPr>
              <w:spacing w:after="40"/>
            </w:pPr>
            <w:r>
              <w:rPr>
                <w:sz w:val="17"/>
              </w:rPr>
              <w:t>Final interpretation</w:t>
            </w:r>
          </w:p>
        </w:tc>
      </w:tr>
      <w:tr>
        <w:trPr>
          <w:cantSplit/>
        </w:trPr>
        <w:tc>
          <w:tcPr>
            <w:tcW w:type="dxa" w:w="1944"/>
            <w:vAlign w:val="top"/>
            <w:tcMar>
              <w:top w:w="60" w:type="dxa"/>
              <w:bottom w:w="60" w:type="dxa"/>
              <w:left w:w="80" w:type="dxa"/>
              <w:right w:w="80" w:type="dxa"/>
            </w:tcMar>
          </w:tcPr>
          <w:p>
            <w:pPr>
              <w:spacing w:after="40"/>
            </w:pPr>
            <w:r>
              <w:rPr>
                <w:sz w:val="17"/>
              </w:rPr>
              <w:t>Generator / scenario author</w:t>
            </w:r>
          </w:p>
        </w:tc>
        <w:tc>
          <w:tcPr>
            <w:tcW w:type="dxa" w:w="3528"/>
            <w:vAlign w:val="top"/>
            <w:tcMar>
              <w:top w:w="60" w:type="dxa"/>
              <w:bottom w:w="60" w:type="dxa"/>
              <w:left w:w="80" w:type="dxa"/>
              <w:right w:w="80" w:type="dxa"/>
            </w:tcMar>
          </w:tcPr>
          <w:p>
            <w:pPr>
              <w:spacing w:after="40"/>
            </w:pPr>
            <w:r>
              <w:rPr>
                <w:sz w:val="17"/>
              </w:rPr>
              <w:t>Test design, hidden truth if required</w:t>
            </w:r>
          </w:p>
        </w:tc>
        <w:tc>
          <w:tcPr>
            <w:tcW w:type="dxa" w:w="4824"/>
            <w:vAlign w:val="top"/>
            <w:tcMar>
              <w:top w:w="60" w:type="dxa"/>
              <w:bottom w:w="60" w:type="dxa"/>
              <w:left w:w="80" w:type="dxa"/>
              <w:right w:w="80" w:type="dxa"/>
            </w:tcMar>
          </w:tcPr>
          <w:p>
            <w:pPr>
              <w:spacing w:after="40"/>
            </w:pPr>
            <w:r>
              <w:rPr>
                <w:sz w:val="17"/>
              </w:rPr>
              <w:t>Evaluator scoring</w:t>
            </w:r>
          </w:p>
        </w:tc>
      </w:tr>
      <w:tr>
        <w:trPr>
          <w:cantSplit/>
        </w:trPr>
        <w:tc>
          <w:tcPr>
            <w:tcW w:type="dxa" w:w="1944"/>
            <w:vAlign w:val="top"/>
            <w:tcMar>
              <w:top w:w="60" w:type="dxa"/>
              <w:bottom w:w="60" w:type="dxa"/>
              <w:left w:w="80" w:type="dxa"/>
              <w:right w:w="80" w:type="dxa"/>
            </w:tcMar>
          </w:tcPr>
          <w:p>
            <w:pPr>
              <w:spacing w:after="40"/>
            </w:pPr>
            <w:r>
              <w:rPr>
                <w:sz w:val="17"/>
              </w:rPr>
              <w:t>Executor</w:t>
            </w:r>
          </w:p>
        </w:tc>
        <w:tc>
          <w:tcPr>
            <w:tcW w:type="dxa" w:w="3528"/>
            <w:vAlign w:val="top"/>
            <w:tcMar>
              <w:top w:w="60" w:type="dxa"/>
              <w:bottom w:w="60" w:type="dxa"/>
              <w:left w:w="80" w:type="dxa"/>
              <w:right w:w="80" w:type="dxa"/>
            </w:tcMar>
          </w:tcPr>
          <w:p>
            <w:pPr>
              <w:spacing w:after="40"/>
            </w:pPr>
            <w:r>
              <w:rPr>
                <w:sz w:val="17"/>
              </w:rPr>
              <w:t>Pre-registered implementation</w:t>
            </w:r>
          </w:p>
        </w:tc>
        <w:tc>
          <w:tcPr>
            <w:tcW w:type="dxa" w:w="4824"/>
            <w:vAlign w:val="top"/>
            <w:tcMar>
              <w:top w:w="60" w:type="dxa"/>
              <w:bottom w:w="60" w:type="dxa"/>
              <w:left w:w="80" w:type="dxa"/>
              <w:right w:w="80" w:type="dxa"/>
            </w:tcMar>
          </w:tcPr>
          <w:p>
            <w:pPr>
              <w:spacing w:after="40"/>
            </w:pPr>
            <w:r>
              <w:rPr>
                <w:sz w:val="17"/>
              </w:rPr>
              <w:t>Post-hoc thresholds</w:t>
            </w:r>
          </w:p>
        </w:tc>
      </w:tr>
      <w:tr>
        <w:trPr>
          <w:cantSplit/>
        </w:trPr>
        <w:tc>
          <w:tcPr>
            <w:tcW w:type="dxa" w:w="1944"/>
            <w:vAlign w:val="top"/>
            <w:tcMar>
              <w:top w:w="60" w:type="dxa"/>
              <w:bottom w:w="60" w:type="dxa"/>
              <w:left w:w="80" w:type="dxa"/>
              <w:right w:w="80" w:type="dxa"/>
            </w:tcMar>
          </w:tcPr>
          <w:p>
            <w:pPr>
              <w:spacing w:after="40"/>
            </w:pPr>
            <w:r>
              <w:rPr>
                <w:sz w:val="17"/>
              </w:rPr>
              <w:t>Evaluator</w:t>
            </w:r>
          </w:p>
        </w:tc>
        <w:tc>
          <w:tcPr>
            <w:tcW w:type="dxa" w:w="3528"/>
            <w:vAlign w:val="top"/>
            <w:tcMar>
              <w:top w:w="60" w:type="dxa"/>
              <w:bottom w:w="60" w:type="dxa"/>
              <w:left w:w="80" w:type="dxa"/>
              <w:right w:w="80" w:type="dxa"/>
            </w:tcMar>
          </w:tcPr>
          <w:p>
            <w:pPr>
              <w:spacing w:after="40"/>
            </w:pPr>
            <w:r>
              <w:rPr>
                <w:sz w:val="17"/>
              </w:rPr>
              <w:t>Permitted observations only</w:t>
            </w:r>
          </w:p>
        </w:tc>
        <w:tc>
          <w:tcPr>
            <w:tcW w:type="dxa" w:w="4824"/>
            <w:vAlign w:val="top"/>
            <w:tcMar>
              <w:top w:w="60" w:type="dxa"/>
              <w:bottom w:w="60" w:type="dxa"/>
              <w:left w:w="80" w:type="dxa"/>
              <w:right w:w="80" w:type="dxa"/>
            </w:tcMar>
          </w:tcPr>
          <w:p>
            <w:pPr>
              <w:spacing w:after="40"/>
            </w:pPr>
            <w:r>
              <w:rPr>
                <w:sz w:val="17"/>
              </w:rPr>
              <w:t>Hidden labels / intended answer</w:t>
            </w:r>
          </w:p>
        </w:tc>
      </w:tr>
      <w:tr>
        <w:trPr>
          <w:cantSplit/>
        </w:trPr>
        <w:tc>
          <w:tcPr>
            <w:tcW w:type="dxa" w:w="1944"/>
            <w:vAlign w:val="top"/>
            <w:tcMar>
              <w:top w:w="60" w:type="dxa"/>
              <w:bottom w:w="60" w:type="dxa"/>
              <w:left w:w="80" w:type="dxa"/>
              <w:right w:w="80" w:type="dxa"/>
            </w:tcMar>
          </w:tcPr>
          <w:p>
            <w:pPr>
              <w:spacing w:after="40"/>
            </w:pPr>
            <w:r>
              <w:rPr>
                <w:sz w:val="17"/>
              </w:rPr>
              <w:t>Red-team reviewer</w:t>
            </w:r>
          </w:p>
        </w:tc>
        <w:tc>
          <w:tcPr>
            <w:tcW w:type="dxa" w:w="3528"/>
            <w:vAlign w:val="top"/>
            <w:tcMar>
              <w:top w:w="60" w:type="dxa"/>
              <w:bottom w:w="60" w:type="dxa"/>
              <w:left w:w="80" w:type="dxa"/>
              <w:right w:w="80" w:type="dxa"/>
            </w:tcMar>
          </w:tcPr>
          <w:p>
            <w:pPr>
              <w:spacing w:after="40"/>
            </w:pPr>
            <w:r>
              <w:rPr>
                <w:sz w:val="17"/>
              </w:rPr>
              <w:t>Method, code, results</w:t>
            </w:r>
          </w:p>
        </w:tc>
        <w:tc>
          <w:tcPr>
            <w:tcW w:type="dxa" w:w="4824"/>
            <w:vAlign w:val="top"/>
            <w:tcMar>
              <w:top w:w="60" w:type="dxa"/>
              <w:bottom w:w="60" w:type="dxa"/>
              <w:left w:w="80" w:type="dxa"/>
              <w:right w:w="80" w:type="dxa"/>
            </w:tcMar>
          </w:tcPr>
          <w:p>
            <w:pPr>
              <w:spacing w:after="40"/>
            </w:pPr>
            <w:r>
              <w:rPr>
                <w:sz w:val="17"/>
              </w:rPr>
              <w:t>Ability to rewrite raw data</w:t>
            </w:r>
          </w:p>
        </w:tc>
      </w:tr>
      <w:tr>
        <w:trPr>
          <w:cantSplit/>
        </w:trPr>
        <w:tc>
          <w:tcPr>
            <w:tcW w:type="dxa" w:w="1944"/>
            <w:vAlign w:val="top"/>
            <w:tcMar>
              <w:top w:w="60" w:type="dxa"/>
              <w:bottom w:w="60" w:type="dxa"/>
              <w:left w:w="80" w:type="dxa"/>
              <w:right w:w="80" w:type="dxa"/>
            </w:tcMar>
          </w:tcPr>
          <w:p>
            <w:pPr>
              <w:spacing w:after="40"/>
            </w:pPr>
            <w:r>
              <w:rPr>
                <w:sz w:val="17"/>
              </w:rPr>
              <w:t>Synthesizer</w:t>
            </w:r>
          </w:p>
        </w:tc>
        <w:tc>
          <w:tcPr>
            <w:tcW w:type="dxa" w:w="3528"/>
            <w:vAlign w:val="top"/>
            <w:tcMar>
              <w:top w:w="60" w:type="dxa"/>
              <w:bottom w:w="60" w:type="dxa"/>
              <w:left w:w="80" w:type="dxa"/>
              <w:right w:w="80" w:type="dxa"/>
            </w:tcMar>
          </w:tcPr>
          <w:p>
            <w:pPr>
              <w:spacing w:after="40"/>
            </w:pPr>
            <w:r>
              <w:rPr>
                <w:sz w:val="17"/>
              </w:rPr>
              <w:t>All preserved artifacts after independent stage</w:t>
            </w:r>
          </w:p>
        </w:tc>
        <w:tc>
          <w:tcPr>
            <w:tcW w:type="dxa" w:w="4824"/>
            <w:vAlign w:val="top"/>
            <w:tcMar>
              <w:top w:w="60" w:type="dxa"/>
              <w:bottom w:w="60" w:type="dxa"/>
              <w:left w:w="80" w:type="dxa"/>
              <w:right w:w="80" w:type="dxa"/>
            </w:tcMar>
          </w:tcPr>
          <w:p>
            <w:pPr>
              <w:spacing w:after="40"/>
            </w:pPr>
            <w:r>
              <w:rPr>
                <w:sz w:val="17"/>
              </w:rPr>
              <w:t>Deletion of dissent or failed runs</w:t>
            </w:r>
          </w:p>
        </w:tc>
      </w:tr>
    </w:tbl>
    <w:p>
      <w:pPr>
        <w:pStyle w:val="Heading1"/>
        <w:keepNext/>
      </w:pPr>
      <w:r>
        <w:t>16. Gate 6 - Evidence Synthesis Without Consensus Laundering</w:t>
      </w:r>
    </w:p>
    <w:p>
      <w:pPr>
        <w:spacing w:after="120" w:line="259" w:lineRule="auto"/>
      </w:pPr>
      <w:r>
        <w:rPr>
          <w:i w:val="0"/>
        </w:rPr>
        <w:t>The synthesis does not ask "what does the team agree on?" as its first question. It asks what was tested, what happened, where results reproduce, where they diverge, which assumptions explain the divergence, and what remains unknowable from the current design.</w:t>
      </w:r>
    </w:p>
    <w:p>
      <w:pPr>
        <w:pStyle w:val="Heading2"/>
        <w:keepNext/>
      </w:pPr>
      <w:r>
        <w:t>Required result matrix</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2448"/>
            <w:shd w:fill="D9E2F3"/>
            <w:vAlign w:val="center"/>
            <w:tcMar>
              <w:top w:w="60" w:type="dxa"/>
              <w:bottom w:w="60" w:type="dxa"/>
              <w:left w:w="80" w:type="dxa"/>
              <w:right w:w="80" w:type="dxa"/>
            </w:tcMar>
          </w:tcPr>
          <w:p>
            <w:r>
              <w:rPr>
                <w:b/>
                <w:sz w:val="17"/>
              </w:rPr>
              <w:t>Claim / test</w:t>
            </w:r>
          </w:p>
        </w:tc>
        <w:tc>
          <w:tcPr>
            <w:tcW w:type="dxa" w:w="1944"/>
            <w:shd w:fill="D9E2F3"/>
            <w:vAlign w:val="center"/>
            <w:tcMar>
              <w:top w:w="60" w:type="dxa"/>
              <w:bottom w:w="60" w:type="dxa"/>
              <w:left w:w="80" w:type="dxa"/>
              <w:right w:w="80" w:type="dxa"/>
            </w:tcMar>
          </w:tcPr>
          <w:p>
            <w:r>
              <w:rPr>
                <w:b/>
                <w:sz w:val="17"/>
              </w:rPr>
              <w:t>Reviewer or run</w:t>
            </w:r>
          </w:p>
        </w:tc>
        <w:tc>
          <w:tcPr>
            <w:tcW w:type="dxa" w:w="1296"/>
            <w:shd w:fill="D9E2F3"/>
            <w:vAlign w:val="center"/>
            <w:tcMar>
              <w:top w:w="60" w:type="dxa"/>
              <w:bottom w:w="60" w:type="dxa"/>
              <w:left w:w="80" w:type="dxa"/>
              <w:right w:w="80" w:type="dxa"/>
            </w:tcMar>
          </w:tcPr>
          <w:p>
            <w:r>
              <w:rPr>
                <w:b/>
                <w:sz w:val="17"/>
              </w:rPr>
              <w:t>Outcome</w:t>
            </w:r>
          </w:p>
        </w:tc>
        <w:tc>
          <w:tcPr>
            <w:tcW w:type="dxa" w:w="1800"/>
            <w:shd w:fill="D9E2F3"/>
            <w:vAlign w:val="center"/>
            <w:tcMar>
              <w:top w:w="60" w:type="dxa"/>
              <w:bottom w:w="60" w:type="dxa"/>
              <w:left w:w="80" w:type="dxa"/>
              <w:right w:w="80" w:type="dxa"/>
            </w:tcMar>
          </w:tcPr>
          <w:p>
            <w:r>
              <w:rPr>
                <w:b/>
                <w:sz w:val="17"/>
              </w:rPr>
              <w:t>Evidence maturity</w:t>
            </w:r>
          </w:p>
        </w:tc>
        <w:tc>
          <w:tcPr>
            <w:tcW w:type="dxa" w:w="1296"/>
            <w:shd w:fill="D9E2F3"/>
            <w:vAlign w:val="center"/>
            <w:tcMar>
              <w:top w:w="60" w:type="dxa"/>
              <w:bottom w:w="60" w:type="dxa"/>
              <w:left w:w="80" w:type="dxa"/>
              <w:right w:w="80" w:type="dxa"/>
            </w:tcMar>
          </w:tcPr>
          <w:p>
            <w:r>
              <w:rPr>
                <w:b/>
                <w:sz w:val="17"/>
              </w:rPr>
              <w:t>Contradiction?</w:t>
            </w:r>
          </w:p>
        </w:tc>
        <w:tc>
          <w:tcPr>
            <w:tcW w:type="dxa" w:w="1944"/>
            <w:shd w:fill="D9E2F3"/>
            <w:vAlign w:val="center"/>
            <w:tcMar>
              <w:top w:w="60" w:type="dxa"/>
              <w:bottom w:w="60" w:type="dxa"/>
              <w:left w:w="80" w:type="dxa"/>
              <w:right w:w="80" w:type="dxa"/>
            </w:tcMar>
          </w:tcPr>
          <w:p>
            <w:r>
              <w:rPr>
                <w:b/>
                <w:sz w:val="17"/>
              </w:rPr>
              <w:t>Next action</w:t>
            </w:r>
          </w:p>
        </w:tc>
      </w:tr>
      <w:tr>
        <w:trPr>
          <w:cantSplit/>
        </w:trPr>
        <w:tc>
          <w:tcPr>
            <w:tcW w:type="dxa" w:w="2448"/>
            <w:vAlign w:val="top"/>
            <w:tcMar>
              <w:top w:w="60" w:type="dxa"/>
              <w:bottom w:w="60" w:type="dxa"/>
              <w:left w:w="80" w:type="dxa"/>
              <w:right w:w="80" w:type="dxa"/>
            </w:tcMar>
          </w:tcPr>
          <w:p>
            <w:pPr>
              <w:spacing w:after="40"/>
            </w:pPr>
            <w:r>
              <w:rPr>
                <w:sz w:val="17"/>
              </w:rPr>
              <w:t>Example claim A</w:t>
            </w:r>
          </w:p>
        </w:tc>
        <w:tc>
          <w:tcPr>
            <w:tcW w:type="dxa" w:w="1944"/>
            <w:vAlign w:val="top"/>
            <w:tcMar>
              <w:top w:w="60" w:type="dxa"/>
              <w:bottom w:w="60" w:type="dxa"/>
              <w:left w:w="80" w:type="dxa"/>
              <w:right w:w="80" w:type="dxa"/>
            </w:tcMar>
          </w:tcPr>
          <w:p>
            <w:pPr>
              <w:spacing w:after="40"/>
            </w:pPr>
            <w:r>
              <w:rPr>
                <w:sz w:val="17"/>
              </w:rPr>
              <w:t>AI-1 / RUN-001</w:t>
            </w:r>
          </w:p>
        </w:tc>
        <w:tc>
          <w:tcPr>
            <w:tcW w:type="dxa" w:w="1296"/>
            <w:vAlign w:val="top"/>
            <w:tcMar>
              <w:top w:w="60" w:type="dxa"/>
              <w:bottom w:w="60" w:type="dxa"/>
              <w:left w:w="80" w:type="dxa"/>
              <w:right w:w="80" w:type="dxa"/>
            </w:tcMar>
          </w:tcPr>
          <w:p>
            <w:pPr>
              <w:spacing w:after="40"/>
            </w:pPr>
            <w:r>
              <w:rPr>
                <w:sz w:val="17"/>
              </w:rPr>
              <w:t>PASS</w:t>
            </w:r>
          </w:p>
        </w:tc>
        <w:tc>
          <w:tcPr>
            <w:tcW w:type="dxa" w:w="1800"/>
            <w:vAlign w:val="top"/>
            <w:tcMar>
              <w:top w:w="60" w:type="dxa"/>
              <w:bottom w:w="60" w:type="dxa"/>
              <w:left w:w="80" w:type="dxa"/>
              <w:right w:w="80" w:type="dxa"/>
            </w:tcMar>
          </w:tcPr>
          <w:p>
            <w:pPr>
              <w:spacing w:after="40"/>
            </w:pPr>
            <w:r>
              <w:rPr>
                <w:sz w:val="17"/>
              </w:rPr>
              <w:t>Pilot-executed</w:t>
            </w:r>
          </w:p>
        </w:tc>
        <w:tc>
          <w:tcPr>
            <w:tcW w:type="dxa" w:w="1296"/>
            <w:vAlign w:val="top"/>
            <w:tcMar>
              <w:top w:w="60" w:type="dxa"/>
              <w:bottom w:w="60" w:type="dxa"/>
              <w:left w:w="80" w:type="dxa"/>
              <w:right w:w="80" w:type="dxa"/>
            </w:tcMar>
          </w:tcPr>
          <w:p>
            <w:pPr>
              <w:spacing w:after="40"/>
            </w:pPr>
            <w:r>
              <w:rPr>
                <w:sz w:val="17"/>
              </w:rPr>
              <w:t>AI-2 failed</w:t>
            </w:r>
          </w:p>
        </w:tc>
        <w:tc>
          <w:tcPr>
            <w:tcW w:type="dxa" w:w="1944"/>
            <w:vAlign w:val="top"/>
            <w:tcMar>
              <w:top w:w="60" w:type="dxa"/>
              <w:bottom w:w="60" w:type="dxa"/>
              <w:left w:w="80" w:type="dxa"/>
              <w:right w:w="80" w:type="dxa"/>
            </w:tcMar>
          </w:tcPr>
          <w:p>
            <w:pPr>
              <w:spacing w:after="40"/>
            </w:pPr>
            <w:r>
              <w:rPr>
                <w:sz w:val="17"/>
              </w:rPr>
              <w:t>Parameter sweep</w:t>
            </w:r>
          </w:p>
        </w:tc>
      </w:tr>
      <w:tr>
        <w:trPr>
          <w:cantSplit/>
        </w:trPr>
        <w:tc>
          <w:tcPr>
            <w:tcW w:type="dxa" w:w="2448"/>
            <w:vAlign w:val="top"/>
            <w:tcMar>
              <w:top w:w="60" w:type="dxa"/>
              <w:bottom w:w="60" w:type="dxa"/>
              <w:left w:w="80" w:type="dxa"/>
              <w:right w:w="80" w:type="dxa"/>
            </w:tcMar>
          </w:tcPr>
          <w:p>
            <w:pPr>
              <w:spacing w:after="40"/>
            </w:pPr>
            <w:r>
              <w:rPr>
                <w:sz w:val="17"/>
              </w:rPr>
              <w:t>Example claim A</w:t>
            </w:r>
          </w:p>
        </w:tc>
        <w:tc>
          <w:tcPr>
            <w:tcW w:type="dxa" w:w="1944"/>
            <w:vAlign w:val="top"/>
            <w:tcMar>
              <w:top w:w="60" w:type="dxa"/>
              <w:bottom w:w="60" w:type="dxa"/>
              <w:left w:w="80" w:type="dxa"/>
              <w:right w:w="80" w:type="dxa"/>
            </w:tcMar>
          </w:tcPr>
          <w:p>
            <w:pPr>
              <w:spacing w:after="40"/>
            </w:pPr>
            <w:r>
              <w:rPr>
                <w:sz w:val="17"/>
              </w:rPr>
              <w:t>AI-2 / RUN-002</w:t>
            </w:r>
          </w:p>
        </w:tc>
        <w:tc>
          <w:tcPr>
            <w:tcW w:type="dxa" w:w="1296"/>
            <w:vAlign w:val="top"/>
            <w:tcMar>
              <w:top w:w="60" w:type="dxa"/>
              <w:bottom w:w="60" w:type="dxa"/>
              <w:left w:w="80" w:type="dxa"/>
              <w:right w:w="80" w:type="dxa"/>
            </w:tcMar>
          </w:tcPr>
          <w:p>
            <w:pPr>
              <w:spacing w:after="40"/>
            </w:pPr>
            <w:r>
              <w:rPr>
                <w:sz w:val="17"/>
              </w:rPr>
              <w:t>FAIL</w:t>
            </w:r>
          </w:p>
        </w:tc>
        <w:tc>
          <w:tcPr>
            <w:tcW w:type="dxa" w:w="1800"/>
            <w:vAlign w:val="top"/>
            <w:tcMar>
              <w:top w:w="60" w:type="dxa"/>
              <w:bottom w:w="60" w:type="dxa"/>
              <w:left w:w="80" w:type="dxa"/>
              <w:right w:w="80" w:type="dxa"/>
            </w:tcMar>
          </w:tcPr>
          <w:p>
            <w:pPr>
              <w:spacing w:after="40"/>
            </w:pPr>
            <w:r>
              <w:rPr>
                <w:sz w:val="17"/>
              </w:rPr>
              <w:t>Independent reimplementation</w:t>
            </w:r>
          </w:p>
        </w:tc>
        <w:tc>
          <w:tcPr>
            <w:tcW w:type="dxa" w:w="1296"/>
            <w:vAlign w:val="top"/>
            <w:tcMar>
              <w:top w:w="60" w:type="dxa"/>
              <w:bottom w:w="60" w:type="dxa"/>
              <w:left w:w="80" w:type="dxa"/>
              <w:right w:w="80" w:type="dxa"/>
            </w:tcMar>
          </w:tcPr>
          <w:p>
            <w:pPr>
              <w:spacing w:after="40"/>
            </w:pPr>
            <w:r>
              <w:rPr>
                <w:sz w:val="17"/>
              </w:rPr>
              <w:t>Yes</w:t>
            </w:r>
          </w:p>
        </w:tc>
        <w:tc>
          <w:tcPr>
            <w:tcW w:type="dxa" w:w="1944"/>
            <w:vAlign w:val="top"/>
            <w:tcMar>
              <w:top w:w="60" w:type="dxa"/>
              <w:bottom w:w="60" w:type="dxa"/>
              <w:left w:w="80" w:type="dxa"/>
              <w:right w:w="80" w:type="dxa"/>
            </w:tcMar>
          </w:tcPr>
          <w:p>
            <w:pPr>
              <w:spacing w:after="40"/>
            </w:pPr>
            <w:r>
              <w:rPr>
                <w:sz w:val="17"/>
              </w:rPr>
              <w:t>Inspect assumption mismatch</w:t>
            </w:r>
          </w:p>
        </w:tc>
      </w:tr>
      <w:tr>
        <w:trPr>
          <w:cantSplit/>
        </w:trPr>
        <w:tc>
          <w:tcPr>
            <w:tcW w:type="dxa" w:w="2448"/>
            <w:vAlign w:val="top"/>
            <w:tcMar>
              <w:top w:w="60" w:type="dxa"/>
              <w:bottom w:w="60" w:type="dxa"/>
              <w:left w:w="80" w:type="dxa"/>
              <w:right w:w="80" w:type="dxa"/>
            </w:tcMar>
          </w:tcPr>
          <w:p>
            <w:pPr>
              <w:spacing w:after="40"/>
            </w:pPr>
            <w:r>
              <w:rPr>
                <w:sz w:val="17"/>
              </w:rPr>
              <w:t>Example claim B</w:t>
            </w:r>
          </w:p>
        </w:tc>
        <w:tc>
          <w:tcPr>
            <w:tcW w:type="dxa" w:w="1944"/>
            <w:vAlign w:val="top"/>
            <w:tcMar>
              <w:top w:w="60" w:type="dxa"/>
              <w:bottom w:w="60" w:type="dxa"/>
              <w:left w:w="80" w:type="dxa"/>
              <w:right w:w="80" w:type="dxa"/>
            </w:tcMar>
          </w:tcPr>
          <w:p>
            <w:pPr>
              <w:spacing w:after="40"/>
            </w:pPr>
            <w:r>
              <w:rPr>
                <w:sz w:val="17"/>
              </w:rPr>
              <w:t>AI-3</w:t>
            </w:r>
          </w:p>
        </w:tc>
        <w:tc>
          <w:tcPr>
            <w:tcW w:type="dxa" w:w="1296"/>
            <w:vAlign w:val="top"/>
            <w:tcMar>
              <w:top w:w="60" w:type="dxa"/>
              <w:bottom w:w="60" w:type="dxa"/>
              <w:left w:w="80" w:type="dxa"/>
              <w:right w:w="80" w:type="dxa"/>
            </w:tcMar>
          </w:tcPr>
          <w:p>
            <w:pPr>
              <w:spacing w:after="40"/>
            </w:pPr>
            <w:r>
              <w:rPr>
                <w:sz w:val="17"/>
              </w:rPr>
              <w:t>NOT RUN</w:t>
            </w:r>
          </w:p>
        </w:tc>
        <w:tc>
          <w:tcPr>
            <w:tcW w:type="dxa" w:w="1800"/>
            <w:vAlign w:val="top"/>
            <w:tcMar>
              <w:top w:w="60" w:type="dxa"/>
              <w:bottom w:w="60" w:type="dxa"/>
              <w:left w:w="80" w:type="dxa"/>
              <w:right w:w="80" w:type="dxa"/>
            </w:tcMar>
          </w:tcPr>
          <w:p>
            <w:pPr>
              <w:spacing w:after="40"/>
            </w:pPr>
            <w:r>
              <w:rPr>
                <w:sz w:val="17"/>
              </w:rPr>
              <w:t>Specification</w:t>
            </w:r>
          </w:p>
        </w:tc>
        <w:tc>
          <w:tcPr>
            <w:tcW w:type="dxa" w:w="1296"/>
            <w:vAlign w:val="top"/>
            <w:tcMar>
              <w:top w:w="60" w:type="dxa"/>
              <w:bottom w:w="60" w:type="dxa"/>
              <w:left w:w="80" w:type="dxa"/>
              <w:right w:w="80" w:type="dxa"/>
            </w:tcMar>
          </w:tcPr>
          <w:p>
            <w:pPr>
              <w:spacing w:after="40"/>
            </w:pPr>
            <w:r>
              <w:rPr>
                <w:sz w:val="17"/>
              </w:rPr>
              <w:t>N/A</w:t>
            </w:r>
          </w:p>
        </w:tc>
        <w:tc>
          <w:tcPr>
            <w:tcW w:type="dxa" w:w="1944"/>
            <w:vAlign w:val="top"/>
            <w:tcMar>
              <w:top w:w="60" w:type="dxa"/>
              <w:bottom w:w="60" w:type="dxa"/>
              <w:left w:w="80" w:type="dxa"/>
              <w:right w:w="80" w:type="dxa"/>
            </w:tcMar>
          </w:tcPr>
          <w:p>
            <w:pPr>
              <w:spacing w:after="40"/>
            </w:pPr>
            <w:r>
              <w:rPr>
                <w:sz w:val="17"/>
              </w:rPr>
              <w:t>Commission test</w:t>
            </w:r>
          </w:p>
        </w:tc>
      </w:tr>
      <w:tr>
        <w:trPr>
          <w:cantSplit/>
        </w:trPr>
        <w:tc>
          <w:tcPr>
            <w:tcW w:type="dxa" w:w="2448"/>
            <w:vAlign w:val="top"/>
            <w:tcMar>
              <w:top w:w="60" w:type="dxa"/>
              <w:bottom w:w="60" w:type="dxa"/>
              <w:left w:w="80" w:type="dxa"/>
              <w:right w:w="80" w:type="dxa"/>
            </w:tcMar>
          </w:tcPr>
          <w:p>
            <w:pPr>
              <w:spacing w:after="40"/>
            </w:pPr>
            <w:r>
              <w:rPr>
                <w:sz w:val="17"/>
              </w:rPr>
              <w:t>Example claim C</w:t>
            </w:r>
          </w:p>
        </w:tc>
        <w:tc>
          <w:tcPr>
            <w:tcW w:type="dxa" w:w="1944"/>
            <w:vAlign w:val="top"/>
            <w:tcMar>
              <w:top w:w="60" w:type="dxa"/>
              <w:bottom w:w="60" w:type="dxa"/>
              <w:left w:w="80" w:type="dxa"/>
              <w:right w:w="80" w:type="dxa"/>
            </w:tcMar>
          </w:tcPr>
          <w:p>
            <w:pPr>
              <w:spacing w:after="40"/>
            </w:pPr>
            <w:r>
              <w:rPr>
                <w:sz w:val="17"/>
              </w:rPr>
              <w:t>AI-4</w:t>
            </w:r>
          </w:p>
        </w:tc>
        <w:tc>
          <w:tcPr>
            <w:tcW w:type="dxa" w:w="1296"/>
            <w:vAlign w:val="top"/>
            <w:tcMar>
              <w:top w:w="60" w:type="dxa"/>
              <w:bottom w:w="60" w:type="dxa"/>
              <w:left w:w="80" w:type="dxa"/>
              <w:right w:w="80" w:type="dxa"/>
            </w:tcMar>
          </w:tcPr>
          <w:p>
            <w:pPr>
              <w:spacing w:after="40"/>
            </w:pPr>
            <w:r>
              <w:rPr>
                <w:sz w:val="17"/>
              </w:rPr>
              <w:t>INDETERMINATE</w:t>
            </w:r>
          </w:p>
        </w:tc>
        <w:tc>
          <w:tcPr>
            <w:tcW w:type="dxa" w:w="1800"/>
            <w:vAlign w:val="top"/>
            <w:tcMar>
              <w:top w:w="60" w:type="dxa"/>
              <w:bottom w:w="60" w:type="dxa"/>
              <w:left w:w="80" w:type="dxa"/>
              <w:right w:w="80" w:type="dxa"/>
            </w:tcMar>
          </w:tcPr>
          <w:p>
            <w:pPr>
              <w:spacing w:after="40"/>
            </w:pPr>
            <w:r>
              <w:rPr>
                <w:sz w:val="17"/>
              </w:rPr>
              <w:t>Pilot-executed</w:t>
            </w:r>
          </w:p>
        </w:tc>
        <w:tc>
          <w:tcPr>
            <w:tcW w:type="dxa" w:w="1296"/>
            <w:vAlign w:val="top"/>
            <w:tcMar>
              <w:top w:w="60" w:type="dxa"/>
              <w:bottom w:w="60" w:type="dxa"/>
              <w:left w:w="80" w:type="dxa"/>
              <w:right w:w="80" w:type="dxa"/>
            </w:tcMar>
          </w:tcPr>
          <w:p>
            <w:pPr>
              <w:spacing w:after="40"/>
            </w:pPr>
            <w:r>
              <w:rPr>
                <w:sz w:val="17"/>
              </w:rPr>
              <w:t>No</w:t>
            </w:r>
          </w:p>
        </w:tc>
        <w:tc>
          <w:tcPr>
            <w:tcW w:type="dxa" w:w="1944"/>
            <w:vAlign w:val="top"/>
            <w:tcMar>
              <w:top w:w="60" w:type="dxa"/>
              <w:bottom w:w="60" w:type="dxa"/>
              <w:left w:w="80" w:type="dxa"/>
              <w:right w:w="80" w:type="dxa"/>
            </w:tcMar>
          </w:tcPr>
          <w:p>
            <w:pPr>
              <w:spacing w:after="40"/>
            </w:pPr>
            <w:r>
              <w:rPr>
                <w:sz w:val="17"/>
              </w:rPr>
              <w:t>Improve instrument</w:t>
            </w:r>
          </w:p>
        </w:tc>
      </w:tr>
    </w:tbl>
    <w:p>
      <w:pPr>
        <w:pStyle w:val="Heading2"/>
        <w:keepNext/>
      </w:pPr>
      <w:r>
        <w:t>Synthesis rules</w:t>
      </w:r>
    </w:p>
    <w:p>
      <w:pPr>
        <w:pStyle w:val="ListBullet"/>
      </w:pPr>
      <w:r>
        <w:t>Never convert a 4-to-2 majority into proof.</w:t>
      </w:r>
    </w:p>
    <w:p>
      <w:pPr>
        <w:pStyle w:val="ListBullet"/>
      </w:pPr>
      <w:r>
        <w:t>Where two implementations disagree, preserve both results until the cause is understood.</w:t>
      </w:r>
    </w:p>
    <w:p>
      <w:pPr>
        <w:pStyle w:val="ListBullet"/>
      </w:pPr>
      <w:r>
        <w:t>If a conclusion changes under plausible parameters, report the boundary, not a single headline.</w:t>
      </w:r>
    </w:p>
    <w:p>
      <w:pPr>
        <w:pStyle w:val="ListBullet"/>
      </w:pPr>
      <w:r>
        <w:t>If a metric requires subjective coding, report inter-rater disagreement as part of the result.</w:t>
      </w:r>
    </w:p>
    <w:p>
      <w:pPr>
        <w:pStyle w:val="ListBullet"/>
      </w:pPr>
      <w:r>
        <w:t>If a result only follows because the test designer encoded the separation, state that explicitly.</w:t>
      </w:r>
    </w:p>
    <w:p>
      <w:pPr>
        <w:pStyle w:val="ListBullet"/>
      </w:pPr>
      <w:r>
        <w:t>If no test can resolve a question, keep it OPEN rather than inventing a pseudo-measurement.</w:t>
      </w:r>
    </w:p>
    <w:p>
      <w:pPr>
        <w:pStyle w:val="Heading1"/>
        <w:keepNext/>
      </w:pPr>
      <w:r>
        <w:t>17. Gate 7 - Iteration Commission and Change Control</w:t>
      </w:r>
    </w:p>
    <w:p>
      <w:pPr>
        <w:pStyle w:val="Heading2"/>
        <w:keepNext/>
      </w:pPr>
      <w:r>
        <w:t>Every iteration begins with a change ledger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800"/>
            <w:shd w:fill="D9E2F3"/>
            <w:vAlign w:val="center"/>
            <w:tcMar>
              <w:top w:w="60" w:type="dxa"/>
              <w:bottom w:w="60" w:type="dxa"/>
              <w:left w:w="80" w:type="dxa"/>
              <w:right w:w="80" w:type="dxa"/>
            </w:tcMar>
          </w:tcPr>
          <w:p>
            <w:r>
              <w:rPr>
                <w:b/>
                <w:sz w:val="18"/>
              </w:rPr>
              <w:t>Change type</w:t>
            </w:r>
          </w:p>
        </w:tc>
        <w:tc>
          <w:tcPr>
            <w:tcW w:type="dxa" w:w="8496"/>
            <w:shd w:fill="D9E2F3"/>
            <w:vAlign w:val="center"/>
            <w:tcMar>
              <w:top w:w="60" w:type="dxa"/>
              <w:bottom w:w="60" w:type="dxa"/>
              <w:left w:w="80" w:type="dxa"/>
              <w:right w:w="80" w:type="dxa"/>
            </w:tcMar>
          </w:tcPr>
          <w:p>
            <w:r>
              <w:rPr>
                <w:b/>
                <w:sz w:val="18"/>
              </w:rPr>
              <w:t>Required statement</w:t>
            </w:r>
          </w:p>
        </w:tc>
      </w:tr>
      <w:tr>
        <w:trPr>
          <w:cantSplit/>
        </w:trPr>
        <w:tc>
          <w:tcPr>
            <w:tcW w:type="dxa" w:w="1800"/>
            <w:vAlign w:val="top"/>
            <w:tcMar>
              <w:top w:w="60" w:type="dxa"/>
              <w:bottom w:w="60" w:type="dxa"/>
              <w:left w:w="80" w:type="dxa"/>
              <w:right w:w="80" w:type="dxa"/>
            </w:tcMar>
          </w:tcPr>
          <w:p>
            <w:pPr>
              <w:spacing w:after="40"/>
            </w:pPr>
            <w:r>
              <w:rPr>
                <w:sz w:val="18"/>
              </w:rPr>
              <w:t>KEEP</w:t>
            </w:r>
          </w:p>
        </w:tc>
        <w:tc>
          <w:tcPr>
            <w:tcW w:type="dxa" w:w="8496"/>
            <w:vAlign w:val="top"/>
            <w:tcMar>
              <w:top w:w="60" w:type="dxa"/>
              <w:bottom w:w="60" w:type="dxa"/>
              <w:left w:w="80" w:type="dxa"/>
              <w:right w:w="80" w:type="dxa"/>
            </w:tcMar>
          </w:tcPr>
          <w:p>
            <w:pPr>
              <w:spacing w:after="40"/>
            </w:pPr>
            <w:r>
              <w:rPr>
                <w:sz w:val="18"/>
              </w:rPr>
              <w:t>What survives and what evidence or design reason supports keeping it.</w:t>
            </w:r>
          </w:p>
        </w:tc>
      </w:tr>
      <w:tr>
        <w:trPr>
          <w:cantSplit/>
        </w:trPr>
        <w:tc>
          <w:tcPr>
            <w:tcW w:type="dxa" w:w="1800"/>
            <w:vAlign w:val="top"/>
            <w:tcMar>
              <w:top w:w="60" w:type="dxa"/>
              <w:bottom w:w="60" w:type="dxa"/>
              <w:left w:w="80" w:type="dxa"/>
              <w:right w:w="80" w:type="dxa"/>
            </w:tcMar>
          </w:tcPr>
          <w:p>
            <w:pPr>
              <w:spacing w:after="40"/>
            </w:pPr>
            <w:r>
              <w:rPr>
                <w:sz w:val="18"/>
              </w:rPr>
              <w:t>CHANGE</w:t>
            </w:r>
          </w:p>
        </w:tc>
        <w:tc>
          <w:tcPr>
            <w:tcW w:type="dxa" w:w="8496"/>
            <w:vAlign w:val="top"/>
            <w:tcMar>
              <w:top w:w="60" w:type="dxa"/>
              <w:bottom w:w="60" w:type="dxa"/>
              <w:left w:w="80" w:type="dxa"/>
              <w:right w:w="80" w:type="dxa"/>
            </w:tcMar>
          </w:tcPr>
          <w:p>
            <w:pPr>
              <w:spacing w:after="40"/>
            </w:pPr>
            <w:r>
              <w:rPr>
                <w:sz w:val="18"/>
              </w:rPr>
              <w:t>Exact change, the discrepancy/finding that motivates it, and expected effect.</w:t>
            </w:r>
          </w:p>
        </w:tc>
      </w:tr>
      <w:tr>
        <w:trPr>
          <w:cantSplit/>
        </w:trPr>
        <w:tc>
          <w:tcPr>
            <w:tcW w:type="dxa" w:w="1800"/>
            <w:vAlign w:val="top"/>
            <w:tcMar>
              <w:top w:w="60" w:type="dxa"/>
              <w:bottom w:w="60" w:type="dxa"/>
              <w:left w:w="80" w:type="dxa"/>
              <w:right w:w="80" w:type="dxa"/>
            </w:tcMar>
          </w:tcPr>
          <w:p>
            <w:pPr>
              <w:spacing w:after="40"/>
            </w:pPr>
            <w:r>
              <w:rPr>
                <w:sz w:val="18"/>
              </w:rPr>
              <w:t>REJECT</w:t>
            </w:r>
          </w:p>
        </w:tc>
        <w:tc>
          <w:tcPr>
            <w:tcW w:type="dxa" w:w="8496"/>
            <w:vAlign w:val="top"/>
            <w:tcMar>
              <w:top w:w="60" w:type="dxa"/>
              <w:bottom w:w="60" w:type="dxa"/>
              <w:left w:w="80" w:type="dxa"/>
              <w:right w:w="80" w:type="dxa"/>
            </w:tcMar>
          </w:tcPr>
          <w:p>
            <w:pPr>
              <w:spacing w:after="40"/>
            </w:pPr>
            <w:r>
              <w:rPr>
                <w:sz w:val="18"/>
              </w:rPr>
              <w:t>What is removed and why.</w:t>
            </w:r>
          </w:p>
        </w:tc>
      </w:tr>
      <w:tr>
        <w:trPr>
          <w:cantSplit/>
        </w:trPr>
        <w:tc>
          <w:tcPr>
            <w:tcW w:type="dxa" w:w="1800"/>
            <w:vAlign w:val="top"/>
            <w:tcMar>
              <w:top w:w="60" w:type="dxa"/>
              <w:bottom w:w="60" w:type="dxa"/>
              <w:left w:w="80" w:type="dxa"/>
              <w:right w:w="80" w:type="dxa"/>
            </w:tcMar>
          </w:tcPr>
          <w:p>
            <w:pPr>
              <w:spacing w:after="40"/>
            </w:pPr>
            <w:r>
              <w:rPr>
                <w:sz w:val="18"/>
              </w:rPr>
              <w:t>QUARANTINE</w:t>
            </w:r>
          </w:p>
        </w:tc>
        <w:tc>
          <w:tcPr>
            <w:tcW w:type="dxa" w:w="8496"/>
            <w:vAlign w:val="top"/>
            <w:tcMar>
              <w:top w:w="60" w:type="dxa"/>
              <w:bottom w:w="60" w:type="dxa"/>
              <w:left w:w="80" w:type="dxa"/>
              <w:right w:w="80" w:type="dxa"/>
            </w:tcMar>
          </w:tcPr>
          <w:p>
            <w:pPr>
              <w:spacing w:after="40"/>
            </w:pPr>
            <w:r>
              <w:rPr>
                <w:sz w:val="18"/>
              </w:rPr>
              <w:t>What remains archived but may not be used as an active premise until a dependency is resolved.</w:t>
            </w:r>
          </w:p>
        </w:tc>
      </w:tr>
      <w:tr>
        <w:trPr>
          <w:cantSplit/>
        </w:trPr>
        <w:tc>
          <w:tcPr>
            <w:tcW w:type="dxa" w:w="1800"/>
            <w:vAlign w:val="top"/>
            <w:tcMar>
              <w:top w:w="60" w:type="dxa"/>
              <w:bottom w:w="60" w:type="dxa"/>
              <w:left w:w="80" w:type="dxa"/>
              <w:right w:w="80" w:type="dxa"/>
            </w:tcMar>
          </w:tcPr>
          <w:p>
            <w:pPr>
              <w:spacing w:after="40"/>
            </w:pPr>
            <w:r>
              <w:rPr>
                <w:sz w:val="18"/>
              </w:rPr>
              <w:t>ADD</w:t>
            </w:r>
          </w:p>
        </w:tc>
        <w:tc>
          <w:tcPr>
            <w:tcW w:type="dxa" w:w="8496"/>
            <w:vAlign w:val="top"/>
            <w:tcMar>
              <w:top w:w="60" w:type="dxa"/>
              <w:bottom w:w="60" w:type="dxa"/>
              <w:left w:w="80" w:type="dxa"/>
              <w:right w:w="80" w:type="dxa"/>
            </w:tcMar>
          </w:tcPr>
          <w:p>
            <w:pPr>
              <w:spacing w:after="40"/>
            </w:pPr>
            <w:r>
              <w:rPr>
                <w:sz w:val="18"/>
              </w:rPr>
              <w:t>New element and whether it is a proposal or response to an executed finding.</w:t>
            </w:r>
          </w:p>
        </w:tc>
      </w:tr>
      <w:tr>
        <w:trPr>
          <w:cantSplit/>
        </w:trPr>
        <w:tc>
          <w:tcPr>
            <w:tcW w:type="dxa" w:w="1800"/>
            <w:vAlign w:val="top"/>
            <w:tcMar>
              <w:top w:w="60" w:type="dxa"/>
              <w:bottom w:w="60" w:type="dxa"/>
              <w:left w:w="80" w:type="dxa"/>
              <w:right w:w="80" w:type="dxa"/>
            </w:tcMar>
          </w:tcPr>
          <w:p>
            <w:pPr>
              <w:spacing w:after="40"/>
            </w:pPr>
            <w:r>
              <w:rPr>
                <w:sz w:val="18"/>
              </w:rPr>
              <w:t>DEFER</w:t>
            </w:r>
          </w:p>
        </w:tc>
        <w:tc>
          <w:tcPr>
            <w:tcW w:type="dxa" w:w="8496"/>
            <w:vAlign w:val="top"/>
            <w:tcMar>
              <w:top w:w="60" w:type="dxa"/>
              <w:bottom w:w="60" w:type="dxa"/>
              <w:left w:w="80" w:type="dxa"/>
              <w:right w:w="80" w:type="dxa"/>
            </w:tcMar>
          </w:tcPr>
          <w:p>
            <w:pPr>
              <w:spacing w:after="40"/>
            </w:pPr>
            <w:r>
              <w:rPr>
                <w:sz w:val="18"/>
              </w:rPr>
              <w:t>Open item, dependency, and trigger for revisiting it.</w:t>
            </w:r>
          </w:p>
        </w:tc>
      </w:tr>
    </w:tbl>
    <w:p>
      <w:pPr>
        <w:spacing w:after="120" w:line="259" w:lineRule="auto"/>
      </w:pPr>
      <w:r>
        <w:rPr>
          <w:i w:val="0"/>
        </w:rPr>
        <w:t>A new version must not rewrite the prior record. It should supersede or amend it through explicit version links while preserving the original artifact for GitHub history.</w:t>
      </w:r>
    </w:p>
    <w:p>
      <w:pPr>
        <w:pStyle w:val="Heading2"/>
        <w:keepNext/>
      </w:pPr>
      <w:r>
        <w:t>Iteration stop rules</w:t>
      </w:r>
    </w:p>
    <w:p>
      <w:pPr>
        <w:pStyle w:val="ListBullet"/>
      </w:pPr>
      <w:r>
        <w:t>Stop adding structure when the next unanswered question can be addressed by an existing instrument.</w:t>
      </w:r>
    </w:p>
    <w:p>
      <w:pPr>
        <w:pStyle w:val="ListBullet"/>
      </w:pPr>
      <w:r>
        <w:t>Stop scaling a simulation when the limiting uncertainty is an assumption rather than sampling error.</w:t>
      </w:r>
    </w:p>
    <w:p>
      <w:pPr>
        <w:pStyle w:val="ListBullet"/>
      </w:pPr>
      <w:r>
        <w:t>Stop a review cycle when new reviewers are only repeating already registered discrepancies.</w:t>
      </w:r>
    </w:p>
    <w:p>
      <w:pPr>
        <w:pStyle w:val="ListBullet"/>
      </w:pPr>
      <w:r>
        <w:t>Pause the protocol if review overhead exceeds the expected learning value of the next decision.</w:t>
      </w:r>
    </w:p>
    <w:p>
      <w:pPr>
        <w:pStyle w:val="ListBullet"/>
      </w:pPr>
      <w:r>
        <w:t>Retire a framework when its core purpose disappears, repeated tests defeat its premise, or a simpler replacement covers the same function better.</w:t>
      </w:r>
    </w:p>
    <w:p>
      <w:pPr>
        <w:pStyle w:val="Heading1"/>
        <w:keepNext/>
      </w:pPr>
      <w:r>
        <w:t>18. Gate 8 - Publication, GitHub Packaging, and Reproducibility</w:t>
      </w:r>
    </w:p>
    <w:p>
      <w:pPr>
        <w:pStyle w:val="Heading2"/>
        <w:keepNext/>
      </w:pPr>
      <w:r>
        <w:t>Minimum release bundle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D9E2F3"/>
            <w:vAlign w:val="center"/>
            <w:tcMar>
              <w:top w:w="60" w:type="dxa"/>
              <w:bottom w:w="60" w:type="dxa"/>
              <w:left w:w="80" w:type="dxa"/>
              <w:right w:w="80" w:type="dxa"/>
            </w:tcMar>
          </w:tcPr>
          <w:p>
            <w:r>
              <w:rPr>
                <w:b/>
                <w:sz w:val="18"/>
              </w:rPr>
              <w:t>Artifact</w:t>
            </w:r>
          </w:p>
        </w:tc>
        <w:tc>
          <w:tcPr>
            <w:tcW w:type="dxa" w:w="7776"/>
            <w:shd w:fill="D9E2F3"/>
            <w:vAlign w:val="center"/>
            <w:tcMar>
              <w:top w:w="60" w:type="dxa"/>
              <w:bottom w:w="60" w:type="dxa"/>
              <w:left w:w="80" w:type="dxa"/>
              <w:right w:w="80" w:type="dxa"/>
            </w:tcMar>
          </w:tcPr>
          <w:p>
            <w:r>
              <w:rPr>
                <w:b/>
                <w:sz w:val="18"/>
              </w:rPr>
              <w:t>Minimum content</w:t>
            </w:r>
          </w:p>
        </w:tc>
      </w:tr>
      <w:tr>
        <w:trPr>
          <w:cantSplit/>
        </w:trPr>
        <w:tc>
          <w:tcPr>
            <w:tcW w:type="dxa" w:w="2448"/>
            <w:vAlign w:val="top"/>
            <w:tcMar>
              <w:top w:w="60" w:type="dxa"/>
              <w:bottom w:w="60" w:type="dxa"/>
              <w:left w:w="80" w:type="dxa"/>
              <w:right w:w="80" w:type="dxa"/>
            </w:tcMar>
          </w:tcPr>
          <w:p>
            <w:pPr>
              <w:spacing w:after="40"/>
            </w:pPr>
            <w:r>
              <w:rPr>
                <w:sz w:val="18"/>
              </w:rPr>
              <w:t>README / release note</w:t>
            </w:r>
          </w:p>
        </w:tc>
        <w:tc>
          <w:tcPr>
            <w:tcW w:type="dxa" w:w="7776"/>
            <w:vAlign w:val="top"/>
            <w:tcMar>
              <w:top w:w="60" w:type="dxa"/>
              <w:bottom w:w="60" w:type="dxa"/>
              <w:left w:w="80" w:type="dxa"/>
              <w:right w:w="80" w:type="dxa"/>
            </w:tcMar>
          </w:tcPr>
          <w:p>
            <w:pPr>
              <w:spacing w:after="40"/>
            </w:pPr>
            <w:r>
              <w:rPr>
                <w:sz w:val="18"/>
              </w:rPr>
              <w:t>Topic, question, status, evidence maturity, what changed, how to reproduce.</w:t>
            </w:r>
          </w:p>
        </w:tc>
      </w:tr>
      <w:tr>
        <w:trPr>
          <w:cantSplit/>
        </w:trPr>
        <w:tc>
          <w:tcPr>
            <w:tcW w:type="dxa" w:w="2448"/>
            <w:vAlign w:val="top"/>
            <w:tcMar>
              <w:top w:w="60" w:type="dxa"/>
              <w:bottom w:w="60" w:type="dxa"/>
              <w:left w:w="80" w:type="dxa"/>
              <w:right w:w="80" w:type="dxa"/>
            </w:tcMar>
          </w:tcPr>
          <w:p>
            <w:pPr>
              <w:spacing w:after="40"/>
            </w:pPr>
            <w:r>
              <w:rPr>
                <w:sz w:val="18"/>
              </w:rPr>
              <w:t>Primary DOCX/PDF</w:t>
            </w:r>
          </w:p>
        </w:tc>
        <w:tc>
          <w:tcPr>
            <w:tcW w:type="dxa" w:w="7776"/>
            <w:vAlign w:val="top"/>
            <w:tcMar>
              <w:top w:w="60" w:type="dxa"/>
              <w:bottom w:w="60" w:type="dxa"/>
              <w:left w:w="80" w:type="dxa"/>
              <w:right w:w="80" w:type="dxa"/>
            </w:tcMar>
          </w:tcPr>
          <w:p>
            <w:pPr>
              <w:spacing w:after="40"/>
            </w:pPr>
            <w:r>
              <w:rPr>
                <w:sz w:val="18"/>
              </w:rPr>
              <w:t>Human-readable review or report.</w:t>
            </w:r>
          </w:p>
        </w:tc>
      </w:tr>
      <w:tr>
        <w:trPr>
          <w:cantSplit/>
        </w:trPr>
        <w:tc>
          <w:tcPr>
            <w:tcW w:type="dxa" w:w="2448"/>
            <w:vAlign w:val="top"/>
            <w:tcMar>
              <w:top w:w="60" w:type="dxa"/>
              <w:bottom w:w="60" w:type="dxa"/>
              <w:left w:w="80" w:type="dxa"/>
              <w:right w:w="80" w:type="dxa"/>
            </w:tcMar>
          </w:tcPr>
          <w:p>
            <w:pPr>
              <w:spacing w:after="40"/>
            </w:pPr>
            <w:r>
              <w:rPr>
                <w:sz w:val="18"/>
              </w:rPr>
              <w:t>Source register</w:t>
            </w:r>
          </w:p>
        </w:tc>
        <w:tc>
          <w:tcPr>
            <w:tcW w:type="dxa" w:w="7776"/>
            <w:vAlign w:val="top"/>
            <w:tcMar>
              <w:top w:w="60" w:type="dxa"/>
              <w:bottom w:w="60" w:type="dxa"/>
              <w:left w:w="80" w:type="dxa"/>
              <w:right w:w="80" w:type="dxa"/>
            </w:tcMar>
          </w:tcPr>
          <w:p>
            <w:pPr>
              <w:spacing w:after="40"/>
            </w:pPr>
            <w:r>
              <w:rPr>
                <w:sz w:val="18"/>
              </w:rPr>
              <w:t>Exact reviewed corpus and missing-input notes.</w:t>
            </w:r>
          </w:p>
        </w:tc>
      </w:tr>
      <w:tr>
        <w:trPr>
          <w:cantSplit/>
        </w:trPr>
        <w:tc>
          <w:tcPr>
            <w:tcW w:type="dxa" w:w="2448"/>
            <w:vAlign w:val="top"/>
            <w:tcMar>
              <w:top w:w="60" w:type="dxa"/>
              <w:bottom w:w="60" w:type="dxa"/>
              <w:left w:w="80" w:type="dxa"/>
              <w:right w:w="80" w:type="dxa"/>
            </w:tcMar>
          </w:tcPr>
          <w:p>
            <w:pPr>
              <w:spacing w:after="40"/>
            </w:pPr>
            <w:r>
              <w:rPr>
                <w:sz w:val="18"/>
              </w:rPr>
              <w:t>Pre-registration</w:t>
            </w:r>
          </w:p>
        </w:tc>
        <w:tc>
          <w:tcPr>
            <w:tcW w:type="dxa" w:w="7776"/>
            <w:vAlign w:val="top"/>
            <w:tcMar>
              <w:top w:w="60" w:type="dxa"/>
              <w:bottom w:w="60" w:type="dxa"/>
              <w:left w:w="80" w:type="dxa"/>
              <w:right w:w="80" w:type="dxa"/>
            </w:tcMar>
          </w:tcPr>
          <w:p>
            <w:pPr>
              <w:spacing w:after="40"/>
            </w:pPr>
            <w:r>
              <w:rPr>
                <w:sz w:val="18"/>
              </w:rPr>
              <w:t>Frozen test cards / hypotheses / falsifiers.</w:t>
            </w:r>
          </w:p>
        </w:tc>
      </w:tr>
      <w:tr>
        <w:trPr>
          <w:cantSplit/>
        </w:trPr>
        <w:tc>
          <w:tcPr>
            <w:tcW w:type="dxa" w:w="2448"/>
            <w:vAlign w:val="top"/>
            <w:tcMar>
              <w:top w:w="60" w:type="dxa"/>
              <w:bottom w:w="60" w:type="dxa"/>
              <w:left w:w="80" w:type="dxa"/>
              <w:right w:w="80" w:type="dxa"/>
            </w:tcMar>
          </w:tcPr>
          <w:p>
            <w:pPr>
              <w:spacing w:after="40"/>
            </w:pPr>
            <w:r>
              <w:rPr>
                <w:sz w:val="18"/>
              </w:rPr>
              <w:t>Code or procedure</w:t>
            </w:r>
          </w:p>
        </w:tc>
        <w:tc>
          <w:tcPr>
            <w:tcW w:type="dxa" w:w="7776"/>
            <w:vAlign w:val="top"/>
            <w:tcMar>
              <w:top w:w="60" w:type="dxa"/>
              <w:bottom w:w="60" w:type="dxa"/>
              <w:left w:w="80" w:type="dxa"/>
              <w:right w:w="80" w:type="dxa"/>
            </w:tcMar>
          </w:tcPr>
          <w:p>
            <w:pPr>
              <w:spacing w:after="40"/>
            </w:pPr>
            <w:r>
              <w:rPr>
                <w:sz w:val="18"/>
              </w:rPr>
              <w:t>Executable implementation or exact structured procedure.</w:t>
            </w:r>
          </w:p>
        </w:tc>
      </w:tr>
      <w:tr>
        <w:trPr>
          <w:cantSplit/>
        </w:trPr>
        <w:tc>
          <w:tcPr>
            <w:tcW w:type="dxa" w:w="2448"/>
            <w:vAlign w:val="top"/>
            <w:tcMar>
              <w:top w:w="60" w:type="dxa"/>
              <w:bottom w:w="60" w:type="dxa"/>
              <w:left w:w="80" w:type="dxa"/>
              <w:right w:w="80" w:type="dxa"/>
            </w:tcMar>
          </w:tcPr>
          <w:p>
            <w:pPr>
              <w:spacing w:after="40"/>
            </w:pPr>
            <w:r>
              <w:rPr>
                <w:sz w:val="18"/>
              </w:rPr>
              <w:t>Raw results</w:t>
            </w:r>
          </w:p>
        </w:tc>
        <w:tc>
          <w:tcPr>
            <w:tcW w:type="dxa" w:w="7776"/>
            <w:vAlign w:val="top"/>
            <w:tcMar>
              <w:top w:w="60" w:type="dxa"/>
              <w:bottom w:w="60" w:type="dxa"/>
              <w:left w:w="80" w:type="dxa"/>
              <w:right w:w="80" w:type="dxa"/>
            </w:tcMar>
          </w:tcPr>
          <w:p>
            <w:pPr>
              <w:spacing w:after="40"/>
            </w:pPr>
            <w:r>
              <w:rPr>
                <w:sz w:val="18"/>
              </w:rPr>
              <w:t>JSON/CSV/text/logs before narrative interpretation.</w:t>
            </w:r>
          </w:p>
        </w:tc>
      </w:tr>
      <w:tr>
        <w:trPr>
          <w:cantSplit/>
        </w:trPr>
        <w:tc>
          <w:tcPr>
            <w:tcW w:type="dxa" w:w="2448"/>
            <w:vAlign w:val="top"/>
            <w:tcMar>
              <w:top w:w="60" w:type="dxa"/>
              <w:bottom w:w="60" w:type="dxa"/>
              <w:left w:w="80" w:type="dxa"/>
              <w:right w:w="80" w:type="dxa"/>
            </w:tcMar>
          </w:tcPr>
          <w:p>
            <w:pPr>
              <w:spacing w:after="40"/>
            </w:pPr>
            <w:r>
              <w:rPr>
                <w:sz w:val="18"/>
              </w:rPr>
              <w:t>Figures / derived tables</w:t>
            </w:r>
          </w:p>
        </w:tc>
        <w:tc>
          <w:tcPr>
            <w:tcW w:type="dxa" w:w="7776"/>
            <w:vAlign w:val="top"/>
            <w:tcMar>
              <w:top w:w="60" w:type="dxa"/>
              <w:bottom w:w="60" w:type="dxa"/>
              <w:left w:w="80" w:type="dxa"/>
              <w:right w:w="80" w:type="dxa"/>
            </w:tcMar>
          </w:tcPr>
          <w:p>
            <w:pPr>
              <w:spacing w:after="40"/>
            </w:pPr>
            <w:r>
              <w:rPr>
                <w:sz w:val="18"/>
              </w:rPr>
              <w:t>Generated from raw outputs, with script or notebook.</w:t>
            </w:r>
          </w:p>
        </w:tc>
      </w:tr>
      <w:tr>
        <w:trPr>
          <w:cantSplit/>
        </w:trPr>
        <w:tc>
          <w:tcPr>
            <w:tcW w:type="dxa" w:w="2448"/>
            <w:vAlign w:val="top"/>
            <w:tcMar>
              <w:top w:w="60" w:type="dxa"/>
              <w:bottom w:w="60" w:type="dxa"/>
              <w:left w:w="80" w:type="dxa"/>
              <w:right w:w="80" w:type="dxa"/>
            </w:tcMar>
          </w:tcPr>
          <w:p>
            <w:pPr>
              <w:spacing w:after="40"/>
            </w:pPr>
            <w:r>
              <w:rPr>
                <w:sz w:val="18"/>
              </w:rPr>
              <w:t>Run manifest</w:t>
            </w:r>
          </w:p>
        </w:tc>
        <w:tc>
          <w:tcPr>
            <w:tcW w:type="dxa" w:w="7776"/>
            <w:vAlign w:val="top"/>
            <w:tcMar>
              <w:top w:w="60" w:type="dxa"/>
              <w:bottom w:w="60" w:type="dxa"/>
              <w:left w:w="80" w:type="dxa"/>
              <w:right w:w="80" w:type="dxa"/>
            </w:tcMar>
          </w:tcPr>
          <w:p>
            <w:pPr>
              <w:spacing w:after="40"/>
            </w:pPr>
            <w:r>
              <w:rPr>
                <w:sz w:val="18"/>
              </w:rPr>
              <w:t>Environment, versions, seeds, command, hashes.</w:t>
            </w:r>
          </w:p>
        </w:tc>
      </w:tr>
      <w:tr>
        <w:trPr>
          <w:cantSplit/>
        </w:trPr>
        <w:tc>
          <w:tcPr>
            <w:tcW w:type="dxa" w:w="2448"/>
            <w:vAlign w:val="top"/>
            <w:tcMar>
              <w:top w:w="60" w:type="dxa"/>
              <w:bottom w:w="60" w:type="dxa"/>
              <w:left w:w="80" w:type="dxa"/>
              <w:right w:w="80" w:type="dxa"/>
            </w:tcMar>
          </w:tcPr>
          <w:p>
            <w:pPr>
              <w:spacing w:after="40"/>
            </w:pPr>
            <w:r>
              <w:rPr>
                <w:sz w:val="18"/>
              </w:rPr>
              <w:t>Discrepancy register</w:t>
            </w:r>
          </w:p>
        </w:tc>
        <w:tc>
          <w:tcPr>
            <w:tcW w:type="dxa" w:w="7776"/>
            <w:vAlign w:val="top"/>
            <w:tcMar>
              <w:top w:w="60" w:type="dxa"/>
              <w:bottom w:w="60" w:type="dxa"/>
              <w:left w:w="80" w:type="dxa"/>
              <w:right w:w="80" w:type="dxa"/>
            </w:tcMar>
          </w:tcPr>
          <w:p>
            <w:pPr>
              <w:spacing w:after="40"/>
            </w:pPr>
            <w:r>
              <w:rPr>
                <w:sz w:val="18"/>
              </w:rPr>
              <w:t>Open/resolved conflict state.</w:t>
            </w:r>
          </w:p>
        </w:tc>
      </w:tr>
      <w:tr>
        <w:trPr>
          <w:cantSplit/>
        </w:trPr>
        <w:tc>
          <w:tcPr>
            <w:tcW w:type="dxa" w:w="2448"/>
            <w:vAlign w:val="top"/>
            <w:tcMar>
              <w:top w:w="60" w:type="dxa"/>
              <w:bottom w:w="60" w:type="dxa"/>
              <w:left w:w="80" w:type="dxa"/>
              <w:right w:w="80" w:type="dxa"/>
            </w:tcMar>
          </w:tcPr>
          <w:p>
            <w:pPr>
              <w:spacing w:after="40"/>
            </w:pPr>
            <w:r>
              <w:rPr>
                <w:sz w:val="18"/>
              </w:rPr>
              <w:t>Change ledger</w:t>
            </w:r>
          </w:p>
        </w:tc>
        <w:tc>
          <w:tcPr>
            <w:tcW w:type="dxa" w:w="7776"/>
            <w:vAlign w:val="top"/>
            <w:tcMar>
              <w:top w:w="60" w:type="dxa"/>
              <w:bottom w:w="60" w:type="dxa"/>
              <w:left w:w="80" w:type="dxa"/>
              <w:right w:w="80" w:type="dxa"/>
            </w:tcMar>
          </w:tcPr>
          <w:p>
            <w:pPr>
              <w:spacing w:after="40"/>
            </w:pPr>
            <w:r>
              <w:rPr>
                <w:sz w:val="18"/>
              </w:rPr>
              <w:t>Keep/change/reject/quarantine/add/defer decisions.</w:t>
            </w:r>
          </w:p>
        </w:tc>
      </w:tr>
      <w:tr>
        <w:trPr>
          <w:cantSplit/>
        </w:trPr>
        <w:tc>
          <w:tcPr>
            <w:tcW w:type="dxa" w:w="2448"/>
            <w:vAlign w:val="top"/>
            <w:tcMar>
              <w:top w:w="60" w:type="dxa"/>
              <w:bottom w:w="60" w:type="dxa"/>
              <w:left w:w="80" w:type="dxa"/>
              <w:right w:w="80" w:type="dxa"/>
            </w:tcMar>
          </w:tcPr>
          <w:p>
            <w:pPr>
              <w:spacing w:after="40"/>
            </w:pPr>
            <w:r>
              <w:rPr>
                <w:sz w:val="18"/>
              </w:rPr>
              <w:t>Checksums</w:t>
            </w:r>
          </w:p>
        </w:tc>
        <w:tc>
          <w:tcPr>
            <w:tcW w:type="dxa" w:w="7776"/>
            <w:vAlign w:val="top"/>
            <w:tcMar>
              <w:top w:w="60" w:type="dxa"/>
              <w:bottom w:w="60" w:type="dxa"/>
              <w:left w:w="80" w:type="dxa"/>
              <w:right w:w="80" w:type="dxa"/>
            </w:tcMar>
          </w:tcPr>
          <w:p>
            <w:pPr>
              <w:spacing w:after="40"/>
            </w:pPr>
            <w:r>
              <w:rPr>
                <w:sz w:val="18"/>
              </w:rPr>
              <w:t>SHA-256 or equivalent for release artifacts.</w:t>
            </w:r>
          </w:p>
        </w:tc>
      </w:tr>
    </w:tbl>
    <w:p>
      <w:pPr>
        <w:pStyle w:val="Heading2"/>
        <w:keepNext/>
      </w:pPr>
      <w:r>
        <w:t>Machine-readable registry recommendation</w:t>
      </w:r>
    </w:p>
    <w:p>
      <w:pPr>
        <w:spacing w:after="120" w:line="259" w:lineRule="auto"/>
      </w:pPr>
      <w:r>
        <w:rPr>
          <w:i w:val="0"/>
        </w:rPr>
        <w:t>For a repository with a large document count, add a registry file (CSV, JSON, YAML, or database export) as a first-class artifact. The registry does not replace the documents. It makes them queryable.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D9E2F3"/>
            <w:vAlign w:val="center"/>
            <w:tcMar>
              <w:top w:w="60" w:type="dxa"/>
              <w:bottom w:w="60" w:type="dxa"/>
              <w:left w:w="80" w:type="dxa"/>
              <w:right w:w="80" w:type="dxa"/>
            </w:tcMar>
          </w:tcPr>
          <w:p>
            <w:r>
              <w:rPr>
                <w:b/>
                <w:sz w:val="18"/>
              </w:rPr>
              <w:t>Registry field</w:t>
            </w:r>
          </w:p>
        </w:tc>
        <w:tc>
          <w:tcPr>
            <w:tcW w:type="dxa" w:w="7344"/>
            <w:shd w:fill="D9E2F3"/>
            <w:vAlign w:val="center"/>
            <w:tcMar>
              <w:top w:w="60" w:type="dxa"/>
              <w:bottom w:w="60" w:type="dxa"/>
              <w:left w:w="80" w:type="dxa"/>
              <w:right w:w="80" w:type="dxa"/>
            </w:tcMar>
          </w:tcPr>
          <w:p>
            <w:r>
              <w:rPr>
                <w:b/>
                <w:sz w:val="18"/>
              </w:rPr>
              <w:t>Example</w:t>
            </w:r>
          </w:p>
        </w:tc>
      </w:tr>
      <w:tr>
        <w:trPr>
          <w:cantSplit/>
        </w:trPr>
        <w:tc>
          <w:tcPr>
            <w:tcW w:type="dxa" w:w="2880"/>
            <w:vAlign w:val="top"/>
            <w:tcMar>
              <w:top w:w="60" w:type="dxa"/>
              <w:bottom w:w="60" w:type="dxa"/>
              <w:left w:w="80" w:type="dxa"/>
              <w:right w:w="80" w:type="dxa"/>
            </w:tcMar>
          </w:tcPr>
          <w:p>
            <w:pPr>
              <w:spacing w:after="40"/>
            </w:pPr>
            <w:r>
              <w:rPr>
                <w:sz w:val="18"/>
              </w:rPr>
              <w:t>artifact_id</w:t>
            </w:r>
          </w:p>
        </w:tc>
        <w:tc>
          <w:tcPr>
            <w:tcW w:type="dxa" w:w="7344"/>
            <w:vAlign w:val="top"/>
            <w:tcMar>
              <w:top w:w="60" w:type="dxa"/>
              <w:bottom w:w="60" w:type="dxa"/>
              <w:left w:w="80" w:type="dxa"/>
              <w:right w:w="80" w:type="dxa"/>
            </w:tcMar>
          </w:tcPr>
          <w:p>
            <w:pPr>
              <w:spacing w:after="40"/>
            </w:pPr>
            <w:r>
              <w:rPr>
                <w:sz w:val="18"/>
              </w:rPr>
              <w:t>OAL-AIU-ARVIP-CHATGPT-001</w:t>
            </w:r>
          </w:p>
        </w:tc>
      </w:tr>
      <w:tr>
        <w:trPr>
          <w:cantSplit/>
        </w:trPr>
        <w:tc>
          <w:tcPr>
            <w:tcW w:type="dxa" w:w="2880"/>
            <w:vAlign w:val="top"/>
            <w:tcMar>
              <w:top w:w="60" w:type="dxa"/>
              <w:bottom w:w="60" w:type="dxa"/>
              <w:left w:w="80" w:type="dxa"/>
              <w:right w:w="80" w:type="dxa"/>
            </w:tcMar>
          </w:tcPr>
          <w:p>
            <w:pPr>
              <w:spacing w:after="40"/>
            </w:pPr>
            <w:r>
              <w:rPr>
                <w:sz w:val="18"/>
              </w:rPr>
              <w:t>version</w:t>
            </w:r>
          </w:p>
        </w:tc>
        <w:tc>
          <w:tcPr>
            <w:tcW w:type="dxa" w:w="7344"/>
            <w:vAlign w:val="top"/>
            <w:tcMar>
              <w:top w:w="60" w:type="dxa"/>
              <w:bottom w:w="60" w:type="dxa"/>
              <w:left w:w="80" w:type="dxa"/>
              <w:right w:w="80" w:type="dxa"/>
            </w:tcMar>
          </w:tcPr>
          <w:p>
            <w:pPr>
              <w:spacing w:after="40"/>
            </w:pPr>
            <w:r>
              <w:rPr>
                <w:sz w:val="18"/>
              </w:rPr>
              <w:t>0.1</w:t>
            </w:r>
          </w:p>
        </w:tc>
      </w:tr>
      <w:tr>
        <w:trPr>
          <w:cantSplit/>
        </w:trPr>
        <w:tc>
          <w:tcPr>
            <w:tcW w:type="dxa" w:w="2880"/>
            <w:vAlign w:val="top"/>
            <w:tcMar>
              <w:top w:w="60" w:type="dxa"/>
              <w:bottom w:w="60" w:type="dxa"/>
              <w:left w:w="80" w:type="dxa"/>
              <w:right w:w="80" w:type="dxa"/>
            </w:tcMar>
          </w:tcPr>
          <w:p>
            <w:pPr>
              <w:spacing w:after="40"/>
            </w:pPr>
            <w:r>
              <w:rPr>
                <w:sz w:val="18"/>
              </w:rPr>
              <w:t>topic</w:t>
            </w:r>
          </w:p>
        </w:tc>
        <w:tc>
          <w:tcPr>
            <w:tcW w:type="dxa" w:w="7344"/>
            <w:vAlign w:val="top"/>
            <w:tcMar>
              <w:top w:w="60" w:type="dxa"/>
              <w:bottom w:w="60" w:type="dxa"/>
              <w:left w:w="80" w:type="dxa"/>
              <w:right w:w="80" w:type="dxa"/>
            </w:tcMar>
          </w:tcPr>
          <w:p>
            <w:pPr>
              <w:spacing w:after="40"/>
            </w:pPr>
            <w:r>
              <w:rPr>
                <w:sz w:val="18"/>
              </w:rPr>
              <w:t>adversarial-review-protocol</w:t>
            </w:r>
          </w:p>
        </w:tc>
      </w:tr>
      <w:tr>
        <w:trPr>
          <w:cantSplit/>
        </w:trPr>
        <w:tc>
          <w:tcPr>
            <w:tcW w:type="dxa" w:w="2880"/>
            <w:vAlign w:val="top"/>
            <w:tcMar>
              <w:top w:w="60" w:type="dxa"/>
              <w:bottom w:w="60" w:type="dxa"/>
              <w:left w:w="80" w:type="dxa"/>
              <w:right w:w="80" w:type="dxa"/>
            </w:tcMar>
          </w:tcPr>
          <w:p>
            <w:pPr>
              <w:spacing w:after="40"/>
            </w:pPr>
            <w:r>
              <w:rPr>
                <w:sz w:val="18"/>
              </w:rPr>
              <w:t>artifact_type</w:t>
            </w:r>
          </w:p>
        </w:tc>
        <w:tc>
          <w:tcPr>
            <w:tcW w:type="dxa" w:w="7344"/>
            <w:vAlign w:val="top"/>
            <w:tcMar>
              <w:top w:w="60" w:type="dxa"/>
              <w:bottom w:w="60" w:type="dxa"/>
              <w:left w:w="80" w:type="dxa"/>
              <w:right w:w="80" w:type="dxa"/>
            </w:tcMar>
          </w:tcPr>
          <w:p>
            <w:pPr>
              <w:spacing w:after="40"/>
            </w:pPr>
            <w:r>
              <w:rPr>
                <w:sz w:val="18"/>
              </w:rPr>
              <w:t>protocol</w:t>
            </w:r>
          </w:p>
        </w:tc>
      </w:tr>
      <w:tr>
        <w:trPr>
          <w:cantSplit/>
        </w:trPr>
        <w:tc>
          <w:tcPr>
            <w:tcW w:type="dxa" w:w="2880"/>
            <w:vAlign w:val="top"/>
            <w:tcMar>
              <w:top w:w="60" w:type="dxa"/>
              <w:bottom w:w="60" w:type="dxa"/>
              <w:left w:w="80" w:type="dxa"/>
              <w:right w:w="80" w:type="dxa"/>
            </w:tcMar>
          </w:tcPr>
          <w:p>
            <w:pPr>
              <w:spacing w:after="40"/>
            </w:pPr>
            <w:r>
              <w:rPr>
                <w:sz w:val="18"/>
              </w:rPr>
              <w:t>preparer</w:t>
            </w:r>
          </w:p>
        </w:tc>
        <w:tc>
          <w:tcPr>
            <w:tcW w:type="dxa" w:w="7344"/>
            <w:vAlign w:val="top"/>
            <w:tcMar>
              <w:top w:w="60" w:type="dxa"/>
              <w:bottom w:w="60" w:type="dxa"/>
              <w:left w:w="80" w:type="dxa"/>
              <w:right w:w="80" w:type="dxa"/>
            </w:tcMar>
          </w:tcPr>
          <w:p>
            <w:pPr>
              <w:spacing w:after="40"/>
            </w:pPr>
            <w:r>
              <w:rPr>
                <w:sz w:val="18"/>
              </w:rPr>
              <w:t>ChatGPT (OpenAI)</w:t>
            </w:r>
          </w:p>
        </w:tc>
      </w:tr>
      <w:tr>
        <w:trPr>
          <w:cantSplit/>
        </w:trPr>
        <w:tc>
          <w:tcPr>
            <w:tcW w:type="dxa" w:w="2880"/>
            <w:vAlign w:val="top"/>
            <w:tcMar>
              <w:top w:w="60" w:type="dxa"/>
              <w:bottom w:w="60" w:type="dxa"/>
              <w:left w:w="80" w:type="dxa"/>
              <w:right w:w="80" w:type="dxa"/>
            </w:tcMar>
          </w:tcPr>
          <w:p>
            <w:pPr>
              <w:spacing w:after="40"/>
            </w:pPr>
            <w:r>
              <w:rPr>
                <w:sz w:val="18"/>
              </w:rPr>
              <w:t>date</w:t>
            </w:r>
          </w:p>
        </w:tc>
        <w:tc>
          <w:tcPr>
            <w:tcW w:type="dxa" w:w="7344"/>
            <w:vAlign w:val="top"/>
            <w:tcMar>
              <w:top w:w="60" w:type="dxa"/>
              <w:bottom w:w="60" w:type="dxa"/>
              <w:left w:w="80" w:type="dxa"/>
              <w:right w:w="80" w:type="dxa"/>
            </w:tcMar>
          </w:tcPr>
          <w:p>
            <w:pPr>
              <w:spacing w:after="40"/>
            </w:pPr>
            <w:r>
              <w:rPr>
                <w:sz w:val="18"/>
              </w:rPr>
              <w:t>2026-10-01</w:t>
            </w:r>
          </w:p>
        </w:tc>
      </w:tr>
      <w:tr>
        <w:trPr>
          <w:cantSplit/>
        </w:trPr>
        <w:tc>
          <w:tcPr>
            <w:tcW w:type="dxa" w:w="2880"/>
            <w:vAlign w:val="top"/>
            <w:tcMar>
              <w:top w:w="60" w:type="dxa"/>
              <w:bottom w:w="60" w:type="dxa"/>
              <w:left w:w="80" w:type="dxa"/>
              <w:right w:w="80" w:type="dxa"/>
            </w:tcMar>
          </w:tcPr>
          <w:p>
            <w:pPr>
              <w:spacing w:after="40"/>
            </w:pPr>
            <w:r>
              <w:rPr>
                <w:sz w:val="18"/>
              </w:rPr>
              <w:t>governance_status</w:t>
            </w:r>
          </w:p>
        </w:tc>
        <w:tc>
          <w:tcPr>
            <w:tcW w:type="dxa" w:w="7344"/>
            <w:vAlign w:val="top"/>
            <w:tcMar>
              <w:top w:w="60" w:type="dxa"/>
              <w:bottom w:w="60" w:type="dxa"/>
              <w:left w:w="80" w:type="dxa"/>
              <w:right w:w="80" w:type="dxa"/>
            </w:tcMar>
          </w:tcPr>
          <w:p>
            <w:pPr>
              <w:spacing w:after="40"/>
            </w:pPr>
            <w:r>
              <w:rPr>
                <w:sz w:val="18"/>
              </w:rPr>
              <w:t>PROPOSED</w:t>
            </w:r>
          </w:p>
        </w:tc>
      </w:tr>
      <w:tr>
        <w:trPr>
          <w:cantSplit/>
        </w:trPr>
        <w:tc>
          <w:tcPr>
            <w:tcW w:type="dxa" w:w="2880"/>
            <w:vAlign w:val="top"/>
            <w:tcMar>
              <w:top w:w="60" w:type="dxa"/>
              <w:bottom w:w="60" w:type="dxa"/>
              <w:left w:w="80" w:type="dxa"/>
              <w:right w:w="80" w:type="dxa"/>
            </w:tcMar>
          </w:tcPr>
          <w:p>
            <w:pPr>
              <w:spacing w:after="40"/>
            </w:pPr>
            <w:r>
              <w:rPr>
                <w:sz w:val="18"/>
              </w:rPr>
              <w:t>evidence_maturity</w:t>
            </w:r>
          </w:p>
        </w:tc>
        <w:tc>
          <w:tcPr>
            <w:tcW w:type="dxa" w:w="7344"/>
            <w:vAlign w:val="top"/>
            <w:tcMar>
              <w:top w:w="60" w:type="dxa"/>
              <w:bottom w:w="60" w:type="dxa"/>
              <w:left w:w="80" w:type="dxa"/>
              <w:right w:w="80" w:type="dxa"/>
            </w:tcMar>
          </w:tcPr>
          <w:p>
            <w:pPr>
              <w:spacing w:after="40"/>
            </w:pPr>
            <w:r>
              <w:rPr>
                <w:sz w:val="18"/>
              </w:rPr>
              <w:t>SPECIFICATION</w:t>
            </w:r>
          </w:p>
        </w:tc>
      </w:tr>
      <w:tr>
        <w:trPr>
          <w:cantSplit/>
        </w:trPr>
        <w:tc>
          <w:tcPr>
            <w:tcW w:type="dxa" w:w="2880"/>
            <w:vAlign w:val="top"/>
            <w:tcMar>
              <w:top w:w="60" w:type="dxa"/>
              <w:bottom w:w="60" w:type="dxa"/>
              <w:left w:w="80" w:type="dxa"/>
              <w:right w:w="80" w:type="dxa"/>
            </w:tcMar>
          </w:tcPr>
          <w:p>
            <w:pPr>
              <w:spacing w:after="40"/>
            </w:pPr>
            <w:r>
              <w:rPr>
                <w:sz w:val="18"/>
              </w:rPr>
              <w:t>supersedes</w:t>
            </w:r>
          </w:p>
        </w:tc>
        <w:tc>
          <w:tcPr>
            <w:tcW w:type="dxa" w:w="7344"/>
            <w:vAlign w:val="top"/>
            <w:tcMar>
              <w:top w:w="60" w:type="dxa"/>
              <w:bottom w:w="60" w:type="dxa"/>
              <w:left w:w="80" w:type="dxa"/>
              <w:right w:w="80" w:type="dxa"/>
            </w:tcMar>
          </w:tcPr>
          <w:p>
            <w:pPr>
              <w:spacing w:after="40"/>
            </w:pPr>
            <w:r>
              <w:rPr>
                <w:sz w:val="18"/>
              </w:rPr>
              <w:t>null</w:t>
            </w:r>
          </w:p>
        </w:tc>
      </w:tr>
      <w:tr>
        <w:trPr>
          <w:cantSplit/>
        </w:trPr>
        <w:tc>
          <w:tcPr>
            <w:tcW w:type="dxa" w:w="2880"/>
            <w:vAlign w:val="top"/>
            <w:tcMar>
              <w:top w:w="60" w:type="dxa"/>
              <w:bottom w:w="60" w:type="dxa"/>
              <w:left w:w="80" w:type="dxa"/>
              <w:right w:w="80" w:type="dxa"/>
            </w:tcMar>
          </w:tcPr>
          <w:p>
            <w:pPr>
              <w:spacing w:after="40"/>
            </w:pPr>
            <w:r>
              <w:rPr>
                <w:sz w:val="18"/>
              </w:rPr>
              <w:t>depends_on</w:t>
            </w:r>
          </w:p>
        </w:tc>
        <w:tc>
          <w:tcPr>
            <w:tcW w:type="dxa" w:w="7344"/>
            <w:vAlign w:val="top"/>
            <w:tcMar>
              <w:top w:w="60" w:type="dxa"/>
              <w:bottom w:w="60" w:type="dxa"/>
              <w:left w:w="80" w:type="dxa"/>
              <w:right w:w="80" w:type="dxa"/>
            </w:tcMar>
          </w:tcPr>
          <w:p>
            <w:pPr>
              <w:spacing w:after="40"/>
            </w:pPr>
            <w:r>
              <w:rPr>
                <w:sz w:val="18"/>
              </w:rPr>
              <w:t>OAL-ECL-XR-PERPLEXITY-001 v0.2</w:t>
            </w:r>
          </w:p>
        </w:tc>
      </w:tr>
      <w:tr>
        <w:trPr>
          <w:cantSplit/>
        </w:trPr>
        <w:tc>
          <w:tcPr>
            <w:tcW w:type="dxa" w:w="2880"/>
            <w:vAlign w:val="top"/>
            <w:tcMar>
              <w:top w:w="60" w:type="dxa"/>
              <w:bottom w:w="60" w:type="dxa"/>
              <w:left w:w="80" w:type="dxa"/>
              <w:right w:w="80" w:type="dxa"/>
            </w:tcMar>
          </w:tcPr>
          <w:p>
            <w:pPr>
              <w:spacing w:after="40"/>
            </w:pPr>
            <w:r>
              <w:rPr>
                <w:sz w:val="18"/>
              </w:rPr>
              <w:t>execution_state</w:t>
            </w:r>
          </w:p>
        </w:tc>
        <w:tc>
          <w:tcPr>
            <w:tcW w:type="dxa" w:w="7344"/>
            <w:vAlign w:val="top"/>
            <w:tcMar>
              <w:top w:w="60" w:type="dxa"/>
              <w:bottom w:w="60" w:type="dxa"/>
              <w:left w:w="80" w:type="dxa"/>
              <w:right w:w="80" w:type="dxa"/>
            </w:tcMar>
          </w:tcPr>
          <w:p>
            <w:pPr>
              <w:spacing w:after="40"/>
            </w:pPr>
            <w:r>
              <w:rPr>
                <w:sz w:val="18"/>
              </w:rPr>
              <w:t>not-applicable / protocol</w:t>
            </w:r>
          </w:p>
        </w:tc>
      </w:tr>
      <w:tr>
        <w:trPr>
          <w:cantSplit/>
        </w:trPr>
        <w:tc>
          <w:tcPr>
            <w:tcW w:type="dxa" w:w="2880"/>
            <w:vAlign w:val="top"/>
            <w:tcMar>
              <w:top w:w="60" w:type="dxa"/>
              <w:bottom w:w="60" w:type="dxa"/>
              <w:left w:w="80" w:type="dxa"/>
              <w:right w:w="80" w:type="dxa"/>
            </w:tcMar>
          </w:tcPr>
          <w:p>
            <w:pPr>
              <w:spacing w:after="40"/>
            </w:pPr>
            <w:r>
              <w:rPr>
                <w:sz w:val="18"/>
              </w:rPr>
              <w:t>path</w:t>
            </w:r>
          </w:p>
        </w:tc>
        <w:tc>
          <w:tcPr>
            <w:tcW w:type="dxa" w:w="7344"/>
            <w:vAlign w:val="top"/>
            <w:tcMar>
              <w:top w:w="60" w:type="dxa"/>
              <w:bottom w:w="60" w:type="dxa"/>
              <w:left w:w="80" w:type="dxa"/>
              <w:right w:w="80" w:type="dxa"/>
            </w:tcMar>
          </w:tcPr>
          <w:p>
            <w:pPr>
              <w:spacing w:after="40"/>
            </w:pPr>
            <w:r>
              <w:rPr>
                <w:sz w:val="18"/>
              </w:rPr>
              <w:t>relative GitHub path</w:t>
            </w:r>
          </w:p>
        </w:tc>
      </w:tr>
      <w:tr>
        <w:trPr>
          <w:cantSplit/>
        </w:trPr>
        <w:tc>
          <w:tcPr>
            <w:tcW w:type="dxa" w:w="2880"/>
            <w:vAlign w:val="top"/>
            <w:tcMar>
              <w:top w:w="60" w:type="dxa"/>
              <w:bottom w:w="60" w:type="dxa"/>
              <w:left w:w="80" w:type="dxa"/>
              <w:right w:w="80" w:type="dxa"/>
            </w:tcMar>
          </w:tcPr>
          <w:p>
            <w:pPr>
              <w:spacing w:after="40"/>
            </w:pPr>
            <w:r>
              <w:rPr>
                <w:sz w:val="18"/>
              </w:rPr>
              <w:t>sha256</w:t>
            </w:r>
          </w:p>
        </w:tc>
        <w:tc>
          <w:tcPr>
            <w:tcW w:type="dxa" w:w="7344"/>
            <w:vAlign w:val="top"/>
            <w:tcMar>
              <w:top w:w="60" w:type="dxa"/>
              <w:bottom w:w="60" w:type="dxa"/>
              <w:left w:w="80" w:type="dxa"/>
              <w:right w:w="80" w:type="dxa"/>
            </w:tcMar>
          </w:tcPr>
          <w:p>
            <w:pPr>
              <w:spacing w:after="40"/>
            </w:pPr>
            <w:r>
              <w:rPr>
                <w:sz w:val="18"/>
              </w:rPr>
              <w:t>release checksum</w:t>
            </w:r>
          </w:p>
        </w:tc>
      </w:tr>
    </w:tbl>
    <w:p>
      <w:pPr>
        <w:pStyle w:val="Heading1"/>
        <w:keepNext/>
      </w:pPr>
      <w:r>
        <w:t>19. Minimum Common Templates</w:t>
      </w:r>
    </w:p>
    <w:p>
      <w:pPr>
        <w:spacing w:after="120" w:line="259" w:lineRule="auto"/>
      </w:pPr>
      <w:r>
        <w:rPr>
          <w:i w:val="0"/>
        </w:rPr>
        <w:t>The full forms appear in Appendix A. At minimum, every cross-topic review cycle should use the following artifacts.</w:t>
      </w:r>
    </w:p>
    <w:p>
      <w:pPr>
        <w:pStyle w:val="ListBullet"/>
      </w:pPr>
      <w:r>
        <w:t>Form A - Source / independence declaration.</w:t>
      </w:r>
    </w:p>
    <w:p>
      <w:pPr>
        <w:pStyle w:val="ListBullet"/>
      </w:pPr>
      <w:r>
        <w:t>Form B - Independent adversarial review worksheet.</w:t>
      </w:r>
    </w:p>
    <w:p>
      <w:pPr>
        <w:pStyle w:val="ListBullet"/>
      </w:pPr>
      <w:r>
        <w:t>Form C - Discrepancy register.</w:t>
      </w:r>
    </w:p>
    <w:p>
      <w:pPr>
        <w:pStyle w:val="ListBullet"/>
      </w:pPr>
      <w:r>
        <w:t>Form D - Claim and evidence ledger.</w:t>
      </w:r>
    </w:p>
    <w:p>
      <w:pPr>
        <w:pStyle w:val="ListBullet"/>
      </w:pPr>
      <w:r>
        <w:t>Form E - Pre-registration / test card.</w:t>
      </w:r>
    </w:p>
    <w:p>
      <w:pPr>
        <w:pStyle w:val="ListBullet"/>
      </w:pPr>
      <w:r>
        <w:t>Form F - Run manifest.</w:t>
      </w:r>
    </w:p>
    <w:p>
      <w:pPr>
        <w:pStyle w:val="ListBullet"/>
      </w:pPr>
      <w:r>
        <w:t>Form G - Exercise result report.</w:t>
      </w:r>
    </w:p>
    <w:p>
      <w:pPr>
        <w:pStyle w:val="ListBullet"/>
      </w:pPr>
      <w:r>
        <w:t>Form H - Replication record.</w:t>
      </w:r>
    </w:p>
    <w:p>
      <w:pPr>
        <w:pStyle w:val="ListBullet"/>
      </w:pPr>
      <w:r>
        <w:t>Form I - Iteration change ledger.</w:t>
      </w:r>
    </w:p>
    <w:p>
      <w:pPr>
        <w:pStyle w:val="ListBullet"/>
      </w:pPr>
      <w:r>
        <w:t>Form J - GitHub release checklist.</w:t>
      </w:r>
    </w:p>
    <w:p>
      <w:pPr>
        <w:pStyle w:val="Heading1"/>
        <w:keepNext/>
      </w:pPr>
      <w:r>
        <w:t>20. Copy-Ready Cross-Topic Master Commission Prompt</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8"/>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Use case</w:t>
            </w:r>
            <w:r>
              <w:br/>
              <w:t>This prompt is designed to be sent independently to ChatGPT, Claude, Gemini, Copilot, Grok, Perplexity, or another collaborator. For a genuinely independent first pass, do not attach the new reviews from the other collaborators until each independent version has been saved.</w:t>
            </w:r>
          </w:p>
        </w:tc>
      </w:tr>
    </w:tbl>
    <w:p>
      <w:pPr>
        <w:spacing w:after="0"/>
      </w:pPr>
    </w:p>
    <w:p>
      <w:r>
        <w:rPr>
          <w:b/>
          <w:color w:val="2F5597"/>
        </w:rPr>
        <w:t>ROLE AND POSTURE</w:t>
      </w:r>
      <w:r>
        <w:br/>
        <w:t>You are an independent adversarial reviewer and validation designer working on [PROJECT / TOPIC] for Omniversal Architect Labs. Your job is not to seek consensus, praise the corpus, or reconcile every difference. Your job is to identify what is supported, what is assumed, what conflicts, what is missing, what has not been executed, and what can be tested next. You may conclude that a claim, framework, exercise, or institution should be revised, narrowed, quarantined, or retired.</w:t>
      </w:r>
    </w:p>
    <w:p>
      <w:r>
        <w:rPr>
          <w:b/>
          <w:color w:val="2F5597"/>
        </w:rPr>
        <w:t>SOURCE DECLARATION</w:t>
      </w:r>
      <w:r>
        <w:br/>
        <w:t>List every source you received by exact title/ID/version and state whether it was read directly or only described secondhand. Do not claim independence from a source you read. Identify missing sources explicitly.</w:t>
      </w:r>
    </w:p>
    <w:p>
      <w:r>
        <w:rPr>
          <w:b/>
          <w:color w:val="2F5597"/>
        </w:rPr>
        <w:t>EPISTEMIC LABELS</w:t>
      </w:r>
      <w:r>
        <w:br/>
        <w:t>Use SOURCE, FINDING, EVIDENCE, ASSESSMENT, PROPOSAL, OPEN, and DISSENT. Only executed work may be labeled FINDING. If you run a reproduction of prior work, label it REPLICATION.</w:t>
      </w:r>
    </w:p>
    <w:p>
      <w:r>
        <w:rPr>
          <w:b/>
          <w:color w:val="2F5597"/>
        </w:rPr>
        <w:t>INDEPENDENT REVIEW</w:t>
      </w:r>
      <w:r>
        <w:br/>
        <w:t>Review each source separately. For each: (1) unique contribution, (2) strongest part, (3) internal inconsistency, (4) hidden assumption or circularity, (5) claims that can be tested, (6) promised or implied tasks not performed, and (7) what the next iteration should keep/change/reject/quarantine/test. If you authored a prior source, review your own source with equal or greater severity.</w:t>
      </w:r>
    </w:p>
    <w:p>
      <w:r>
        <w:rPr>
          <w:b/>
          <w:color w:val="2F5597"/>
        </w:rPr>
        <w:t>REGISTERS</w:t>
      </w:r>
      <w:r>
        <w:br/>
        <w:t>Create: a discrepancy register; claim/evidence ledger; unperformed-task register; open-question register; and provenance-error register. Do not resolve discrepancies by averaging. Route each discrepancy as TEST, DECISION, HYGIENE, RESEARCH, BLOCKED, or RETIRE.</w:t>
      </w:r>
    </w:p>
    <w:p>
      <w:r>
        <w:rPr>
          <w:b/>
          <w:color w:val="2F5597"/>
        </w:rPr>
        <w:t>TESTABILITY</w:t>
      </w:r>
      <w:r>
        <w:br/>
        <w:t>Classify important questions as TESTABLE, PARTIALLY TESTABLE, OPERATIONALLY TESTABLE, or NON-TESTABLE. Do not invent pseudo-tests for non-testable metaphysical or purely creative questions.</w:t>
      </w:r>
    </w:p>
    <w:p>
      <w:r>
        <w:rPr>
          <w:b/>
          <w:color w:val="2F5597"/>
        </w:rPr>
        <w:t>PRE-REGISTRATION</w:t>
      </w:r>
      <w:r>
        <w:br/>
        <w:t>For the most important testable claims, define the hypothesis, falsifier, control/baseline, competing explanation, parameters, parameter sweep, metrics, roles, stop rule, and expected artifacts before seeing the result. Label any post-hoc test EXPLORATORY.</w:t>
      </w:r>
    </w:p>
    <w:p>
      <w:r>
        <w:rPr>
          <w:b/>
          <w:color w:val="2F5597"/>
        </w:rPr>
        <w:t>EXECUTION</w:t>
      </w:r>
      <w:r>
        <w:br/>
        <w:t>Run at least one small exercise if tools and scope permit. Prefer the smallest test that could prove the claim wrong. Preserve raw output, failures, code/procedure, seed, environment, and run instructions. If execution is not possible, say NOT RUN and provide the exact executable plan instead of fabricating a result.</w:t>
      </w:r>
    </w:p>
    <w:p>
      <w:r>
        <w:rPr>
          <w:b/>
          <w:color w:val="2F5597"/>
        </w:rPr>
        <w:t>REPLICATION</w:t>
      </w:r>
      <w:r>
        <w:br/>
        <w:t>For important computational results, distinguish exact rerun, seed replication, parameter replication, independent reimplementation, cross-AI replication, and external validation. Do not call a same-code rerun independent validation.</w:t>
      </w:r>
    </w:p>
    <w:p>
      <w:r>
        <w:rPr>
          <w:b/>
          <w:color w:val="2F5597"/>
        </w:rPr>
        <w:t>BLINDING / ROLE SEPARATION</w:t>
      </w:r>
      <w:r>
        <w:br/>
        <w:t>Where an author can encode the answer into the test, separate generator, evaluator, and red-team roles. Use blinded relabeling for subjective judgments. Report inter-rater agreement and disagreement.</w:t>
      </w:r>
    </w:p>
    <w:p>
      <w:r>
        <w:rPr>
          <w:b/>
          <w:color w:val="2F5597"/>
        </w:rPr>
        <w:t>SYNTHESIS</w:t>
      </w:r>
      <w:r>
        <w:br/>
        <w:t>Produce a result matrix that preserves contradictions. Do not use a majority vote or one composite score to erase independent dimensions. State where conclusions flip under plausible assumptions.</w:t>
      </w:r>
    </w:p>
    <w:p>
      <w:r>
        <w:rPr>
          <w:b/>
          <w:color w:val="2F5597"/>
        </w:rPr>
        <w:t>ITERATION COMMISSION</w:t>
      </w:r>
      <w:r>
        <w:br/>
        <w:t>End with KEEP / CHANGE / REJECT / QUARANTINE / ADD / DEFER decisions tied to specific findings or discrepancies, then commission the next smallest useful tests.</w:t>
      </w:r>
    </w:p>
    <w:p>
      <w:r>
        <w:rPr>
          <w:b/>
          <w:color w:val="2F5597"/>
        </w:rPr>
        <w:t>PUBLICATION</w:t>
      </w:r>
      <w:r>
        <w:br/>
        <w:t>Prepare the work for GitHub: title, document ID, version, date, preparer, project status, evidence maturity, source register, changelog, raw artifacts, code/procedure, run manifest, and hashes. Never alter prior versions to make the history look cleaner.</w:t>
      </w:r>
    </w:p>
    <w:p>
      <w:r>
        <w:rPr>
          <w:b/>
          <w:color w:val="2F5597"/>
        </w:rPr>
        <w:t>REQUIRED DOCUMENT STRUCTURE</w:t>
      </w:r>
      <w:r>
        <w:br/>
        <w:t>Title page; mission/directive; executive summary; overview; source corpus; method; independent source reviews; discrepancy register; testability analysis; executed tests or NOT RUN plan; results; limitations; questions; iteration commission; reproducibility record; appendices.</w:t>
      </w:r>
    </w:p>
    <w:p>
      <w:r>
        <w:rPr>
          <w:b/>
          <w:color w:val="2F5597"/>
        </w:rPr>
        <w:t>CLOSING RULE</w:t>
      </w:r>
      <w:r>
        <w:br/>
        <w:t>Run the smallest test that could prove you wrong before building the largest structure that could make you look right. Report what failed, what could not be distinguished, what remains open, and which assumptions paid for the result.</w:t>
      </w:r>
    </w:p>
    <w:p>
      <w:pPr>
        <w:pStyle w:val="Heading1"/>
        <w:keepNext/>
      </w:pPr>
      <w:r>
        <w:t>21. Quality Gates and Automatic Review Failures</w:t>
      </w:r>
    </w:p>
    <w:p>
      <w:pPr>
        <w:spacing w:after="120" w:line="259" w:lineRule="auto"/>
      </w:pPr>
      <w:r>
        <w:rPr>
          <w:i w:val="0"/>
        </w:rPr>
        <w:t>A review/report should fail the protocol quality gate if any of the following occurs without explicit limitation and correction:</w:t>
      </w:r>
    </w:p>
    <w:p>
      <w:pPr>
        <w:pStyle w:val="ListBullet"/>
      </w:pPr>
      <w:r>
        <w:t>Predicted lessons or expected outcomes are presented as FINDINGS.</w:t>
      </w:r>
    </w:p>
    <w:p>
      <w:pPr>
        <w:pStyle w:val="ListBullet"/>
      </w:pPr>
      <w:r>
        <w:t>A framework is called tested even though no exercise was run.</w:t>
      </w:r>
    </w:p>
    <w:p>
      <w:pPr>
        <w:pStyle w:val="ListBullet"/>
      </w:pPr>
      <w:r>
        <w:t>Raw outputs are missing for a computational headline result.</w:t>
      </w:r>
    </w:p>
    <w:p>
      <w:pPr>
        <w:pStyle w:val="ListBullet"/>
      </w:pPr>
      <w:r>
        <w:t>Parameters, thresholds, or scoring rules are changed after the run without being identified as post-hoc.</w:t>
      </w:r>
    </w:p>
    <w:p>
      <w:pPr>
        <w:pStyle w:val="ListBullet"/>
      </w:pPr>
      <w:r>
        <w:t>The same author defines hidden ground truth and evaluates success, then calls the result independent.</w:t>
      </w:r>
    </w:p>
    <w:p>
      <w:pPr>
        <w:pStyle w:val="ListBullet"/>
      </w:pPr>
      <w:r>
        <w:t>No meaningful baseline/control exists where ordinary change could mimic the target phenomenon.</w:t>
      </w:r>
    </w:p>
    <w:p>
      <w:pPr>
        <w:pStyle w:val="ListBullet"/>
      </w:pPr>
      <w:r>
        <w:t>Only one failure direction is tested when the opposite error could also cause harm or invalidity.</w:t>
      </w:r>
    </w:p>
    <w:p>
      <w:pPr>
        <w:pStyle w:val="ListBullet"/>
      </w:pPr>
      <w:r>
        <w:t>A single composite score hides distinct dimensions or trade-offs.</w:t>
      </w:r>
    </w:p>
    <w:p>
      <w:pPr>
        <w:pStyle w:val="ListBullet"/>
      </w:pPr>
      <w:r>
        <w:t>Failed, error, indeterminate, or unrun exercises are omitted.</w:t>
      </w:r>
    </w:p>
    <w:p>
      <w:pPr>
        <w:pStyle w:val="ListBullet"/>
      </w:pPr>
      <w:r>
        <w:t>Independence is claimed without listing the inputs the reviewer saw.</w:t>
      </w:r>
    </w:p>
    <w:p>
      <w:pPr>
        <w:pStyle w:val="ListBullet"/>
      </w:pPr>
      <w:r>
        <w:t>Secondhand descriptions are represented as if they were the missing source's own words.</w:t>
      </w:r>
    </w:p>
    <w:p>
      <w:pPr>
        <w:pStyle w:val="ListBullet"/>
      </w:pPr>
      <w:r>
        <w:t>Results cannot be rerun because code, prompts, environment, or data are absent.</w:t>
      </w:r>
    </w:p>
    <w:p>
      <w:pPr>
        <w:pStyle w:val="ListBullet"/>
      </w:pPr>
      <w:r>
        <w:t>A same-code rerun is described as an independent implementation.</w:t>
      </w:r>
    </w:p>
    <w:p>
      <w:pPr>
        <w:pStyle w:val="ListBullet"/>
      </w:pPr>
      <w:r>
        <w:t>A toy-model result is generalized to the real world without a Translation / external-evidence stage.</w:t>
      </w:r>
    </w:p>
    <w:p>
      <w:pPr>
        <w:pStyle w:val="ListBullet"/>
      </w:pPr>
      <w:r>
        <w:t>Peer disagreement is erased through majority vote, averaging, or prose synthesis that omits the contradiction.</w:t>
      </w:r>
    </w:p>
    <w:p>
      <w:pPr>
        <w:pStyle w:val="ListBullet"/>
      </w:pPr>
      <w:r>
        <w:t>The review process has no mechanism for pausing or retiring itself.</w:t>
      </w:r>
    </w:p>
    <w:p>
      <w:pPr>
        <w:pStyle w:val="Heading1"/>
        <w:keepNext/>
      </w:pPr>
      <w:r>
        <w:t>22. Adversarial Failure-Mode Catalogue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152"/>
            <w:shd w:fill="D9E2F3"/>
            <w:vAlign w:val="center"/>
            <w:tcMar>
              <w:top w:w="60" w:type="dxa"/>
              <w:bottom w:w="60" w:type="dxa"/>
              <w:left w:w="80" w:type="dxa"/>
              <w:right w:w="80" w:type="dxa"/>
            </w:tcMar>
          </w:tcPr>
          <w:p>
            <w:r>
              <w:rPr>
                <w:b/>
                <w:sz w:val="16"/>
              </w:rPr>
              <w:t>ID</w:t>
            </w:r>
          </w:p>
        </w:tc>
        <w:tc>
          <w:tcPr>
            <w:tcW w:type="dxa" w:w="2592"/>
            <w:shd w:fill="D9E2F3"/>
            <w:vAlign w:val="center"/>
            <w:tcMar>
              <w:top w:w="60" w:type="dxa"/>
              <w:bottom w:w="60" w:type="dxa"/>
              <w:left w:w="80" w:type="dxa"/>
              <w:right w:w="80" w:type="dxa"/>
            </w:tcMar>
          </w:tcPr>
          <w:p>
            <w:r>
              <w:rPr>
                <w:b/>
                <w:sz w:val="16"/>
              </w:rPr>
              <w:t>Failure mode</w:t>
            </w:r>
          </w:p>
        </w:tc>
        <w:tc>
          <w:tcPr>
            <w:tcW w:type="dxa" w:w="6624"/>
            <w:shd w:fill="D9E2F3"/>
            <w:vAlign w:val="center"/>
            <w:tcMar>
              <w:top w:w="60" w:type="dxa"/>
              <w:bottom w:w="60" w:type="dxa"/>
              <w:left w:w="80" w:type="dxa"/>
              <w:right w:w="80" w:type="dxa"/>
            </w:tcMar>
          </w:tcPr>
          <w:p>
            <w:r>
              <w:rPr>
                <w:b/>
                <w:sz w:val="16"/>
              </w:rPr>
              <w:t>Diagnostic</w:t>
            </w:r>
          </w:p>
        </w:tc>
      </w:tr>
      <w:tr>
        <w:trPr>
          <w:cantSplit/>
        </w:trPr>
        <w:tc>
          <w:tcPr>
            <w:tcW w:type="dxa" w:w="1152"/>
            <w:vAlign w:val="top"/>
            <w:tcMar>
              <w:top w:w="60" w:type="dxa"/>
              <w:bottom w:w="60" w:type="dxa"/>
              <w:left w:w="80" w:type="dxa"/>
              <w:right w:w="80" w:type="dxa"/>
            </w:tcMar>
          </w:tcPr>
          <w:p>
            <w:pPr>
              <w:spacing w:after="40"/>
            </w:pPr>
            <w:r>
              <w:rPr>
                <w:sz w:val="16"/>
              </w:rPr>
              <w:t>FM-01 Consensus laundering</w:t>
            </w:r>
          </w:p>
        </w:tc>
        <w:tc>
          <w:tcPr>
            <w:tcW w:type="dxa" w:w="2592"/>
            <w:vAlign w:val="top"/>
            <w:tcMar>
              <w:top w:w="60" w:type="dxa"/>
              <w:bottom w:w="60" w:type="dxa"/>
              <w:left w:w="80" w:type="dxa"/>
              <w:right w:w="80" w:type="dxa"/>
            </w:tcMar>
          </w:tcPr>
          <w:p>
            <w:pPr>
              <w:spacing w:after="40"/>
            </w:pPr>
            <w:r>
              <w:rPr>
                <w:sz w:val="16"/>
              </w:rPr>
              <w:t>Multiple AIs repeat a premise inherited from the same prompt, and repetition is mistaken for independent evidence.</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FM-02 Prompt inheritance</w:t>
            </w:r>
          </w:p>
        </w:tc>
        <w:tc>
          <w:tcPr>
            <w:tcW w:type="dxa" w:w="2592"/>
            <w:vAlign w:val="top"/>
            <w:tcMar>
              <w:top w:w="60" w:type="dxa"/>
              <w:bottom w:w="60" w:type="dxa"/>
              <w:left w:w="80" w:type="dxa"/>
              <w:right w:w="80" w:type="dxa"/>
            </w:tcMar>
          </w:tcPr>
          <w:p>
            <w:pPr>
              <w:spacing w:after="40"/>
            </w:pPr>
            <w:r>
              <w:rPr>
                <w:sz w:val="16"/>
              </w:rPr>
              <w:t>The commission prescribes the answer shape so strongly that apparently independent outputs converge structurally.</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FM-03 Specification inflation</w:t>
            </w:r>
          </w:p>
        </w:tc>
        <w:tc>
          <w:tcPr>
            <w:tcW w:type="dxa" w:w="2592"/>
            <w:vAlign w:val="top"/>
            <w:tcMar>
              <w:top w:w="60" w:type="dxa"/>
              <w:bottom w:w="60" w:type="dxa"/>
              <w:left w:w="80" w:type="dxa"/>
              <w:right w:w="80" w:type="dxa"/>
            </w:tcMar>
          </w:tcPr>
          <w:p>
            <w:pPr>
              <w:spacing w:after="40"/>
            </w:pPr>
            <w:r>
              <w:rPr>
                <w:sz w:val="16"/>
              </w:rPr>
              <w:t>More definitions, offices, stages, or instruments are added before any existing instrument is run.</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FM-04 Stage inflation</w:t>
            </w:r>
          </w:p>
        </w:tc>
        <w:tc>
          <w:tcPr>
            <w:tcW w:type="dxa" w:w="2592"/>
            <w:vAlign w:val="top"/>
            <w:tcMar>
              <w:top w:w="60" w:type="dxa"/>
              <w:bottom w:w="60" w:type="dxa"/>
              <w:left w:w="80" w:type="dxa"/>
              <w:right w:w="80" w:type="dxa"/>
            </w:tcMar>
          </w:tcPr>
          <w:p>
            <w:pPr>
              <w:spacing w:after="40"/>
            </w:pPr>
            <w:r>
              <w:rPr>
                <w:sz w:val="16"/>
              </w:rPr>
              <w:t>A document labels itself as a later stage even though required execution evidence is absent.</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FM-05 Simulation circularity</w:t>
            </w:r>
          </w:p>
        </w:tc>
        <w:tc>
          <w:tcPr>
            <w:tcW w:type="dxa" w:w="2592"/>
            <w:vAlign w:val="top"/>
            <w:tcMar>
              <w:top w:w="60" w:type="dxa"/>
              <w:bottom w:w="60" w:type="dxa"/>
              <w:left w:w="80" w:type="dxa"/>
              <w:right w:w="80" w:type="dxa"/>
            </w:tcMar>
          </w:tcPr>
          <w:p>
            <w:pPr>
              <w:spacing w:after="40"/>
            </w:pPr>
            <w:r>
              <w:rPr>
                <w:sz w:val="16"/>
              </w:rPr>
              <w:t>The model author builds assumptions that guarantee the result and then cites the run as validation.</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FM-06 Metric laundering</w:t>
            </w:r>
          </w:p>
        </w:tc>
        <w:tc>
          <w:tcPr>
            <w:tcW w:type="dxa" w:w="2592"/>
            <w:vAlign w:val="top"/>
            <w:tcMar>
              <w:top w:w="60" w:type="dxa"/>
              <w:bottom w:w="60" w:type="dxa"/>
              <w:left w:w="80" w:type="dxa"/>
              <w:right w:w="80" w:type="dxa"/>
            </w:tcMar>
          </w:tcPr>
          <w:p>
            <w:pPr>
              <w:spacing w:after="40"/>
            </w:pPr>
            <w:r>
              <w:rPr>
                <w:sz w:val="16"/>
              </w:rPr>
              <w:t>A composite score conceals trade-offs or embeds value judgments as arithmetic.</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FM-07 Baseline blindness</w:t>
            </w:r>
          </w:p>
        </w:tc>
        <w:tc>
          <w:tcPr>
            <w:tcW w:type="dxa" w:w="2592"/>
            <w:vAlign w:val="top"/>
            <w:tcMar>
              <w:top w:w="60" w:type="dxa"/>
              <w:bottom w:w="60" w:type="dxa"/>
              <w:left w:w="80" w:type="dxa"/>
              <w:right w:w="80" w:type="dxa"/>
            </w:tcMar>
          </w:tcPr>
          <w:p>
            <w:pPr>
              <w:spacing w:after="40"/>
            </w:pPr>
            <w:r>
              <w:rPr>
                <w:sz w:val="16"/>
              </w:rPr>
              <w:t>Ordinary variation is misclassified because there is no control branch.</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FM-08 One-direction testing</w:t>
            </w:r>
          </w:p>
        </w:tc>
        <w:tc>
          <w:tcPr>
            <w:tcW w:type="dxa" w:w="2592"/>
            <w:vAlign w:val="top"/>
            <w:tcMar>
              <w:top w:w="60" w:type="dxa"/>
              <w:bottom w:w="60" w:type="dxa"/>
              <w:left w:w="80" w:type="dxa"/>
              <w:right w:w="80" w:type="dxa"/>
            </w:tcMar>
          </w:tcPr>
          <w:p>
            <w:pPr>
              <w:spacing w:after="40"/>
            </w:pPr>
            <w:r>
              <w:rPr>
                <w:sz w:val="16"/>
              </w:rPr>
              <w:t>Only the feared action is tested; delay, forced continuation, over-preservation, or inaction are ignored.</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FM-09 Rater monoculture</w:t>
            </w:r>
          </w:p>
        </w:tc>
        <w:tc>
          <w:tcPr>
            <w:tcW w:type="dxa" w:w="2592"/>
            <w:vAlign w:val="top"/>
            <w:tcMar>
              <w:top w:w="60" w:type="dxa"/>
              <w:bottom w:w="60" w:type="dxa"/>
              <w:left w:w="80" w:type="dxa"/>
              <w:right w:w="80" w:type="dxa"/>
            </w:tcMar>
          </w:tcPr>
          <w:p>
            <w:pPr>
              <w:spacing w:after="40"/>
            </w:pPr>
            <w:r>
              <w:rPr>
                <w:sz w:val="16"/>
              </w:rPr>
              <w:t>One model supplies every categorical judgment, so a table of numbers is actually one opinion repeated.</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FM-10 Provenance drift</w:t>
            </w:r>
          </w:p>
        </w:tc>
        <w:tc>
          <w:tcPr>
            <w:tcW w:type="dxa" w:w="2592"/>
            <w:vAlign w:val="top"/>
            <w:tcMar>
              <w:top w:w="60" w:type="dxa"/>
              <w:bottom w:w="60" w:type="dxa"/>
              <w:left w:w="80" w:type="dxa"/>
              <w:right w:w="80" w:type="dxa"/>
            </w:tcMar>
          </w:tcPr>
          <w:p>
            <w:pPr>
              <w:spacing w:after="40"/>
            </w:pPr>
            <w:r>
              <w:rPr>
                <w:sz w:val="16"/>
              </w:rPr>
              <w:t>Preparer, version, source ID, or hypothesis labels mutate as documents cite one another.</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FM-11 Citation laundering</w:t>
            </w:r>
          </w:p>
        </w:tc>
        <w:tc>
          <w:tcPr>
            <w:tcW w:type="dxa" w:w="2592"/>
            <w:vAlign w:val="top"/>
            <w:tcMar>
              <w:top w:w="60" w:type="dxa"/>
              <w:bottom w:w="60" w:type="dxa"/>
              <w:left w:w="80" w:type="dxa"/>
              <w:right w:w="80" w:type="dxa"/>
            </w:tcMar>
          </w:tcPr>
          <w:p>
            <w:pPr>
              <w:spacing w:after="40"/>
            </w:pPr>
            <w:r>
              <w:rPr>
                <w:sz w:val="16"/>
              </w:rPr>
              <w:t>A collaborator cites another collaborator's statement of a source instead of the source itself.</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FM-12 Version shadowing</w:t>
            </w:r>
          </w:p>
        </w:tc>
        <w:tc>
          <w:tcPr>
            <w:tcW w:type="dxa" w:w="2592"/>
            <w:vAlign w:val="top"/>
            <w:tcMar>
              <w:top w:w="60" w:type="dxa"/>
              <w:bottom w:w="60" w:type="dxa"/>
              <w:left w:w="80" w:type="dxa"/>
              <w:right w:w="80" w:type="dxa"/>
            </w:tcMar>
          </w:tcPr>
          <w:p>
            <w:pPr>
              <w:spacing w:after="40"/>
            </w:pPr>
            <w:r>
              <w:rPr>
                <w:sz w:val="16"/>
              </w:rPr>
              <w:t>A newer file silently replaces an older artifact without an explicit supersedes record.</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FM-13 Result overreach</w:t>
            </w:r>
          </w:p>
        </w:tc>
        <w:tc>
          <w:tcPr>
            <w:tcW w:type="dxa" w:w="2592"/>
            <w:vAlign w:val="top"/>
            <w:tcMar>
              <w:top w:w="60" w:type="dxa"/>
              <w:bottom w:w="60" w:type="dxa"/>
              <w:left w:w="80" w:type="dxa"/>
              <w:right w:w="80" w:type="dxa"/>
            </w:tcMar>
          </w:tcPr>
          <w:p>
            <w:pPr>
              <w:spacing w:after="40"/>
            </w:pPr>
            <w:r>
              <w:rPr>
                <w:sz w:val="16"/>
              </w:rPr>
              <w:t>A finding about a toy model is written as a claim about reality, canon, or all possible systems.</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FM-14 Compute theater</w:t>
            </w:r>
          </w:p>
        </w:tc>
        <w:tc>
          <w:tcPr>
            <w:tcW w:type="dxa" w:w="2592"/>
            <w:vAlign w:val="top"/>
            <w:tcMar>
              <w:top w:w="60" w:type="dxa"/>
              <w:bottom w:w="60" w:type="dxa"/>
              <w:left w:w="80" w:type="dxa"/>
              <w:right w:w="80" w:type="dxa"/>
            </w:tcMar>
          </w:tcPr>
          <w:p>
            <w:pPr>
              <w:spacing w:after="40"/>
            </w:pPr>
            <w:r>
              <w:rPr>
                <w:sz w:val="16"/>
              </w:rPr>
              <w:t>More runs or larger models are purchased even though the dominant uncertainty is conceptual assumptions.</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FM-15 Bureaucratic capture</w:t>
            </w:r>
          </w:p>
        </w:tc>
        <w:tc>
          <w:tcPr>
            <w:tcW w:type="dxa" w:w="2592"/>
            <w:vAlign w:val="top"/>
            <w:tcMar>
              <w:top w:w="60" w:type="dxa"/>
              <w:bottom w:w="60" w:type="dxa"/>
              <w:left w:w="80" w:type="dxa"/>
              <w:right w:w="80" w:type="dxa"/>
            </w:tcMar>
          </w:tcPr>
          <w:p>
            <w:pPr>
              <w:spacing w:after="40"/>
            </w:pPr>
            <w:r>
              <w:rPr>
                <w:sz w:val="16"/>
              </w:rPr>
              <w:t>The review system becomes harder to pause than the work it reviews.</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FM-16 Archive without index</w:t>
            </w:r>
          </w:p>
        </w:tc>
        <w:tc>
          <w:tcPr>
            <w:tcW w:type="dxa" w:w="2592"/>
            <w:vAlign w:val="top"/>
            <w:tcMar>
              <w:top w:w="60" w:type="dxa"/>
              <w:bottom w:w="60" w:type="dxa"/>
              <w:left w:w="80" w:type="dxa"/>
              <w:right w:w="80" w:type="dxa"/>
            </w:tcMar>
          </w:tcPr>
          <w:p>
            <w:pPr>
              <w:spacing w:after="40"/>
            </w:pPr>
            <w:r>
              <w:rPr>
                <w:sz w:val="16"/>
              </w:rPr>
              <w:t>Thousands of well-versioned files become practically unsearchable because no registry links them.</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FM-17 Hidden non-execution</w:t>
            </w:r>
          </w:p>
        </w:tc>
        <w:tc>
          <w:tcPr>
            <w:tcW w:type="dxa" w:w="2592"/>
            <w:vAlign w:val="top"/>
            <w:tcMar>
              <w:top w:w="60" w:type="dxa"/>
              <w:bottom w:w="60" w:type="dxa"/>
              <w:left w:w="80" w:type="dxa"/>
              <w:right w:w="80" w:type="dxa"/>
            </w:tcMar>
          </w:tcPr>
          <w:p>
            <w:pPr>
              <w:spacing w:after="40"/>
            </w:pPr>
            <w:r>
              <w:rPr>
                <w:sz w:val="16"/>
              </w:rPr>
              <w:t>A framework contains many exercises, but status is never tracked, so readers assume more was run than actually was.</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FM-18 Post-hoc certainty</w:t>
            </w:r>
          </w:p>
        </w:tc>
        <w:tc>
          <w:tcPr>
            <w:tcW w:type="dxa" w:w="2592"/>
            <w:vAlign w:val="top"/>
            <w:tcMar>
              <w:top w:w="60" w:type="dxa"/>
              <w:bottom w:w="60" w:type="dxa"/>
              <w:left w:w="80" w:type="dxa"/>
              <w:right w:w="80" w:type="dxa"/>
            </w:tcMar>
          </w:tcPr>
          <w:p>
            <w:pPr>
              <w:spacing w:after="40"/>
            </w:pPr>
            <w:r>
              <w:rPr>
                <w:sz w:val="16"/>
              </w:rPr>
              <w:t>Thresholds and success criteria are chosen after results are visible, then presented as if pre-specified.</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FM-19 Missing negative results</w:t>
            </w:r>
          </w:p>
        </w:tc>
        <w:tc>
          <w:tcPr>
            <w:tcW w:type="dxa" w:w="2592"/>
            <w:vAlign w:val="top"/>
            <w:tcMar>
              <w:top w:w="60" w:type="dxa"/>
              <w:bottom w:w="60" w:type="dxa"/>
              <w:left w:w="80" w:type="dxa"/>
              <w:right w:w="80" w:type="dxa"/>
            </w:tcMar>
          </w:tcPr>
          <w:p>
            <w:pPr>
              <w:spacing w:after="40"/>
            </w:pPr>
            <w:r>
              <w:rPr>
                <w:sz w:val="16"/>
              </w:rPr>
              <w:t>Failed or contradictory tests are excluded from the release bundle.</w:t>
            </w:r>
          </w:p>
        </w:tc>
        <w:tc>
          <w:tcPr>
            <w:tcW w:type="dxa" w:w="6624"/>
            <w:tcMar>
              <w:top w:w="60" w:type="dxa"/>
              <w:bottom w:w="60" w:type="dxa"/>
              <w:left w:w="80" w:type="dxa"/>
              <w:right w:w="80" w:type="dxa"/>
            </w:tcMar>
          </w:tcPr>
          <w:p/>
        </w:tc>
      </w:tr>
      <w:tr>
        <w:trPr>
          <w:cantSplit/>
        </w:trPr>
        <w:tc>
          <w:tcPr>
            <w:tcW w:type="dxa" w:w="1152"/>
            <w:vAlign w:val="top"/>
            <w:tcMar>
              <w:top w:w="60" w:type="dxa"/>
              <w:bottom w:w="60" w:type="dxa"/>
              <w:left w:w="80" w:type="dxa"/>
              <w:right w:w="80" w:type="dxa"/>
            </w:tcMar>
          </w:tcPr>
          <w:p>
            <w:pPr>
              <w:spacing w:after="40"/>
            </w:pPr>
            <w:r>
              <w:rPr>
                <w:sz w:val="16"/>
              </w:rPr>
              <w:t>FM-20 Translation collapse</w:t>
            </w:r>
          </w:p>
        </w:tc>
        <w:tc>
          <w:tcPr>
            <w:tcW w:type="dxa" w:w="2592"/>
            <w:vAlign w:val="top"/>
            <w:tcMar>
              <w:top w:w="60" w:type="dxa"/>
              <w:bottom w:w="60" w:type="dxa"/>
              <w:left w:w="80" w:type="dxa"/>
              <w:right w:w="80" w:type="dxa"/>
            </w:tcMar>
          </w:tcPr>
          <w:p>
            <w:pPr>
              <w:spacing w:after="40"/>
            </w:pPr>
            <w:r>
              <w:rPr>
                <w:sz w:val="16"/>
              </w:rPr>
              <w:t>External evidence is used to rewrite a fictional source scene or canon instead of being kept in a separate translation track.</w:t>
            </w:r>
          </w:p>
        </w:tc>
        <w:tc>
          <w:tcPr>
            <w:tcW w:type="dxa" w:w="6624"/>
            <w:tcMar>
              <w:top w:w="60" w:type="dxa"/>
              <w:bottom w:w="60" w:type="dxa"/>
              <w:left w:w="80" w:type="dxa"/>
              <w:right w:w="80" w:type="dxa"/>
            </w:tcMar>
          </w:tcPr>
          <w:p/>
        </w:tc>
      </w:tr>
    </w:tbl>
    <w:p>
      <w:pPr>
        <w:pStyle w:val="Heading1"/>
        <w:keepNext/>
      </w:pPr>
      <w:r>
        <w:t>23. How to Apply the Protocol to Different OAL Topics</w:t>
      </w:r>
    </w:p>
    <w:p>
      <w:pPr>
        <w:pStyle w:val="Heading2"/>
        <w:keepNext/>
      </w:pPr>
      <w:r>
        <w:t>A. Laboratory / research framework</w:t>
      </w:r>
    </w:p>
    <w:p>
      <w:pPr>
        <w:spacing w:after="120" w:line="259" w:lineRule="auto"/>
      </w:pPr>
      <w:r>
        <w:rPr>
          <w:i w:val="0"/>
        </w:rPr>
        <w:t>Example: temporal integrity, temporal aliasing, sensing, end cycles, or a generalized superposition framework. Convert definitions into misclassification tests, invariants, counterfactual branches, synthetic cases, and blind diagnosis tasks. Treat simulations as model evidence until independent implementation or external data exists.</w:t>
      </w:r>
    </w:p>
    <w:p>
      <w:pPr>
        <w:pStyle w:val="Heading2"/>
        <w:keepNext/>
      </w:pPr>
      <w:r>
        <w:t>B. Governance or institutional design inside the OAL universe</w:t>
      </w:r>
    </w:p>
    <w:p>
      <w:pPr>
        <w:spacing w:after="120" w:line="259" w:lineRule="auto"/>
      </w:pPr>
      <w:r>
        <w:rPr>
          <w:i w:val="0"/>
        </w:rPr>
        <w:t>Do not begin by asking which office should exist. First test the failure modes the office is supposed to address. Compare at least one design with no new institution. Track action error, inaction/delay error, bypass behavior, self-entrenchment, and who bears transition costs. Keep in-world authority decisions separate from empirical claims about the simulation.</w:t>
      </w:r>
    </w:p>
    <w:p>
      <w:pPr>
        <w:pStyle w:val="Heading2"/>
        <w:keepNext/>
      </w:pPr>
      <w:r>
        <w:t>C. Language / operating-system / architecture design</w:t>
      </w:r>
    </w:p>
    <w:p>
      <w:pPr>
        <w:spacing w:after="120" w:line="259" w:lineRule="auto"/>
      </w:pPr>
      <w:r>
        <w:rPr>
          <w:i w:val="0"/>
        </w:rPr>
        <w:t>For CoreLang, 1script, -1script, VoidScript, Architect OS, or related system designs, execution means parsers, type rules, state-machine traces, conformance fixtures, property tests, reference programs, failure cases, and differential implementations - not only syntax documents. A minimal executable grammar or state machine can often expose contradictions earlier than another design dossier.</w:t>
      </w:r>
    </w:p>
    <w:p>
      <w:pPr>
        <w:pStyle w:val="Heading2"/>
        <w:keepNext/>
      </w:pPr>
      <w:r>
        <w:t>D. Pure worldbuilding / narrative concept</w:t>
      </w:r>
    </w:p>
    <w:p>
      <w:pPr>
        <w:spacing w:after="120" w:line="259" w:lineRule="auto"/>
      </w:pPr>
      <w:r>
        <w:rPr>
          <w:i w:val="0"/>
        </w:rPr>
        <w:t>Not every narrative concept requires simulation. Instead, test internal consistency: continuity rules, chronology, identity constraints, state transitions, and whether later documents silently assign meaning to intentionally open source material. Label interpretive readings as PROPOSAL and preserve multiple readings when canon has not been fixed.</w:t>
      </w:r>
    </w:p>
    <w:p>
      <w:pPr>
        <w:pStyle w:val="Heading1"/>
        <w:keepNext/>
      </w:pPr>
      <w:r>
        <w:t>24. Case Study: End Cycle Laboratory Reproducibility Check</w:t>
      </w:r>
    </w:p>
    <w:p>
      <w:pPr>
        <w:pStyle w:val="Heading2"/>
        <w:keepNext/>
      </w:pPr>
      <w:r>
        <w:t>Supplied artifacts checked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744"/>
            <w:shd w:fill="D9E2F3"/>
            <w:vAlign w:val="center"/>
            <w:tcMar>
              <w:top w:w="60" w:type="dxa"/>
              <w:bottom w:w="60" w:type="dxa"/>
              <w:left w:w="80" w:type="dxa"/>
              <w:right w:w="80" w:type="dxa"/>
            </w:tcMar>
          </w:tcPr>
          <w:p>
            <w:r>
              <w:rPr>
                <w:b/>
                <w:sz w:val="16"/>
              </w:rPr>
              <w:t>Artifact</w:t>
            </w:r>
          </w:p>
        </w:tc>
        <w:tc>
          <w:tcPr>
            <w:tcW w:type="dxa" w:w="3168"/>
            <w:shd w:fill="D9E2F3"/>
            <w:vAlign w:val="center"/>
            <w:tcMar>
              <w:top w:w="60" w:type="dxa"/>
              <w:bottom w:w="60" w:type="dxa"/>
              <w:left w:w="80" w:type="dxa"/>
              <w:right w:w="80" w:type="dxa"/>
            </w:tcMar>
          </w:tcPr>
          <w:p>
            <w:r>
              <w:rPr>
                <w:b/>
                <w:sz w:val="16"/>
              </w:rPr>
              <w:t>Role</w:t>
            </w:r>
          </w:p>
        </w:tc>
        <w:tc>
          <w:tcPr>
            <w:tcW w:type="dxa" w:w="3456"/>
            <w:shd w:fill="D9E2F3"/>
            <w:vAlign w:val="center"/>
            <w:tcMar>
              <w:top w:w="60" w:type="dxa"/>
              <w:bottom w:w="60" w:type="dxa"/>
              <w:left w:w="80" w:type="dxa"/>
              <w:right w:w="80" w:type="dxa"/>
            </w:tcMar>
          </w:tcPr>
          <w:p>
            <w:r>
              <w:rPr>
                <w:b/>
                <w:sz w:val="16"/>
              </w:rPr>
              <w:t>SHA-256</w:t>
            </w:r>
          </w:p>
        </w:tc>
      </w:tr>
      <w:tr>
        <w:trPr>
          <w:cantSplit/>
        </w:trPr>
        <w:tc>
          <w:tcPr>
            <w:tcW w:type="dxa" w:w="3744"/>
            <w:vAlign w:val="top"/>
            <w:tcMar>
              <w:top w:w="60" w:type="dxa"/>
              <w:bottom w:w="60" w:type="dxa"/>
              <w:left w:w="80" w:type="dxa"/>
              <w:right w:w="80" w:type="dxa"/>
            </w:tcMar>
          </w:tcPr>
          <w:p>
            <w:pPr>
              <w:spacing w:after="40"/>
            </w:pPr>
            <w:r>
              <w:rPr>
                <w:sz w:val="16"/>
              </w:rPr>
              <w:t>End Cycle Laboratory Adversarial Cross-Review v0.2 (DOCX)</w:t>
            </w:r>
          </w:p>
        </w:tc>
        <w:tc>
          <w:tcPr>
            <w:tcW w:type="dxa" w:w="3168"/>
            <w:vAlign w:val="top"/>
            <w:tcMar>
              <w:top w:w="60" w:type="dxa"/>
              <w:bottom w:w="60" w:type="dxa"/>
              <w:left w:w="80" w:type="dxa"/>
              <w:right w:w="80" w:type="dxa"/>
            </w:tcMar>
          </w:tcPr>
          <w:p>
            <w:pPr>
              <w:spacing w:after="40"/>
            </w:pPr>
            <w:r>
              <w:rPr>
                <w:sz w:val="16"/>
              </w:rPr>
              <w:t>Primary cross-review / Iteration 2 commission</w:t>
            </w:r>
          </w:p>
        </w:tc>
        <w:tc>
          <w:tcPr>
            <w:tcW w:type="dxa" w:w="3456"/>
            <w:vAlign w:val="top"/>
            <w:tcMar>
              <w:top w:w="60" w:type="dxa"/>
              <w:bottom w:w="60" w:type="dxa"/>
              <w:left w:w="80" w:type="dxa"/>
              <w:right w:w="80" w:type="dxa"/>
            </w:tcMar>
          </w:tcPr>
          <w:p>
            <w:pPr>
              <w:spacing w:after="40"/>
            </w:pPr>
            <w:r>
              <w:rPr>
                <w:sz w:val="16"/>
              </w:rPr>
              <w:t>See source register; document reviewed in full via supplied file.</w:t>
            </w:r>
          </w:p>
        </w:tc>
      </w:tr>
      <w:tr>
        <w:trPr>
          <w:cantSplit/>
        </w:trPr>
        <w:tc>
          <w:tcPr>
            <w:tcW w:type="dxa" w:w="3744"/>
            <w:vAlign w:val="top"/>
            <w:tcMar>
              <w:top w:w="60" w:type="dxa"/>
              <w:bottom w:w="60" w:type="dxa"/>
              <w:left w:w="80" w:type="dxa"/>
              <w:right w:w="80" w:type="dxa"/>
            </w:tcMar>
          </w:tcPr>
          <w:p>
            <w:pPr>
              <w:spacing w:after="40"/>
            </w:pPr>
            <w:r>
              <w:rPr>
                <w:sz w:val="16"/>
              </w:rPr>
              <w:t>ECL Iteration 2 pilot simulations (pilot.py)</w:t>
            </w:r>
          </w:p>
        </w:tc>
        <w:tc>
          <w:tcPr>
            <w:tcW w:type="dxa" w:w="3168"/>
            <w:vAlign w:val="top"/>
            <w:tcMar>
              <w:top w:w="60" w:type="dxa"/>
              <w:bottom w:w="60" w:type="dxa"/>
              <w:left w:w="80" w:type="dxa"/>
              <w:right w:w="80" w:type="dxa"/>
            </w:tcMar>
          </w:tcPr>
          <w:p>
            <w:pPr>
              <w:spacing w:after="40"/>
            </w:pPr>
            <w:r>
              <w:rPr>
                <w:sz w:val="16"/>
              </w:rPr>
              <w:t>Simulation implementation</w:t>
            </w:r>
          </w:p>
        </w:tc>
        <w:tc>
          <w:tcPr>
            <w:tcW w:type="dxa" w:w="3456"/>
            <w:vAlign w:val="top"/>
            <w:tcMar>
              <w:top w:w="60" w:type="dxa"/>
              <w:bottom w:w="60" w:type="dxa"/>
              <w:left w:w="80" w:type="dxa"/>
              <w:right w:w="80" w:type="dxa"/>
            </w:tcMar>
          </w:tcPr>
          <w:p>
            <w:pPr>
              <w:spacing w:after="40"/>
            </w:pPr>
            <w:r>
              <w:rPr>
                <w:sz w:val="16"/>
              </w:rPr>
              <w:t>47d70d1b414cc626d5be3ba2a5221cc20f901c49b5c03b377133a630a921f812</w:t>
            </w:r>
          </w:p>
        </w:tc>
      </w:tr>
      <w:tr>
        <w:trPr>
          <w:cantSplit/>
        </w:trPr>
        <w:tc>
          <w:tcPr>
            <w:tcW w:type="dxa" w:w="3744"/>
            <w:vAlign w:val="top"/>
            <w:tcMar>
              <w:top w:w="60" w:type="dxa"/>
              <w:bottom w:w="60" w:type="dxa"/>
              <w:left w:w="80" w:type="dxa"/>
              <w:right w:w="80" w:type="dxa"/>
            </w:tcMar>
          </w:tcPr>
          <w:p>
            <w:pPr>
              <w:spacing w:after="40"/>
            </w:pPr>
            <w:r>
              <w:rPr>
                <w:sz w:val="16"/>
              </w:rPr>
              <w:t>ECL pilot results (results.json)</w:t>
            </w:r>
          </w:p>
        </w:tc>
        <w:tc>
          <w:tcPr>
            <w:tcW w:type="dxa" w:w="3168"/>
            <w:vAlign w:val="top"/>
            <w:tcMar>
              <w:top w:w="60" w:type="dxa"/>
              <w:bottom w:w="60" w:type="dxa"/>
              <w:left w:w="80" w:type="dxa"/>
              <w:right w:w="80" w:type="dxa"/>
            </w:tcMar>
          </w:tcPr>
          <w:p>
            <w:pPr>
              <w:spacing w:after="40"/>
            </w:pPr>
            <w:r>
              <w:rPr>
                <w:sz w:val="16"/>
              </w:rPr>
              <w:t>Published raw aggregate results</w:t>
            </w:r>
          </w:p>
        </w:tc>
        <w:tc>
          <w:tcPr>
            <w:tcW w:type="dxa" w:w="3456"/>
            <w:vAlign w:val="top"/>
            <w:tcMar>
              <w:top w:w="60" w:type="dxa"/>
              <w:bottom w:w="60" w:type="dxa"/>
              <w:left w:w="80" w:type="dxa"/>
              <w:right w:w="80" w:type="dxa"/>
            </w:tcMar>
          </w:tcPr>
          <w:p>
            <w:pPr>
              <w:spacing w:after="40"/>
            </w:pPr>
            <w:r>
              <w:rPr>
                <w:sz w:val="16"/>
              </w:rPr>
              <w:t>7813a3a555f6ee73792e443a449bc0dbe11e86f86034db21df5bf2f38ddb5f84</w:t>
            </w:r>
          </w:p>
        </w:tc>
      </w:tr>
    </w:tbl>
    <w:p>
      <w:pPr>
        <w:pStyle w:val="Heading2"/>
        <w:keepNext/>
      </w:pPr>
      <w:r>
        <w:t>Independent exact-rerun result</w:t>
      </w:r>
    </w:p>
    <w:p>
      <w:pPr>
        <w:spacing w:after="120" w:line="259" w:lineRule="auto"/>
      </w:pPr>
      <w:r>
        <w:rPr>
          <w:i w:val="0"/>
        </w:rPr>
        <w:t>On October 1, 2026, ChatGPT reran the supplied pilot.py without changing its computational logic. The expected output directory was created so the script could write its files. The rerun produced results.json that matched the supplied results.json byte-for-byte and had the same SHA-256 hash. The environment used Python 3.13.5, NumPy 2.3.5, Matplotlib 3.10.8, on Linux 6.18.44 x86_64. This is a successful L0 exact-rerun replication. It demonstrates reproducibility of the supplied implementation under this environment; it does not validate the author-chosen model assumptions.</w:t>
      </w:r>
    </w:p>
    <w:p>
      <w:pPr>
        <w:pStyle w:val="Heading2"/>
        <w:keepNext/>
      </w:pPr>
      <w:r>
        <w:t>Selected result checks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2F3"/>
            <w:vAlign w:val="center"/>
            <w:tcMar>
              <w:top w:w="60" w:type="dxa"/>
              <w:bottom w:w="60" w:type="dxa"/>
              <w:left w:w="80" w:type="dxa"/>
              <w:right w:w="80" w:type="dxa"/>
            </w:tcMar>
          </w:tcPr>
          <w:p>
            <w:r>
              <w:rPr>
                <w:b/>
                <w:sz w:val="16"/>
              </w:rPr>
              <w:t>Pilot</w:t>
            </w:r>
          </w:p>
        </w:tc>
        <w:tc>
          <w:tcPr>
            <w:tcW w:type="dxa" w:w="4320"/>
            <w:shd w:fill="D9E2F3"/>
            <w:vAlign w:val="center"/>
            <w:tcMar>
              <w:top w:w="60" w:type="dxa"/>
              <w:bottom w:w="60" w:type="dxa"/>
              <w:left w:w="80" w:type="dxa"/>
              <w:right w:w="80" w:type="dxa"/>
            </w:tcMar>
          </w:tcPr>
          <w:p>
            <w:r>
              <w:rPr>
                <w:b/>
                <w:sz w:val="16"/>
              </w:rPr>
              <w:t>Published result pattern</w:t>
            </w:r>
          </w:p>
        </w:tc>
        <w:tc>
          <w:tcPr>
            <w:tcW w:type="dxa" w:w="4248"/>
            <w:shd w:fill="D9E2F3"/>
            <w:vAlign w:val="center"/>
            <w:tcMar>
              <w:top w:w="60" w:type="dxa"/>
              <w:bottom w:w="60" w:type="dxa"/>
              <w:left w:w="80" w:type="dxa"/>
              <w:right w:w="80" w:type="dxa"/>
            </w:tcMar>
          </w:tcPr>
          <w:p>
            <w:r>
              <w:rPr>
                <w:b/>
                <w:sz w:val="16"/>
              </w:rPr>
              <w:t>Independent assessment</w:t>
            </w:r>
          </w:p>
        </w:tc>
      </w:tr>
      <w:tr>
        <w:trPr>
          <w:cantSplit/>
        </w:trPr>
        <w:tc>
          <w:tcPr>
            <w:tcW w:type="dxa" w:w="1944"/>
            <w:vAlign w:val="top"/>
            <w:tcMar>
              <w:top w:w="60" w:type="dxa"/>
              <w:bottom w:w="60" w:type="dxa"/>
              <w:left w:w="80" w:type="dxa"/>
              <w:right w:w="80" w:type="dxa"/>
            </w:tcMar>
          </w:tcPr>
          <w:p>
            <w:pPr>
              <w:spacing w:after="40"/>
            </w:pPr>
            <w:r>
              <w:rPr>
                <w:sz w:val="16"/>
              </w:rPr>
              <w:t>P1 - field trajectories</w:t>
            </w:r>
          </w:p>
        </w:tc>
        <w:tc>
          <w:tcPr>
            <w:tcW w:type="dxa" w:w="4320"/>
            <w:vAlign w:val="top"/>
            <w:tcMar>
              <w:top w:w="60" w:type="dxa"/>
              <w:bottom w:w="60" w:type="dxa"/>
              <w:left w:w="80" w:type="dxa"/>
              <w:right w:w="80" w:type="dxa"/>
            </w:tcMar>
          </w:tcPr>
          <w:p>
            <w:pPr>
              <w:spacing w:after="40"/>
            </w:pPr>
            <w:r>
              <w:rPr>
                <w:sz w:val="16"/>
              </w:rPr>
              <w:t>Immediate, staged, and adaptive trajectories all reached the model's completion condition, but persistence differed sharply. Immediate lost 98% of mobile fauna and 100% of sessile entities on average; adaptive lost 2% mobile and 35.2% sessile. The no-end baseline still produced 60.5% dormancy.</w:t>
            </w:r>
          </w:p>
        </w:tc>
        <w:tc>
          <w:tcPr>
            <w:tcW w:type="dxa" w:w="4248"/>
            <w:vAlign w:val="top"/>
            <w:tcMar>
              <w:top w:w="60" w:type="dxa"/>
              <w:bottom w:w="60" w:type="dxa"/>
              <w:left w:w="80" w:type="dxa"/>
              <w:right w:w="80" w:type="dxa"/>
            </w:tcMar>
          </w:tcPr>
          <w:p>
            <w:pPr>
              <w:spacing w:after="40"/>
            </w:pPr>
            <w:r>
              <w:rPr>
                <w:sz w:val="16"/>
              </w:rPr>
              <w:t>Strong demonstration of why completion alone is an insufficient metric and why a baseline matters. Still model-scoped because loss/dormancy probabilities are author-defined.</w:t>
            </w:r>
          </w:p>
        </w:tc>
      </w:tr>
      <w:tr>
        <w:trPr>
          <w:cantSplit/>
        </w:trPr>
        <w:tc>
          <w:tcPr>
            <w:tcW w:type="dxa" w:w="1944"/>
            <w:vAlign w:val="top"/>
            <w:tcMar>
              <w:top w:w="60" w:type="dxa"/>
              <w:bottom w:w="60" w:type="dxa"/>
              <w:left w:w="80" w:type="dxa"/>
              <w:right w:w="80" w:type="dxa"/>
            </w:tcMar>
          </w:tcPr>
          <w:p>
            <w:pPr>
              <w:spacing w:after="40"/>
            </w:pPr>
            <w:r>
              <w:rPr>
                <w:sz w:val="16"/>
              </w:rPr>
              <w:t>P2 - governance</w:t>
            </w:r>
          </w:p>
        </w:tc>
        <w:tc>
          <w:tcPr>
            <w:tcW w:type="dxa" w:w="4320"/>
            <w:vAlign w:val="top"/>
            <w:tcMar>
              <w:top w:w="60" w:type="dxa"/>
              <w:bottom w:w="60" w:type="dxa"/>
              <w:left w:w="80" w:type="dxa"/>
              <w:right w:w="80" w:type="dxa"/>
            </w:tcMar>
          </w:tcPr>
          <w:p>
            <w:pPr>
              <w:spacing w:after="40"/>
            </w:pPr>
            <w:r>
              <w:rPr>
                <w:sz w:val="16"/>
              </w:rPr>
              <w:t>At urgent share 0.10 and review delay 8, single authority wrongful rate was 0.211; split authority 0.011. Urgent harm rose from 0.151 to 0.546. Refusing upset petitioners lowered wrongful rate to 0.002 but raised urgent harm to 0.865 and blocked 0.609 of warranted petitions.</w:t>
            </w:r>
          </w:p>
        </w:tc>
        <w:tc>
          <w:tcPr>
            <w:tcW w:type="dxa" w:w="4248"/>
            <w:vAlign w:val="top"/>
            <w:tcMar>
              <w:top w:w="60" w:type="dxa"/>
              <w:bottom w:w="60" w:type="dxa"/>
              <w:left w:w="80" w:type="dxa"/>
              <w:right w:w="80" w:type="dxa"/>
            </w:tcMar>
          </w:tcPr>
          <w:p>
            <w:pPr>
              <w:spacing w:after="40"/>
            </w:pPr>
            <w:r>
              <w:rPr>
                <w:sz w:val="16"/>
              </w:rPr>
              <w:t>Strong demonstration of a trade-off and why one-sided metrics can mislead. Requires independent assumptions/implementation before becoming a broader governance conclusion.</w:t>
            </w:r>
          </w:p>
        </w:tc>
      </w:tr>
      <w:tr>
        <w:trPr>
          <w:cantSplit/>
        </w:trPr>
        <w:tc>
          <w:tcPr>
            <w:tcW w:type="dxa" w:w="1944"/>
            <w:vAlign w:val="top"/>
            <w:tcMar>
              <w:top w:w="60" w:type="dxa"/>
              <w:bottom w:w="60" w:type="dxa"/>
              <w:left w:w="80" w:type="dxa"/>
              <w:right w:w="80" w:type="dxa"/>
            </w:tcMar>
          </w:tcPr>
          <w:p>
            <w:pPr>
              <w:spacing w:after="40"/>
            </w:pPr>
            <w:r>
              <w:rPr>
                <w:sz w:val="16"/>
              </w:rPr>
              <w:t>P3 - indistinguishability</w:t>
            </w:r>
          </w:p>
        </w:tc>
        <w:tc>
          <w:tcPr>
            <w:tcW w:type="dxa" w:w="4320"/>
            <w:vAlign w:val="top"/>
            <w:tcMar>
              <w:top w:w="60" w:type="dxa"/>
              <w:bottom w:w="60" w:type="dxa"/>
              <w:left w:w="80" w:type="dxa"/>
              <w:right w:w="80" w:type="dxa"/>
            </w:tcMar>
          </w:tcPr>
          <w:p>
            <w:pPr>
              <w:spacing w:after="40"/>
            </w:pPr>
            <w:r>
              <w:rPr>
                <w:sz w:val="16"/>
              </w:rPr>
              <w:t>External-only accuracy stayed around 0.50 because external signals were constructed identically. An internal probe improved as the author-defined separation increased, reaching 0.84 at separation 0.30.</w:t>
            </w:r>
          </w:p>
        </w:tc>
        <w:tc>
          <w:tcPr>
            <w:tcW w:type="dxa" w:w="4248"/>
            <w:vAlign w:val="top"/>
            <w:tcMar>
              <w:top w:w="60" w:type="dxa"/>
              <w:bottom w:w="60" w:type="dxa"/>
              <w:left w:w="80" w:type="dxa"/>
              <w:right w:w="80" w:type="dxa"/>
            </w:tcMar>
          </w:tcPr>
          <w:p>
            <w:pPr>
              <w:spacing w:after="40"/>
            </w:pPr>
            <w:r>
              <w:rPr>
                <w:sz w:val="16"/>
              </w:rPr>
              <w:t>A useful demonstration of circularity: detectability follows the separability the generator encoded. The next step is split authorship, not simply more runs.</w:t>
            </w:r>
          </w:p>
        </w:tc>
      </w:tr>
    </w:tbl>
    <w:tbl>
      <w:tblPr>
        <w:tblW w:type="auto" w:w="0"/>
        <w:jc w:val="center"/>
        <w:tblLayout w:type="autofit"/>
        <w:tblLook w:firstColumn="1" w:firstRow="1" w:lastColumn="0" w:lastRow="0" w:noHBand="0" w:noVBand="1" w:val="04A0"/>
      </w:tblPr>
      <w:tblGrid>
        <w:gridCol w:w="9878"/>
      </w:tblGrid>
      <w:tr>
        <w:trPr>
          <w:cantSplit/>
        </w:trPr>
        <w:tc>
          <w:tcPr>
            <w:tcW w:type="dxa" w:w="9878"/>
            <w:shd w:fill="E2F0D9"/>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Replication conclusion</w:t>
            </w:r>
            <w:r>
              <w:br/>
              <w:t>The pilot passes an exact-rerun reproducibility check. Its next meaningful evidence upgrade is not a larger same-code Monte Carlo run. It is an independent reimplementation and/or generator-evaluator split with independently chosen assumptions.</w:t>
            </w:r>
          </w:p>
        </w:tc>
      </w:tr>
    </w:tbl>
    <w:p>
      <w:pPr>
        <w:spacing w:after="0"/>
      </w:pPr>
    </w:p>
    <w:p>
      <w:pPr>
        <w:pStyle w:val="Heading1"/>
        <w:keepNext/>
      </w:pPr>
      <w:r>
        <w:t>25. Questions Reserved for the Architect</w:t>
      </w:r>
    </w:p>
    <w:p>
      <w:pPr>
        <w:pStyle w:val="ListNumber"/>
      </w:pPr>
      <w:r>
        <w:t>Should this protocol apply only to OAL AI Unified, or also be adopted as a shared review standard for One Industries and Lewis Corp?</w:t>
      </w:r>
    </w:p>
    <w:p>
      <w:pPr>
        <w:pStyle w:val="ListNumber"/>
      </w:pPr>
      <w:r>
        <w:t>What governance/status terms are authoritative project-wide (for example, PROPOSED, CANON, ONESTAMP-RATIFIED, RETIRED), and which are topic-specific?</w:t>
      </w:r>
    </w:p>
    <w:p>
      <w:pPr>
        <w:pStyle w:val="ListNumber"/>
      </w:pPr>
      <w:r>
        <w:t>Do you want a central machine-readable artifact registry added to the GitHub archive, or should each topic maintain its own registry?</w:t>
      </w:r>
    </w:p>
    <w:p>
      <w:pPr>
        <w:pStyle w:val="ListNumber"/>
      </w:pPr>
      <w:r>
        <w:t>Which milestones should automatically trigger a full cross-review: pre-ONESTAMP, pre-canon, major version, failed replication, or another threshold?</w:t>
      </w:r>
    </w:p>
    <w:p>
      <w:pPr>
        <w:pStyle w:val="ListNumber"/>
      </w:pPr>
      <w:r>
        <w:t>How blind should the independent pass be? Should reviewers see only the primary source packet, or also their own prior version?</w:t>
      </w:r>
    </w:p>
    <w:p>
      <w:pPr>
        <w:pStyle w:val="ListNumber"/>
      </w:pPr>
      <w:r>
        <w:t>When a discrepancy is fundamentally a worldbuilding choice rather than a testable question, should the protocol route it directly to Architect Decision without further simulation?</w:t>
      </w:r>
    </w:p>
    <w:p>
      <w:pPr>
        <w:pStyle w:val="ListNumber"/>
      </w:pPr>
      <w:r>
        <w:t>What minimum replication level is required before an OAL document may use the word "validated"?</w:t>
      </w:r>
    </w:p>
    <w:p>
      <w:pPr>
        <w:pStyle w:val="ListNumber"/>
      </w:pPr>
      <w:r>
        <w:t>How should archival supersession work for the existing large corpus without renaming or breaking Git history?</w:t>
      </w:r>
    </w:p>
    <w:p>
      <w:pPr>
        <w:pStyle w:val="Heading1"/>
        <w:keepNext/>
      </w:pPr>
      <w:r>
        <w:t>26. Recommended Adoption Path</w:t>
      </w:r>
    </w:p>
    <w:p>
      <w:pPr>
        <w:pStyle w:val="Heading2"/>
        <w:keepNext/>
      </w:pPr>
      <w:r>
        <w:t>Phase 1 - Trial the protocol on one existing topic</w:t>
      </w:r>
    </w:p>
    <w:p>
      <w:pPr>
        <w:spacing w:after="120" w:line="259" w:lineRule="auto"/>
      </w:pPr>
      <w:r>
        <w:rPr>
          <w:i w:val="0"/>
        </w:rPr>
        <w:t>Use a topic that already has multiple AI versions and at least one executable claim. Do not start by retrofitting the entire archive. The goal is to test whether the protocol produces better decisions and clearer provenance than the current workflow.</w:t>
      </w:r>
    </w:p>
    <w:p>
      <w:pPr>
        <w:pStyle w:val="Heading2"/>
        <w:keepNext/>
      </w:pPr>
      <w:r>
        <w:t>Phase 2 - Ask all six collaborators for independent versions</w:t>
      </w:r>
    </w:p>
    <w:p>
      <w:pPr>
        <w:spacing w:after="120" w:line="259" w:lineRule="auto"/>
      </w:pPr>
      <w:r>
        <w:rPr>
          <w:i w:val="0"/>
        </w:rPr>
        <w:t>Send each collaborator the same source packet and the high-level request to design a replicable adversarial review protocol. Preserve each independent result before distributing peer versions. The first comparison should focus on differences in process, not on forcing one master version immediately.</w:t>
      </w:r>
    </w:p>
    <w:p>
      <w:pPr>
        <w:pStyle w:val="Heading2"/>
        <w:keepNext/>
      </w:pPr>
      <w:r>
        <w:t>Phase 3 - Cross-review the protocol itself</w:t>
      </w:r>
    </w:p>
    <w:p>
      <w:pPr>
        <w:spacing w:after="120" w:line="259" w:lineRule="auto"/>
      </w:pPr>
      <w:r>
        <w:rPr>
          <w:i w:val="0"/>
        </w:rPr>
        <w:t>Apply the protocol to the six protocol documents. This is an important self-test: if the protocol cannot manage conflicting designs of itself, it should not be imposed on other OAL topics.</w:t>
      </w:r>
    </w:p>
    <w:p>
      <w:pPr>
        <w:pStyle w:val="Heading2"/>
        <w:keepNext/>
      </w:pPr>
      <w:r>
        <w:t>Phase 4 - Create the registry and lightweight templates</w:t>
      </w:r>
    </w:p>
    <w:p>
      <w:pPr>
        <w:spacing w:after="120" w:line="259" w:lineRule="auto"/>
      </w:pPr>
      <w:r>
        <w:rPr>
          <w:i w:val="0"/>
        </w:rPr>
        <w:t>After the process survives the self-test, create a central registry and standardized small forms. Keep them lightweight enough that ordinary documentation does not become administrative work.</w:t>
      </w:r>
    </w:p>
    <w:p>
      <w:pPr>
        <w:pStyle w:val="Heading2"/>
        <w:keepNext/>
      </w:pPr>
      <w:r>
        <w:t>Phase 5 - Trigger deep reviews only at milestones</w:t>
      </w:r>
    </w:p>
    <w:p>
      <w:pPr>
        <w:spacing w:after="120" w:line="259" w:lineRule="auto"/>
      </w:pPr>
      <w:r>
        <w:rPr>
          <w:i w:val="0"/>
        </w:rPr>
        <w:t>Use R0/R1 routinely and reserve R2/R3 for important milestones. This makes the method sustainable even when paid Computer runs are occasional rather than monthly.</w:t>
      </w:r>
    </w:p>
    <w:tbl>
      <w:tblPr>
        <w:tblW w:type="auto" w:w="0"/>
        <w:jc w:val="center"/>
        <w:tblLayout w:type="autofit"/>
        <w:tblLook w:firstColumn="1" w:firstRow="1" w:lastColumn="0" w:lastRow="0" w:noHBand="0" w:noVBand="1" w:val="04A0"/>
      </w:tblPr>
      <w:tblGrid>
        <w:gridCol w:w="9878"/>
      </w:tblGrid>
      <w:tr>
        <w:trPr>
          <w:cantSplit/>
        </w:trPr>
        <w:tc>
          <w:tcPr>
            <w:tcW w:type="dxa" w:w="9878"/>
            <w:shd w:fill="D9EAF0"/>
            <w:tcBorders>
              <w:top w:val="single" w:sz="6" w:color="9AA7B0"/>
              <w:left w:val="single" w:sz="6" w:color="9AA7B0"/>
              <w:bottom w:val="single" w:sz="6" w:color="9AA7B0"/>
              <w:right w:val="single" w:sz="6" w:color="9AA7B0"/>
            </w:tcBorders>
            <w:vAlign w:val="center"/>
            <w:tcMar>
              <w:top w:w="60" w:type="dxa"/>
              <w:bottom w:w="60" w:type="dxa"/>
              <w:left w:w="80" w:type="dxa"/>
              <w:right w:w="80" w:type="dxa"/>
            </w:tcMar>
          </w:tcPr>
          <w:p>
            <w:r>
              <w:rPr>
                <w:b/>
                <w:sz w:val="21"/>
              </w:rPr>
              <w:t>Closing position</w:t>
            </w:r>
            <w:r>
              <w:br/>
              <w:t>The team should keep generating ambitious frameworks, but the archive should increasingly show two different kinds of artifacts: specifications that say what we think might work, and evidence packages that show what happened when we tried to make those ideas fail. The distinction should be visible at a glance.</w:t>
            </w:r>
          </w:p>
        </w:tc>
      </w:tr>
    </w:tbl>
    <w:p>
      <w:pPr>
        <w:spacing w:after="0"/>
      </w:pPr>
    </w:p>
    <w:p>
      <w:r>
        <w:br w:type="page"/>
      </w:r>
    </w:p>
    <w:p>
      <w:pPr>
        <w:pStyle w:val="Heading1"/>
        <w:keepNext/>
      </w:pPr>
      <w:r>
        <w:t>Appendix A. Reusable Forms and Tables</w:t>
      </w:r>
    </w:p>
    <w:p>
      <w:pPr>
        <w:pStyle w:val="Heading2"/>
        <w:keepNext/>
      </w:pPr>
      <w:r>
        <w:t>Form A - Independence declaration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D9E2F3"/>
            <w:vAlign w:val="center"/>
            <w:tcMar>
              <w:top w:w="60" w:type="dxa"/>
              <w:bottom w:w="60" w:type="dxa"/>
              <w:left w:w="80" w:type="dxa"/>
              <w:right w:w="80" w:type="dxa"/>
            </w:tcMar>
          </w:tcPr>
          <w:p>
            <w:r>
              <w:rPr>
                <w:b/>
                <w:sz w:val="18"/>
              </w:rPr>
              <w:t>Field</w:t>
            </w:r>
          </w:p>
        </w:tc>
        <w:tc>
          <w:tcPr>
            <w:tcW w:type="dxa" w:w="7200"/>
            <w:shd w:fill="D9E2F3"/>
            <w:vAlign w:val="center"/>
            <w:tcMar>
              <w:top w:w="60" w:type="dxa"/>
              <w:bottom w:w="60" w:type="dxa"/>
              <w:left w:w="80" w:type="dxa"/>
              <w:right w:w="80" w:type="dxa"/>
            </w:tcMar>
          </w:tcPr>
          <w:p>
            <w:r>
              <w:rPr>
                <w:b/>
                <w:sz w:val="18"/>
              </w:rPr>
              <w:t>Entry</w:t>
            </w:r>
          </w:p>
        </w:tc>
      </w:tr>
      <w:tr>
        <w:trPr>
          <w:cantSplit/>
        </w:trPr>
        <w:tc>
          <w:tcPr>
            <w:tcW w:type="dxa" w:w="3024"/>
            <w:vAlign w:val="top"/>
            <w:tcMar>
              <w:top w:w="60" w:type="dxa"/>
              <w:bottom w:w="60" w:type="dxa"/>
              <w:left w:w="80" w:type="dxa"/>
              <w:right w:w="80" w:type="dxa"/>
            </w:tcMar>
          </w:tcPr>
          <w:p>
            <w:pPr>
              <w:spacing w:after="40"/>
            </w:pPr>
            <w:r>
              <w:rPr>
                <w:sz w:val="18"/>
              </w:rPr>
              <w:t>Reviewer</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Topic / cycle</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Sources read directly</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Sources described secondhand</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Peer reviews seen before independent pass</w:t>
            </w:r>
          </w:p>
        </w:tc>
        <w:tc>
          <w:tcPr>
            <w:tcW w:type="dxa" w:w="7200"/>
            <w:vAlign w:val="top"/>
            <w:tcMar>
              <w:top w:w="60" w:type="dxa"/>
              <w:bottom w:w="60" w:type="dxa"/>
              <w:left w:w="80" w:type="dxa"/>
              <w:right w:w="80" w:type="dxa"/>
            </w:tcMar>
          </w:tcPr>
          <w:p>
            <w:pPr>
              <w:spacing w:after="40"/>
            </w:pPr>
            <w:r>
              <w:rPr>
                <w:sz w:val="18"/>
              </w:rPr>
              <w:t>Yes / No; list if yes</w:t>
            </w:r>
          </w:p>
        </w:tc>
      </w:tr>
      <w:tr>
        <w:trPr>
          <w:cantSplit/>
        </w:trPr>
        <w:tc>
          <w:tcPr>
            <w:tcW w:type="dxa" w:w="3024"/>
            <w:vAlign w:val="top"/>
            <w:tcMar>
              <w:top w:w="60" w:type="dxa"/>
              <w:bottom w:w="60" w:type="dxa"/>
              <w:left w:w="80" w:type="dxa"/>
              <w:right w:w="80" w:type="dxa"/>
            </w:tcMar>
          </w:tcPr>
          <w:p>
            <w:pPr>
              <w:spacing w:after="40"/>
            </w:pPr>
            <w:r>
              <w:rPr>
                <w:sz w:val="18"/>
              </w:rPr>
              <w:t>Prior contribution by this reviewer</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Known conflicts / constraints</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Independence claim</w:t>
            </w:r>
          </w:p>
        </w:tc>
        <w:tc>
          <w:tcPr>
            <w:tcW w:type="dxa" w:w="7200"/>
            <w:vAlign w:val="top"/>
            <w:tcMar>
              <w:top w:w="60" w:type="dxa"/>
              <w:bottom w:w="60" w:type="dxa"/>
              <w:left w:w="80" w:type="dxa"/>
              <w:right w:w="80" w:type="dxa"/>
            </w:tcMar>
          </w:tcPr>
          <w:p>
            <w:pPr>
              <w:spacing w:after="40"/>
            </w:pPr>
            <w:r>
              <w:rPr>
                <w:sz w:val="18"/>
              </w:rPr>
              <w:t>I claim independence only from materials not read or supplied.</w:t>
            </w:r>
          </w:p>
        </w:tc>
      </w:tr>
    </w:tbl>
    <w:p>
      <w:pPr>
        <w:pStyle w:val="Heading2"/>
        <w:keepNext/>
      </w:pPr>
      <w:r>
        <w:t>Form B - Independent adversarial review worksheet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D9E2F3"/>
            <w:vAlign w:val="center"/>
            <w:tcMar>
              <w:top w:w="60" w:type="dxa"/>
              <w:bottom w:w="60" w:type="dxa"/>
              <w:left w:w="80" w:type="dxa"/>
              <w:right w:w="80" w:type="dxa"/>
            </w:tcMar>
          </w:tcPr>
          <w:p>
            <w:r>
              <w:rPr>
                <w:b/>
                <w:sz w:val="18"/>
              </w:rPr>
              <w:t>Field</w:t>
            </w:r>
          </w:p>
        </w:tc>
        <w:tc>
          <w:tcPr>
            <w:tcW w:type="dxa" w:w="7056"/>
            <w:shd w:fill="D9E2F3"/>
            <w:vAlign w:val="center"/>
            <w:tcMar>
              <w:top w:w="60" w:type="dxa"/>
              <w:bottom w:w="60" w:type="dxa"/>
              <w:left w:w="80" w:type="dxa"/>
              <w:right w:w="80" w:type="dxa"/>
            </w:tcMar>
          </w:tcPr>
          <w:p>
            <w:r>
              <w:rPr>
                <w:b/>
                <w:sz w:val="18"/>
              </w:rPr>
              <w:t>Entry</w:t>
            </w:r>
          </w:p>
        </w:tc>
      </w:tr>
      <w:tr>
        <w:trPr>
          <w:cantSplit/>
        </w:trPr>
        <w:tc>
          <w:tcPr>
            <w:tcW w:type="dxa" w:w="3168"/>
            <w:vAlign w:val="top"/>
            <w:tcMar>
              <w:top w:w="60" w:type="dxa"/>
              <w:bottom w:w="60" w:type="dxa"/>
              <w:left w:w="80" w:type="dxa"/>
              <w:right w:w="80" w:type="dxa"/>
            </w:tcMar>
          </w:tcPr>
          <w:p>
            <w:pPr>
              <w:spacing w:after="40"/>
            </w:pPr>
            <w:r>
              <w:rPr>
                <w:sz w:val="18"/>
              </w:rPr>
              <w:t>Artifact ID / version</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Unique contribution</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What should be preserved</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Internal contradictions</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Hidden assumptions / circularity</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Testable claims</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Non-testable claims</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Tasks promised but not executed</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Provenance problems</w:t>
            </w:r>
          </w:p>
        </w:tc>
        <w:tc>
          <w:tcPr>
            <w:tcW w:type="dxa" w:w="7056"/>
            <w:vAlign w:val="top"/>
            <w:tcMar>
              <w:top w:w="60" w:type="dxa"/>
              <w:bottom w:w="60" w:type="dxa"/>
              <w:left w:w="80" w:type="dxa"/>
              <w:right w:w="80" w:type="dxa"/>
            </w:tcMar>
          </w:tcPr>
          <w:p>
            <w:pPr>
              <w:spacing w:after="40"/>
            </w:pPr>
            <w:r>
              <w:rPr>
                <w:sz w:val="18"/>
              </w:rPr>
            </w:r>
          </w:p>
        </w:tc>
      </w:tr>
      <w:tr>
        <w:trPr>
          <w:cantSplit/>
        </w:trPr>
        <w:tc>
          <w:tcPr>
            <w:tcW w:type="dxa" w:w="3168"/>
            <w:vAlign w:val="top"/>
            <w:tcMar>
              <w:top w:w="60" w:type="dxa"/>
              <w:bottom w:w="60" w:type="dxa"/>
              <w:left w:w="80" w:type="dxa"/>
              <w:right w:w="80" w:type="dxa"/>
            </w:tcMar>
          </w:tcPr>
          <w:p>
            <w:pPr>
              <w:spacing w:after="40"/>
            </w:pPr>
            <w:r>
              <w:rPr>
                <w:sz w:val="18"/>
              </w:rPr>
              <w:t>Keep / change / reject / quarantine / test</w:t>
            </w:r>
          </w:p>
        </w:tc>
        <w:tc>
          <w:tcPr>
            <w:tcW w:type="dxa" w:w="7056"/>
            <w:vAlign w:val="top"/>
            <w:tcMar>
              <w:top w:w="60" w:type="dxa"/>
              <w:bottom w:w="60" w:type="dxa"/>
              <w:left w:w="80" w:type="dxa"/>
              <w:right w:w="80" w:type="dxa"/>
            </w:tcMar>
          </w:tcPr>
          <w:p>
            <w:pPr>
              <w:spacing w:after="40"/>
            </w:pPr>
            <w:r>
              <w:rPr>
                <w:sz w:val="18"/>
              </w:rPr>
            </w:r>
          </w:p>
        </w:tc>
      </w:tr>
    </w:tbl>
    <w:p>
      <w:pPr>
        <w:pStyle w:val="Heading2"/>
        <w:keepNext/>
      </w:pPr>
      <w:r>
        <w:t>Form C - Discrepancy register row</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936"/>
            <w:shd w:fill="D9E2F3"/>
            <w:vAlign w:val="center"/>
            <w:tcMar>
              <w:top w:w="60" w:type="dxa"/>
              <w:bottom w:w="60" w:type="dxa"/>
              <w:left w:w="80" w:type="dxa"/>
              <w:right w:w="80" w:type="dxa"/>
            </w:tcMar>
          </w:tcPr>
          <w:p>
            <w:r>
              <w:rPr>
                <w:b/>
                <w:sz w:val="15"/>
              </w:rPr>
              <w:t>ID</w:t>
            </w:r>
          </w:p>
        </w:tc>
        <w:tc>
          <w:tcPr>
            <w:tcW w:type="dxa" w:w="1728"/>
            <w:shd w:fill="D9E2F3"/>
            <w:vAlign w:val="center"/>
            <w:tcMar>
              <w:top w:w="60" w:type="dxa"/>
              <w:bottom w:w="60" w:type="dxa"/>
              <w:left w:w="80" w:type="dxa"/>
              <w:right w:w="80" w:type="dxa"/>
            </w:tcMar>
          </w:tcPr>
          <w:p>
            <w:r>
              <w:rPr>
                <w:b/>
                <w:sz w:val="15"/>
              </w:rPr>
              <w:t>Issue</w:t>
            </w:r>
          </w:p>
        </w:tc>
        <w:tc>
          <w:tcPr>
            <w:tcW w:type="dxa" w:w="2232"/>
            <w:shd w:fill="D9E2F3"/>
            <w:vAlign w:val="center"/>
            <w:tcMar>
              <w:top w:w="60" w:type="dxa"/>
              <w:bottom w:w="60" w:type="dxa"/>
              <w:left w:w="80" w:type="dxa"/>
              <w:right w:w="80" w:type="dxa"/>
            </w:tcMar>
          </w:tcPr>
          <w:p>
            <w:r>
              <w:rPr>
                <w:b/>
                <w:sz w:val="15"/>
              </w:rPr>
              <w:t>Positions</w:t>
            </w:r>
          </w:p>
        </w:tc>
        <w:tc>
          <w:tcPr>
            <w:tcW w:type="dxa" w:w="2232"/>
            <w:shd w:fill="D9E2F3"/>
            <w:vAlign w:val="center"/>
            <w:tcMar>
              <w:top w:w="60" w:type="dxa"/>
              <w:bottom w:w="60" w:type="dxa"/>
              <w:left w:w="80" w:type="dxa"/>
              <w:right w:w="80" w:type="dxa"/>
            </w:tcMar>
          </w:tcPr>
          <w:p>
            <w:r>
              <w:rPr>
                <w:b/>
                <w:sz w:val="15"/>
              </w:rPr>
              <w:t>Why it matters</w:t>
            </w:r>
          </w:p>
        </w:tc>
        <w:tc>
          <w:tcPr>
            <w:tcW w:type="dxa" w:w="1584"/>
            <w:shd w:fill="D9E2F3"/>
            <w:vAlign w:val="center"/>
            <w:tcMar>
              <w:top w:w="60" w:type="dxa"/>
              <w:bottom w:w="60" w:type="dxa"/>
              <w:left w:w="80" w:type="dxa"/>
              <w:right w:w="80" w:type="dxa"/>
            </w:tcMar>
          </w:tcPr>
          <w:p>
            <w:r>
              <w:rPr>
                <w:b/>
                <w:sz w:val="15"/>
              </w:rPr>
              <w:t>Route</w:t>
            </w:r>
          </w:p>
        </w:tc>
        <w:tc>
          <w:tcPr>
            <w:tcW w:type="dxa" w:w="1296"/>
            <w:shd w:fill="D9E2F3"/>
            <w:vAlign w:val="center"/>
            <w:tcMar>
              <w:top w:w="60" w:type="dxa"/>
              <w:bottom w:w="60" w:type="dxa"/>
              <w:left w:w="80" w:type="dxa"/>
              <w:right w:w="80" w:type="dxa"/>
            </w:tcMar>
          </w:tcPr>
          <w:p>
            <w:r>
              <w:rPr>
                <w:b/>
                <w:sz w:val="15"/>
              </w:rPr>
              <w:t>Status</w:t>
            </w:r>
          </w:p>
        </w:tc>
        <w:tc>
          <w:tcPr>
            <w:tcW w:type="dxa" w:w="1800"/>
            <w:shd w:fill="D9E2F3"/>
            <w:vAlign w:val="center"/>
            <w:tcMar>
              <w:top w:w="60" w:type="dxa"/>
              <w:bottom w:w="60" w:type="dxa"/>
              <w:left w:w="80" w:type="dxa"/>
              <w:right w:w="80" w:type="dxa"/>
            </w:tcMar>
          </w:tcPr>
          <w:p>
            <w:r>
              <w:rPr>
                <w:b/>
                <w:sz w:val="15"/>
              </w:rPr>
              <w:t>Evidence / owner</w:t>
            </w:r>
          </w:p>
        </w:tc>
      </w:tr>
      <w:tr>
        <w:trPr>
          <w:cantSplit/>
        </w:trPr>
        <w:tc>
          <w:tcPr>
            <w:tcW w:type="dxa" w:w="936"/>
            <w:vAlign w:val="top"/>
            <w:tcMar>
              <w:top w:w="60" w:type="dxa"/>
              <w:bottom w:w="60" w:type="dxa"/>
              <w:left w:w="80" w:type="dxa"/>
              <w:right w:w="80" w:type="dxa"/>
            </w:tcMar>
          </w:tcPr>
          <w:p>
            <w:pPr>
              <w:spacing w:after="40"/>
            </w:pPr>
            <w:r>
              <w:rPr>
                <w:sz w:val="15"/>
              </w:rPr>
            </w:r>
          </w:p>
        </w:tc>
        <w:tc>
          <w:tcPr>
            <w:tcW w:type="dxa" w:w="1728"/>
            <w:vAlign w:val="top"/>
            <w:tcMar>
              <w:top w:w="60" w:type="dxa"/>
              <w:bottom w:w="60" w:type="dxa"/>
              <w:left w:w="80" w:type="dxa"/>
              <w:right w:w="80" w:type="dxa"/>
            </w:tcMar>
          </w:tcPr>
          <w:p>
            <w:pPr>
              <w:spacing w:after="40"/>
            </w:pPr>
            <w:r>
              <w:rPr>
                <w:sz w:val="15"/>
              </w:rPr>
            </w:r>
          </w:p>
        </w:tc>
        <w:tc>
          <w:tcPr>
            <w:tcW w:type="dxa" w:w="2232"/>
            <w:vAlign w:val="top"/>
            <w:tcMar>
              <w:top w:w="60" w:type="dxa"/>
              <w:bottom w:w="60" w:type="dxa"/>
              <w:left w:w="80" w:type="dxa"/>
              <w:right w:w="80" w:type="dxa"/>
            </w:tcMar>
          </w:tcPr>
          <w:p>
            <w:pPr>
              <w:spacing w:after="40"/>
            </w:pPr>
            <w:r>
              <w:rPr>
                <w:sz w:val="15"/>
              </w:rPr>
            </w:r>
          </w:p>
        </w:tc>
        <w:tc>
          <w:tcPr>
            <w:tcW w:type="dxa" w:w="2232"/>
            <w:vAlign w:val="top"/>
            <w:tcMar>
              <w:top w:w="60" w:type="dxa"/>
              <w:bottom w:w="60" w:type="dxa"/>
              <w:left w:w="80" w:type="dxa"/>
              <w:right w:w="80" w:type="dxa"/>
            </w:tcMar>
          </w:tcPr>
          <w:p>
            <w:pPr>
              <w:spacing w:after="40"/>
            </w:pPr>
            <w:r>
              <w:rPr>
                <w:sz w:val="15"/>
              </w:rPr>
            </w:r>
          </w:p>
        </w:tc>
        <w:tc>
          <w:tcPr>
            <w:tcW w:type="dxa" w:w="1584"/>
            <w:vAlign w:val="top"/>
            <w:tcMar>
              <w:top w:w="60" w:type="dxa"/>
              <w:bottom w:w="60" w:type="dxa"/>
              <w:left w:w="80" w:type="dxa"/>
              <w:right w:w="80" w:type="dxa"/>
            </w:tcMar>
          </w:tcPr>
          <w:p>
            <w:pPr>
              <w:spacing w:after="40"/>
            </w:pPr>
            <w:r>
              <w:rPr>
                <w:sz w:val="15"/>
              </w:rPr>
              <w:t>TEST / DECISION / HYGIENE / RESEARCH / BLOCKED / RETIRE</w:t>
            </w:r>
          </w:p>
        </w:tc>
        <w:tc>
          <w:tcPr>
            <w:tcW w:type="dxa" w:w="1296"/>
            <w:vAlign w:val="top"/>
            <w:tcMar>
              <w:top w:w="60" w:type="dxa"/>
              <w:bottom w:w="60" w:type="dxa"/>
              <w:left w:w="80" w:type="dxa"/>
              <w:right w:w="80" w:type="dxa"/>
            </w:tcMar>
          </w:tcPr>
          <w:p>
            <w:pPr>
              <w:spacing w:after="40"/>
            </w:pPr>
            <w:r>
              <w:rPr>
                <w:sz w:val="15"/>
              </w:rPr>
            </w:r>
          </w:p>
        </w:tc>
        <w:tc>
          <w:tcPr>
            <w:tcW w:type="dxa" w:w="1800"/>
            <w:vAlign w:val="top"/>
            <w:tcMar>
              <w:top w:w="60" w:type="dxa"/>
              <w:bottom w:w="60" w:type="dxa"/>
              <w:left w:w="80" w:type="dxa"/>
              <w:right w:w="80" w:type="dxa"/>
            </w:tcMar>
          </w:tcPr>
          <w:p>
            <w:pPr>
              <w:spacing w:after="40"/>
            </w:pPr>
            <w:r>
              <w:rPr>
                <w:sz w:val="15"/>
              </w:rPr>
            </w:r>
          </w:p>
        </w:tc>
      </w:tr>
    </w:tbl>
    <w:p>
      <w:pPr>
        <w:pStyle w:val="Heading2"/>
        <w:keepNext/>
      </w:pPr>
      <w:r>
        <w:t>Form D - Claim and evidence ledger row</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152"/>
            <w:shd w:fill="D9E2F3"/>
            <w:vAlign w:val="center"/>
            <w:tcMar>
              <w:top w:w="60" w:type="dxa"/>
              <w:bottom w:w="60" w:type="dxa"/>
              <w:left w:w="80" w:type="dxa"/>
              <w:right w:w="80" w:type="dxa"/>
            </w:tcMar>
          </w:tcPr>
          <w:p>
            <w:r>
              <w:rPr>
                <w:b/>
                <w:sz w:val="15"/>
              </w:rPr>
              <w:t>Claim ID</w:t>
            </w:r>
          </w:p>
        </w:tc>
        <w:tc>
          <w:tcPr>
            <w:tcW w:type="dxa" w:w="2592"/>
            <w:shd w:fill="D9E2F3"/>
            <w:vAlign w:val="center"/>
            <w:tcMar>
              <w:top w:w="60" w:type="dxa"/>
              <w:bottom w:w="60" w:type="dxa"/>
              <w:left w:w="80" w:type="dxa"/>
              <w:right w:w="80" w:type="dxa"/>
            </w:tcMar>
          </w:tcPr>
          <w:p>
            <w:r>
              <w:rPr>
                <w:b/>
                <w:sz w:val="15"/>
              </w:rPr>
              <w:t>Claim</w:t>
            </w:r>
          </w:p>
        </w:tc>
        <w:tc>
          <w:tcPr>
            <w:tcW w:type="dxa" w:w="1440"/>
            <w:shd w:fill="D9E2F3"/>
            <w:vAlign w:val="center"/>
            <w:tcMar>
              <w:top w:w="60" w:type="dxa"/>
              <w:bottom w:w="60" w:type="dxa"/>
              <w:left w:w="80" w:type="dxa"/>
              <w:right w:w="80" w:type="dxa"/>
            </w:tcMar>
          </w:tcPr>
          <w:p>
            <w:r>
              <w:rPr>
                <w:b/>
                <w:sz w:val="15"/>
              </w:rPr>
              <w:t>Source</w:t>
            </w:r>
          </w:p>
        </w:tc>
        <w:tc>
          <w:tcPr>
            <w:tcW w:type="dxa" w:w="1440"/>
            <w:shd w:fill="D9E2F3"/>
            <w:vAlign w:val="center"/>
            <w:tcMar>
              <w:top w:w="60" w:type="dxa"/>
              <w:bottom w:w="60" w:type="dxa"/>
              <w:left w:w="80" w:type="dxa"/>
              <w:right w:w="80" w:type="dxa"/>
            </w:tcMar>
          </w:tcPr>
          <w:p>
            <w:r>
              <w:rPr>
                <w:b/>
                <w:sz w:val="15"/>
              </w:rPr>
              <w:t>Testability</w:t>
            </w:r>
          </w:p>
        </w:tc>
        <w:tc>
          <w:tcPr>
            <w:tcW w:type="dxa" w:w="1944"/>
            <w:shd w:fill="D9E2F3"/>
            <w:vAlign w:val="center"/>
            <w:tcMar>
              <w:top w:w="60" w:type="dxa"/>
              <w:bottom w:w="60" w:type="dxa"/>
              <w:left w:w="80" w:type="dxa"/>
              <w:right w:w="80" w:type="dxa"/>
            </w:tcMar>
          </w:tcPr>
          <w:p>
            <w:r>
              <w:rPr>
                <w:b/>
                <w:sz w:val="15"/>
              </w:rPr>
              <w:t>Falsifier</w:t>
            </w:r>
          </w:p>
        </w:tc>
        <w:tc>
          <w:tcPr>
            <w:tcW w:type="dxa" w:w="1656"/>
            <w:shd w:fill="D9E2F3"/>
            <w:vAlign w:val="center"/>
            <w:tcMar>
              <w:top w:w="60" w:type="dxa"/>
              <w:bottom w:w="60" w:type="dxa"/>
              <w:left w:w="80" w:type="dxa"/>
              <w:right w:w="80" w:type="dxa"/>
            </w:tcMar>
          </w:tcPr>
          <w:p>
            <w:r>
              <w:rPr>
                <w:b/>
                <w:sz w:val="15"/>
              </w:rPr>
              <w:t>Evidence maturity</w:t>
            </w:r>
          </w:p>
        </w:tc>
        <w:tc>
          <w:tcPr>
            <w:tcW w:type="dxa" w:w="1584"/>
            <w:shd w:fill="D9E2F3"/>
            <w:vAlign w:val="center"/>
            <w:tcMar>
              <w:top w:w="60" w:type="dxa"/>
              <w:bottom w:w="60" w:type="dxa"/>
              <w:left w:w="80" w:type="dxa"/>
              <w:right w:w="80" w:type="dxa"/>
            </w:tcMar>
          </w:tcPr>
          <w:p>
            <w:r>
              <w:rPr>
                <w:b/>
                <w:sz w:val="15"/>
              </w:rPr>
              <w:t>Current state</w:t>
            </w:r>
          </w:p>
        </w:tc>
      </w:tr>
      <w:tr>
        <w:trPr>
          <w:cantSplit/>
        </w:trPr>
        <w:tc>
          <w:tcPr>
            <w:tcW w:type="dxa" w:w="1152"/>
            <w:vAlign w:val="top"/>
            <w:tcMar>
              <w:top w:w="60" w:type="dxa"/>
              <w:bottom w:w="60" w:type="dxa"/>
              <w:left w:w="80" w:type="dxa"/>
              <w:right w:w="80" w:type="dxa"/>
            </w:tcMar>
          </w:tcPr>
          <w:p>
            <w:pPr>
              <w:spacing w:after="40"/>
            </w:pPr>
            <w:r>
              <w:rPr>
                <w:sz w:val="15"/>
              </w:rPr>
            </w:r>
          </w:p>
        </w:tc>
        <w:tc>
          <w:tcPr>
            <w:tcW w:type="dxa" w:w="2592"/>
            <w:vAlign w:val="top"/>
            <w:tcMar>
              <w:top w:w="60" w:type="dxa"/>
              <w:bottom w:w="60" w:type="dxa"/>
              <w:left w:w="80" w:type="dxa"/>
              <w:right w:w="80" w:type="dxa"/>
            </w:tcMar>
          </w:tcPr>
          <w:p>
            <w:pPr>
              <w:spacing w:after="40"/>
            </w:pPr>
            <w:r>
              <w:rPr>
                <w:sz w:val="15"/>
              </w:rPr>
            </w:r>
          </w:p>
        </w:tc>
        <w:tc>
          <w:tcPr>
            <w:tcW w:type="dxa" w:w="1440"/>
            <w:vAlign w:val="top"/>
            <w:tcMar>
              <w:top w:w="60" w:type="dxa"/>
              <w:bottom w:w="60" w:type="dxa"/>
              <w:left w:w="80" w:type="dxa"/>
              <w:right w:w="80" w:type="dxa"/>
            </w:tcMar>
          </w:tcPr>
          <w:p>
            <w:pPr>
              <w:spacing w:after="40"/>
            </w:pPr>
            <w:r>
              <w:rPr>
                <w:sz w:val="15"/>
              </w:rPr>
            </w:r>
          </w:p>
        </w:tc>
        <w:tc>
          <w:tcPr>
            <w:tcW w:type="dxa" w:w="1440"/>
            <w:vAlign w:val="top"/>
            <w:tcMar>
              <w:top w:w="60" w:type="dxa"/>
              <w:bottom w:w="60" w:type="dxa"/>
              <w:left w:w="80" w:type="dxa"/>
              <w:right w:w="80" w:type="dxa"/>
            </w:tcMar>
          </w:tcPr>
          <w:p>
            <w:pPr>
              <w:spacing w:after="40"/>
            </w:pPr>
            <w:r>
              <w:rPr>
                <w:sz w:val="15"/>
              </w:rPr>
              <w:t>T / PT / OT / NT</w:t>
            </w:r>
          </w:p>
        </w:tc>
        <w:tc>
          <w:tcPr>
            <w:tcW w:type="dxa" w:w="1944"/>
            <w:vAlign w:val="top"/>
            <w:tcMar>
              <w:top w:w="60" w:type="dxa"/>
              <w:bottom w:w="60" w:type="dxa"/>
              <w:left w:w="80" w:type="dxa"/>
              <w:right w:w="80" w:type="dxa"/>
            </w:tcMar>
          </w:tcPr>
          <w:p>
            <w:pPr>
              <w:spacing w:after="40"/>
            </w:pPr>
            <w:r>
              <w:rPr>
                <w:sz w:val="15"/>
              </w:rPr>
            </w:r>
          </w:p>
        </w:tc>
        <w:tc>
          <w:tcPr>
            <w:tcW w:type="dxa" w:w="1656"/>
            <w:vAlign w:val="top"/>
            <w:tcMar>
              <w:top w:w="60" w:type="dxa"/>
              <w:bottom w:w="60" w:type="dxa"/>
              <w:left w:w="80" w:type="dxa"/>
              <w:right w:w="80" w:type="dxa"/>
            </w:tcMar>
          </w:tcPr>
          <w:p>
            <w:pPr>
              <w:spacing w:after="40"/>
            </w:pPr>
            <w:r>
              <w:rPr>
                <w:sz w:val="15"/>
              </w:rPr>
              <w:t>SPEC / PILOT / REPL / EXT</w:t>
            </w:r>
          </w:p>
        </w:tc>
        <w:tc>
          <w:tcPr>
            <w:tcW w:type="dxa" w:w="1584"/>
            <w:vAlign w:val="top"/>
            <w:tcMar>
              <w:top w:w="60" w:type="dxa"/>
              <w:bottom w:w="60" w:type="dxa"/>
              <w:left w:w="80" w:type="dxa"/>
              <w:right w:w="80" w:type="dxa"/>
            </w:tcMar>
          </w:tcPr>
          <w:p>
            <w:pPr>
              <w:spacing w:after="40"/>
            </w:pPr>
            <w:r>
              <w:rPr>
                <w:sz w:val="15"/>
              </w:rPr>
            </w:r>
          </w:p>
        </w:tc>
      </w:tr>
    </w:tbl>
    <w:p>
      <w:pPr>
        <w:pStyle w:val="Heading2"/>
        <w:keepNext/>
      </w:pPr>
      <w:r>
        <w:t>Form E - Pre-registration / test card</w:t>
      </w:r>
    </w:p>
    <w:p>
      <w:r>
        <w:rPr>
          <w:b/>
        </w:rPr>
        <w:t xml:space="preserve">Question: </w:t>
      </w:r>
      <w:r>
        <w:t>____________________________________________________________</w:t>
      </w:r>
    </w:p>
    <w:p>
      <w:r>
        <w:rPr>
          <w:b/>
        </w:rPr>
        <w:t xml:space="preserve">Target claim: </w:t>
      </w:r>
      <w:r>
        <w:t>____________________________________________________________</w:t>
      </w:r>
    </w:p>
    <w:p>
      <w:r>
        <w:rPr>
          <w:b/>
        </w:rPr>
        <w:t xml:space="preserve">Hypothesis: </w:t>
      </w:r>
      <w:r>
        <w:t>____________________________________________________________</w:t>
      </w:r>
    </w:p>
    <w:p>
      <w:r>
        <w:rPr>
          <w:b/>
        </w:rPr>
        <w:t xml:space="preserve">Falsifier: </w:t>
      </w:r>
      <w:r>
        <w:t>____________________________________________________________</w:t>
      </w:r>
    </w:p>
    <w:p>
      <w:r>
        <w:rPr>
          <w:b/>
        </w:rPr>
        <w:t xml:space="preserve">Baseline/control: </w:t>
      </w:r>
      <w:r>
        <w:t>____________________________________________________________</w:t>
      </w:r>
    </w:p>
    <w:p>
      <w:r>
        <w:rPr>
          <w:b/>
        </w:rPr>
        <w:t xml:space="preserve">Competing explanation: </w:t>
      </w:r>
      <w:r>
        <w:t>____________________________________________________________</w:t>
      </w:r>
    </w:p>
    <w:p>
      <w:r>
        <w:rPr>
          <w:b/>
        </w:rPr>
        <w:t xml:space="preserve">Inputs: </w:t>
      </w:r>
      <w:r>
        <w:t>____________________________________________________________</w:t>
      </w:r>
    </w:p>
    <w:p>
      <w:r>
        <w:rPr>
          <w:b/>
        </w:rPr>
        <w:t xml:space="preserve">Fixed parameters: </w:t>
      </w:r>
      <w:r>
        <w:t>____________________________________________________________</w:t>
      </w:r>
    </w:p>
    <w:p>
      <w:r>
        <w:rPr>
          <w:b/>
        </w:rPr>
        <w:t xml:space="preserve">Parameter sweep: </w:t>
      </w:r>
      <w:r>
        <w:t>____________________________________________________________</w:t>
      </w:r>
    </w:p>
    <w:p>
      <w:r>
        <w:rPr>
          <w:b/>
        </w:rPr>
        <w:t xml:space="preserve">Metrics: </w:t>
      </w:r>
      <w:r>
        <w:t>____________________________________________________________</w:t>
      </w:r>
    </w:p>
    <w:p>
      <w:r>
        <w:rPr>
          <w:b/>
        </w:rPr>
        <w:t xml:space="preserve">Role separation: </w:t>
      </w:r>
      <w:r>
        <w:t>____________________________________________________________</w:t>
      </w:r>
    </w:p>
    <w:p>
      <w:r>
        <w:rPr>
          <w:b/>
        </w:rPr>
        <w:t xml:space="preserve">Run count / seeds: </w:t>
      </w:r>
      <w:r>
        <w:t>____________________________________________________________</w:t>
      </w:r>
    </w:p>
    <w:p>
      <w:r>
        <w:rPr>
          <w:b/>
        </w:rPr>
        <w:t xml:space="preserve">Stop rule: </w:t>
      </w:r>
      <w:r>
        <w:t>____________________________________________________________</w:t>
      </w:r>
    </w:p>
    <w:p>
      <w:r>
        <w:rPr>
          <w:b/>
        </w:rPr>
        <w:t xml:space="preserve">Outcome classes: </w:t>
      </w:r>
      <w:r>
        <w:t>____________________________________________________________</w:t>
      </w:r>
    </w:p>
    <w:p>
      <w:r>
        <w:rPr>
          <w:b/>
        </w:rPr>
        <w:t xml:space="preserve">Expected artifacts: </w:t>
      </w:r>
      <w:r>
        <w:t>____________________________________________________________</w:t>
      </w:r>
    </w:p>
    <w:p>
      <w:r>
        <w:rPr>
          <w:b/>
        </w:rPr>
        <w:t xml:space="preserve">Safety / ethics: </w:t>
      </w:r>
      <w:r>
        <w:t>____________________________________________________________</w:t>
      </w:r>
    </w:p>
    <w:p>
      <w:r>
        <w:rPr>
          <w:b/>
        </w:rPr>
        <w:t xml:space="preserve">Pre-registration commit/hash: </w:t>
      </w:r>
      <w:r>
        <w:t>____________________________________________________________</w:t>
      </w:r>
    </w:p>
    <w:p>
      <w:pPr>
        <w:pStyle w:val="Heading2"/>
        <w:keepNext/>
      </w:pPr>
      <w:r>
        <w:t>Form F - Exercise result report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D9E2F3"/>
            <w:vAlign w:val="center"/>
            <w:tcMar>
              <w:top w:w="60" w:type="dxa"/>
              <w:bottom w:w="60" w:type="dxa"/>
              <w:left w:w="80" w:type="dxa"/>
              <w:right w:w="80" w:type="dxa"/>
            </w:tcMar>
          </w:tcPr>
          <w:p>
            <w:r>
              <w:rPr>
                <w:b/>
                <w:sz w:val="18"/>
              </w:rPr>
              <w:t>Field</w:t>
            </w:r>
          </w:p>
        </w:tc>
        <w:tc>
          <w:tcPr>
            <w:tcW w:type="dxa" w:w="7200"/>
            <w:shd w:fill="D9E2F3"/>
            <w:vAlign w:val="center"/>
            <w:tcMar>
              <w:top w:w="60" w:type="dxa"/>
              <w:bottom w:w="60" w:type="dxa"/>
              <w:left w:w="80" w:type="dxa"/>
              <w:right w:w="80" w:type="dxa"/>
            </w:tcMar>
          </w:tcPr>
          <w:p>
            <w:r>
              <w:rPr>
                <w:b/>
                <w:sz w:val="18"/>
              </w:rPr>
              <w:t>Required content</w:t>
            </w:r>
          </w:p>
        </w:tc>
      </w:tr>
      <w:tr>
        <w:trPr>
          <w:cantSplit/>
        </w:trPr>
        <w:tc>
          <w:tcPr>
            <w:tcW w:type="dxa" w:w="3024"/>
            <w:vAlign w:val="top"/>
            <w:tcMar>
              <w:top w:w="60" w:type="dxa"/>
              <w:bottom w:w="60" w:type="dxa"/>
              <w:left w:w="80" w:type="dxa"/>
              <w:right w:w="80" w:type="dxa"/>
            </w:tcMar>
          </w:tcPr>
          <w:p>
            <w:pPr>
              <w:spacing w:after="40"/>
            </w:pPr>
            <w:r>
              <w:rPr>
                <w:sz w:val="18"/>
              </w:rPr>
              <w:t>Run ID</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Pre-registration ref</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Outcome</w:t>
            </w:r>
          </w:p>
        </w:tc>
        <w:tc>
          <w:tcPr>
            <w:tcW w:type="dxa" w:w="7200"/>
            <w:vAlign w:val="top"/>
            <w:tcMar>
              <w:top w:w="60" w:type="dxa"/>
              <w:bottom w:w="60" w:type="dxa"/>
              <w:left w:w="80" w:type="dxa"/>
              <w:right w:w="80" w:type="dxa"/>
            </w:tcMar>
          </w:tcPr>
          <w:p>
            <w:pPr>
              <w:spacing w:after="40"/>
            </w:pPr>
            <w:r>
              <w:rPr>
                <w:sz w:val="18"/>
              </w:rPr>
              <w:t>PASS / FAIL / MIXED / INDETERMINATE / NOT RUN / ERROR</w:t>
            </w:r>
          </w:p>
        </w:tc>
      </w:tr>
      <w:tr>
        <w:trPr>
          <w:cantSplit/>
        </w:trPr>
        <w:tc>
          <w:tcPr>
            <w:tcW w:type="dxa" w:w="3024"/>
            <w:vAlign w:val="top"/>
            <w:tcMar>
              <w:top w:w="60" w:type="dxa"/>
              <w:bottom w:w="60" w:type="dxa"/>
              <w:left w:w="80" w:type="dxa"/>
              <w:right w:w="80" w:type="dxa"/>
            </w:tcMar>
          </w:tcPr>
          <w:p>
            <w:pPr>
              <w:spacing w:after="40"/>
            </w:pPr>
            <w:r>
              <w:rPr>
                <w:sz w:val="18"/>
              </w:rPr>
              <w:t>Raw result location</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Key numbers / observations</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Assumptions that mattered</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Where conclusion flips</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Unexpected behavior</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Limitations</w:t>
            </w:r>
          </w:p>
        </w:tc>
        <w:tc>
          <w:tcPr>
            <w:tcW w:type="dxa" w:w="7200"/>
            <w:vAlign w:val="top"/>
            <w:tcMar>
              <w:top w:w="60" w:type="dxa"/>
              <w:bottom w:w="60" w:type="dxa"/>
              <w:left w:w="80" w:type="dxa"/>
              <w:right w:w="80" w:type="dxa"/>
            </w:tcMar>
          </w:tcPr>
          <w:p>
            <w:pPr>
              <w:spacing w:after="40"/>
            </w:pPr>
            <w:r>
              <w:rPr>
                <w:sz w:val="18"/>
              </w:rPr>
            </w:r>
          </w:p>
        </w:tc>
      </w:tr>
      <w:tr>
        <w:trPr>
          <w:cantSplit/>
        </w:trPr>
        <w:tc>
          <w:tcPr>
            <w:tcW w:type="dxa" w:w="3024"/>
            <w:vAlign w:val="top"/>
            <w:tcMar>
              <w:top w:w="60" w:type="dxa"/>
              <w:bottom w:w="60" w:type="dxa"/>
              <w:left w:w="80" w:type="dxa"/>
              <w:right w:w="80" w:type="dxa"/>
            </w:tcMar>
          </w:tcPr>
          <w:p>
            <w:pPr>
              <w:spacing w:after="40"/>
            </w:pPr>
            <w:r>
              <w:rPr>
                <w:sz w:val="18"/>
              </w:rPr>
              <w:t>Next replication level</w:t>
            </w:r>
          </w:p>
        </w:tc>
        <w:tc>
          <w:tcPr>
            <w:tcW w:type="dxa" w:w="7200"/>
            <w:vAlign w:val="top"/>
            <w:tcMar>
              <w:top w:w="60" w:type="dxa"/>
              <w:bottom w:w="60" w:type="dxa"/>
              <w:left w:w="80" w:type="dxa"/>
              <w:right w:w="80" w:type="dxa"/>
            </w:tcMar>
          </w:tcPr>
          <w:p>
            <w:pPr>
              <w:spacing w:after="40"/>
            </w:pPr>
            <w:r>
              <w:rPr>
                <w:sz w:val="18"/>
              </w:rPr>
            </w:r>
          </w:p>
        </w:tc>
      </w:tr>
    </w:tbl>
    <w:p>
      <w:pPr>
        <w:pStyle w:val="Heading2"/>
        <w:keepNext/>
      </w:pPr>
      <w:r>
        <w:t>Form G - Iteration change ledger</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440"/>
            <w:shd w:fill="D9E2F3"/>
            <w:vAlign w:val="center"/>
            <w:tcMar>
              <w:top w:w="60" w:type="dxa"/>
              <w:bottom w:w="60" w:type="dxa"/>
              <w:left w:w="80" w:type="dxa"/>
              <w:right w:w="80" w:type="dxa"/>
            </w:tcMar>
          </w:tcPr>
          <w:p>
            <w:r>
              <w:rPr>
                <w:b/>
                <w:sz w:val="16"/>
              </w:rPr>
              <w:t>Item</w:t>
            </w:r>
          </w:p>
        </w:tc>
        <w:tc>
          <w:tcPr>
            <w:tcW w:type="dxa" w:w="2880"/>
            <w:shd w:fill="D9E2F3"/>
            <w:vAlign w:val="center"/>
            <w:tcMar>
              <w:top w:w="60" w:type="dxa"/>
              <w:bottom w:w="60" w:type="dxa"/>
              <w:left w:w="80" w:type="dxa"/>
              <w:right w:w="80" w:type="dxa"/>
            </w:tcMar>
          </w:tcPr>
          <w:p>
            <w:r>
              <w:rPr>
                <w:b/>
                <w:sz w:val="16"/>
              </w:rPr>
              <w:t>KEEP / CHANGE / REJECT / QUARANTINE / ADD / DEFER</w:t>
            </w:r>
          </w:p>
        </w:tc>
        <w:tc>
          <w:tcPr>
            <w:tcW w:type="dxa" w:w="3168"/>
            <w:shd w:fill="D9E2F3"/>
            <w:vAlign w:val="center"/>
            <w:tcMar>
              <w:top w:w="60" w:type="dxa"/>
              <w:bottom w:w="60" w:type="dxa"/>
              <w:left w:w="80" w:type="dxa"/>
              <w:right w:w="80" w:type="dxa"/>
            </w:tcMar>
          </w:tcPr>
          <w:p>
            <w:r>
              <w:rPr>
                <w:b/>
                <w:sz w:val="16"/>
              </w:rPr>
              <w:t>Reason / evidence</w:t>
            </w:r>
          </w:p>
        </w:tc>
        <w:tc>
          <w:tcPr>
            <w:tcW w:type="dxa" w:w="1872"/>
            <w:shd w:fill="D9E2F3"/>
            <w:vAlign w:val="center"/>
            <w:tcMar>
              <w:top w:w="60" w:type="dxa"/>
              <w:bottom w:w="60" w:type="dxa"/>
              <w:left w:w="80" w:type="dxa"/>
              <w:right w:w="80" w:type="dxa"/>
            </w:tcMar>
          </w:tcPr>
          <w:p>
            <w:r>
              <w:rPr>
                <w:b/>
                <w:sz w:val="16"/>
              </w:rPr>
              <w:t>Affected artifacts</w:t>
            </w:r>
          </w:p>
        </w:tc>
        <w:tc>
          <w:tcPr>
            <w:tcW w:type="dxa" w:w="1728"/>
            <w:shd w:fill="D9E2F3"/>
            <w:vAlign w:val="center"/>
            <w:tcMar>
              <w:top w:w="60" w:type="dxa"/>
              <w:bottom w:w="60" w:type="dxa"/>
              <w:left w:w="80" w:type="dxa"/>
              <w:right w:w="80" w:type="dxa"/>
            </w:tcMar>
          </w:tcPr>
          <w:p>
            <w:r>
              <w:rPr>
                <w:b/>
                <w:sz w:val="16"/>
              </w:rPr>
              <w:t>Next action</w:t>
            </w:r>
          </w:p>
        </w:tc>
      </w:tr>
      <w:tr>
        <w:trPr>
          <w:cantSplit/>
        </w:trPr>
        <w:tc>
          <w:tcPr>
            <w:tcW w:type="dxa" w:w="1440"/>
            <w:vAlign w:val="top"/>
            <w:tcMar>
              <w:top w:w="60" w:type="dxa"/>
              <w:bottom w:w="60" w:type="dxa"/>
              <w:left w:w="80" w:type="dxa"/>
              <w:right w:w="80" w:type="dxa"/>
            </w:tcMar>
          </w:tcPr>
          <w:p>
            <w:pPr>
              <w:spacing w:after="40"/>
            </w:pPr>
            <w:r>
              <w:rPr>
                <w:sz w:val="16"/>
              </w:rPr>
            </w:r>
          </w:p>
        </w:tc>
        <w:tc>
          <w:tcPr>
            <w:tcW w:type="dxa" w:w="2880"/>
            <w:vAlign w:val="top"/>
            <w:tcMar>
              <w:top w:w="60" w:type="dxa"/>
              <w:bottom w:w="60" w:type="dxa"/>
              <w:left w:w="80" w:type="dxa"/>
              <w:right w:w="80" w:type="dxa"/>
            </w:tcMar>
          </w:tcPr>
          <w:p>
            <w:pPr>
              <w:spacing w:after="40"/>
            </w:pPr>
            <w:r>
              <w:rPr>
                <w:sz w:val="16"/>
              </w:rPr>
            </w:r>
          </w:p>
        </w:tc>
        <w:tc>
          <w:tcPr>
            <w:tcW w:type="dxa" w:w="3168"/>
            <w:vAlign w:val="top"/>
            <w:tcMar>
              <w:top w:w="60" w:type="dxa"/>
              <w:bottom w:w="60" w:type="dxa"/>
              <w:left w:w="80" w:type="dxa"/>
              <w:right w:w="80" w:type="dxa"/>
            </w:tcMar>
          </w:tcPr>
          <w:p>
            <w:pPr>
              <w:spacing w:after="40"/>
            </w:pPr>
            <w:r>
              <w:rPr>
                <w:sz w:val="16"/>
              </w:rPr>
            </w:r>
          </w:p>
        </w:tc>
        <w:tc>
          <w:tcPr>
            <w:tcW w:type="dxa" w:w="1872"/>
            <w:vAlign w:val="top"/>
            <w:tcMar>
              <w:top w:w="60" w:type="dxa"/>
              <w:bottom w:w="60" w:type="dxa"/>
              <w:left w:w="80" w:type="dxa"/>
              <w:right w:w="80" w:type="dxa"/>
            </w:tcMar>
          </w:tcPr>
          <w:p>
            <w:pPr>
              <w:spacing w:after="40"/>
            </w:pPr>
            <w:r>
              <w:rPr>
                <w:sz w:val="16"/>
              </w:rPr>
            </w:r>
          </w:p>
        </w:tc>
        <w:tc>
          <w:tcPr>
            <w:tcW w:type="dxa" w:w="1728"/>
            <w:vAlign w:val="top"/>
            <w:tcMar>
              <w:top w:w="60" w:type="dxa"/>
              <w:bottom w:w="60" w:type="dxa"/>
              <w:left w:w="80" w:type="dxa"/>
              <w:right w:w="80" w:type="dxa"/>
            </w:tcMar>
          </w:tcPr>
          <w:p>
            <w:pPr>
              <w:spacing w:after="40"/>
            </w:pPr>
            <w:r>
              <w:rPr>
                <w:sz w:val="16"/>
              </w:rPr>
            </w:r>
          </w:p>
        </w:tc>
      </w:tr>
    </w:tbl>
    <w:p>
      <w:pPr>
        <w:pStyle w:val="Heading1"/>
        <w:keepNext/>
      </w:pPr>
      <w:r>
        <w:t>Appendix B. Proposed GitHub Directory Structure</w:t>
      </w:r>
    </w:p>
    <w:p>
      <w:r>
        <w:rPr>
          <w:rFonts w:ascii="Consolas" w:hAnsi="Consolas"/>
          <w:sz w:val="18"/>
        </w:rPr>
        <w:t>topic-slug/</w:t>
        <w:br/>
        <w:t xml:space="preserve">  README.md</w:t>
        <w:br/>
        <w:t xml:space="preserve">  registry.yaml</w:t>
        <w:br/>
        <w:t xml:space="preserve">  source/</w:t>
        <w:br/>
        <w:t xml:space="preserve">    corpus-register.csv</w:t>
        <w:br/>
        <w:t xml:space="preserve">    prompts/</w:t>
        <w:br/>
        <w:t xml:space="preserve">  reviews/</w:t>
        <w:br/>
        <w:t xml:space="preserve">    independent/</w:t>
        <w:br/>
        <w:t xml:space="preserve">    cross-review/</w:t>
        <w:br/>
        <w:t xml:space="preserve">  registers/</w:t>
        <w:br/>
        <w:t xml:space="preserve">    discrepancies.csv</w:t>
        <w:br/>
        <w:t xml:space="preserve">    claims.csv</w:t>
        <w:br/>
        <w:t xml:space="preserve">    open-questions.md</w:t>
        <w:br/>
        <w:t xml:space="preserve">    unperformed-tasks.md</w:t>
        <w:br/>
        <w:t xml:space="preserve">  prereg/</w:t>
        <w:br/>
        <w:t xml:space="preserve">    test-cards/</w:t>
        <w:br/>
        <w:t xml:space="preserve">  execution/</w:t>
        <w:br/>
        <w:t xml:space="preserve">    src/</w:t>
        <w:br/>
        <w:t xml:space="preserve">    tests/</w:t>
        <w:br/>
        <w:t xml:space="preserve">    raw/</w:t>
        <w:br/>
        <w:t xml:space="preserve">    derived/</w:t>
        <w:br/>
        <w:t xml:space="preserve">    figures/</w:t>
        <w:br/>
        <w:t xml:space="preserve">    env/</w:t>
        <w:br/>
        <w:t xml:space="preserve">  replication/</w:t>
        <w:br/>
        <w:t xml:space="preserve">    exact-rerun/</w:t>
        <w:br/>
        <w:t xml:space="preserve">    reimplementation/</w:t>
        <w:br/>
        <w:t xml:space="preserve">    cross-ai/</w:t>
        <w:br/>
        <w:t xml:space="preserve">  iterations/</w:t>
        <w:br/>
        <w:t xml:space="preserve">    change-ledgers/</w:t>
        <w:br/>
        <w:t xml:space="preserve">    commissions/</w:t>
        <w:br/>
        <w:t xml:space="preserve">  releases/</w:t>
        <w:br/>
        <w:t xml:space="preserve">    manifests/</w:t>
        <w:br/>
        <w:t xml:space="preserve">    checksums/</w:t>
        <w:br/>
      </w:r>
    </w:p>
    <w:p>
      <w:pPr>
        <w:spacing w:after="120" w:line="259" w:lineRule="auto"/>
      </w:pPr>
      <w:r>
        <w:rPr>
          <w:i w:val="0"/>
        </w:rPr>
        <w:t>This is a proposal, not a requirement to reorganize the existing archive. For mature repositories, begin with a registry that points to current locations rather than moving historical files and breaking links.</w:t>
      </w:r>
    </w:p>
    <w:p>
      <w:pPr>
        <w:pStyle w:val="Heading1"/>
        <w:keepNext/>
      </w:pPr>
      <w:r>
        <w:t>Appendix C. Proposed Artifact and ID Codes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1584"/>
            <w:shd w:fill="D9E2F3"/>
            <w:vAlign w:val="center"/>
            <w:tcMar>
              <w:top w:w="60" w:type="dxa"/>
              <w:bottom w:w="60" w:type="dxa"/>
              <w:left w:w="80" w:type="dxa"/>
              <w:right w:w="80" w:type="dxa"/>
            </w:tcMar>
          </w:tcPr>
          <w:p>
            <w:r>
              <w:rPr>
                <w:b/>
                <w:sz w:val="18"/>
              </w:rPr>
              <w:t>Code</w:t>
            </w:r>
          </w:p>
        </w:tc>
        <w:tc>
          <w:tcPr>
            <w:tcW w:type="dxa" w:w="8640"/>
            <w:shd w:fill="D9E2F3"/>
            <w:vAlign w:val="center"/>
            <w:tcMar>
              <w:top w:w="60" w:type="dxa"/>
              <w:bottom w:w="60" w:type="dxa"/>
              <w:left w:w="80" w:type="dxa"/>
              <w:right w:w="80" w:type="dxa"/>
            </w:tcMar>
          </w:tcPr>
          <w:p>
            <w:r>
              <w:rPr>
                <w:b/>
                <w:sz w:val="18"/>
              </w:rPr>
              <w:t>Artifact type</w:t>
            </w:r>
          </w:p>
        </w:tc>
      </w:tr>
      <w:tr>
        <w:trPr>
          <w:cantSplit/>
        </w:trPr>
        <w:tc>
          <w:tcPr>
            <w:tcW w:type="dxa" w:w="1584"/>
            <w:vAlign w:val="top"/>
            <w:tcMar>
              <w:top w:w="60" w:type="dxa"/>
              <w:bottom w:w="60" w:type="dxa"/>
              <w:left w:w="80" w:type="dxa"/>
              <w:right w:w="80" w:type="dxa"/>
            </w:tcMar>
          </w:tcPr>
          <w:p>
            <w:pPr>
              <w:spacing w:after="40"/>
            </w:pPr>
            <w:r>
              <w:rPr>
                <w:sz w:val="18"/>
              </w:rPr>
              <w:t>SRC</w:t>
            </w:r>
          </w:p>
        </w:tc>
        <w:tc>
          <w:tcPr>
            <w:tcW w:type="dxa" w:w="8640"/>
            <w:vAlign w:val="top"/>
            <w:tcMar>
              <w:top w:w="60" w:type="dxa"/>
              <w:bottom w:w="60" w:type="dxa"/>
              <w:left w:w="80" w:type="dxa"/>
              <w:right w:w="80" w:type="dxa"/>
            </w:tcMar>
          </w:tcPr>
          <w:p>
            <w:pPr>
              <w:spacing w:after="40"/>
            </w:pPr>
            <w:r>
              <w:rPr>
                <w:sz w:val="18"/>
              </w:rPr>
              <w:t>Source / foundational record</w:t>
            </w:r>
          </w:p>
        </w:tc>
      </w:tr>
      <w:tr>
        <w:trPr>
          <w:cantSplit/>
        </w:trPr>
        <w:tc>
          <w:tcPr>
            <w:tcW w:type="dxa" w:w="1584"/>
            <w:vAlign w:val="top"/>
            <w:tcMar>
              <w:top w:w="60" w:type="dxa"/>
              <w:bottom w:w="60" w:type="dxa"/>
              <w:left w:w="80" w:type="dxa"/>
              <w:right w:w="80" w:type="dxa"/>
            </w:tcMar>
          </w:tcPr>
          <w:p>
            <w:pPr>
              <w:spacing w:after="40"/>
            </w:pPr>
            <w:r>
              <w:rPr>
                <w:sz w:val="18"/>
              </w:rPr>
              <w:t>IR</w:t>
            </w:r>
          </w:p>
        </w:tc>
        <w:tc>
          <w:tcPr>
            <w:tcW w:type="dxa" w:w="8640"/>
            <w:vAlign w:val="top"/>
            <w:tcMar>
              <w:top w:w="60" w:type="dxa"/>
              <w:bottom w:w="60" w:type="dxa"/>
              <w:left w:w="80" w:type="dxa"/>
              <w:right w:w="80" w:type="dxa"/>
            </w:tcMar>
          </w:tcPr>
          <w:p>
            <w:pPr>
              <w:spacing w:after="40"/>
            </w:pPr>
            <w:r>
              <w:rPr>
                <w:sz w:val="18"/>
              </w:rPr>
              <w:t>Independent review</w:t>
            </w:r>
          </w:p>
        </w:tc>
      </w:tr>
      <w:tr>
        <w:trPr>
          <w:cantSplit/>
        </w:trPr>
        <w:tc>
          <w:tcPr>
            <w:tcW w:type="dxa" w:w="1584"/>
            <w:vAlign w:val="top"/>
            <w:tcMar>
              <w:top w:w="60" w:type="dxa"/>
              <w:bottom w:w="60" w:type="dxa"/>
              <w:left w:w="80" w:type="dxa"/>
              <w:right w:w="80" w:type="dxa"/>
            </w:tcMar>
          </w:tcPr>
          <w:p>
            <w:pPr>
              <w:spacing w:after="40"/>
            </w:pPr>
            <w:r>
              <w:rPr>
                <w:sz w:val="18"/>
              </w:rPr>
              <w:t>XR</w:t>
            </w:r>
          </w:p>
        </w:tc>
        <w:tc>
          <w:tcPr>
            <w:tcW w:type="dxa" w:w="8640"/>
            <w:vAlign w:val="top"/>
            <w:tcMar>
              <w:top w:w="60" w:type="dxa"/>
              <w:bottom w:w="60" w:type="dxa"/>
              <w:left w:w="80" w:type="dxa"/>
              <w:right w:w="80" w:type="dxa"/>
            </w:tcMar>
          </w:tcPr>
          <w:p>
            <w:pPr>
              <w:spacing w:after="40"/>
            </w:pPr>
            <w:r>
              <w:rPr>
                <w:sz w:val="18"/>
              </w:rPr>
              <w:t>Cross-review</w:t>
            </w:r>
          </w:p>
        </w:tc>
      </w:tr>
      <w:tr>
        <w:trPr>
          <w:cantSplit/>
        </w:trPr>
        <w:tc>
          <w:tcPr>
            <w:tcW w:type="dxa" w:w="1584"/>
            <w:vAlign w:val="top"/>
            <w:tcMar>
              <w:top w:w="60" w:type="dxa"/>
              <w:bottom w:w="60" w:type="dxa"/>
              <w:left w:w="80" w:type="dxa"/>
              <w:right w:w="80" w:type="dxa"/>
            </w:tcMar>
          </w:tcPr>
          <w:p>
            <w:pPr>
              <w:spacing w:after="40"/>
            </w:pPr>
            <w:r>
              <w:rPr>
                <w:sz w:val="18"/>
              </w:rPr>
              <w:t>DR</w:t>
            </w:r>
          </w:p>
        </w:tc>
        <w:tc>
          <w:tcPr>
            <w:tcW w:type="dxa" w:w="8640"/>
            <w:vAlign w:val="top"/>
            <w:tcMar>
              <w:top w:w="60" w:type="dxa"/>
              <w:bottom w:w="60" w:type="dxa"/>
              <w:left w:w="80" w:type="dxa"/>
              <w:right w:w="80" w:type="dxa"/>
            </w:tcMar>
          </w:tcPr>
          <w:p>
            <w:pPr>
              <w:spacing w:after="40"/>
            </w:pPr>
            <w:r>
              <w:rPr>
                <w:sz w:val="18"/>
              </w:rPr>
              <w:t>Discrepancy register</w:t>
            </w:r>
          </w:p>
        </w:tc>
      </w:tr>
      <w:tr>
        <w:trPr>
          <w:cantSplit/>
        </w:trPr>
        <w:tc>
          <w:tcPr>
            <w:tcW w:type="dxa" w:w="1584"/>
            <w:vAlign w:val="top"/>
            <w:tcMar>
              <w:top w:w="60" w:type="dxa"/>
              <w:bottom w:w="60" w:type="dxa"/>
              <w:left w:w="80" w:type="dxa"/>
              <w:right w:w="80" w:type="dxa"/>
            </w:tcMar>
          </w:tcPr>
          <w:p>
            <w:pPr>
              <w:spacing w:after="40"/>
            </w:pPr>
            <w:r>
              <w:rPr>
                <w:sz w:val="18"/>
              </w:rPr>
              <w:t>CL</w:t>
            </w:r>
          </w:p>
        </w:tc>
        <w:tc>
          <w:tcPr>
            <w:tcW w:type="dxa" w:w="8640"/>
            <w:vAlign w:val="top"/>
            <w:tcMar>
              <w:top w:w="60" w:type="dxa"/>
              <w:bottom w:w="60" w:type="dxa"/>
              <w:left w:w="80" w:type="dxa"/>
              <w:right w:w="80" w:type="dxa"/>
            </w:tcMar>
          </w:tcPr>
          <w:p>
            <w:pPr>
              <w:spacing w:after="40"/>
            </w:pPr>
            <w:r>
              <w:rPr>
                <w:sz w:val="18"/>
              </w:rPr>
              <w:t>Claim ledger</w:t>
            </w:r>
          </w:p>
        </w:tc>
      </w:tr>
      <w:tr>
        <w:trPr>
          <w:cantSplit/>
        </w:trPr>
        <w:tc>
          <w:tcPr>
            <w:tcW w:type="dxa" w:w="1584"/>
            <w:vAlign w:val="top"/>
            <w:tcMar>
              <w:top w:w="60" w:type="dxa"/>
              <w:bottom w:w="60" w:type="dxa"/>
              <w:left w:w="80" w:type="dxa"/>
              <w:right w:w="80" w:type="dxa"/>
            </w:tcMar>
          </w:tcPr>
          <w:p>
            <w:pPr>
              <w:spacing w:after="40"/>
            </w:pPr>
            <w:r>
              <w:rPr>
                <w:sz w:val="18"/>
              </w:rPr>
              <w:t>PR</w:t>
            </w:r>
          </w:p>
        </w:tc>
        <w:tc>
          <w:tcPr>
            <w:tcW w:type="dxa" w:w="8640"/>
            <w:vAlign w:val="top"/>
            <w:tcMar>
              <w:top w:w="60" w:type="dxa"/>
              <w:bottom w:w="60" w:type="dxa"/>
              <w:left w:w="80" w:type="dxa"/>
              <w:right w:w="80" w:type="dxa"/>
            </w:tcMar>
          </w:tcPr>
          <w:p>
            <w:pPr>
              <w:spacing w:after="40"/>
            </w:pPr>
            <w:r>
              <w:rPr>
                <w:sz w:val="18"/>
              </w:rPr>
              <w:t>Pre-registration</w:t>
            </w:r>
          </w:p>
        </w:tc>
      </w:tr>
      <w:tr>
        <w:trPr>
          <w:cantSplit/>
        </w:trPr>
        <w:tc>
          <w:tcPr>
            <w:tcW w:type="dxa" w:w="1584"/>
            <w:vAlign w:val="top"/>
            <w:tcMar>
              <w:top w:w="60" w:type="dxa"/>
              <w:bottom w:w="60" w:type="dxa"/>
              <w:left w:w="80" w:type="dxa"/>
              <w:right w:w="80" w:type="dxa"/>
            </w:tcMar>
          </w:tcPr>
          <w:p>
            <w:pPr>
              <w:spacing w:after="40"/>
            </w:pPr>
            <w:r>
              <w:rPr>
                <w:sz w:val="18"/>
              </w:rPr>
              <w:t>EX</w:t>
            </w:r>
          </w:p>
        </w:tc>
        <w:tc>
          <w:tcPr>
            <w:tcW w:type="dxa" w:w="8640"/>
            <w:vAlign w:val="top"/>
            <w:tcMar>
              <w:top w:w="60" w:type="dxa"/>
              <w:bottom w:w="60" w:type="dxa"/>
              <w:left w:w="80" w:type="dxa"/>
              <w:right w:w="80" w:type="dxa"/>
            </w:tcMar>
          </w:tcPr>
          <w:p>
            <w:pPr>
              <w:spacing w:after="40"/>
            </w:pPr>
            <w:r>
              <w:rPr>
                <w:sz w:val="18"/>
              </w:rPr>
              <w:t>Execution report</w:t>
            </w:r>
          </w:p>
        </w:tc>
      </w:tr>
      <w:tr>
        <w:trPr>
          <w:cantSplit/>
        </w:trPr>
        <w:tc>
          <w:tcPr>
            <w:tcW w:type="dxa" w:w="1584"/>
            <w:vAlign w:val="top"/>
            <w:tcMar>
              <w:top w:w="60" w:type="dxa"/>
              <w:bottom w:w="60" w:type="dxa"/>
              <w:left w:w="80" w:type="dxa"/>
              <w:right w:w="80" w:type="dxa"/>
            </w:tcMar>
          </w:tcPr>
          <w:p>
            <w:pPr>
              <w:spacing w:after="40"/>
            </w:pPr>
            <w:r>
              <w:rPr>
                <w:sz w:val="18"/>
              </w:rPr>
              <w:t>RR</w:t>
            </w:r>
          </w:p>
        </w:tc>
        <w:tc>
          <w:tcPr>
            <w:tcW w:type="dxa" w:w="8640"/>
            <w:vAlign w:val="top"/>
            <w:tcMar>
              <w:top w:w="60" w:type="dxa"/>
              <w:bottom w:w="60" w:type="dxa"/>
              <w:left w:w="80" w:type="dxa"/>
              <w:right w:w="80" w:type="dxa"/>
            </w:tcMar>
          </w:tcPr>
          <w:p>
            <w:pPr>
              <w:spacing w:after="40"/>
            </w:pPr>
            <w:r>
              <w:rPr>
                <w:sz w:val="18"/>
              </w:rPr>
              <w:t>Replication report</w:t>
            </w:r>
          </w:p>
        </w:tc>
      </w:tr>
      <w:tr>
        <w:trPr>
          <w:cantSplit/>
        </w:trPr>
        <w:tc>
          <w:tcPr>
            <w:tcW w:type="dxa" w:w="1584"/>
            <w:vAlign w:val="top"/>
            <w:tcMar>
              <w:top w:w="60" w:type="dxa"/>
              <w:bottom w:w="60" w:type="dxa"/>
              <w:left w:w="80" w:type="dxa"/>
              <w:right w:w="80" w:type="dxa"/>
            </w:tcMar>
          </w:tcPr>
          <w:p>
            <w:pPr>
              <w:spacing w:after="40"/>
            </w:pPr>
            <w:r>
              <w:rPr>
                <w:sz w:val="18"/>
              </w:rPr>
              <w:t>IC</w:t>
            </w:r>
          </w:p>
        </w:tc>
        <w:tc>
          <w:tcPr>
            <w:tcW w:type="dxa" w:w="8640"/>
            <w:vAlign w:val="top"/>
            <w:tcMar>
              <w:top w:w="60" w:type="dxa"/>
              <w:bottom w:w="60" w:type="dxa"/>
              <w:left w:w="80" w:type="dxa"/>
              <w:right w:w="80" w:type="dxa"/>
            </w:tcMar>
          </w:tcPr>
          <w:p>
            <w:pPr>
              <w:spacing w:after="40"/>
            </w:pPr>
            <w:r>
              <w:rPr>
                <w:sz w:val="18"/>
              </w:rPr>
              <w:t>Iteration commission</w:t>
            </w:r>
          </w:p>
        </w:tc>
      </w:tr>
      <w:tr>
        <w:trPr>
          <w:cantSplit/>
        </w:trPr>
        <w:tc>
          <w:tcPr>
            <w:tcW w:type="dxa" w:w="1584"/>
            <w:vAlign w:val="top"/>
            <w:tcMar>
              <w:top w:w="60" w:type="dxa"/>
              <w:bottom w:w="60" w:type="dxa"/>
              <w:left w:w="80" w:type="dxa"/>
              <w:right w:w="80" w:type="dxa"/>
            </w:tcMar>
          </w:tcPr>
          <w:p>
            <w:pPr>
              <w:spacing w:after="40"/>
            </w:pPr>
            <w:r>
              <w:rPr>
                <w:sz w:val="18"/>
              </w:rPr>
              <w:t>CH</w:t>
            </w:r>
          </w:p>
        </w:tc>
        <w:tc>
          <w:tcPr>
            <w:tcW w:type="dxa" w:w="8640"/>
            <w:vAlign w:val="top"/>
            <w:tcMar>
              <w:top w:w="60" w:type="dxa"/>
              <w:bottom w:w="60" w:type="dxa"/>
              <w:left w:w="80" w:type="dxa"/>
              <w:right w:w="80" w:type="dxa"/>
            </w:tcMar>
          </w:tcPr>
          <w:p>
            <w:pPr>
              <w:spacing w:after="40"/>
            </w:pPr>
            <w:r>
              <w:rPr>
                <w:sz w:val="18"/>
              </w:rPr>
              <w:t>Change ledger</w:t>
            </w:r>
          </w:p>
        </w:tc>
      </w:tr>
      <w:tr>
        <w:trPr>
          <w:cantSplit/>
        </w:trPr>
        <w:tc>
          <w:tcPr>
            <w:tcW w:type="dxa" w:w="1584"/>
            <w:vAlign w:val="top"/>
            <w:tcMar>
              <w:top w:w="60" w:type="dxa"/>
              <w:bottom w:w="60" w:type="dxa"/>
              <w:left w:w="80" w:type="dxa"/>
              <w:right w:w="80" w:type="dxa"/>
            </w:tcMar>
          </w:tcPr>
          <w:p>
            <w:pPr>
              <w:spacing w:after="40"/>
            </w:pPr>
            <w:r>
              <w:rPr>
                <w:sz w:val="18"/>
              </w:rPr>
              <w:t>RM</w:t>
            </w:r>
          </w:p>
        </w:tc>
        <w:tc>
          <w:tcPr>
            <w:tcW w:type="dxa" w:w="8640"/>
            <w:vAlign w:val="top"/>
            <w:tcMar>
              <w:top w:w="60" w:type="dxa"/>
              <w:bottom w:w="60" w:type="dxa"/>
              <w:left w:w="80" w:type="dxa"/>
              <w:right w:w="80" w:type="dxa"/>
            </w:tcMar>
          </w:tcPr>
          <w:p>
            <w:pPr>
              <w:spacing w:after="40"/>
            </w:pPr>
            <w:r>
              <w:rPr>
                <w:sz w:val="18"/>
              </w:rPr>
              <w:t>Run manifest</w:t>
            </w:r>
          </w:p>
        </w:tc>
      </w:tr>
      <w:tr>
        <w:trPr>
          <w:cantSplit/>
        </w:trPr>
        <w:tc>
          <w:tcPr>
            <w:tcW w:type="dxa" w:w="1584"/>
            <w:vAlign w:val="top"/>
            <w:tcMar>
              <w:top w:w="60" w:type="dxa"/>
              <w:bottom w:w="60" w:type="dxa"/>
              <w:left w:w="80" w:type="dxa"/>
              <w:right w:w="80" w:type="dxa"/>
            </w:tcMar>
          </w:tcPr>
          <w:p>
            <w:pPr>
              <w:spacing w:after="40"/>
            </w:pPr>
            <w:r>
              <w:rPr>
                <w:sz w:val="18"/>
              </w:rPr>
              <w:t>REL</w:t>
            </w:r>
          </w:p>
        </w:tc>
        <w:tc>
          <w:tcPr>
            <w:tcW w:type="dxa" w:w="8640"/>
            <w:vAlign w:val="top"/>
            <w:tcMar>
              <w:top w:w="60" w:type="dxa"/>
              <w:bottom w:w="60" w:type="dxa"/>
              <w:left w:w="80" w:type="dxa"/>
              <w:right w:w="80" w:type="dxa"/>
            </w:tcMar>
          </w:tcPr>
          <w:p>
            <w:pPr>
              <w:spacing w:after="40"/>
            </w:pPr>
            <w:r>
              <w:rPr>
                <w:sz w:val="18"/>
              </w:rPr>
              <w:t>Release manifest</w:t>
            </w:r>
          </w:p>
        </w:tc>
      </w:tr>
    </w:tbl>
    <w:p>
      <w:pPr>
        <w:spacing w:after="120" w:line="259" w:lineRule="auto"/>
      </w:pPr>
      <w:r>
        <w:rPr>
          <w:i w:val="0"/>
        </w:rPr>
        <w:t>Proposed generic pattern: {ORG}-{TOPIC}-{TYPE}-{PREPARER}-{NNN}_v{MAJOR.MINOR}. Existing OAL IDs should not be retroactively renamed solely to satisfy this proposal. Instead, create a mapping registry and use a consistent pattern prospectively after Architect approval.</w:t>
      </w:r>
    </w:p>
    <w:p>
      <w:pPr>
        <w:pStyle w:val="Heading1"/>
        <w:keepNext/>
      </w:pPr>
      <w:r>
        <w:t>Appendix D. Run Manifest / Reproducibility Record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D9E2F3"/>
            <w:vAlign w:val="center"/>
            <w:tcMar>
              <w:top w:w="60" w:type="dxa"/>
              <w:bottom w:w="60" w:type="dxa"/>
              <w:left w:w="80" w:type="dxa"/>
              <w:right w:w="80" w:type="dxa"/>
            </w:tcMar>
          </w:tcPr>
          <w:p>
            <w:r>
              <w:rPr>
                <w:b/>
                <w:sz w:val="18"/>
              </w:rPr>
              <w:t>Field</w:t>
            </w:r>
          </w:p>
        </w:tc>
        <w:tc>
          <w:tcPr>
            <w:tcW w:type="dxa" w:w="7344"/>
            <w:shd w:fill="D9E2F3"/>
            <w:vAlign w:val="center"/>
            <w:tcMar>
              <w:top w:w="60" w:type="dxa"/>
              <w:bottom w:w="60" w:type="dxa"/>
              <w:left w:w="80" w:type="dxa"/>
              <w:right w:w="80" w:type="dxa"/>
            </w:tcMar>
          </w:tcPr>
          <w:p>
            <w:r>
              <w:rPr>
                <w:b/>
                <w:sz w:val="18"/>
              </w:rPr>
              <w:t>Meaning</w:t>
            </w:r>
          </w:p>
        </w:tc>
      </w:tr>
      <w:tr>
        <w:trPr>
          <w:cantSplit/>
        </w:trPr>
        <w:tc>
          <w:tcPr>
            <w:tcW w:type="dxa" w:w="2880"/>
            <w:vAlign w:val="top"/>
            <w:tcMar>
              <w:top w:w="60" w:type="dxa"/>
              <w:bottom w:w="60" w:type="dxa"/>
              <w:left w:w="80" w:type="dxa"/>
              <w:right w:w="80" w:type="dxa"/>
            </w:tcMar>
          </w:tcPr>
          <w:p>
            <w:pPr>
              <w:spacing w:after="40"/>
            </w:pPr>
            <w:r>
              <w:rPr>
                <w:sz w:val="18"/>
              </w:rPr>
              <w:t>run_id</w:t>
            </w:r>
          </w:p>
        </w:tc>
        <w:tc>
          <w:tcPr>
            <w:tcW w:type="dxa" w:w="7344"/>
            <w:vAlign w:val="top"/>
            <w:tcMar>
              <w:top w:w="60" w:type="dxa"/>
              <w:bottom w:w="60" w:type="dxa"/>
              <w:left w:w="80" w:type="dxa"/>
              <w:right w:w="80" w:type="dxa"/>
            </w:tcMar>
          </w:tcPr>
          <w:p>
            <w:pPr>
              <w:spacing w:after="40"/>
            </w:pPr>
            <w:r>
              <w:rPr>
                <w:sz w:val="18"/>
              </w:rPr>
              <w:t>Unique run identifier</w:t>
            </w:r>
          </w:p>
        </w:tc>
      </w:tr>
      <w:tr>
        <w:trPr>
          <w:cantSplit/>
        </w:trPr>
        <w:tc>
          <w:tcPr>
            <w:tcW w:type="dxa" w:w="2880"/>
            <w:vAlign w:val="top"/>
            <w:tcMar>
              <w:top w:w="60" w:type="dxa"/>
              <w:bottom w:w="60" w:type="dxa"/>
              <w:left w:w="80" w:type="dxa"/>
              <w:right w:w="80" w:type="dxa"/>
            </w:tcMar>
          </w:tcPr>
          <w:p>
            <w:pPr>
              <w:spacing w:after="40"/>
            </w:pPr>
            <w:r>
              <w:rPr>
                <w:sz w:val="18"/>
              </w:rPr>
              <w:t>date_time_utc</w:t>
            </w:r>
          </w:p>
        </w:tc>
        <w:tc>
          <w:tcPr>
            <w:tcW w:type="dxa" w:w="7344"/>
            <w:vAlign w:val="top"/>
            <w:tcMar>
              <w:top w:w="60" w:type="dxa"/>
              <w:bottom w:w="60" w:type="dxa"/>
              <w:left w:w="80" w:type="dxa"/>
              <w:right w:w="80" w:type="dxa"/>
            </w:tcMar>
          </w:tcPr>
          <w:p>
            <w:pPr>
              <w:spacing w:after="40"/>
            </w:pPr>
            <w:r>
              <w:rPr>
                <w:sz w:val="18"/>
              </w:rPr>
              <w:t>Execution timestamp</w:t>
            </w:r>
          </w:p>
        </w:tc>
      </w:tr>
      <w:tr>
        <w:trPr>
          <w:cantSplit/>
        </w:trPr>
        <w:tc>
          <w:tcPr>
            <w:tcW w:type="dxa" w:w="2880"/>
            <w:vAlign w:val="top"/>
            <w:tcMar>
              <w:top w:w="60" w:type="dxa"/>
              <w:bottom w:w="60" w:type="dxa"/>
              <w:left w:w="80" w:type="dxa"/>
              <w:right w:w="80" w:type="dxa"/>
            </w:tcMar>
          </w:tcPr>
          <w:p>
            <w:pPr>
              <w:spacing w:after="40"/>
            </w:pPr>
            <w:r>
              <w:rPr>
                <w:sz w:val="18"/>
              </w:rPr>
              <w:t>operator</w:t>
            </w:r>
          </w:p>
        </w:tc>
        <w:tc>
          <w:tcPr>
            <w:tcW w:type="dxa" w:w="7344"/>
            <w:vAlign w:val="top"/>
            <w:tcMar>
              <w:top w:w="60" w:type="dxa"/>
              <w:bottom w:w="60" w:type="dxa"/>
              <w:left w:w="80" w:type="dxa"/>
              <w:right w:w="80" w:type="dxa"/>
            </w:tcMar>
          </w:tcPr>
          <w:p>
            <w:pPr>
              <w:spacing w:after="40"/>
            </w:pPr>
            <w:r>
              <w:rPr>
                <w:sz w:val="18"/>
              </w:rPr>
              <w:t>Human/AI/tool executing the run</w:t>
            </w:r>
          </w:p>
        </w:tc>
      </w:tr>
      <w:tr>
        <w:trPr>
          <w:cantSplit/>
        </w:trPr>
        <w:tc>
          <w:tcPr>
            <w:tcW w:type="dxa" w:w="2880"/>
            <w:vAlign w:val="top"/>
            <w:tcMar>
              <w:top w:w="60" w:type="dxa"/>
              <w:bottom w:w="60" w:type="dxa"/>
              <w:left w:w="80" w:type="dxa"/>
              <w:right w:w="80" w:type="dxa"/>
            </w:tcMar>
          </w:tcPr>
          <w:p>
            <w:pPr>
              <w:spacing w:after="40"/>
            </w:pPr>
            <w:r>
              <w:rPr>
                <w:sz w:val="18"/>
              </w:rPr>
              <w:t>preparer</w:t>
            </w:r>
          </w:p>
        </w:tc>
        <w:tc>
          <w:tcPr>
            <w:tcW w:type="dxa" w:w="7344"/>
            <w:vAlign w:val="top"/>
            <w:tcMar>
              <w:top w:w="60" w:type="dxa"/>
              <w:bottom w:w="60" w:type="dxa"/>
              <w:left w:w="80" w:type="dxa"/>
              <w:right w:w="80" w:type="dxa"/>
            </w:tcMar>
          </w:tcPr>
          <w:p>
            <w:pPr>
              <w:spacing w:after="40"/>
            </w:pPr>
            <w:r>
              <w:rPr>
                <w:sz w:val="18"/>
              </w:rPr>
              <w:t>Author of code/procedure</w:t>
            </w:r>
          </w:p>
        </w:tc>
      </w:tr>
      <w:tr>
        <w:trPr>
          <w:cantSplit/>
        </w:trPr>
        <w:tc>
          <w:tcPr>
            <w:tcW w:type="dxa" w:w="2880"/>
            <w:vAlign w:val="top"/>
            <w:tcMar>
              <w:top w:w="60" w:type="dxa"/>
              <w:bottom w:w="60" w:type="dxa"/>
              <w:left w:w="80" w:type="dxa"/>
              <w:right w:w="80" w:type="dxa"/>
            </w:tcMar>
          </w:tcPr>
          <w:p>
            <w:pPr>
              <w:spacing w:after="40"/>
            </w:pPr>
            <w:r>
              <w:rPr>
                <w:sz w:val="18"/>
              </w:rPr>
              <w:t>source_commit</w:t>
            </w:r>
          </w:p>
        </w:tc>
        <w:tc>
          <w:tcPr>
            <w:tcW w:type="dxa" w:w="7344"/>
            <w:vAlign w:val="top"/>
            <w:tcMar>
              <w:top w:w="60" w:type="dxa"/>
              <w:bottom w:w="60" w:type="dxa"/>
              <w:left w:w="80" w:type="dxa"/>
              <w:right w:w="80" w:type="dxa"/>
            </w:tcMar>
          </w:tcPr>
          <w:p>
            <w:pPr>
              <w:spacing w:after="40"/>
            </w:pPr>
            <w:r>
              <w:rPr>
                <w:sz w:val="18"/>
              </w:rPr>
              <w:t>Git commit or immutable source reference</w:t>
            </w:r>
          </w:p>
        </w:tc>
      </w:tr>
      <w:tr>
        <w:trPr>
          <w:cantSplit/>
        </w:trPr>
        <w:tc>
          <w:tcPr>
            <w:tcW w:type="dxa" w:w="2880"/>
            <w:vAlign w:val="top"/>
            <w:tcMar>
              <w:top w:w="60" w:type="dxa"/>
              <w:bottom w:w="60" w:type="dxa"/>
              <w:left w:w="80" w:type="dxa"/>
              <w:right w:w="80" w:type="dxa"/>
            </w:tcMar>
          </w:tcPr>
          <w:p>
            <w:pPr>
              <w:spacing w:after="40"/>
            </w:pPr>
            <w:r>
              <w:rPr>
                <w:sz w:val="18"/>
              </w:rPr>
              <w:t>code_sha256</w:t>
            </w:r>
          </w:p>
        </w:tc>
        <w:tc>
          <w:tcPr>
            <w:tcW w:type="dxa" w:w="7344"/>
            <w:vAlign w:val="top"/>
            <w:tcMar>
              <w:top w:w="60" w:type="dxa"/>
              <w:bottom w:w="60" w:type="dxa"/>
              <w:left w:w="80" w:type="dxa"/>
              <w:right w:w="80" w:type="dxa"/>
            </w:tcMar>
          </w:tcPr>
          <w:p>
            <w:pPr>
              <w:spacing w:after="40"/>
            </w:pPr>
            <w:r>
              <w:rPr>
                <w:sz w:val="18"/>
              </w:rPr>
              <w:t>Hash of executable artifact</w:t>
            </w:r>
          </w:p>
        </w:tc>
      </w:tr>
      <w:tr>
        <w:trPr>
          <w:cantSplit/>
        </w:trPr>
        <w:tc>
          <w:tcPr>
            <w:tcW w:type="dxa" w:w="2880"/>
            <w:vAlign w:val="top"/>
            <w:tcMar>
              <w:top w:w="60" w:type="dxa"/>
              <w:bottom w:w="60" w:type="dxa"/>
              <w:left w:w="80" w:type="dxa"/>
              <w:right w:w="80" w:type="dxa"/>
            </w:tcMar>
          </w:tcPr>
          <w:p>
            <w:pPr>
              <w:spacing w:after="40"/>
            </w:pPr>
            <w:r>
              <w:rPr>
                <w:sz w:val="18"/>
              </w:rPr>
              <w:t>preregistration_ref</w:t>
            </w:r>
          </w:p>
        </w:tc>
        <w:tc>
          <w:tcPr>
            <w:tcW w:type="dxa" w:w="7344"/>
            <w:vAlign w:val="top"/>
            <w:tcMar>
              <w:top w:w="60" w:type="dxa"/>
              <w:bottom w:w="60" w:type="dxa"/>
              <w:left w:w="80" w:type="dxa"/>
              <w:right w:w="80" w:type="dxa"/>
            </w:tcMar>
          </w:tcPr>
          <w:p>
            <w:pPr>
              <w:spacing w:after="40"/>
            </w:pPr>
            <w:r>
              <w:rPr>
                <w:sz w:val="18"/>
              </w:rPr>
              <w:t>Commit/hash of test card</w:t>
            </w:r>
          </w:p>
        </w:tc>
      </w:tr>
      <w:tr>
        <w:trPr>
          <w:cantSplit/>
        </w:trPr>
        <w:tc>
          <w:tcPr>
            <w:tcW w:type="dxa" w:w="2880"/>
            <w:vAlign w:val="top"/>
            <w:tcMar>
              <w:top w:w="60" w:type="dxa"/>
              <w:bottom w:w="60" w:type="dxa"/>
              <w:left w:w="80" w:type="dxa"/>
              <w:right w:w="80" w:type="dxa"/>
            </w:tcMar>
          </w:tcPr>
          <w:p>
            <w:pPr>
              <w:spacing w:after="40"/>
            </w:pPr>
            <w:r>
              <w:rPr>
                <w:sz w:val="18"/>
              </w:rPr>
              <w:t>input_hashes</w:t>
            </w:r>
          </w:p>
        </w:tc>
        <w:tc>
          <w:tcPr>
            <w:tcW w:type="dxa" w:w="7344"/>
            <w:vAlign w:val="top"/>
            <w:tcMar>
              <w:top w:w="60" w:type="dxa"/>
              <w:bottom w:w="60" w:type="dxa"/>
              <w:left w:w="80" w:type="dxa"/>
              <w:right w:w="80" w:type="dxa"/>
            </w:tcMar>
          </w:tcPr>
          <w:p>
            <w:pPr>
              <w:spacing w:after="40"/>
            </w:pPr>
            <w:r>
              <w:rPr>
                <w:sz w:val="18"/>
              </w:rPr>
              <w:t>Hashes of data/prompts/fixtures</w:t>
            </w:r>
          </w:p>
        </w:tc>
      </w:tr>
      <w:tr>
        <w:trPr>
          <w:cantSplit/>
        </w:trPr>
        <w:tc>
          <w:tcPr>
            <w:tcW w:type="dxa" w:w="2880"/>
            <w:vAlign w:val="top"/>
            <w:tcMar>
              <w:top w:w="60" w:type="dxa"/>
              <w:bottom w:w="60" w:type="dxa"/>
              <w:left w:w="80" w:type="dxa"/>
              <w:right w:w="80" w:type="dxa"/>
            </w:tcMar>
          </w:tcPr>
          <w:p>
            <w:pPr>
              <w:spacing w:after="40"/>
            </w:pPr>
            <w:r>
              <w:rPr>
                <w:sz w:val="18"/>
              </w:rPr>
              <w:t>python_or_runtime</w:t>
            </w:r>
          </w:p>
        </w:tc>
        <w:tc>
          <w:tcPr>
            <w:tcW w:type="dxa" w:w="7344"/>
            <w:vAlign w:val="top"/>
            <w:tcMar>
              <w:top w:w="60" w:type="dxa"/>
              <w:bottom w:w="60" w:type="dxa"/>
              <w:left w:w="80" w:type="dxa"/>
              <w:right w:w="80" w:type="dxa"/>
            </w:tcMar>
          </w:tcPr>
          <w:p>
            <w:pPr>
              <w:spacing w:after="40"/>
            </w:pPr>
            <w:r>
              <w:rPr>
                <w:sz w:val="18"/>
              </w:rPr>
              <w:t>Language/runtime version</w:t>
            </w:r>
          </w:p>
        </w:tc>
      </w:tr>
      <w:tr>
        <w:trPr>
          <w:cantSplit/>
        </w:trPr>
        <w:tc>
          <w:tcPr>
            <w:tcW w:type="dxa" w:w="2880"/>
            <w:vAlign w:val="top"/>
            <w:tcMar>
              <w:top w:w="60" w:type="dxa"/>
              <w:bottom w:w="60" w:type="dxa"/>
              <w:left w:w="80" w:type="dxa"/>
              <w:right w:w="80" w:type="dxa"/>
            </w:tcMar>
          </w:tcPr>
          <w:p>
            <w:pPr>
              <w:spacing w:after="40"/>
            </w:pPr>
            <w:r>
              <w:rPr>
                <w:sz w:val="18"/>
              </w:rPr>
              <w:t>dependencies</w:t>
            </w:r>
          </w:p>
        </w:tc>
        <w:tc>
          <w:tcPr>
            <w:tcW w:type="dxa" w:w="7344"/>
            <w:vAlign w:val="top"/>
            <w:tcMar>
              <w:top w:w="60" w:type="dxa"/>
              <w:bottom w:w="60" w:type="dxa"/>
              <w:left w:w="80" w:type="dxa"/>
              <w:right w:w="80" w:type="dxa"/>
            </w:tcMar>
          </w:tcPr>
          <w:p>
            <w:pPr>
              <w:spacing w:after="40"/>
            </w:pPr>
            <w:r>
              <w:rPr>
                <w:sz w:val="18"/>
              </w:rPr>
              <w:t>Package versions or lockfile</w:t>
            </w:r>
          </w:p>
        </w:tc>
      </w:tr>
      <w:tr>
        <w:trPr>
          <w:cantSplit/>
        </w:trPr>
        <w:tc>
          <w:tcPr>
            <w:tcW w:type="dxa" w:w="2880"/>
            <w:vAlign w:val="top"/>
            <w:tcMar>
              <w:top w:w="60" w:type="dxa"/>
              <w:bottom w:w="60" w:type="dxa"/>
              <w:left w:w="80" w:type="dxa"/>
              <w:right w:w="80" w:type="dxa"/>
            </w:tcMar>
          </w:tcPr>
          <w:p>
            <w:pPr>
              <w:spacing w:after="40"/>
            </w:pPr>
            <w:r>
              <w:rPr>
                <w:sz w:val="18"/>
              </w:rPr>
              <w:t>platform</w:t>
            </w:r>
          </w:p>
        </w:tc>
        <w:tc>
          <w:tcPr>
            <w:tcW w:type="dxa" w:w="7344"/>
            <w:vAlign w:val="top"/>
            <w:tcMar>
              <w:top w:w="60" w:type="dxa"/>
              <w:bottom w:w="60" w:type="dxa"/>
              <w:left w:w="80" w:type="dxa"/>
              <w:right w:w="80" w:type="dxa"/>
            </w:tcMar>
          </w:tcPr>
          <w:p>
            <w:pPr>
              <w:spacing w:after="40"/>
            </w:pPr>
            <w:r>
              <w:rPr>
                <w:sz w:val="18"/>
              </w:rPr>
              <w:t>OS/container/hardware notes</w:t>
            </w:r>
          </w:p>
        </w:tc>
      </w:tr>
      <w:tr>
        <w:trPr>
          <w:cantSplit/>
        </w:trPr>
        <w:tc>
          <w:tcPr>
            <w:tcW w:type="dxa" w:w="2880"/>
            <w:vAlign w:val="top"/>
            <w:tcMar>
              <w:top w:w="60" w:type="dxa"/>
              <w:bottom w:w="60" w:type="dxa"/>
              <w:left w:w="80" w:type="dxa"/>
              <w:right w:w="80" w:type="dxa"/>
            </w:tcMar>
          </w:tcPr>
          <w:p>
            <w:pPr>
              <w:spacing w:after="40"/>
            </w:pPr>
            <w:r>
              <w:rPr>
                <w:sz w:val="18"/>
              </w:rPr>
              <w:t>command</w:t>
            </w:r>
          </w:p>
        </w:tc>
        <w:tc>
          <w:tcPr>
            <w:tcW w:type="dxa" w:w="7344"/>
            <w:vAlign w:val="top"/>
            <w:tcMar>
              <w:top w:w="60" w:type="dxa"/>
              <w:bottom w:w="60" w:type="dxa"/>
              <w:left w:w="80" w:type="dxa"/>
              <w:right w:w="80" w:type="dxa"/>
            </w:tcMar>
          </w:tcPr>
          <w:p>
            <w:pPr>
              <w:spacing w:after="40"/>
            </w:pPr>
            <w:r>
              <w:rPr>
                <w:sz w:val="18"/>
              </w:rPr>
              <w:t>Exact command or execution procedure</w:t>
            </w:r>
          </w:p>
        </w:tc>
      </w:tr>
      <w:tr>
        <w:trPr>
          <w:cantSplit/>
        </w:trPr>
        <w:tc>
          <w:tcPr>
            <w:tcW w:type="dxa" w:w="2880"/>
            <w:vAlign w:val="top"/>
            <w:tcMar>
              <w:top w:w="60" w:type="dxa"/>
              <w:bottom w:w="60" w:type="dxa"/>
              <w:left w:w="80" w:type="dxa"/>
              <w:right w:w="80" w:type="dxa"/>
            </w:tcMar>
          </w:tcPr>
          <w:p>
            <w:pPr>
              <w:spacing w:after="40"/>
            </w:pPr>
            <w:r>
              <w:rPr>
                <w:sz w:val="18"/>
              </w:rPr>
              <w:t>seed</w:t>
            </w:r>
          </w:p>
        </w:tc>
        <w:tc>
          <w:tcPr>
            <w:tcW w:type="dxa" w:w="7344"/>
            <w:vAlign w:val="top"/>
            <w:tcMar>
              <w:top w:w="60" w:type="dxa"/>
              <w:bottom w:w="60" w:type="dxa"/>
              <w:left w:w="80" w:type="dxa"/>
              <w:right w:w="80" w:type="dxa"/>
            </w:tcMar>
          </w:tcPr>
          <w:p>
            <w:pPr>
              <w:spacing w:after="40"/>
            </w:pPr>
            <w:r>
              <w:rPr>
                <w:sz w:val="18"/>
              </w:rPr>
              <w:t>Random seed(s) if applicable</w:t>
            </w:r>
          </w:p>
        </w:tc>
      </w:tr>
      <w:tr>
        <w:trPr>
          <w:cantSplit/>
        </w:trPr>
        <w:tc>
          <w:tcPr>
            <w:tcW w:type="dxa" w:w="2880"/>
            <w:vAlign w:val="top"/>
            <w:tcMar>
              <w:top w:w="60" w:type="dxa"/>
              <w:bottom w:w="60" w:type="dxa"/>
              <w:left w:w="80" w:type="dxa"/>
              <w:right w:w="80" w:type="dxa"/>
            </w:tcMar>
          </w:tcPr>
          <w:p>
            <w:pPr>
              <w:spacing w:after="40"/>
            </w:pPr>
            <w:r>
              <w:rPr>
                <w:sz w:val="18"/>
              </w:rPr>
              <w:t>parameters</w:t>
            </w:r>
          </w:p>
        </w:tc>
        <w:tc>
          <w:tcPr>
            <w:tcW w:type="dxa" w:w="7344"/>
            <w:vAlign w:val="top"/>
            <w:tcMar>
              <w:top w:w="60" w:type="dxa"/>
              <w:bottom w:w="60" w:type="dxa"/>
              <w:left w:w="80" w:type="dxa"/>
              <w:right w:w="80" w:type="dxa"/>
            </w:tcMar>
          </w:tcPr>
          <w:p>
            <w:pPr>
              <w:spacing w:after="40"/>
            </w:pPr>
            <w:r>
              <w:rPr>
                <w:sz w:val="18"/>
              </w:rPr>
              <w:t>Fixed and swept parameters</w:t>
            </w:r>
          </w:p>
        </w:tc>
      </w:tr>
      <w:tr>
        <w:trPr>
          <w:cantSplit/>
        </w:trPr>
        <w:tc>
          <w:tcPr>
            <w:tcW w:type="dxa" w:w="2880"/>
            <w:vAlign w:val="top"/>
            <w:tcMar>
              <w:top w:w="60" w:type="dxa"/>
              <w:bottom w:w="60" w:type="dxa"/>
              <w:left w:w="80" w:type="dxa"/>
              <w:right w:w="80" w:type="dxa"/>
            </w:tcMar>
          </w:tcPr>
          <w:p>
            <w:pPr>
              <w:spacing w:after="40"/>
            </w:pPr>
            <w:r>
              <w:rPr>
                <w:sz w:val="18"/>
              </w:rPr>
              <w:t>raw_output_path</w:t>
            </w:r>
          </w:p>
        </w:tc>
        <w:tc>
          <w:tcPr>
            <w:tcW w:type="dxa" w:w="7344"/>
            <w:vAlign w:val="top"/>
            <w:tcMar>
              <w:top w:w="60" w:type="dxa"/>
              <w:bottom w:w="60" w:type="dxa"/>
              <w:left w:w="80" w:type="dxa"/>
              <w:right w:w="80" w:type="dxa"/>
            </w:tcMar>
          </w:tcPr>
          <w:p>
            <w:pPr>
              <w:spacing w:after="40"/>
            </w:pPr>
            <w:r>
              <w:rPr>
                <w:sz w:val="18"/>
              </w:rPr>
              <w:t>Location of raw results</w:t>
            </w:r>
          </w:p>
        </w:tc>
      </w:tr>
      <w:tr>
        <w:trPr>
          <w:cantSplit/>
        </w:trPr>
        <w:tc>
          <w:tcPr>
            <w:tcW w:type="dxa" w:w="2880"/>
            <w:vAlign w:val="top"/>
            <w:tcMar>
              <w:top w:w="60" w:type="dxa"/>
              <w:bottom w:w="60" w:type="dxa"/>
              <w:left w:w="80" w:type="dxa"/>
              <w:right w:w="80" w:type="dxa"/>
            </w:tcMar>
          </w:tcPr>
          <w:p>
            <w:pPr>
              <w:spacing w:after="40"/>
            </w:pPr>
            <w:r>
              <w:rPr>
                <w:sz w:val="18"/>
              </w:rPr>
              <w:t>raw_output_sha256</w:t>
            </w:r>
          </w:p>
        </w:tc>
        <w:tc>
          <w:tcPr>
            <w:tcW w:type="dxa" w:w="7344"/>
            <w:vAlign w:val="top"/>
            <w:tcMar>
              <w:top w:w="60" w:type="dxa"/>
              <w:bottom w:w="60" w:type="dxa"/>
              <w:left w:w="80" w:type="dxa"/>
              <w:right w:w="80" w:type="dxa"/>
            </w:tcMar>
          </w:tcPr>
          <w:p>
            <w:pPr>
              <w:spacing w:after="40"/>
            </w:pPr>
            <w:r>
              <w:rPr>
                <w:sz w:val="18"/>
              </w:rPr>
              <w:t>Hash of raw result</w:t>
            </w:r>
          </w:p>
        </w:tc>
      </w:tr>
      <w:tr>
        <w:trPr>
          <w:cantSplit/>
        </w:trPr>
        <w:tc>
          <w:tcPr>
            <w:tcW w:type="dxa" w:w="2880"/>
            <w:vAlign w:val="top"/>
            <w:tcMar>
              <w:top w:w="60" w:type="dxa"/>
              <w:bottom w:w="60" w:type="dxa"/>
              <w:left w:w="80" w:type="dxa"/>
              <w:right w:w="80" w:type="dxa"/>
            </w:tcMar>
          </w:tcPr>
          <w:p>
            <w:pPr>
              <w:spacing w:after="40"/>
            </w:pPr>
            <w:r>
              <w:rPr>
                <w:sz w:val="18"/>
              </w:rPr>
              <w:t>exit_status</w:t>
            </w:r>
          </w:p>
        </w:tc>
        <w:tc>
          <w:tcPr>
            <w:tcW w:type="dxa" w:w="7344"/>
            <w:vAlign w:val="top"/>
            <w:tcMar>
              <w:top w:w="60" w:type="dxa"/>
              <w:bottom w:w="60" w:type="dxa"/>
              <w:left w:w="80" w:type="dxa"/>
              <w:right w:w="80" w:type="dxa"/>
            </w:tcMar>
          </w:tcPr>
          <w:p>
            <w:pPr>
              <w:spacing w:after="40"/>
            </w:pPr>
            <w:r>
              <w:rPr>
                <w:sz w:val="18"/>
              </w:rPr>
              <w:t>Success/error</w:t>
            </w:r>
          </w:p>
        </w:tc>
      </w:tr>
      <w:tr>
        <w:trPr>
          <w:cantSplit/>
        </w:trPr>
        <w:tc>
          <w:tcPr>
            <w:tcW w:type="dxa" w:w="2880"/>
            <w:vAlign w:val="top"/>
            <w:tcMar>
              <w:top w:w="60" w:type="dxa"/>
              <w:bottom w:w="60" w:type="dxa"/>
              <w:left w:w="80" w:type="dxa"/>
              <w:right w:w="80" w:type="dxa"/>
            </w:tcMar>
          </w:tcPr>
          <w:p>
            <w:pPr>
              <w:spacing w:after="40"/>
            </w:pPr>
            <w:r>
              <w:rPr>
                <w:sz w:val="18"/>
              </w:rPr>
              <w:t>known_warnings</w:t>
            </w:r>
          </w:p>
        </w:tc>
        <w:tc>
          <w:tcPr>
            <w:tcW w:type="dxa" w:w="7344"/>
            <w:vAlign w:val="top"/>
            <w:tcMar>
              <w:top w:w="60" w:type="dxa"/>
              <w:bottom w:w="60" w:type="dxa"/>
              <w:left w:w="80" w:type="dxa"/>
              <w:right w:w="80" w:type="dxa"/>
            </w:tcMar>
          </w:tcPr>
          <w:p>
            <w:pPr>
              <w:spacing w:after="40"/>
            </w:pPr>
            <w:r>
              <w:rPr>
                <w:sz w:val="18"/>
              </w:rPr>
              <w:t>Warnings or deviations</w:t>
            </w:r>
          </w:p>
        </w:tc>
      </w:tr>
      <w:tr>
        <w:trPr>
          <w:cantSplit/>
        </w:trPr>
        <w:tc>
          <w:tcPr>
            <w:tcW w:type="dxa" w:w="2880"/>
            <w:vAlign w:val="top"/>
            <w:tcMar>
              <w:top w:w="60" w:type="dxa"/>
              <w:bottom w:w="60" w:type="dxa"/>
              <w:left w:w="80" w:type="dxa"/>
              <w:right w:w="80" w:type="dxa"/>
            </w:tcMar>
          </w:tcPr>
          <w:p>
            <w:pPr>
              <w:spacing w:after="40"/>
            </w:pPr>
            <w:r>
              <w:rPr>
                <w:sz w:val="18"/>
              </w:rPr>
              <w:t>replication_level</w:t>
            </w:r>
          </w:p>
        </w:tc>
        <w:tc>
          <w:tcPr>
            <w:tcW w:type="dxa" w:w="7344"/>
            <w:vAlign w:val="top"/>
            <w:tcMar>
              <w:top w:w="60" w:type="dxa"/>
              <w:bottom w:w="60" w:type="dxa"/>
              <w:left w:w="80" w:type="dxa"/>
              <w:right w:w="80" w:type="dxa"/>
            </w:tcMar>
          </w:tcPr>
          <w:p>
            <w:pPr>
              <w:spacing w:after="40"/>
            </w:pPr>
            <w:r>
              <w:rPr>
                <w:sz w:val="18"/>
              </w:rPr>
              <w:t>L0-L5</w:t>
            </w:r>
          </w:p>
        </w:tc>
      </w:tr>
      <w:tr>
        <w:trPr>
          <w:cantSplit/>
        </w:trPr>
        <w:tc>
          <w:tcPr>
            <w:tcW w:type="dxa" w:w="2880"/>
            <w:vAlign w:val="top"/>
            <w:tcMar>
              <w:top w:w="60" w:type="dxa"/>
              <w:bottom w:w="60" w:type="dxa"/>
              <w:left w:w="80" w:type="dxa"/>
              <w:right w:w="80" w:type="dxa"/>
            </w:tcMar>
          </w:tcPr>
          <w:p>
            <w:pPr>
              <w:spacing w:after="40"/>
            </w:pPr>
            <w:r>
              <w:rPr>
                <w:sz w:val="18"/>
              </w:rPr>
              <w:t>scope_statement</w:t>
            </w:r>
          </w:p>
        </w:tc>
        <w:tc>
          <w:tcPr>
            <w:tcW w:type="dxa" w:w="7344"/>
            <w:vAlign w:val="top"/>
            <w:tcMar>
              <w:top w:w="60" w:type="dxa"/>
              <w:bottom w:w="60" w:type="dxa"/>
              <w:left w:w="80" w:type="dxa"/>
              <w:right w:w="80" w:type="dxa"/>
            </w:tcMar>
          </w:tcPr>
          <w:p>
            <w:pPr>
              <w:spacing w:after="40"/>
            </w:pPr>
            <w:r>
              <w:rPr>
                <w:sz w:val="18"/>
              </w:rPr>
              <w:t>What the result does and does not support</w:t>
            </w:r>
          </w:p>
        </w:tc>
      </w:tr>
    </w:tbl>
    <w:p>
      <w:pPr>
        <w:pStyle w:val="Heading1"/>
        <w:keepNext/>
      </w:pPr>
      <w:r>
        <w:t>Appendix E. Source Register and Provenance Notes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464"/>
            <w:shd w:fill="D9E2F3"/>
            <w:vAlign w:val="center"/>
            <w:tcMar>
              <w:top w:w="60" w:type="dxa"/>
              <w:bottom w:w="60" w:type="dxa"/>
              <w:left w:w="80" w:type="dxa"/>
              <w:right w:w="80" w:type="dxa"/>
            </w:tcMar>
          </w:tcPr>
          <w:p>
            <w:r>
              <w:rPr>
                <w:b/>
                <w:sz w:val="17"/>
              </w:rPr>
              <w:t>Source</w:t>
            </w:r>
          </w:p>
        </w:tc>
        <w:tc>
          <w:tcPr>
            <w:tcW w:type="dxa" w:w="5760"/>
            <w:shd w:fill="D9E2F3"/>
            <w:vAlign w:val="center"/>
            <w:tcMar>
              <w:top w:w="60" w:type="dxa"/>
              <w:bottom w:w="60" w:type="dxa"/>
              <w:left w:w="80" w:type="dxa"/>
              <w:right w:w="80" w:type="dxa"/>
            </w:tcMar>
          </w:tcPr>
          <w:p>
            <w:r>
              <w:rPr>
                <w:b/>
                <w:sz w:val="17"/>
              </w:rPr>
              <w:t>Use in this protocol</w:t>
            </w:r>
          </w:p>
        </w:tc>
      </w:tr>
      <w:tr>
        <w:trPr>
          <w:cantSplit/>
        </w:trPr>
        <w:tc>
          <w:tcPr>
            <w:tcW w:type="dxa" w:w="4464"/>
            <w:vAlign w:val="top"/>
            <w:tcMar>
              <w:top w:w="60" w:type="dxa"/>
              <w:bottom w:w="60" w:type="dxa"/>
              <w:left w:w="80" w:type="dxa"/>
              <w:right w:w="80" w:type="dxa"/>
            </w:tcMar>
          </w:tcPr>
          <w:p>
            <w:pPr>
              <w:spacing w:after="40"/>
            </w:pPr>
            <w:r>
              <w:rPr>
                <w:sz w:val="17"/>
              </w:rPr>
              <w:t>OAL-ECL-XR-PERPLEXITY-001 v0.2, End Cycle Laboratory: Adversarial Cross-Review, Mission Statement, and Iteration 2 Commission, September 30, 2026, prepared by Perplexity Computer</w:t>
            </w:r>
          </w:p>
        </w:tc>
        <w:tc>
          <w:tcPr>
            <w:tcW w:type="dxa" w:w="5760"/>
            <w:vAlign w:val="top"/>
            <w:tcMar>
              <w:top w:w="60" w:type="dxa"/>
              <w:bottom w:w="60" w:type="dxa"/>
              <w:left w:w="80" w:type="dxa"/>
              <w:right w:w="80" w:type="dxa"/>
            </w:tcMar>
          </w:tcPr>
          <w:p>
            <w:pPr>
              <w:spacing w:after="40"/>
            </w:pPr>
            <w:r>
              <w:rPr>
                <w:sz w:val="17"/>
              </w:rPr>
              <w:t>Primary methodological exemplar. Used for the non-consensus review posture, discrepancy-register model, epistemic labels, execution emphasis, pre-registration/controls/reliability requirements, and the Iteration 2 gate concept.</w:t>
            </w:r>
          </w:p>
        </w:tc>
      </w:tr>
      <w:tr>
        <w:trPr>
          <w:cantSplit/>
        </w:trPr>
        <w:tc>
          <w:tcPr>
            <w:tcW w:type="dxa" w:w="4464"/>
            <w:vAlign w:val="top"/>
            <w:tcMar>
              <w:top w:w="60" w:type="dxa"/>
              <w:bottom w:w="60" w:type="dxa"/>
              <w:left w:w="80" w:type="dxa"/>
              <w:right w:w="80" w:type="dxa"/>
            </w:tcMar>
          </w:tcPr>
          <w:p>
            <w:pPr>
              <w:spacing w:after="40"/>
            </w:pPr>
            <w:r>
              <w:rPr>
                <w:sz w:val="17"/>
              </w:rPr>
              <w:t>ECL Iteration 2 pilot simulations (pilot.py), supplied with the cross-review</w:t>
            </w:r>
          </w:p>
        </w:tc>
        <w:tc>
          <w:tcPr>
            <w:tcW w:type="dxa" w:w="5760"/>
            <w:vAlign w:val="top"/>
            <w:tcMar>
              <w:top w:w="60" w:type="dxa"/>
              <w:bottom w:w="60" w:type="dxa"/>
              <w:left w:w="80" w:type="dxa"/>
              <w:right w:w="80" w:type="dxa"/>
            </w:tcMar>
          </w:tcPr>
          <w:p>
            <w:pPr>
              <w:spacing w:after="40"/>
            </w:pPr>
            <w:r>
              <w:rPr>
                <w:sz w:val="17"/>
              </w:rPr>
              <w:t>Reviewed and exact-rerun. Used as a case study in reproducibility and model-scope limitations.</w:t>
            </w:r>
          </w:p>
        </w:tc>
      </w:tr>
      <w:tr>
        <w:trPr>
          <w:cantSplit/>
        </w:trPr>
        <w:tc>
          <w:tcPr>
            <w:tcW w:type="dxa" w:w="4464"/>
            <w:vAlign w:val="top"/>
            <w:tcMar>
              <w:top w:w="60" w:type="dxa"/>
              <w:bottom w:w="60" w:type="dxa"/>
              <w:left w:w="80" w:type="dxa"/>
              <w:right w:w="80" w:type="dxa"/>
            </w:tcMar>
          </w:tcPr>
          <w:p>
            <w:pPr>
              <w:spacing w:after="40"/>
            </w:pPr>
            <w:r>
              <w:rPr>
                <w:sz w:val="17"/>
              </w:rPr>
              <w:t>ECL pilot results (results.json), supplied with the cross-review</w:t>
            </w:r>
          </w:p>
        </w:tc>
        <w:tc>
          <w:tcPr>
            <w:tcW w:type="dxa" w:w="5760"/>
            <w:vAlign w:val="top"/>
            <w:tcMar>
              <w:top w:w="60" w:type="dxa"/>
              <w:bottom w:w="60" w:type="dxa"/>
              <w:left w:w="80" w:type="dxa"/>
              <w:right w:w="80" w:type="dxa"/>
            </w:tcMar>
          </w:tcPr>
          <w:p>
            <w:pPr>
              <w:spacing w:after="40"/>
            </w:pPr>
            <w:r>
              <w:rPr>
                <w:sz w:val="17"/>
              </w:rPr>
              <w:t>Compared against the rerun output; matched byte-for-byte in the October 1, 2026 exact rerun.</w:t>
            </w:r>
          </w:p>
        </w:tc>
      </w:tr>
      <w:tr>
        <w:trPr>
          <w:cantSplit/>
        </w:trPr>
        <w:tc>
          <w:tcPr>
            <w:tcW w:type="dxa" w:w="4464"/>
            <w:vAlign w:val="top"/>
            <w:tcMar>
              <w:top w:w="60" w:type="dxa"/>
              <w:bottom w:w="60" w:type="dxa"/>
              <w:left w:w="80" w:type="dxa"/>
              <w:right w:w="80" w:type="dxa"/>
            </w:tcMar>
          </w:tcPr>
          <w:p>
            <w:pPr>
              <w:spacing w:after="40"/>
            </w:pPr>
            <w:r>
              <w:rPr>
                <w:sz w:val="17"/>
              </w:rPr>
              <w:t>User commission / project direction, October 1, 2026</w:t>
            </w:r>
          </w:p>
        </w:tc>
        <w:tc>
          <w:tcPr>
            <w:tcW w:type="dxa" w:w="5760"/>
            <w:vAlign w:val="top"/>
            <w:tcMar>
              <w:top w:w="60" w:type="dxa"/>
              <w:bottom w:w="60" w:type="dxa"/>
              <w:left w:w="80" w:type="dxa"/>
              <w:right w:w="80" w:type="dxa"/>
            </w:tcMar>
          </w:tcPr>
          <w:p>
            <w:pPr>
              <w:spacing w:after="40"/>
            </w:pPr>
            <w:r>
              <w:rPr>
                <w:sz w:val="17"/>
              </w:rPr>
              <w:t>Defines the cross-topic goal: make the Perplexity process replicable for OAL AI Unified content, preserve criticism rather than consensus, support independent AI versions and later full-team cross-review, and publish PDF/DOCX versions to GitHub.</w:t>
            </w:r>
          </w:p>
        </w:tc>
      </w:tr>
    </w:tbl>
    <w:p>
      <w:pPr>
        <w:pStyle w:val="Heading2"/>
        <w:keepNext/>
      </w:pPr>
      <w:r>
        <w:t>Version history</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152"/>
            <w:shd w:fill="D9E2F3"/>
            <w:vAlign w:val="center"/>
            <w:tcMar>
              <w:top w:w="60" w:type="dxa"/>
              <w:bottom w:w="60" w:type="dxa"/>
              <w:left w:w="80" w:type="dxa"/>
              <w:right w:w="80" w:type="dxa"/>
            </w:tcMar>
          </w:tcPr>
          <w:p>
            <w:r>
              <w:rPr>
                <w:b/>
                <w:sz w:val="18"/>
              </w:rPr>
              <w:t>Version</w:t>
            </w:r>
          </w:p>
        </w:tc>
        <w:tc>
          <w:tcPr>
            <w:tcW w:type="dxa" w:w="1728"/>
            <w:shd w:fill="D9E2F3"/>
            <w:vAlign w:val="center"/>
            <w:tcMar>
              <w:top w:w="60" w:type="dxa"/>
              <w:bottom w:w="60" w:type="dxa"/>
              <w:left w:w="80" w:type="dxa"/>
              <w:right w:w="80" w:type="dxa"/>
            </w:tcMar>
          </w:tcPr>
          <w:p>
            <w:r>
              <w:rPr>
                <w:b/>
                <w:sz w:val="18"/>
              </w:rPr>
              <w:t>Date</w:t>
            </w:r>
          </w:p>
        </w:tc>
        <w:tc>
          <w:tcPr>
            <w:tcW w:type="dxa" w:w="2448"/>
            <w:shd w:fill="D9E2F3"/>
            <w:vAlign w:val="center"/>
            <w:tcMar>
              <w:top w:w="60" w:type="dxa"/>
              <w:bottom w:w="60" w:type="dxa"/>
              <w:left w:w="80" w:type="dxa"/>
              <w:right w:w="80" w:type="dxa"/>
            </w:tcMar>
          </w:tcPr>
          <w:p>
            <w:r>
              <w:rPr>
                <w:b/>
                <w:sz w:val="18"/>
              </w:rPr>
              <w:t>Preparer</w:t>
            </w:r>
          </w:p>
        </w:tc>
        <w:tc>
          <w:tcPr>
            <w:tcW w:type="dxa" w:w="4896"/>
            <w:shd w:fill="D9E2F3"/>
            <w:vAlign w:val="center"/>
            <w:tcMar>
              <w:top w:w="60" w:type="dxa"/>
              <w:bottom w:w="60" w:type="dxa"/>
              <w:left w:w="80" w:type="dxa"/>
              <w:right w:w="80" w:type="dxa"/>
            </w:tcMar>
          </w:tcPr>
          <w:p>
            <w:r>
              <w:rPr>
                <w:b/>
                <w:sz w:val="18"/>
              </w:rPr>
              <w:t>Change</w:t>
            </w:r>
          </w:p>
        </w:tc>
      </w:tr>
      <w:tr>
        <w:trPr>
          <w:cantSplit/>
        </w:trPr>
        <w:tc>
          <w:tcPr>
            <w:tcW w:type="dxa" w:w="1152"/>
            <w:vAlign w:val="top"/>
            <w:tcMar>
              <w:top w:w="60" w:type="dxa"/>
              <w:bottom w:w="60" w:type="dxa"/>
              <w:left w:w="80" w:type="dxa"/>
              <w:right w:w="80" w:type="dxa"/>
            </w:tcMar>
          </w:tcPr>
          <w:p>
            <w:pPr>
              <w:spacing w:after="40"/>
            </w:pPr>
            <w:r>
              <w:rPr>
                <w:sz w:val="18"/>
              </w:rPr>
              <w:t>v0.1</w:t>
            </w:r>
          </w:p>
        </w:tc>
        <w:tc>
          <w:tcPr>
            <w:tcW w:type="dxa" w:w="1728"/>
            <w:vAlign w:val="top"/>
            <w:tcMar>
              <w:top w:w="60" w:type="dxa"/>
              <w:bottom w:w="60" w:type="dxa"/>
              <w:left w:w="80" w:type="dxa"/>
              <w:right w:w="80" w:type="dxa"/>
            </w:tcMar>
          </w:tcPr>
          <w:p>
            <w:pPr>
              <w:spacing w:after="40"/>
            </w:pPr>
            <w:r>
              <w:rPr>
                <w:sz w:val="18"/>
              </w:rPr>
              <w:t>2026-10-01</w:t>
            </w:r>
          </w:p>
        </w:tc>
        <w:tc>
          <w:tcPr>
            <w:tcW w:type="dxa" w:w="2448"/>
            <w:vAlign w:val="top"/>
            <w:tcMar>
              <w:top w:w="60" w:type="dxa"/>
              <w:bottom w:w="60" w:type="dxa"/>
              <w:left w:w="80" w:type="dxa"/>
              <w:right w:w="80" w:type="dxa"/>
            </w:tcMar>
          </w:tcPr>
          <w:p>
            <w:pPr>
              <w:spacing w:after="40"/>
            </w:pPr>
            <w:r>
              <w:rPr>
                <w:sz w:val="18"/>
              </w:rPr>
              <w:t>ChatGPT (OpenAI)</w:t>
            </w:r>
          </w:p>
        </w:tc>
        <w:tc>
          <w:tcPr>
            <w:tcW w:type="dxa" w:w="4896"/>
            <w:vAlign w:val="top"/>
            <w:tcMar>
              <w:top w:w="60" w:type="dxa"/>
              <w:bottom w:w="60" w:type="dxa"/>
              <w:left w:w="80" w:type="dxa"/>
              <w:right w:w="80" w:type="dxa"/>
            </w:tcMar>
          </w:tcPr>
          <w:p>
            <w:pPr>
              <w:spacing w:after="40"/>
            </w:pPr>
            <w:r>
              <w:rPr>
                <w:sz w:val="18"/>
              </w:rPr>
              <w:t>Initial independent protocol render. Adds milestone-driven resource modes, two-axis status, exact-rerun verification, replication ladder, machine-readable registry recommendation, and reusable cross-topic templates.</w:t>
            </w:r>
          </w:p>
        </w:tc>
      </w:tr>
    </w:tbl>
    <w:p>
      <w:pPr>
        <w:spacing w:before="320"/>
        <w:jc w:val="center"/>
      </w:pPr>
      <w:r>
        <w:rPr>
          <w:b/>
          <w:color w:val="646464"/>
        </w:rPr>
        <w:t>END OF DOCUMENT</w:t>
      </w:r>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 xml:space="preserve">Omniversal Architect Labs | Adversarial Review &amp; Validation Protocol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OAL-AIU-ARVIP-CHATGPT-001  |  v0.1  |  PROPOSED - NOT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