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80" w:line="288" w:lineRule="auto"/>
      </w:pPr>
      <w:r>
        <w:rPr>
          <w:rFonts w:ascii="Calibri" w:cs="Calibri" w:eastAsia="Calibri" w:hAnsi="Calibri"/>
          <w:b/>
          <w:bCs/>
          <w:i w:val="false"/>
          <w:iCs w:val="false"/>
          <w:strike w:val="false"/>
          <w:color w:val="1A1A1A"/>
          <w:sz w:val="52"/>
          <w:szCs w:val="52"/>
        </w:rPr>
        <w:t xml:space="preserve">ARCHITECT QUESTION MATRIX</w:t>
      </w:r>
    </w:p>
    <w:p>
      <w:pPr>
        <w:spacing w:after="280" w:line="360" w:lineRule="auto"/>
      </w:pPr>
      <w:r>
        <w:rPr>
          <w:rFonts w:ascii="Calibri" w:cs="Calibri" w:eastAsia="Calibri" w:hAnsi="Calibri"/>
          <w:b/>
          <w:bCs/>
          <w:i w:val="false"/>
          <w:iCs w:val="false"/>
          <w:strike w:val="false"/>
          <w:color w:val="2B5797"/>
          <w:sz w:val="28"/>
          <w:szCs w:val="28"/>
        </w:rPr>
        <w:t xml:space="preserve">Master Changelog &amp; Development Project — Comprehensive Question Framework</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2B5797"/>
                <w:sz w:val="20"/>
                <w:szCs w:val="20"/>
              </w:rPr>
              <w:t xml:space="preserve">Document Title</w:t>
            </w:r>
          </w:p>
        </w:tc>
        <w:tc>
          <w:tcPr>
            <w:tcW w:type="pct" w:w="87%"/>
            <w:tcMar>
              <w:top w:type="dxa" w:w="75"/>
              <w:left w:type="dxa" w:w="105"/>
              <w:bottom w:type="dxa" w:w="75"/>
              <w:right w:type="dxa" w:w="105"/>
            </w:tcMar>
          </w:tcPr>
          <w:p>
            <w:r>
              <w:rPr>
                <w:rFonts w:ascii="Calibri" w:cs="Calibri" w:eastAsia="Calibri" w:hAnsi="Calibri"/>
                <w:b w:val="false"/>
                <w:bCs w:val="false"/>
                <w:i w:val="false"/>
                <w:iCs w:val="false"/>
                <w:strike w:val="false"/>
                <w:color w:val="1A1A1A"/>
                <w:sz w:val="20"/>
                <w:szCs w:val="20"/>
              </w:rPr>
              <w:t xml:space="preserve">Architect Question Matrix: Master Changelog &amp; Development Project</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2B5797"/>
                <w:sz w:val="20"/>
                <w:szCs w:val="20"/>
              </w:rPr>
              <w:t xml:space="preserve">Date</w:t>
            </w:r>
          </w:p>
        </w:tc>
        <w:tc>
          <w:tcPr>
            <w:tcW w:type="pct" w:w="87%"/>
            <w:tcMar>
              <w:top w:type="dxa" w:w="75"/>
              <w:left w:type="dxa" w:w="105"/>
              <w:bottom w:type="dxa" w:w="75"/>
              <w:right w:type="dxa" w:w="105"/>
            </w:tcMar>
          </w:tcPr>
          <w:p>
            <w:r>
              <w:rPr>
                <w:rFonts w:ascii="Calibri" w:cs="Calibri" w:eastAsia="Calibri" w:hAnsi="Calibri"/>
                <w:b w:val="false"/>
                <w:bCs w:val="false"/>
                <w:i w:val="false"/>
                <w:iCs w:val="false"/>
                <w:strike w:val="false"/>
                <w:color w:val="1A1A1A"/>
                <w:sz w:val="20"/>
                <w:szCs w:val="20"/>
              </w:rPr>
              <w:t xml:space="preserve">June 25, 2026</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2B5797"/>
                <w:sz w:val="20"/>
                <w:szCs w:val="20"/>
              </w:rPr>
              <w:t xml:space="preserve">Prepared By</w:t>
            </w:r>
          </w:p>
        </w:tc>
        <w:tc>
          <w:tcPr>
            <w:tcW w:type="pct" w:w="87%"/>
            <w:tcMar>
              <w:top w:type="dxa" w:w="75"/>
              <w:left w:type="dxa" w:w="105"/>
              <w:bottom w:type="dxa" w:w="75"/>
              <w:right w:type="dxa" w:w="105"/>
            </w:tcMar>
          </w:tcPr>
          <w:p>
            <w:r>
              <w:rPr>
                <w:rFonts w:ascii="Calibri" w:cs="Calibri" w:eastAsia="Calibri" w:hAnsi="Calibri"/>
                <w:b w:val="false"/>
                <w:bCs w:val="false"/>
                <w:i w:val="false"/>
                <w:iCs w:val="false"/>
                <w:strike w:val="false"/>
                <w:color w:val="1A1A1A"/>
                <w:sz w:val="20"/>
                <w:szCs w:val="20"/>
              </w:rPr>
              <w:t xml:space="preserve">Microsoft Copilot</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2B5797"/>
                <w:sz w:val="20"/>
                <w:szCs w:val="20"/>
              </w:rPr>
              <w:t xml:space="preserve">Purpose</w:t>
            </w:r>
          </w:p>
        </w:tc>
        <w:tc>
          <w:tcPr>
            <w:tcW w:type="pct" w:w="87%"/>
            <w:tcMar>
              <w:top w:type="dxa" w:w="75"/>
              <w:left w:type="dxa" w:w="105"/>
              <w:bottom w:type="dxa" w:w="75"/>
              <w:right w:type="dxa" w:w="105"/>
            </w:tcMar>
          </w:tcPr>
          <w:p>
            <w:r>
              <w:rPr>
                <w:rFonts w:ascii="Calibri" w:cs="Calibri" w:eastAsia="Calibri" w:hAnsi="Calibri"/>
                <w:b w:val="false"/>
                <w:bCs w:val="false"/>
                <w:i w:val="false"/>
                <w:iCs w:val="false"/>
                <w:strike w:val="false"/>
                <w:color w:val="1A1A1A"/>
                <w:sz w:val="20"/>
                <w:szCs w:val="20"/>
              </w:rPr>
              <w:t xml:space="preserve">Exhaustive reference document for critical, general, and key development questions across the full Master Changelog and development project lifecycle. Formatted for upload to Scribd as version history documentation.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2B5797"/>
                <w:sz w:val="20"/>
                <w:szCs w:val="20"/>
              </w:rPr>
              <w:t xml:space="preserve">Classification</w:t>
            </w:r>
          </w:p>
        </w:tc>
        <w:tc>
          <w:tcPr>
            <w:tcW w:type="pct" w:w="87%"/>
            <w:tcMar>
              <w:top w:type="dxa" w:w="75"/>
              <w:left w:type="dxa" w:w="105"/>
              <w:bottom w:type="dxa" w:w="75"/>
              <w:right w:type="dxa" w:w="105"/>
            </w:tcMar>
          </w:tcPr>
          <w:p>
            <w:r>
              <w:rPr>
                <w:rFonts w:ascii="Calibri" w:cs="Calibri" w:eastAsia="Calibri" w:hAnsi="Calibri"/>
                <w:b w:val="false"/>
                <w:bCs w:val="false"/>
                <w:i w:val="false"/>
                <w:iCs w:val="false"/>
                <w:strike w:val="false"/>
                <w:color w:val="1A1A1A"/>
                <w:sz w:val="20"/>
                <w:szCs w:val="20"/>
              </w:rPr>
              <w:t xml:space="preserve">Internal Development Reference</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2B5797"/>
                <w:sz w:val="20"/>
                <w:szCs w:val="20"/>
              </w:rPr>
              <w:t xml:space="preserve">Version</w:t>
            </w:r>
          </w:p>
        </w:tc>
        <w:tc>
          <w:tcPr>
            <w:tcW w:type="pct" w:w="87%"/>
            <w:tcMar>
              <w:top w:type="dxa" w:w="75"/>
              <w:left w:type="dxa" w:w="105"/>
              <w:bottom w:type="dxa" w:w="75"/>
              <w:right w:type="dxa" w:w="105"/>
            </w:tcMar>
          </w:tcPr>
          <w:p>
            <w:r>
              <w:rPr>
                <w:rFonts w:ascii="Calibri" w:cs="Calibri" w:eastAsia="Calibri" w:hAnsi="Calibri"/>
                <w:b w:val="false"/>
                <w:bCs w:val="false"/>
                <w:i w:val="false"/>
                <w:iCs w:val="false"/>
                <w:strike w:val="false"/>
                <w:color w:val="1A1A1A"/>
                <w:sz w:val="20"/>
                <w:szCs w:val="20"/>
              </w:rPr>
              <w:t xml:space="preserve">1.0</w:t>
            </w:r>
          </w:p>
        </w:tc>
      </w:tr>
    </w:tbl>
    <w:p>
      <w:pPr>
        <w:spacing w:after="200" w:before="0"/>
      </w:pP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4"/>
          <w:szCs w:val="44"/>
        </w:rPr>
        <w:t xml:space="preserve">Introduction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 Question Matrix (AQM) serves as a living reference tool for software architects, development leads, and project stakeholders engaged in the Master Changelog and Development Project. Its core purpose is to systematically capture all critical decision points, surfaced questions, wildcard scenarios, and branching decision trees encountered or anticipated across the full project lifecycle — from initial architecture selection through long-term operational governance. Each question within this matrix is treated as an Architectural Decision Record (ADR) seed: a structured prompt that exposes both short-term tactical consequences and long-term strategic impact, ensuring no significant design choice is made in isolation or without documented rationale.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not a static deliverable. It is designed to evolve alongside the project, absorbing new questions as they emerge from sprint retrospectives, stakeholder reviews, technical spikes, and post-incident analyses. Teams are encouraged to use the decision-branch simulation format as a deliberate reasoning exercise — not merely a documentation exercise — before committing to any path. The AQM is formatted for upload to Scribd as a version-controlled reference artifact and should be reviewed in conjunction with the project's live ADR registry, sprint planning sessions, and quarterly architecture reviews.</w:t>
      </w:r>
    </w:p>
    <w:p>
      <w:pPr>
        <w:pStyle w:val="Heading1"/>
        <w:spacing w:after="120" w:before="480" w:line="312" w:lineRule="auto"/>
      </w:pPr>
      <w:r>
        <w:rPr>
          <w:rFonts w:ascii="Calibri" w:cs="Calibri" w:eastAsia="Calibri" w:hAnsi="Calibri"/>
          <w:color w:val="1A1A1A"/>
          <w:sz w:val="44"/>
          <w:szCs w:val="44"/>
        </w:rPr>
        <w:t xml:space="preserve">Table of Contents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 Critical Foundation Questions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2: General Development Questions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3: Key Changelog-Specific Development Questions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4: Proposed Questions (Open Research &amp; Discovery)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5: Wildcard Questions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6: Difficult Decision-Branch Scenarios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7: Impact Simulation Matrix</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8: Architectural Decision Log Template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9: Glossary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Section 10: Revision History &amp; Next Steps</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1</w:t>
      </w:r>
    </w:p>
    <w:p>
      <w:pPr>
        <w:pStyle w:val="Heading1"/>
        <w:spacing w:after="120" w:before="480" w:line="312" w:lineRule="auto"/>
      </w:pPr>
      <w:r>
        <w:rPr>
          <w:rFonts w:ascii="Calibri" w:cs="Calibri" w:eastAsia="Calibri" w:hAnsi="Calibri"/>
          <w:color w:val="1A1A1A"/>
          <w:sz w:val="44"/>
          <w:szCs w:val="44"/>
        </w:rPr>
        <w:t xml:space="preserve">1. Critical Foundation Questions</w:t>
      </w:r>
    </w:p>
    <w:p>
      <w:pPr>
        <w:spacing w:after="120" w:before="60" w:line="360" w:lineRule="auto"/>
      </w:pPr>
      <w:r>
        <w:rPr>
          <w:rFonts w:ascii="Calibri" w:cs="Calibri" w:eastAsia="Calibri" w:hAnsi="Calibri"/>
          <w:b w:val="false"/>
          <w:bCs w:val="false"/>
          <w:i/>
          <w:iCs/>
          <w:strike w:val="false"/>
          <w:color w:val="000000"/>
          <w:sz w:val="22"/>
          <w:szCs w:val="22"/>
        </w:rPr>
        <w:t xml:space="preserve">Core architectural decisions that define the system's backbone.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Q1.1 — What system architecture pattern should govern the Master Changelog platform: monolith, microservices, or modular monolith?</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The choice of system architecture pattern is the single most consequential decision in the project, as it determines team structure, deployment complexity, scalability strategy, and cost trajectory for years. A wrong choice here cannot be undone without a full re-platform effort.</w:t>
            </w:r>
          </w:p>
          <w:p>
            <w:pPr>
              <w:spacing w:after="120" w:line="408" w:lineRule="auto"/>
            </w:pPr>
            <w:r>
              <w:rPr>
                <w:b/>
                <w:bCs/>
                <w:i w:val="false"/>
                <w:iCs w:val="false"/>
                <w:color w:val="000000"/>
              </w:rPr>
              <w:t xml:space="preserve">Iteration 1 — Conservative Path: Traditional Monolith</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Deploy a single deployable unit with all changelog features co-located in one codebase and one database schema.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Fastest time-to-market; minimal DevOps overhead; full team alignment on a single codebase; simplified debugging.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Deployment bottlenecks emerge as team grows; scaling requires vertical lift of entire application; feature coupling creates regression risk; refactoring becomes increasingly expensive.</w:t>
            </w:r>
          </w:p>
          <w:p>
            <w:pPr>
              <w:spacing w:after="120" w:line="408" w:lineRule="auto"/>
            </w:pPr>
            <w:r>
              <w:rPr>
                <w:b/>
                <w:bCs/>
                <w:i w:val="false"/>
                <w:iCs w:val="false"/>
                <w:color w:val="000000"/>
              </w:rPr>
              <w:t xml:space="preserve">Iteration 2 — Moderate Path: Modular Monolith</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Single deployable unit with strict internal module boundaries enforced via package-level APIs, enabling future extraction into services.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Slightly more upfront design discipline; still rapid deployment; module contracts prevent coupling drift from day one.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Provides a clear extraction path to microservices when scale demands it; maintains operational simplicity while enabling independent module evolution; far lower technical debt than a pure monolith.</w:t>
            </w:r>
          </w:p>
          <w:p>
            <w:pPr>
              <w:spacing w:after="120" w:line="408" w:lineRule="auto"/>
            </w:pPr>
            <w:r>
              <w:rPr>
                <w:b/>
                <w:bCs/>
                <w:i w:val="false"/>
                <w:iCs w:val="false"/>
                <w:color w:val="000000"/>
              </w:rPr>
              <w:t xml:space="preserve">Iteration 3 — Aggressive Path: Microservices from Day One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Decompose into discrete services (changelog ingest, changelog query, notification, auth, aggregation) from initial launch.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Significant infrastructure overhead; distributed tracing complexity; high initial investment in service mesh, API gateway, and inter-service contracts.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Independent scalability and deployment if team discipline is maintained; however, without sufficient headcount, leads to distributed monolith anti-pattern and dramatically increased operational burden.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Modular Monolith.</w:t>
                  </w:r>
                </w:p>
                <w:p>
                  <w:pPr>
                    <w:spacing w:after="120" w:line="408" w:lineRule="auto"/>
                  </w:pPr>
                  <w:r>
                    <w:t xml:space="preserve">Provides 80% of the long-term benefits of microservices with 20% of the complexity. Begin with clean module contracts and defer service extraction until a specific module's scaling or team-ownership needs justify it.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Q1.2 — What data persistence strategy should the platform adopt: SQL, NoSQL, hybrid, or polyglot?</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Changelog data has a fundamentally append-heavy, time-series-like write profile with complex cross-dimensional query needs (by service, by author, by date range, by impact level). The persistence strategy determines query performance, operational cost, and data consistency guarantees.</w:t>
            </w:r>
          </w:p>
          <w:p>
            <w:pPr>
              <w:spacing w:after="120" w:line="408" w:lineRule="auto"/>
            </w:pPr>
            <w:r>
              <w:rPr>
                <w:b/>
                <w:bCs/>
                <w:i w:val="false"/>
                <w:iCs w:val="false"/>
                <w:color w:val="000000"/>
              </w:rPr>
              <w:t xml:space="preserve">Iteration 1 — Conservative Path: Relational SQL Only (PostgreSQL)</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changelog data persisted in a single PostgreSQL instance with a normalized relational schema.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Well-understood by most engineering teams; ACID compliance; rich query support via SQL.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Full-text search becomes expensive at scale; schema migrations require careful coordination; vertical scaling has a hard ceiling.</w:t>
            </w:r>
          </w:p>
          <w:p>
            <w:pPr>
              <w:spacing w:after="120" w:line="408" w:lineRule="auto"/>
            </w:pPr>
            <w:r>
              <w:rPr>
                <w:b/>
                <w:bCs/>
                <w:i w:val="false"/>
                <w:iCs w:val="false"/>
                <w:color w:val="000000"/>
              </w:rPr>
              <w:t xml:space="preserve">Iteration 2 — Moderate Path: PostgreSQL + Elasticsearch (Hybrid)</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PostgreSQL as the system of record; Elasticsearch as the search and analytics layer, synchronized via CDC or event streaming.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Added operational complexity of running two systems; requires CDC pipeline setup; but delivers superior search immediately.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Scales search independently; enables full-text, faceted, and fuzzy changelog search; PostgreSQL remains the source of truth providing data integrity guarantees.</w:t>
            </w:r>
          </w:p>
          <w:p>
            <w:pPr>
              <w:spacing w:after="120" w:line="408" w:lineRule="auto"/>
            </w:pPr>
            <w:r>
              <w:rPr>
                <w:b/>
                <w:bCs/>
                <w:i w:val="false"/>
                <w:iCs w:val="false"/>
                <w:color w:val="000000"/>
              </w:rPr>
              <w:t xml:space="preserve">Iteration 3 — Aggressive Path: Full Polyglot (PostgreSQL + Cassandra + Redis + Elasticsearch)</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Each access pattern served by its optimal store: Cassandra for high-volume time-series writes, Redis for real-time notification caching, Elasticsearch for search, PostgreSQL for relational metadata.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Extremely high operational complexity; requires significant DBA and DevOps expertise across all four systems.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Maximum performance per access pattern if teams can sustain operational discipline; risk of data consistency drift across stores is significant without robust event-driven synchronization.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Hybrid (PostgreSQL + Elasticsearch).</w:t>
                  </w:r>
                </w:p>
                <w:p>
                  <w:pPr>
                    <w:spacing w:after="120" w:line="408" w:lineRule="auto"/>
                  </w:pPr>
                  <w:r>
                    <w:t xml:space="preserve">Delivers production-grade search capability without the prohibitive operational complexity of full polyglot. Introduce additional stores only when a specific, measurable bottleneck demands it.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Q1.3 — What API design paradigm should govern inter-service and external communication: REST, GraphQL, gRPC, or event-driven?</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The API design paradigm defines how consumers (internal services, external developers, dashboards) interact with changelog data. The wrong choice leads to over-fetching, tight coupling, or performance bottlenecks at scale.</w:t>
            </w:r>
          </w:p>
          <w:p>
            <w:pPr>
              <w:spacing w:after="120" w:line="408" w:lineRule="auto"/>
            </w:pPr>
            <w:r>
              <w:rPr>
                <w:b/>
                <w:bCs/>
                <w:i w:val="false"/>
                <w:iCs w:val="false"/>
                <w:color w:val="000000"/>
              </w:rPr>
              <w:t xml:space="preserve">Iteration 1 — Conservative Path: REST + JSON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Standard RESTful HTTP APIs with JSON payloads and OpenAPI 3.0 documentation.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Universal tooling support; fastest consumer onboarding; trivial to test with curl or Postman.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Over-fetching becomes a pain point for complex changelog queries; versioning proliferation (v1, v2, v3) creates maintenance burden; no native streaming capability.</w:t>
            </w:r>
          </w:p>
          <w:p>
            <w:pPr>
              <w:spacing w:after="120" w:line="408" w:lineRule="auto"/>
            </w:pPr>
            <w:r>
              <w:rPr>
                <w:b/>
                <w:bCs/>
                <w:i w:val="false"/>
                <w:iCs w:val="false"/>
                <w:color w:val="000000"/>
              </w:rPr>
              <w:t xml:space="preserve">Iteration 2 — Moderate Path: REST for Public + gRPC for Internal</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REST/JSON for all external-facing endpoints; gRPC (Protocol Buffers) for high-throughput internal service communication.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Dual protocol overhead; teams must learn Protocol Buffers; gateway layer required for translation.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Significant performance gains on internal critical paths; type safety via Protobuf contracts reduces integration bugs; streaming support built in for real-time changelog feeds.</w:t>
            </w:r>
          </w:p>
          <w:p>
            <w:pPr>
              <w:spacing w:after="120" w:line="408" w:lineRule="auto"/>
            </w:pPr>
            <w:r>
              <w:rPr>
                <w:b/>
                <w:bCs/>
                <w:i w:val="false"/>
                <w:iCs w:val="false"/>
                <w:color w:val="000000"/>
              </w:rPr>
              <w:t xml:space="preserve">Iteration 3 — Aggressive Path: GraphQL + Event-Driven (Kafka)</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GraphQL for flexible client-driven queries; Kafka for all asynchronous changelog event propagation.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Complex schema design upfront; N+1 query risk requires DataLoader patterns; Kafka cluster management is non-trivial.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GraphQL eliminates over/under-fetching for changelog consumers; Kafka enables real-time event sourcing, audit trail, and replay capabilities; high ceiling for platform extensibility.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REST + gRPC.</w:t>
                  </w:r>
                </w:p>
                <w:p>
                  <w:pPr>
                    <w:spacing w:after="120" w:line="408" w:lineRule="auto"/>
                  </w:pPr>
                  <w:r>
                    <w:t xml:space="preserve">Aligns external simplicity with internal performance. Introduce GraphQL only if consumer query flexibility becomes a documented pain point.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Q1.4 — What authentication and authorization framework should govern access to changelog data and administrative functions?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Changelog entries may contain sensitive pre-release information, security patch details, or proprietary change records. Auth must support multi-audience access (internal devs, external users, third-party integrations) with fine-grained permission scoping.</w:t>
            </w:r>
          </w:p>
          <w:p>
            <w:pPr>
              <w:spacing w:after="120" w:line="408" w:lineRule="auto"/>
            </w:pPr>
            <w:r>
              <w:rPr>
                <w:b/>
                <w:bCs/>
                <w:i w:val="false"/>
                <w:iCs w:val="false"/>
                <w:color w:val="000000"/>
              </w:rPr>
              <w:t xml:space="preserve">Iteration 1 — Conservative Path: API Key + RBAC</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Static API key issuance with Role-Based Access Control (RBAC) enforced at the gateway layer.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Simple to implement; fast consumer onboarding; minimal infrastructure dependency.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API key rotation is operationally painful at scale; RBAC lacks attribute-level granularity; no federated identity support; audit trail gaps for fine-grained access.</w:t>
            </w:r>
          </w:p>
          <w:p>
            <w:pPr>
              <w:spacing w:after="120" w:line="408" w:lineRule="auto"/>
            </w:pPr>
            <w:r>
              <w:rPr>
                <w:b/>
                <w:bCs/>
                <w:i w:val="false"/>
                <w:iCs w:val="false"/>
                <w:color w:val="000000"/>
              </w:rPr>
              <w:t xml:space="preserve">Iteration 2 — Moderate Path: OAuth 2.0 + JWT + RBAC</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OAuth 2.0 authorization flows (Client Credentials for M2M, Authorization Code for user-facing); JWT tokens carrying RBAC claims; short-lived tokens with refresh capability.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Standard implementation with well-supported libraries; requires token validation middleware across all services.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Industry-standard; federated identity via OIDC; supports SSO integration; JWT expiry enforces periodic re-validation; scales to multi-tenant scenarios.</w:t>
            </w:r>
          </w:p>
          <w:p>
            <w:pPr>
              <w:spacing w:after="120" w:line="408" w:lineRule="auto"/>
            </w:pPr>
            <w:r>
              <w:rPr>
                <w:b/>
                <w:bCs/>
                <w:i w:val="false"/>
                <w:iCs w:val="false"/>
                <w:color w:val="000000"/>
              </w:rPr>
              <w:t xml:space="preserve">Iteration 3 — Aggressive Path: OAuth 2.0 + ABAC + Zero-Trust Policy Engine (OPA)</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Full Attribute-Based Access Control via Open Policy Agent (OPA); every authorization decision evaluated against policy documents; zero-trust architecture with per-request context evaluation.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High implementation complexity; OPA policy language learning curve; performance overhead per request.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Maximum policy expressiveness and auditability; policy-as-code enables version-controlled access governance; required for regulated environments or enterprise multi-tenant deployments.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OAuth 2.0 + JWT + RBAC.</w:t>
                  </w:r>
                </w:p>
                <w:p>
                  <w:pPr>
                    <w:spacing w:after="120" w:line="408" w:lineRule="auto"/>
                  </w:pPr>
                  <w:r>
                    <w:t xml:space="preserve">Industry-standard, widely supported, and sufficient for the foreseeable audience segmentation. Introduce OPA/ABAC only if compliance mandates or access pattern complexity requires it.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Q1.5 — What changelog versioning schema should be standardized: semantic versioning, date-based, or a hybrid model?</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The versioning schema defines how consumers interpret the significance of changelog entries and how breaking changes are communicated. A poorly chosen schema creates consumer confusion, downstream integration failures, and erosion of trust in the changelog as a reliable signal.</w:t>
            </w:r>
          </w:p>
          <w:p>
            <w:pPr>
              <w:spacing w:after="120" w:line="408" w:lineRule="auto"/>
            </w:pPr>
            <w:r>
              <w:rPr>
                <w:b/>
                <w:bCs/>
                <w:i w:val="false"/>
                <w:iCs w:val="false"/>
                <w:color w:val="000000"/>
              </w:rPr>
              <w:t xml:space="preserve">Iteration 1 — Conservative Path: Strict Semantic Versioning (SemVer 2.0)</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MAJOR.MINOR.PATCH format strictly enforced; MAJOR bump for breaking changes, MINOR for backward-compatible features, PATCH for bug fixes.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Immediately understood by developers; enforces discipline around breaking change communication.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MAJOR version inflation if breaking changes are frequent; psychological "1.0" delay anti-pattern; does not naturally encode time, making changelog chronology reconstruction difficult.</w:t>
            </w:r>
          </w:p>
          <w:p>
            <w:pPr>
              <w:spacing w:after="120" w:line="408" w:lineRule="auto"/>
            </w:pPr>
            <w:r>
              <w:rPr>
                <w:b/>
                <w:bCs/>
                <w:i w:val="false"/>
                <w:iCs w:val="false"/>
                <w:color w:val="000000"/>
              </w:rPr>
              <w:t xml:space="preserve">Iteration 2 — Moderate Path: Hybrid (CalVer prefix + SemVer suffix)</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YYYY.RELEASE.PATCH format (e.g., 2026.4.1); calendar year provides chronological anchoring; release number tracks major increments; patch tracks hotfixes.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documentation of schema rationale; slight learning curve for teams accustomed to pure SemVer.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Changelog entries immediately contextualizable in time; eliminates MAJOR inflation; natural year rollover provides clean versioning boundaries.</w:t>
            </w:r>
          </w:p>
          <w:p>
            <w:pPr>
              <w:spacing w:after="120" w:line="408" w:lineRule="auto"/>
            </w:pPr>
            <w:r>
              <w:rPr>
                <w:b/>
                <w:bCs/>
                <w:i w:val="false"/>
                <w:iCs w:val="false"/>
                <w:color w:val="000000"/>
              </w:rPr>
              <w:t xml:space="preserve">Iteration 3 — Aggressive Path: Commit-Hash Anchored Versioning</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Every changelog entry tied to a specific Git commit SHA; version numbers are derived from CI pipeline build numbers with commit hash reference.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Maximum traceability from changelog entry to code change; requires tooling investment to surface human-readable summaries alongside hashes.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Ideal for internal technical audiences; poor UX for external consumers or business stakeholders who need semantic meaning from version numbers.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Hybrid CalVer/SemVer.</w:t>
                  </w:r>
                </w:p>
                <w:p>
                  <w:pPr>
                    <w:spacing w:after="120" w:line="408" w:lineRule="auto"/>
                  </w:pPr>
                  <w:r>
                    <w:t xml:space="preserve">Provides chronological clarity for the changelog domain specifically, while maintaining enough semantic signal for consumers to understand change significance.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Q1.6 — What deployment pipeline and CI/CD strategy should govern the project's delivery cadence and release safety?</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The CI/CD strategy directly determines deployment frequency, mean time to recovery (MTTR), and the ability to deliver changelog updates reliably. An immature pipeline creates release anxiety and leads to large, risky batched deployments.</w:t>
            </w:r>
          </w:p>
          <w:p>
            <w:pPr>
              <w:spacing w:after="120" w:line="408" w:lineRule="auto"/>
            </w:pPr>
            <w:r>
              <w:rPr>
                <w:b/>
                <w:bCs/>
                <w:i w:val="false"/>
                <w:iCs w:val="false"/>
                <w:color w:val="000000"/>
              </w:rPr>
              <w:t xml:space="preserve">Iteration 1 — Conservative Path: Manual Gate Pipelines (Jenkins/GitHub Actions with Approval Steps)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Automated build and test; manual approval required before staging and production deployment.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Low risk of accidental production pushes; familiar model for traditional teams.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Manual gates become bottlenecks; deployment frequency stays low; limits the team's ability to adopt continuous delivery culture.</w:t>
            </w:r>
          </w:p>
          <w:p>
            <w:pPr>
              <w:spacing w:after="120" w:line="408" w:lineRule="auto"/>
            </w:pPr>
            <w:r>
              <w:rPr>
                <w:b/>
                <w:bCs/>
                <w:i w:val="false"/>
                <w:iCs w:val="false"/>
                <w:color w:val="000000"/>
              </w:rPr>
              <w:t xml:space="preserve">Iteration 2 — Moderate Path: Fully Automated CI/CD with Quality Gates (GitHub Actions + ArgoCD)</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Automated build, test, and deployment on PR merge; quality gates include test coverage thresholds, SAST scans, and smoke tests before production promotion.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Initial pipeline investment; requires test coverage baseline to be established before automation is trusted.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Enables multiple deployments per day; reduces deployment risk through smaller, more frequent releases; MTTR drops dramatically.</w:t>
            </w:r>
          </w:p>
          <w:p>
            <w:pPr>
              <w:spacing w:after="120" w:line="408" w:lineRule="auto"/>
            </w:pPr>
            <w:r>
              <w:rPr>
                <w:b/>
                <w:bCs/>
                <w:i w:val="false"/>
                <w:iCs w:val="false"/>
                <w:color w:val="000000"/>
              </w:rPr>
              <w:t xml:space="preserve">Iteration 3 — Aggressive Path: GitOps + Progressive Delivery (ArgoCD + Flagger + Feature Flags)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deployment state declared in Git; Flagger manages canary and blue-green rollout strategies; feature flags decouple deployment from feature activation.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High learning curve; requires Kubernetes proficiency; significant upfront configuration of rollout analysis rules.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Zero-downtime deployments by default; automated rollback on SLO breach; maximum deployment safety for a high-traffic changelog platform.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Fully Automated CI/CD with Quality Gates.</w:t>
                  </w:r>
                </w:p>
                <w:p>
                  <w:pPr>
                    <w:spacing w:after="120" w:line="408" w:lineRule="auto"/>
                  </w:pPr>
                  <w:r>
                    <w:t xml:space="preserve">Delivers continuous delivery discipline without the Kubernetes/GitOps complexity required by Iteration 3. Introduce progressive delivery (Iteration 3) when release frequency and traffic volumes justify the investment.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Q1.7 — What scalability ceiling is acceptable, and should horizontal or vertical scaling be the primary strategy?</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Scalability decisions made at architecture time determine infrastructure cost curves and the ceiling at which the system begins to degrade under load. Under-planning leads to emergency re-architecture; over-planning wastes capital on premature optimization.</w:t>
            </w:r>
          </w:p>
          <w:p>
            <w:pPr>
              <w:spacing w:after="120" w:line="408" w:lineRule="auto"/>
            </w:pPr>
            <w:r>
              <w:rPr>
                <w:b/>
                <w:bCs/>
                <w:i w:val="false"/>
                <w:iCs w:val="false"/>
                <w:color w:val="000000"/>
              </w:rPr>
              <w:t xml:space="preserve">Iteration 1 — Conservative Path: Vertical Scaling (Scale Up)</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Deploy on larger instances as load increases; no sharding, no distributed coordination.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Operationally simple; no distributed systems complexity in application code.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Hard ceiling defined by available hardware; single point of failure; downtime required for vertical scale operations on most IaaS providers.</w:t>
            </w:r>
          </w:p>
          <w:p>
            <w:pPr>
              <w:spacing w:after="120" w:line="408" w:lineRule="auto"/>
            </w:pPr>
            <w:r>
              <w:rPr>
                <w:b/>
                <w:bCs/>
                <w:i w:val="false"/>
                <w:iCs w:val="false"/>
                <w:color w:val="000000"/>
              </w:rPr>
              <w:t xml:space="preserve">Iteration 2 — Moderate Path: Horizontal Scaling (Stateless Services + Managed DB)</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Stateless application tier scaled horizontally behind a load balancer; managed database (RDS/Aurora) handles read replicas and failover automatically.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stateless application design from day one (sessions externalized, no local file writes).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Linear cost scaling; auto-scaling policies respond dynamically to traffic spikes; no single hardware ceiling; managed DB removes DBA overhead.</w:t>
            </w:r>
          </w:p>
          <w:p>
            <w:pPr>
              <w:spacing w:after="120" w:line="408" w:lineRule="auto"/>
            </w:pPr>
            <w:r>
              <w:rPr>
                <w:b/>
                <w:bCs/>
                <w:i w:val="false"/>
                <w:iCs w:val="false"/>
                <w:color w:val="000000"/>
              </w:rPr>
              <w:t xml:space="preserve">Iteration 3 — Aggressive Path: Distributed Sharding + Multi-Region Active-Active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Changelog data sharded by tenant or service domain across multiple database nodes; active-active multi-region deployment for global low-latency access.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Extremely high complexity; requires distributed consistency strategy (eventual vs. strong consistency trade-offs); very high infrastructure cost.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Virtually unlimited scale ceiling; sub-100ms global read latency; required for a public SaaS changelog platform serving millions of concurrent consumers.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Horizontal Scaling with Managed DB.</w:t>
                  </w:r>
                </w:p>
                <w:p>
                  <w:pPr>
                    <w:spacing w:after="120" w:line="408" w:lineRule="auto"/>
                  </w:pPr>
                  <w:r>
                    <w:t xml:space="preserve">Provides the right balance of operational simplicity and genuine scalability. Design all application services to be stateless from day one to preserve the option for Iteration 3 if growth demands it.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Q1.8 — What observability stack (logging, metrics, tracing) should be standardized across the platform?</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Observability is not optional in a production changelog platform — it is the mechanism by which the team understands system behavior, diagnoses incidents, and validates that deployments are healthy. The three pillars (logs, metrics, traces) must be designed as a cohesive system, not bolted on after launch.</w:t>
            </w:r>
          </w:p>
          <w:p>
            <w:pPr>
              <w:spacing w:after="120" w:line="408" w:lineRule="auto"/>
            </w:pPr>
            <w:r>
              <w:rPr>
                <w:b/>
                <w:bCs/>
                <w:i w:val="false"/>
                <w:iCs w:val="false"/>
                <w:color w:val="000000"/>
              </w:rPr>
              <w:t xml:space="preserve">Iteration 1 — Conservative Path: Centralized Logging Only (ELK Stack)</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Structured JSON logging shipped to Elasticsearch/Kibana; no distributed tracing; metrics via CloudWatch or basic Prometheus.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Familiar to most teams; effective for single-service debugging.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Log-only observability insufficient for distributed request diagnosis; high log storage cost at scale; no correlation between logs, metrics, and traces makes incident RCA slow.</w:t>
            </w:r>
          </w:p>
          <w:p>
            <w:pPr>
              <w:spacing w:after="120" w:line="408" w:lineRule="auto"/>
            </w:pPr>
            <w:r>
              <w:rPr>
                <w:b/>
                <w:bCs/>
                <w:i w:val="false"/>
                <w:iCs w:val="false"/>
                <w:color w:val="000000"/>
              </w:rPr>
              <w:t xml:space="preserve">Iteration 2 — Moderate Path: OpenTelemetry + Prometheus + Grafana + Loki</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OpenTelemetry SDK for vendor-neutral instrumentation; Prometheus for metrics; Grafana for dashboards; Loki for log aggregation; Tempo for traces — all integrated in Grafana's unified UI.</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OTel instrumentation requires upfront integration work in all services; Grafana stack has learning curve.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Full three-pillar observability; vendor-neutral (can swap backends without re-instrumenting); trace-to-log and metric-to-trace correlation dramatically reduces MTTR.</w:t>
            </w:r>
          </w:p>
          <w:p>
            <w:pPr>
              <w:spacing w:after="120" w:line="408" w:lineRule="auto"/>
            </w:pPr>
            <w:r>
              <w:rPr>
                <w:b/>
                <w:bCs/>
                <w:i w:val="false"/>
                <w:iCs w:val="false"/>
                <w:color w:val="000000"/>
              </w:rPr>
              <w:t xml:space="preserve">Iteration 3 — Aggressive Path: Managed Observability Platform (Datadog / New Relic)</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Full-stack managed observability via Datadog or New Relic with APM, infrastructure monitoring, log management, and synthetic testing under one SaaS umbrella.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Fastest path to production-grade observability; minimal infrastructure management; high per-host licensing cost.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Excellent UI and AI-driven anomaly detection; vendor lock-in risk; cost can become prohibitive at scale (tens of thousands of dollars per month).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OpenTelemetry + Grafana Stack.</w:t>
                  </w:r>
                </w:p>
                <w:p>
                  <w:pPr>
                    <w:spacing w:after="120" w:line="408" w:lineRule="auto"/>
                  </w:pPr>
                  <w:r>
                    <w:t xml:space="preserve">Best long-term value; vendor-neutral instrumentation is strategically sound. Use managed Datadog (Iteration 3) only for early-stage teams that cannot yet maintain the Grafana stack.</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Q1.9 — How should the platform support multi-tenancy: shared database, schema-per-tenant, or database-per-tenant?</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Multi-tenancy architecture determines data isolation guarantees, infrastructure cost per tenant, regulatory compliance posture, and the difficulty of supporting enterprise customers with strict data segregation requirements.</w:t>
            </w:r>
          </w:p>
          <w:p>
            <w:pPr>
              <w:spacing w:after="120" w:line="408" w:lineRule="auto"/>
            </w:pPr>
            <w:r>
              <w:rPr>
                <w:b/>
                <w:bCs/>
                <w:i w:val="false"/>
                <w:iCs w:val="false"/>
                <w:color w:val="000000"/>
              </w:rPr>
              <w:t xml:space="preserve">Iteration 1 — Conservative Path: Shared Database with Tenant ID Column (Row-Level Security)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tenants share tables; tenant_id column on every row; PostgreSQL Row-Level Security (RLS) policies enforce isolation.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Simplest to build and operate; single database to manage; low infrastructure cost per tenant.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"Noisy neighbor" risk; RLS policy bugs create catastrophic data leakage risk; difficult to offer per-tenant data residency compliance.</w:t>
            </w:r>
          </w:p>
          <w:p>
            <w:pPr>
              <w:spacing w:after="120" w:line="408" w:lineRule="auto"/>
            </w:pPr>
            <w:r>
              <w:rPr>
                <w:b/>
                <w:bCs/>
                <w:i w:val="false"/>
                <w:iCs w:val="false"/>
                <w:color w:val="000000"/>
              </w:rPr>
              <w:t xml:space="preserve">Iteration 2 — Moderate Path: Schema-Per-Tenant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Each tenant receives a dedicated schema within a shared PostgreSQL instance; connection pooling routes tenant requests to their schema.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Moderate migration tooling complexity; schema provisioning automation required from day one.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Strong logical isolation; easier per-tenant backup and restore; scales to hundreds of tenants on a single cluster; no RLS risk.</w:t>
            </w:r>
          </w:p>
          <w:p>
            <w:pPr>
              <w:spacing w:after="120" w:line="408" w:lineRule="auto"/>
            </w:pPr>
            <w:r>
              <w:rPr>
                <w:b/>
                <w:bCs/>
                <w:i w:val="false"/>
                <w:iCs w:val="false"/>
                <w:color w:val="000000"/>
              </w:rPr>
              <w:t xml:space="preserve">Iteration 3 — Aggressive Path: Database-Per-Tenant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Each enterprise tenant receives a fully isolated database instance; complete physical data segregation.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Very high provisioning complexity; significant infrastructure cost even at low tenant counts.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Maximum isolation and compliance readiness (GDPR, HIPAA, SOC 2 Type II); enables per-tenant SLA differentiation; required for regulated enterprise customers.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Schema-Per-Tenant.</w:t>
                  </w:r>
                </w:p>
                <w:p>
                  <w:pPr>
                    <w:spacing w:after="120" w:line="408" w:lineRule="auto"/>
                  </w:pPr>
                  <w:r>
                    <w:t xml:space="preserve">Offers meaningful isolation without the cost explosion of database-per-tenant. Design the provisioning layer to support database-per-tenant (Iteration 3) upgrade for premium enterprise tiers.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Q1.10 — What backward compatibility guarantee and deprecation policy should govern the changelog platform's APIs and data schemas?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External consumers and integrated downstream systems build dependencies on the changelog API contract and data schema. Without a formal deprecation policy, breaking changes cause unplanned downstream failures and erode developer trust in the platform's reliability.</w:t>
            </w:r>
          </w:p>
          <w:p>
            <w:pPr>
              <w:spacing w:after="120" w:line="408" w:lineRule="auto"/>
            </w:pPr>
            <w:r>
              <w:rPr>
                <w:b/>
                <w:bCs/>
                <w:i w:val="false"/>
                <w:iCs w:val="false"/>
                <w:color w:val="000000"/>
              </w:rPr>
              <w:t xml:space="preserve">Iteration 1 — Conservative Path: Indefinite Backward Compatibility, No Deprecation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Once published, API endpoints and schema fields are never removed or broken; additive changes only.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Zero consumer disruption; builds immediate developer confidence.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API surface accumulates dead weight; schema becomes increasingly difficult to evolve; teams are blocked from architectural improvements by legacy compatibility obligations.</w:t>
            </w:r>
          </w:p>
          <w:p>
            <w:pPr>
              <w:spacing w:after="120" w:line="408" w:lineRule="auto"/>
            </w:pPr>
            <w:r>
              <w:rPr>
                <w:b/>
                <w:bCs/>
                <w:i w:val="false"/>
                <w:iCs w:val="false"/>
                <w:color w:val="000000"/>
              </w:rPr>
              <w:t xml:space="preserve">Iteration 2 — Moderate Path: Formal Deprecation Policy (6-Month Notice + 12-Month Sunset)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Breaking changes announced 6 months in advance via changelog entries, email notifications, and deprecation headers; sunset after 12 months from announcement.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deprecation tracking tooling and consumer notification infrastructure.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Enables evolutionary API design; consumers have adequate migration windows; legal/contractual alignment possible; well-documented precedent in industry (Google, Stripe, Twilio).</w:t>
            </w:r>
          </w:p>
          <w:p>
            <w:pPr>
              <w:spacing w:after="120" w:line="408" w:lineRule="auto"/>
            </w:pPr>
            <w:r>
              <w:rPr>
                <w:b/>
                <w:bCs/>
                <w:i w:val="false"/>
                <w:iCs w:val="false"/>
                <w:color w:val="000000"/>
              </w:rPr>
              <w:t xml:space="preserve">Iteration 3 — Aggressive Path: Short Deprecation Cycles (30-Day Notice) + Consumer-Driven Contract Tests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Rapid deprecation cycles enforced via Pact-style consumer-driven contract testing; consumers must maintain and pass contract tests to continue using endpoints.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consumer participation in testing infrastructure; resistance from external consumers unwilling to adopt Pact.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Maximum architectural agility; only feasible in a tightly integrated internal platform where all consumers are under the same organizational umbrella.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Formal 6-Month Notice / 12-Month Sunset Policy.</w:t>
                  </w:r>
                </w:p>
                <w:p>
                  <w:pPr>
                    <w:spacing w:after="120" w:line="408" w:lineRule="auto"/>
                  </w:pPr>
                  <w:r>
                    <w:t xml:space="preserve">Aligns with industry standards, protects consumer trust, and provides sufficient runway for platform evolution. Document the policy in the public API specification from day one.</w:t>
                  </w:r>
                </w:p>
              </w:tc>
            </w:tr>
          </w:tbl>
          <w:p>
            <w:pPr>
              <w:spacing w:after="240" w:before="0"/>
            </w:pP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2</w:t>
      </w:r>
    </w:p>
    <w:p>
      <w:pPr>
        <w:pStyle w:val="Heading1"/>
        <w:spacing w:after="120" w:before="480" w:line="312" w:lineRule="auto"/>
      </w:pPr>
      <w:r>
        <w:rPr>
          <w:rFonts w:ascii="Calibri" w:cs="Calibri" w:eastAsia="Calibri" w:hAnsi="Calibri"/>
          <w:color w:val="1A1A1A"/>
          <w:sz w:val="44"/>
          <w:szCs w:val="44"/>
        </w:rPr>
        <w:t xml:space="preserve">2. General Development Questions</w:t>
      </w:r>
    </w:p>
    <w:p>
      <w:pPr>
        <w:spacing w:after="120" w:before="60" w:line="360" w:lineRule="auto"/>
      </w:pPr>
      <w:r>
        <w:rPr>
          <w:rFonts w:ascii="Calibri" w:cs="Calibri" w:eastAsia="Calibri" w:hAnsi="Calibri"/>
          <w:b w:val="false"/>
          <w:bCs w:val="false"/>
          <w:i/>
          <w:iCs/>
          <w:strike w:val="false"/>
          <w:color w:val="000000"/>
          <w:sz w:val="22"/>
          <w:szCs w:val="22"/>
        </w:rPr>
        <w:t xml:space="preserve">Broad questions spanning the full software development lifecycle.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Q2.1 — What code review standards and gate policies should be enforced across all pull requests?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Code review quality directly determines code quality, knowledge sharing, and the team's ability to catch defects before they reach production. Overly strict gates slow velocity; overly lax gates accumulate technical debt silently.</w:t>
            </w:r>
          </w:p>
          <w:p>
            <w:pPr>
              <w:spacing w:after="120" w:line="408" w:lineRule="auto"/>
            </w:pPr>
            <w:r>
              <w:rPr>
                <w:b/>
                <w:bCs/>
                <w:i w:val="false"/>
                <w:iCs w:val="false"/>
                <w:color w:val="000000"/>
              </w:rPr>
              <w:t xml:space="preserve">Iteration 1 — Conservative Path: Single Reviewer Approval, No Automated Gates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Any one team member approval sufficient to merge; no automated linting, test, or SAST requirements enforced by CI.</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Maximum development velocity; minimal friction for small teams.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Inconsistent code quality; security vulnerabilities missed; knowledge silos form when reviews are rubber-stamped.</w:t>
            </w:r>
          </w:p>
          <w:p>
            <w:pPr>
              <w:spacing w:after="120" w:line="408" w:lineRule="auto"/>
            </w:pPr>
            <w:r>
              <w:rPr>
                <w:b/>
                <w:bCs/>
                <w:i w:val="false"/>
                <w:iCs w:val="false"/>
                <w:color w:val="000000"/>
              </w:rPr>
              <w:t xml:space="preserve">Iteration 2 — Moderate Path: Two-Reviewer Approval + Automated CI Gates (Lint, Tests, SAST)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Minimum two approvals required; CI must pass linting, unit tests, integration tests, and SAST scan before merge is permitted.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Adds 1–2 hours of average PR turnaround time; requires investment in CI pipeline quality gates.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Consistent code quality baseline; security vulnerabilities caught automatically; team knowledge sharing enforced structurally; onboarding new engineers accelerated through review exposure.</w:t>
            </w:r>
          </w:p>
          <w:p>
            <w:pPr>
              <w:spacing w:after="120" w:line="408" w:lineRule="auto"/>
            </w:pPr>
            <w:r>
              <w:rPr>
                <w:b/>
                <w:bCs/>
                <w:i w:val="false"/>
                <w:iCs w:val="false"/>
                <w:color w:val="000000"/>
              </w:rPr>
              <w:t xml:space="preserve">Iteration 3 — Aggressive Path: Required CODEOWNERS Review + Architecture Review Board Gate for High-Risk Changes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CODEOWNERS file routes PRs to domain experts; changes touching core architecture, auth, or data schemas require Architecture Review Board (ARB) sign-off.</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Significant process overhead; ARB scheduling can become a bottleneck.</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Maximum quality for critical subsystems; effective for large teams; prevents architectural drift; necessary in regulated environments.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w:t>
                  </w:r>
                </w:p>
                <w:p>
                  <w:pPr>
                    <w:spacing w:after="120" w:line="408" w:lineRule="auto"/>
                  </w:pPr>
                  <w:r>
                    <w:t xml:space="preserve">for day-to-day development. Introduce CODEOWNERS (Iteration 3 element) selectively for the highest-risk modules (auth, data schema, API contracts) without requiring full ARB for every architectural PR.</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Q2.2 — What branching strategy should govern version control: GitFlow, trunk-based development, or feature flag-driven?</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The branching strategy determines how the team integrates work, how often conflicts compound, and whether the codebase is always in a deployable state. A mismatched strategy for team size or delivery cadence creates integration hell and delayed feedback loops.</w:t>
            </w:r>
          </w:p>
          <w:p>
            <w:pPr>
              <w:spacing w:after="120" w:line="408" w:lineRule="auto"/>
            </w:pPr>
            <w:r>
              <w:rPr>
                <w:b/>
                <w:bCs/>
                <w:i w:val="false"/>
                <w:iCs w:val="false"/>
                <w:color w:val="000000"/>
              </w:rPr>
              <w:t xml:space="preserve">Iteration 1 — Conservative Path: GitFlow (main + develop + feature + release + hotfix)</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Long-lived develop branch; feature branches cut from develop; release branches cut for staging; hotfix branches from main.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Familiar to many teams; clear release process.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Merge conflicts accumulate on long-lived branches; release branches require dedicated maintenance; incompatible with continuous delivery goals; branch proliferation becomes unmanageable.</w:t>
            </w:r>
          </w:p>
          <w:p>
            <w:pPr>
              <w:spacing w:after="120" w:line="408" w:lineRule="auto"/>
            </w:pPr>
            <w:r>
              <w:rPr>
                <w:b/>
                <w:bCs/>
                <w:i w:val="false"/>
                <w:iCs w:val="false"/>
                <w:color w:val="000000"/>
              </w:rPr>
              <w:t xml:space="preserve">Iteration 2 — Moderate Path: Trunk-Based Development with Short-Lived Feature Branches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developers integrate to main (trunk) at least daily; feature branches live no longer than 2 days; CI is the quality gate for trunk health.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strong CI test suite and team discipline; initial culture shift for teams used to long-lived branches.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Continuous integration in the truest sense; merge conflicts minimized by frequency of integration; enables multiple deployments per day; strongly correlated with high software delivery performance (DORA metrics).</w:t>
            </w:r>
          </w:p>
          <w:p>
            <w:pPr>
              <w:spacing w:after="120" w:line="408" w:lineRule="auto"/>
            </w:pPr>
            <w:r>
              <w:rPr>
                <w:b/>
                <w:bCs/>
                <w:i w:val="false"/>
                <w:iCs w:val="false"/>
                <w:color w:val="000000"/>
              </w:rPr>
              <w:t xml:space="preserve">Iteration 3 — Aggressive Path: Trunk-Based Development + Feature Flags (LaunchDarkly)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code merged to trunk regardless of feature completion; incomplete features gated behind feature flags; flags enable dark launches, percentage rollouts, and instant kill switches.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feature flag SDK integration across all services; flag management discipline required to prevent flag debt.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Maximum deployment safety; enables A/B experimentation on changelog features; decouples deployment from feature release — the gold standard for continuous delivery.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Trunk-Based Development</w:t>
                  </w:r>
                </w:p>
                <w:p>
                  <w:pPr>
                    <w:spacing w:after="120" w:line="408" w:lineRule="auto"/>
                  </w:pPr>
                  <w:r>
                    <w:t xml:space="preserve">from day one. Introduce feature flags (Iteration 3) for any feature that requires staged rollout or experimentation capability, which for a changelog platform is likely most user-facing features.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Q2.3 — What test coverage thresholds should be enforced across unit, integration, and end-to-end test layers?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Coverage thresholds define the quality floor below which code cannot be merged. Setting them too low creates a false sense of security; setting them too high incentivizes hollow coverage (assertions that test implementation rather than behavior) and slows delivery.</w:t>
            </w:r>
          </w:p>
          <w:p>
            <w:pPr>
              <w:spacing w:after="120" w:line="408" w:lineRule="auto"/>
            </w:pPr>
            <w:r>
              <w:rPr>
                <w:b/>
                <w:bCs/>
                <w:i w:val="false"/>
                <w:iCs w:val="false"/>
                <w:color w:val="000000"/>
              </w:rPr>
              <w:t xml:space="preserve">Iteration 1 — Conservative Path: 60% Unit, No Mandated Integration or E2E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CI enforces 60% line coverage for unit tests; integration and E2E tests optional.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Achievable quickly; minimal CI slowdown.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Large untested surface area; integration bugs not caught until production; regressions accumulate.</w:t>
            </w:r>
          </w:p>
          <w:p>
            <w:pPr>
              <w:spacing w:after="120" w:line="408" w:lineRule="auto"/>
            </w:pPr>
            <w:r>
              <w:rPr>
                <w:b/>
                <w:bCs/>
                <w:i w:val="false"/>
                <w:iCs w:val="false"/>
                <w:color w:val="000000"/>
              </w:rPr>
              <w:t xml:space="preserve">Iteration 2 — Moderate Path: 80% Unit, Critical Path Integration Coverage, Smoke E2E Suite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80% unit coverage enforced; integration tests required for all database interactions, external API calls, and core changelog CRUD operations; E2E smoke suite covering top 10 critical user journeys.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Meaningful investment in test authoring; CI pipeline extended by 5–15 minutes for integration layer.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High confidence in regression detection; balanced test pyramid; refactoring becomes safe; E2E smoke suite catches deployment breakage immediately.</w:t>
            </w:r>
          </w:p>
          <w:p>
            <w:pPr>
              <w:spacing w:after="120" w:line="408" w:lineRule="auto"/>
            </w:pPr>
            <w:r>
              <w:rPr>
                <w:b/>
                <w:bCs/>
                <w:i w:val="false"/>
                <w:iCs w:val="false"/>
                <w:color w:val="000000"/>
              </w:rPr>
              <w:t xml:space="preserve">Iteration 3 — Aggressive Path: 90%+ Unit, 100% Critical Path Integration, Full E2E Regression Suite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90%+ unit coverage; every API endpoint covered by integration tests; comprehensive E2E suite run on every deployment to staging.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Extremely slow CI pipelines (30–60 minutes); significant test authoring time investment.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Very high confidence; appropriate for safety-critical or compliance-regulated changelog platforms; risk of test suite becoming a maintenance burden greater than the product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80% Unit + Critical Path Integration + Smoke E2E.</w:t>
                  </w:r>
                </w:p>
                <w:p>
                  <w:pPr>
                    <w:spacing w:after="120" w:line="408" w:lineRule="auto"/>
                  </w:pPr>
                  <w:r>
                    <w:t xml:space="preserve">Achieves the optimal point on the confidence-vs-velocity curve. Use mutation testing (e.g., Stryker) to validate that coverage is meaningful, not merely cosmetic.</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Q2.4 — What documentation standards should be mandated: inline code docs, external wiki, or ADR-based?</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Documentation strategy determines how quickly new engineers onboard, how institutional knowledge is preserved, and how architectural decisions are traceable over the project's lifetime. A lack of standards leads to documentation deserts.</w:t>
            </w:r>
          </w:p>
          <w:p>
            <w:pPr>
              <w:spacing w:after="120" w:line="408" w:lineRule="auto"/>
            </w:pPr>
            <w:r>
              <w:rPr>
                <w:b/>
                <w:bCs/>
                <w:i w:val="false"/>
                <w:iCs w:val="false"/>
                <w:color w:val="000000"/>
              </w:rPr>
              <w:t xml:space="preserve">Iteration 1 — Conservative Path: Inline Comments Only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Engineers expected to comment complex code sections; no structured wiki or ADR requirement.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Zero overhead; documentation co-located with code.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No architectural context captured; decisions lost when engineers leave; onboarding takes weeks longer than necessary; "why was this built this way?" questions unanswerable.</w:t>
            </w:r>
          </w:p>
          <w:p>
            <w:pPr>
              <w:spacing w:after="120" w:line="408" w:lineRule="auto"/>
            </w:pPr>
            <w:r>
              <w:rPr>
                <w:b/>
                <w:bCs/>
                <w:i w:val="false"/>
                <w:iCs w:val="false"/>
                <w:color w:val="000000"/>
              </w:rPr>
              <w:t xml:space="preserve">Iteration 2 — Moderate Path: Inline Docs + Confluence/Notion Wiki + ADR for Architectural Decisions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JSDoc/OpenAPI for inline API docs; wiki for operational runbooks, architecture overviews, and onboarding guides; ADRs (using the template in Section 8) for every significant architectural decision.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documentation culture investment; wiki can go stale without ownership assigned.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ADR history provides invaluable context for why decisions were made; wiki reduces onboarding time; living documentation prevents knowledge silos.</w:t>
            </w:r>
          </w:p>
          <w:p>
            <w:pPr>
              <w:spacing w:after="120" w:line="408" w:lineRule="auto"/>
            </w:pPr>
            <w:r>
              <w:rPr>
                <w:b/>
                <w:bCs/>
                <w:i w:val="false"/>
                <w:iCs w:val="false"/>
                <w:color w:val="000000"/>
              </w:rPr>
              <w:t xml:space="preserve">Iteration 3 — Aggressive Path: Docs-as-Code (All Documentation in Repository, Versioned with Code)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documentation authored in Markdown within the monorepo; OpenAPI specs generated from code; ADRs stored in /docs/adr/; automatically published to a static site on every merge.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tooling setup (Docusaurus, MkDocs); documentation PRs reviewed alongside code PRs.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Documentation is always versioned with the codebase; no wiki drift; documentation updates enforced as part of the PR workflow; ideal for open-source or developer-facing changelog platforms.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with a docs-as-code ADR directory</w:t>
                  </w:r>
                </w:p>
                <w:p>
                  <w:pPr>
                    <w:spacing w:after="120" w:line="408" w:lineRule="auto"/>
                  </w:pPr>
                  <w:r>
                    <w:t xml:space="preserve">(hybrid of Iterations 2 and 3). ADRs in the repository; operational runbooks in Confluence. This balances accessibility for non-technical stakeholders with engineering rigor.</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Q2.5 — What dependency management and update cadence policy should be enforced?</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Third-party dependencies are a primary vector for security vulnerabilities and compatibility breaks. A dependency management policy governs how quickly CVEs are patched and how dependency drift is controlled over time.</w:t>
            </w:r>
          </w:p>
          <w:p>
            <w:pPr>
              <w:spacing w:after="120" w:line="408" w:lineRule="auto"/>
            </w:pPr>
            <w:r>
              <w:rPr>
                <w:b/>
                <w:bCs/>
                <w:i w:val="false"/>
                <w:iCs w:val="false"/>
                <w:color w:val="000000"/>
              </w:rPr>
              <w:t xml:space="preserve">Iteration 1 — Conservative Path: Manual Dependency Review Quarterly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Engineers manually review and update dependencies on a quarterly schedule; no automated tooling.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Minimal process overhead; predictable update batches.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Critical CVEs go unpatched for months; large quarterly update batches create high regression risk; dependency debt compounds rapidly.</w:t>
            </w:r>
          </w:p>
          <w:p>
            <w:pPr>
              <w:spacing w:after="120" w:line="408" w:lineRule="auto"/>
            </w:pPr>
            <w:r>
              <w:rPr>
                <w:b/>
                <w:bCs/>
                <w:i w:val="false"/>
                <w:iCs w:val="false"/>
                <w:color w:val="000000"/>
              </w:rPr>
              <w:t xml:space="preserve">Iteration 2 — Moderate Path: Dependabot/Renovate with Auto-Merge for Patch Updates + Human Review for Minor/Major</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Automated PRs for all dependency updates (Dependabot or Renovate); patch updates auto-merged if CI passes; minor and major updates require human review.</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Initial configuration of Dependabot/Renovate; potential PR noise during initial catch-up period.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Dependencies stay current continuously; security patches applied within 24–48 hours of release; major version migrations remain human-controlled to manage breaking changes.</w:t>
            </w:r>
          </w:p>
          <w:p>
            <w:pPr>
              <w:spacing w:after="120" w:line="408" w:lineRule="auto"/>
            </w:pPr>
            <w:r>
              <w:rPr>
                <w:b/>
                <w:bCs/>
                <w:i w:val="false"/>
                <w:iCs w:val="false"/>
                <w:color w:val="000000"/>
              </w:rPr>
              <w:t xml:space="preserve">Iteration 3 — Aggressive Path: Real-Time CVE Scanning (Snyk/Grype) + Zero-Tolerance SLA for Critical Vulnerabilities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Continuous CVE scanning in CI and production containers; critical CVEs require patch within 24 hours; high severity within 72 hours; policy enforced via CI gate that fails builds with known critical vulnerabilities.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Engineering time regularly diverted to emergency dependency patches; requires Security team engagement.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Industry-leading security posture; required for SOC 2 Type II and enterprise customer compliance; enables security-as-a-selling-point for the changelog platform.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Snyk for CVE alerting (elements of Iteration 3).</w:t>
                  </w:r>
                </w:p>
                <w:p>
                  <w:pPr>
                    <w:spacing w:after="120" w:line="408" w:lineRule="auto"/>
                  </w:pPr>
                  <w:r>
                    <w:t xml:space="preserve">Automate patch-level updates; apply a 72-hour SLA for critical CVEs. Establish a Security Champions rotation to own CVE triage without pulling the full team.</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Q2.6 — What error handling philosophy should guide the platform: fail-fast or graceful degradation?</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Error handling philosophy determines how the system behaves when a dependency fails, a request is malformed, or an unexpected state is encountered. The wrong philosophy for the context leads to either silent data corruption (fail silently) or cascading availability failures (fail-fast without circuit breakers).</w:t>
            </w:r>
          </w:p>
          <w:p>
            <w:pPr>
              <w:spacing w:after="120" w:line="408" w:lineRule="auto"/>
            </w:pPr>
            <w:r>
              <w:rPr>
                <w:b/>
                <w:bCs/>
                <w:i w:val="false"/>
                <w:iCs w:val="false"/>
                <w:color w:val="000000"/>
              </w:rPr>
              <w:t xml:space="preserve">Iteration 1 — Conservative Path: Fail-Fast Everywhere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Any unexpected error results in immediate exception propagation and request failure; no silent catches or fallbacks.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Errors surface immediately and are easy to detect; no hidden state corruption.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A single dependency failure cascades to full service unavailability; poor user experience during partial outages; not acceptable for a high-availability changelog platform.</w:t>
            </w:r>
          </w:p>
          <w:p>
            <w:pPr>
              <w:spacing w:after="120" w:line="408" w:lineRule="auto"/>
            </w:pPr>
            <w:r>
              <w:rPr>
                <w:b/>
                <w:bCs/>
                <w:i w:val="false"/>
                <w:iCs w:val="false"/>
                <w:color w:val="000000"/>
              </w:rPr>
              <w:t xml:space="preserve">Iteration 2 — Moderate Path: Graceful Degradation with Circuit Breakers + Fail-Fast for Data Integrity Paths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Read paths degrade gracefully (serve cached/stale data when live query fails); write paths fail-fast to protect data integrity; circuit breakers (Resilience4j/Polly) prevent cascade failures.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More complex error handling logic; circuit breaker configuration requires tuning.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High availability for changelog reads even during partial system failures; write integrity protected; circuit breakers provide automatic recovery without human intervention.</w:t>
            </w:r>
          </w:p>
          <w:p>
            <w:pPr>
              <w:spacing w:after="120" w:line="408" w:lineRule="auto"/>
            </w:pPr>
            <w:r>
              <w:rPr>
                <w:b/>
                <w:bCs/>
                <w:i w:val="false"/>
                <w:iCs w:val="false"/>
                <w:color w:val="000000"/>
              </w:rPr>
              <w:t xml:space="preserve">Iteration 3 — Aggressive Path: Full Chaos Engineering + Automated Resilience Validation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Graceful degradation as above; additionally, Chaos Monkey-style experiments run periodically in production to validate resilience assumptions; game days conducted quarterly.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mature observability stack before chaos experiments are safe to run; high team investment in game day preparation.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Continuously validated resilience posture; team builds genuine confidence in failure handling; uncovering hidden dependencies and assumptions before customers discover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Graceful Degradation + Circuit Breakers.</w:t>
                  </w:r>
                </w:p>
                <w:p>
                  <w:pPr>
                    <w:spacing w:after="120" w:line="408" w:lineRule="auto"/>
                  </w:pPr>
                  <w:r>
                    <w:t xml:space="preserve">The correct philosophy for a changelog platform where read availability is more important than write immediacy. Introduce chaos engineering (Iteration 3) after the observability stack (Q1.8) is mature and stable.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Q2.7 — What feature flag and experimentation framework should be adopted for controlled rollouts?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Feature flags enable safe, incremental rollout of new changelog capabilities and decouple deployment from feature activation. Without a centralized flag framework, ad-hoc flag implementations proliferate and create unmanageable flag debt.</w:t>
            </w:r>
          </w:p>
          <w:p>
            <w:pPr>
              <w:spacing w:after="120" w:line="408" w:lineRule="auto"/>
            </w:pPr>
            <w:r>
              <w:rPr>
                <w:b/>
                <w:bCs/>
                <w:i w:val="false"/>
                <w:iCs w:val="false"/>
                <w:color w:val="000000"/>
              </w:rPr>
              <w:t xml:space="preserve">Iteration 1 — Conservative Path: Environment-Based Configuration (Environment Variables)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Features toggled via environment variables set per deployment environment.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Zero infrastructure dependency; simple for small teams.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No runtime flag evaluation; deployment required to change flag state; no per-user or per-tenant targeting; no experimentation capability.</w:t>
            </w:r>
          </w:p>
          <w:p>
            <w:pPr>
              <w:spacing w:after="120" w:line="408" w:lineRule="auto"/>
            </w:pPr>
            <w:r>
              <w:rPr>
                <w:b/>
                <w:bCs/>
                <w:i w:val="false"/>
                <w:iCs w:val="false"/>
                <w:color w:val="000000"/>
              </w:rPr>
              <w:t xml:space="preserve">Iteration 2 — Moderate Path: Self-Hosted Feature Flag System (Unleash / Flagsmith)</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Open-source feature flag platform deployed internally; supports percentage rollouts, user/tenant targeting, and real-time flag evaluation without deployment.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infrastructure deployment and SDK integration; flag governance policies must be established.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Full targeting capability; gradual rollout support; flag audit trail; no SaaS vendor dependency; appropriate for a developer tools platform with privacy-conscious enterprise customers.</w:t>
            </w:r>
          </w:p>
          <w:p>
            <w:pPr>
              <w:spacing w:after="120" w:line="408" w:lineRule="auto"/>
            </w:pPr>
            <w:r>
              <w:rPr>
                <w:b/>
                <w:bCs/>
                <w:i w:val="false"/>
                <w:iCs w:val="false"/>
                <w:color w:val="000000"/>
              </w:rPr>
              <w:t xml:space="preserve">Iteration 3 — Aggressive Path: SaaS Experimentation Platform (LaunchDarkly + Statsig)</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LaunchDarkly for feature flag management; Statsig for A/B testing statistical analysis integrated with changelog feature rollouts.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Fastest path to mature experimentation capability; high SaaS cost.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Enables data-driven product decisions on changelog UI, notification formats, and API behaviors; statistical rigor prevents false positives; vendor dependency risk.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Self-Hosted Unleash.</w:t>
                  </w:r>
                </w:p>
                <w:p>
                  <w:pPr>
                    <w:spacing w:after="120" w:line="408" w:lineRule="auto"/>
                  </w:pPr>
                  <w:r>
                    <w:t xml:space="preserve">Provides enterprise-grade feature flag capability with full data sovereignty — critical for a changelog platform handling potentially sensitive internal development data. Upgrade to Statsig (Iteration 3) if controlled experimentation becomes a product priority.</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Q2.8 — What database migration strategy and rollback procedure should govern schema changes?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Schema migrations in a production changelog database are high-risk operations. A poorly executed migration can lock tables, corrupt data, or require hours of downtime to reverse. A formal migration strategy and tested rollback procedure are non-negotiable for a production system.</w:t>
            </w:r>
          </w:p>
          <w:p>
            <w:pPr>
              <w:spacing w:after="120" w:line="408" w:lineRule="auto"/>
            </w:pPr>
            <w:r>
              <w:rPr>
                <w:b/>
                <w:bCs/>
                <w:i w:val="false"/>
                <w:iCs w:val="false"/>
                <w:color w:val="000000"/>
              </w:rPr>
              <w:t xml:space="preserve">Iteration 1 — Conservative Path: Manual SQL Scripts Applied by DBA</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Schema changes written as raw SQL scripts, reviewed and applied manually by a DBA before each release.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Human oversight on every migration; low tooling investment.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Bottleneck on DBA availability; no migration version tracking in code; rollback is manual and error-prone; incompatible with CI/CD automation goals.</w:t>
            </w:r>
          </w:p>
          <w:p>
            <w:pPr>
              <w:spacing w:after="120" w:line="408" w:lineRule="auto"/>
            </w:pPr>
            <w:r>
              <w:rPr>
                <w:b/>
                <w:bCs/>
                <w:i w:val="false"/>
                <w:iCs w:val="false"/>
                <w:color w:val="000000"/>
              </w:rPr>
              <w:t xml:space="preserve">Iteration 2 — Moderate Path: Migration-as-Code (Flyway/Liquibase) with Blue-Green Deployment Compatibility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schema changes expressed as versioned migration files checked into source control; Flyway or Liquibase applied automatically in CI/CD pipeline; migrations designed to be backward-compatible (expand-contract pattern) to support blue-green deployments.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team training on expand-contract migration discipline; slightly more complex migration authoring.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Zero-downtime schema migrations; full migration history in version control; automated rollback via revert migrations; enables multiple teams to manage schema changes concurrently.</w:t>
            </w:r>
          </w:p>
          <w:p>
            <w:pPr>
              <w:spacing w:after="120" w:line="408" w:lineRule="auto"/>
            </w:pPr>
            <w:r>
              <w:rPr>
                <w:b/>
                <w:bCs/>
                <w:i w:val="false"/>
                <w:iCs w:val="false"/>
                <w:color w:val="000000"/>
              </w:rPr>
              <w:t xml:space="preserve">Iteration 3 — Aggressive Path: Event-Sourced Schema Evolution (Schema Registry + Avro)</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Schema changes managed through a Confluent Schema Registry with Avro/Protobuf schemas; schema compatibility enforced at the message broker level; no direct database schema migrations for event-driven data.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full event-sourced architecture adoption (see Q1.3 Iteration 3); very high initial complexity.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Schema evolution is managed independently from database operations; backward and forward compatibility enforced by the registry; ideal for event-sourced changelog architectures.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Flyway/Liquibase with expand-contract pattern.</w:t>
                  </w:r>
                </w:p>
                <w:p>
                  <w:pPr>
                    <w:spacing w:after="120" w:line="408" w:lineRule="auto"/>
                  </w:pPr>
                  <w:r>
                    <w:t xml:space="preserve">This is the industry standard for production-safe database schema migration. Every engineer must be trained on the expand-contract pattern before writing their first migration.</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Q2.9 — What governance framework should control the evaluation, adoption, and sunset of third-party integrations?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Third-party integrations (Slack, Jira, GitHub, PagerDuty, etc.) deliver significant value to changelog consumers but introduce vendor dependency, security surface area, and operational complexity. Ungoverned integration adoption creates a sprawling, unmaintainable integration estate.</w:t>
            </w:r>
          </w:p>
          <w:p>
            <w:pPr>
              <w:spacing w:after="120" w:line="408" w:lineRule="auto"/>
            </w:pPr>
            <w:r>
              <w:rPr>
                <w:b/>
                <w:bCs/>
                <w:i w:val="false"/>
                <w:iCs w:val="false"/>
                <w:color w:val="000000"/>
              </w:rPr>
              <w:t xml:space="preserve">Iteration 1 — Conservative Path: Ad-Hoc Engineering Decision, No Formal Process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Engineers add integrations based on immediate need without a formal evaluation process.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Fastest path to integration delivery; no overhead.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Integration sprawl; security review gaps; duplicated integrations for the same use case; no ownership tracking; integrations persist long after their value expires.</w:t>
            </w:r>
          </w:p>
          <w:p>
            <w:pPr>
              <w:spacing w:after="120" w:line="408" w:lineRule="auto"/>
            </w:pPr>
            <w:r>
              <w:rPr>
                <w:b/>
                <w:bCs/>
                <w:i w:val="false"/>
                <w:iCs w:val="false"/>
                <w:color w:val="000000"/>
              </w:rPr>
              <w:t xml:space="preserve">Iteration 2 — Moderate Path: Integration Governance Board (Security + Architecture + Product Sign-Off)</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Any new third-party integration requires a lightweight RFC reviewed by Security, Architecture, and Product leads; approved integrations logged in a vendor registry with assigned owner and annual review date.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Minor slowdown for integration requests; RFC template overhead.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Controlled integration estate; clear ownership; security review prevents data exfiltration risks; annual reviews trigger proactive sunsetting of unused integrations.</w:t>
            </w:r>
          </w:p>
          <w:p>
            <w:pPr>
              <w:spacing w:after="120" w:line="408" w:lineRule="auto"/>
            </w:pPr>
            <w:r>
              <w:rPr>
                <w:b/>
                <w:bCs/>
                <w:i w:val="false"/>
                <w:iCs w:val="false"/>
                <w:color w:val="000000"/>
              </w:rPr>
              <w:t xml:space="preserve">Iteration 3 — Aggressive Path: Marketplace Model with Sandboxed Integration Runtime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Changelog platform offers an official integration marketplace; all integrations run in sandboxed environments with scoped API permissions; third-party developers can submit integrations via a public review process.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Significant platform investment; requires sandbox architecture, review process design, and marketplace UI.</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Ecosystem flywheel effect; community-driven integration growth; formal security model for all integrations; appropriate if the changelog platform aims to be a developer platform rather than an internal tool.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Integration Governance Board.</w:t>
                  </w:r>
                </w:p>
                <w:p>
                  <w:pPr>
                    <w:spacing w:after="120" w:line="408" w:lineRule="auto"/>
                  </w:pPr>
                  <w:r>
                    <w:t xml:space="preserve">Lightweight enough not to impede development but formal enough to prevent integration sprawl and security gaps. Introduce the marketplace model (Iteration 3) if the platform's strategic direction becomes developer-platform-oriented.</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Q2.10 — What performance benchmarking standards should be defined and continuously validated?</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Without defined performance benchmarks, performance regressions are discovered in production by users rather than in CI by engineers. A performance budget, established early, prevents the gradual accumulation of latency that characterizes aging systems.</w:t>
            </w:r>
          </w:p>
          <w:p>
            <w:pPr>
              <w:spacing w:after="120" w:line="408" w:lineRule="auto"/>
            </w:pPr>
            <w:r>
              <w:rPr>
                <w:b/>
                <w:bCs/>
                <w:i w:val="false"/>
                <w:iCs w:val="false"/>
                <w:color w:val="000000"/>
              </w:rPr>
              <w:t xml:space="preserve">Iteration 1 — Conservative Path: Manual Load Tests Before Major Releases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Performance testing conducted manually via k6 or Locust before each major release; no automated performance regression gate.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Low overhead; performance testing is at least happening.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Performance regressions accumulate between releases; manual tests are inconsistent; teams lack confidence in results.</w:t>
            </w:r>
          </w:p>
          <w:p>
            <w:pPr>
              <w:spacing w:after="120" w:line="408" w:lineRule="auto"/>
            </w:pPr>
            <w:r>
              <w:rPr>
                <w:b/>
                <w:bCs/>
                <w:i w:val="false"/>
                <w:iCs w:val="false"/>
                <w:color w:val="000000"/>
              </w:rPr>
              <w:t xml:space="preserve">Iteration 2 — Moderate Path: SLO-Anchored Performance Budget + Automated k6 Tests in CI</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Defined SLOs: p95 API response &lt; 200ms; p99 &lt; 500ms; changelog query throughput &gt; 1,000 RPS; k6 performance suite runs in CI on every merge to main; alerts on SLO breach.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k6 test suite authoring investment; CI pipeline extended by test run duration.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Performance regressions caught before deployment; SLO history enables capacity planning conversations; performance culture embedded in engineering workflow.</w:t>
            </w:r>
          </w:p>
          <w:p>
            <w:pPr>
              <w:spacing w:after="120" w:line="408" w:lineRule="auto"/>
            </w:pPr>
            <w:r>
              <w:rPr>
                <w:b/>
                <w:bCs/>
                <w:i w:val="false"/>
                <w:iCs w:val="false"/>
                <w:color w:val="000000"/>
              </w:rPr>
              <w:t xml:space="preserve">Iteration 3 — Aggressive Path: Continuous Production Load Testing + Error Budget Tracking (SRE Model)</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k6 or Gatling runs in production against shadow traffic; error budgets tracked weekly; SLO breaches trigger automatic change freeze until budget is restored.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mature observability; production load testing carries inherent risk if not carefully controlled.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SRE-grade reliability culture; error budget model aligns engineering and business on acceptable risk; defines the release velocity the reliability posture can sustain.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SLO-anchored CI performance suite.</w:t>
                  </w:r>
                </w:p>
                <w:p>
                  <w:pPr>
                    <w:spacing w:after="120" w:line="408" w:lineRule="auto"/>
                  </w:pPr>
                  <w:r>
                    <w:t xml:space="preserve">Establishes performance discipline without the complexity of production load testing. Define SLOs before writing a single line of code to anchor architectural decisions in measurable reliability targets.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Q2.11 — What developer experience (DX) tooling and onboarding standards should be established?</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Developer experience quality directly affects velocity, retention, and the ability to onboard new engineers quickly. A poor DX manifests as long local environment setup times, inconsistent tooling, and engineers spending more time fighting infrastructure than building features.</w:t>
            </w:r>
          </w:p>
          <w:p>
            <w:pPr>
              <w:spacing w:after="120" w:line="408" w:lineRule="auto"/>
            </w:pPr>
            <w:r>
              <w:rPr>
                <w:b/>
                <w:bCs/>
                <w:i w:val="false"/>
                <w:iCs w:val="false"/>
                <w:color w:val="000000"/>
              </w:rPr>
              <w:t xml:space="preserve">Iteration 1 — Conservative Path: README-Driven Setup, No Standardized Tooling</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Onboarding documented in a README; engineers responsible for installing their own toolchain version.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Zero tooling investment; team of homogeneous experience levels can make this work.</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"Works on my machine" syndrome; new engineers take 1–2 weeks to reach first productive commit; tool version drift causes intermittent CI failures.</w:t>
            </w:r>
          </w:p>
          <w:p>
            <w:pPr>
              <w:spacing w:after="120" w:line="408" w:lineRule="auto"/>
            </w:pPr>
            <w:r>
              <w:rPr>
                <w:b/>
                <w:bCs/>
                <w:i w:val="false"/>
                <w:iCs w:val="false"/>
                <w:color w:val="000000"/>
              </w:rPr>
              <w:t xml:space="preserve">Iteration 2 — Moderate Path: Standardized Dev Container (Dev Container / Docker Compose) + Interactive Onboarding Script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VS Code Dev Containers or Docker Compose provides a reproducible local environment; onboarding script bootstraps the environment in &lt; 15 minutes; new-engineer orientation checklist with clear day-1 to day-30 milestones.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Dev container authoring investment; ongoing maintenance as dependencies change.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First productive commit achievable on day 1; eliminates environment-related support burden; significantly improves new-hire experience and retention.</w:t>
            </w:r>
          </w:p>
          <w:p>
            <w:pPr>
              <w:spacing w:after="120" w:line="408" w:lineRule="auto"/>
            </w:pPr>
            <w:r>
              <w:rPr>
                <w:b/>
                <w:bCs/>
                <w:i w:val="false"/>
                <w:iCs w:val="false"/>
                <w:color w:val="000000"/>
              </w:rPr>
              <w:t xml:space="preserve">Iteration 3 — Aggressive Path: Cloud Development Environment (GitHub Codespaces / Gitpod)</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development occurs in ephemeral cloud-hosted dev environments; zero local machine configuration required; pre-configured workspace spun up from a single URL.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High per-developer SaaS cost; requires stable internet connection; initial workspace configuration investment.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Perfect environment reproducibility; zero "works on my machine" issues; enables contribution from any device (including tablet/mobile); ideal for distributed teams across time zones.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Dev Container + Onboarding Script.</w:t>
                  </w:r>
                </w:p>
                <w:p>
                  <w:pPr>
                    <w:spacing w:after="120" w:line="408" w:lineRule="auto"/>
                  </w:pPr>
                  <w:r>
                    <w:t xml:space="preserve">Provides 90% of the benefit of cloud dev environments (Iteration 3) at a fraction of the cost. Add Codespaces as an optional path for engineers who prefer or require a cloud-hosted environment.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Q2.12 — What security scanning and vulnerability triage workflow should be integrated into the development process?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A changelog platform handling development metadata, change history, and potentially pre-release information represents a high-value target for adversaries. Security scanning must be embedded throughout the SDLC, not applied as a post-deployment afterthought.</w:t>
            </w:r>
          </w:p>
          <w:p>
            <w:pPr>
              <w:spacing w:after="120" w:line="408" w:lineRule="auto"/>
            </w:pPr>
            <w:r>
              <w:rPr>
                <w:b/>
                <w:bCs/>
                <w:i w:val="false"/>
                <w:iCs w:val="false"/>
                <w:color w:val="000000"/>
              </w:rPr>
              <w:t xml:space="preserve">Iteration 1 — Conservative Path: Annual Penetration Test, No Automated SAST/DAST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Security validation conducted via annual third-party penetration test; no automated security scanning in CI.</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Low engineering overhead; penetration test provides a snapshot.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Vulnerabilities introduced between annual tests go undetected for up to 12 months; incompatible with continuous delivery security requirements; insufficient for any compliance framework.</w:t>
            </w:r>
          </w:p>
          <w:p>
            <w:pPr>
              <w:spacing w:after="120" w:line="408" w:lineRule="auto"/>
            </w:pPr>
            <w:r>
              <w:rPr>
                <w:b/>
                <w:bCs/>
                <w:i w:val="false"/>
                <w:iCs w:val="false"/>
                <w:color w:val="000000"/>
              </w:rPr>
              <w:t xml:space="preserve">Iteration 2 — Moderate Path: SAST in CI (Semgrep/SonarQube) + DAST on Staging (OWASP ZAP) + Dependency Scanning (Snyk)</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Semgrep or SonarQube runs static analysis on every PR; OWASP ZAP performs dynamic analysis against staging on every deployment; Snyk scans dependencies for known CVEs; findings triaged by severity with defined SLAs.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Initial false positive noise requires tuning; security SLA definitions require Security team alignment.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Security vulnerabilities caught at the earliest possible stage; continuous posture visibility; supports SOC 2 Type II audit evidence collection; reduces blast radius of any potential breach.</w:t>
            </w:r>
          </w:p>
          <w:p>
            <w:pPr>
              <w:spacing w:after="120" w:line="408" w:lineRule="auto"/>
            </w:pPr>
            <w:r>
              <w:rPr>
                <w:b/>
                <w:bCs/>
                <w:i w:val="false"/>
                <w:iCs w:val="false"/>
                <w:color w:val="000000"/>
              </w:rPr>
              <w:t xml:space="preserve">Iteration 3 — Aggressive Path: Full DevSecOps (SAST + DAST + IAST + SCA + Container Scanning + Secret Detection)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scanning layers active: Semgrep (SAST), ZAP (DAST), Contrast Security (IAST), Snyk (SCA), Trivy (container images), GitLeaks (secret detection in commits); Security Operations Center (SOC) integration for real-time alerting.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Significant tooling integration investment; high initial alert volume requiring experienced security triage.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Comprehensive security posture across the full attack surface; required for enterprise security certification (ISO 27001, FedRAMP); enables proactive vulnerability management rather than reactive incident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SAST + DAST + Dependency Scanning.</w:t>
                  </w:r>
                </w:p>
                <w:p>
                  <w:pPr>
                    <w:spacing w:after="120" w:line="408" w:lineRule="auto"/>
                  </w:pPr>
                  <w:r>
                    <w:t xml:space="preserve">This represents the minimum acceptable security posture for a production developer platform. Add container scanning and secret detection (from Iteration 3) as zero-cost additions given available open-source tooling (Trivy, GitLeaks).</w:t>
                  </w:r>
                </w:p>
              </w:tc>
            </w:tr>
          </w:tbl>
          <w:p>
            <w:pPr>
              <w:spacing w:after="240" w:before="0"/>
            </w:pP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3</w:t>
      </w:r>
    </w:p>
    <w:p>
      <w:pPr>
        <w:pStyle w:val="Heading1"/>
        <w:spacing w:after="120" w:before="480" w:line="312" w:lineRule="auto"/>
      </w:pPr>
      <w:r>
        <w:rPr>
          <w:rFonts w:ascii="Calibri" w:cs="Calibri" w:eastAsia="Calibri" w:hAnsi="Calibri"/>
          <w:color w:val="1A1A1A"/>
          <w:sz w:val="44"/>
          <w:szCs w:val="44"/>
        </w:rPr>
        <w:t xml:space="preserve">3. Key Changelog-Specific Development Questions</w:t>
      </w:r>
    </w:p>
    <w:p>
      <w:pPr>
        <w:spacing w:after="120" w:before="60" w:line="360" w:lineRule="auto"/>
      </w:pPr>
      <w:r>
        <w:rPr>
          <w:rFonts w:ascii="Calibri" w:cs="Calibri" w:eastAsia="Calibri" w:hAnsi="Calibri"/>
          <w:b w:val="false"/>
          <w:bCs w:val="false"/>
          <w:i/>
          <w:iCs/>
          <w:strike w:val="false"/>
          <w:color w:val="000000"/>
          <w:sz w:val="22"/>
          <w:szCs w:val="22"/>
        </w:rPr>
        <w:t xml:space="preserve">Questions unique to the Master Changelog project domain.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Q3.1 — What should the changelog entry schema define as required fields, optional fields, and immutable fields?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The changelog entry schema is the core data contract of the entire platform. Poorly designed schemas lead to inconsistent entries, broken downstream integrations, and inability to support querying and filtering use cases that emerge over time.</w:t>
            </w:r>
          </w:p>
          <w:p>
            <w:pPr>
              <w:spacing w:after="120" w:line="408" w:lineRule="auto"/>
            </w:pPr>
            <w:r>
              <w:rPr>
                <w:b/>
                <w:bCs/>
                <w:i w:val="false"/>
                <w:iCs w:val="false"/>
                <w:color w:val="000000"/>
              </w:rPr>
              <w:t xml:space="preserve">Iteration 1 — Conservative Path: Minimal Schema (ID, Date, Description, Version)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Four required fields only; all other data stored as an unstructured "metadata" blob.</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Fast to implement; flexible for diverse change types.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Querying by change type, impact level, or owner becomes impossible without parsing metadata blobs; inconsistent entries across teams; search relevance suffers.</w:t>
            </w:r>
          </w:p>
          <w:p>
            <w:pPr>
              <w:spacing w:after="120" w:line="408" w:lineRule="auto"/>
            </w:pPr>
            <w:r>
              <w:rPr>
                <w:b/>
                <w:bCs/>
                <w:i w:val="false"/>
                <w:iCs w:val="false"/>
                <w:color w:val="000000"/>
              </w:rPr>
              <w:t xml:space="preserve">Iteration 2 — Moderate Path: Structured Schema (ID, date, version, title, description, change_type, impact_level, owner, service, tags, breaking_change boolean, links)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12 defined fields; required subset (ID, date, version, title, change_type, service, owner); optional remainder; immutable fields (ID, date, original_author).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Schema design and validation investment; teams must be educated on field semantics.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Enables rich filtering, faceted search, audience-based rendering, and automated breaking change detection; schema validation enforces consistency across all authoring methods.</w:t>
            </w:r>
          </w:p>
          <w:p>
            <w:pPr>
              <w:spacing w:after="120" w:line="408" w:lineRule="auto"/>
            </w:pPr>
            <w:r>
              <w:rPr>
                <w:b/>
                <w:bCs/>
                <w:i w:val="false"/>
                <w:iCs w:val="false"/>
                <w:color w:val="000000"/>
              </w:rPr>
              <w:t xml:space="preserve">Iteration 3 — Aggressive Path: Extensible Schema with Typed Extension Points (JSON Schema + OpenAPI + Custom Field Namespaces)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Core schema as in Iteration 2; plus typed extension namespaces (e.g., x-security, x-compliance, x-performance) for domain-specific metadata; full JSON Schema validation with versioned schema documents.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Schema governance complexity; tooling required to validate extension namespaces.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Adaptable to regulatory, security, and domain-specific metadata requirements without schema fragmentation; ideal for a multi-tenant platform serving diverse consumer verticals.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Structured Schema with 12 fields.</w:t>
                  </w:r>
                </w:p>
                <w:p>
                  <w:pPr>
                    <w:spacing w:after="120" w:line="408" w:lineRule="auto"/>
                  </w:pPr>
                  <w:r>
                    <w:t xml:space="preserve">Provides the richness needed for filtering and search without the governance complexity of extensible namespaces. Design the schema with extension in mind (reserve an "extensions" field) to enable a path to Iteration 3 without breaking changes.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Q3.2 — Should changelog generation be automated (from commit messages/PRs/CI) or manually authored by engineers?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This question defines the fundamental quality-vs-throughput trade-off for changelog production. Automated generation ensures completeness; manual authoring ensures quality and context. The wrong choice either produces high-noise/low-value changelogs or creates unsustainable authoring burdens.</w:t>
            </w:r>
          </w:p>
          <w:p>
            <w:pPr>
              <w:spacing w:after="120" w:line="408" w:lineRule="auto"/>
            </w:pPr>
            <w:r>
              <w:rPr>
                <w:b/>
                <w:bCs/>
                <w:i w:val="false"/>
                <w:iCs w:val="false"/>
                <w:color w:val="000000"/>
              </w:rPr>
              <w:t xml:space="preserve">Iteration 1 — Conservative Path: Fully Manual Authoring with Mandatory PR Template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Every PR requires a changelog entry authored by the developer in a structured template; review included in code review process.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High-quality, human-contextualized entries from day one; templates enforce field completeness.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Authoring fatigue; incomplete entries when teams are under sprint pressure; changelog quality degrades inversely with team velocity.</w:t>
            </w:r>
          </w:p>
          <w:p>
            <w:pPr>
              <w:spacing w:after="120" w:line="408" w:lineRule="auto"/>
            </w:pPr>
            <w:r>
              <w:rPr>
                <w:b/>
                <w:bCs/>
                <w:i w:val="false"/>
                <w:iCs w:val="false"/>
                <w:color w:val="000000"/>
              </w:rPr>
              <w:t xml:space="preserve">Iteration 2 — Moderate Path: Hybrid (AI-Assisted Draft from Commit/PR + Human Edit + Review Gate)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CI pipeline generates a draft changelog entry from PR title, description, and linked issue; developer reviews and enriches the draft; changelog entry approved alongside code review.</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AI-assisted generation tooling; LLM API cost for draft generation; prompt engineering investment.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Lowest authoring friction with highest quality floor; drafts reduce blank-page resistance; human review ensures accuracy; hallucination risk mitigated by human gate.</w:t>
            </w:r>
          </w:p>
          <w:p>
            <w:pPr>
              <w:spacing w:after="120" w:line="408" w:lineRule="auto"/>
            </w:pPr>
            <w:r>
              <w:rPr>
                <w:b/>
                <w:bCs/>
                <w:i w:val="false"/>
                <w:iCs w:val="false"/>
                <w:color w:val="000000"/>
              </w:rPr>
              <w:t xml:space="preserve">Iteration 3 — Aggressive Path: Fully Automated Generation (Conventional Commits + semantic-release + LLM Enrichment)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Conventional Commits standard enforced at commit time; semantic-release generates changelog entries automatically; LLM post-processes for readability; no human authoring required.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Fastest pipeline; requires strict Conventional Commits discipline; commit message quality directly determines changelog quality.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Fully automated changelog pipeline; scalable to any team size; risk of low-context entries if commit messages are poor; hallucination risk in LLM enrichment without human gate.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Hybrid AI-Assisted Draft + Human Review.</w:t>
                  </w:r>
                </w:p>
                <w:p>
                  <w:pPr>
                    <w:spacing w:after="120" w:line="408" w:lineRule="auto"/>
                  </w:pPr>
                  <w:r>
                    <w:t xml:space="preserve">The optimal balance for a changelog platform where entry quality is a core product value proposition. Invest in high-quality LLM prompting to minimize the editing burden on developers.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Q3.3 — What change ownership and attribution model should be implemented in changelog entries?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Attribution determines accountability, enables stakeholder routing, and provides forensic traceability when a change causes an incident. An ambiguous attribution model makes post-incident RCA difficult and demotivates contributors who want their work recognized.</w:t>
            </w:r>
          </w:p>
          <w:p>
            <w:pPr>
              <w:spacing w:after="120" w:line="408" w:lineRule="auto"/>
            </w:pPr>
            <w:r>
              <w:rPr>
                <w:b/>
                <w:bCs/>
                <w:i w:val="false"/>
                <w:iCs w:val="false"/>
                <w:color w:val="000000"/>
              </w:rPr>
              <w:t xml:space="preserve">Iteration 1 — Conservative Path: Single Author Attribution (PR Opener)</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Changelog entry attributed solely to the engineer who opened the PR.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Simple; unambiguous attribution.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Pair programming and collaborative PRs are misattributed; product/design contributions invisible; blame culture risk when attribution is used for incident RCA.</w:t>
            </w:r>
          </w:p>
          <w:p>
            <w:pPr>
              <w:spacing w:after="120" w:line="408" w:lineRule="auto"/>
            </w:pPr>
            <w:r>
              <w:rPr>
                <w:b/>
                <w:bCs/>
                <w:i w:val="false"/>
                <w:iCs w:val="false"/>
                <w:color w:val="000000"/>
              </w:rPr>
              <w:t xml:space="preserve">Iteration 2 — Moderate Path: Multi-Dimensional Attribution (Author + Reviewer + Team + Service Owner)</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Entry records: primary_author (PR opener), reviewers (approvers), owning_team (from CODEOWNERS), service_owner (from service registry).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service registry and CODEOWNERS integration; more complex entry metadata.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Full attribution chain for incident RCA; team-level filtering for changelog views; service owner routing for breaking change notifications; recognizes collaborative contributions.</w:t>
            </w:r>
          </w:p>
          <w:p>
            <w:pPr>
              <w:spacing w:after="120" w:line="408" w:lineRule="auto"/>
            </w:pPr>
            <w:r>
              <w:rPr>
                <w:b/>
                <w:bCs/>
                <w:i w:val="false"/>
                <w:iCs w:val="false"/>
                <w:color w:val="000000"/>
              </w:rPr>
              <w:t xml:space="preserve">Iteration 3 — Aggressive Path: Git-Graph Attribution (All Contributors via Co-Authored-By + Automated Credit)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Parse git co-authored-by trailers to credit all contributors; integrate with GitHub Contributions API to credit issue reporters, documentation editors, and review commenters.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Complex parsing logic; attribution data aggregation pipeline required.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Comprehensive contribution recognition; ideal for open-source changelog platforms; enables gamification and contributor recognition programs.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Multi-Dimensional Attribution.</w:t>
                  </w:r>
                </w:p>
                <w:p>
                  <w:pPr>
                    <w:spacing w:after="120" w:line="408" w:lineRule="auto"/>
                  </w:pPr>
                  <w:r>
                    <w:t xml:space="preserve">Provides the forensic and organizational visibility needed for a professional changelog platform without the complexity of git-graph parsing. Ensure the service registry is established as a foundational dependency before attribution is implemented.</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Q3.4 — What should the changelog publication cadence be: continuous, sprint-based, or release-gated?</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Publication cadence determines when changelog consumers receive information about changes and how current the changelog is relative to the actual state of the system. The wrong cadence either overwhelms consumers with noise or creates dangerous information gaps.</w:t>
            </w:r>
          </w:p>
          <w:p>
            <w:pPr>
              <w:spacing w:after="120" w:line="408" w:lineRule="auto"/>
            </w:pPr>
            <w:r>
              <w:rPr>
                <w:b/>
                <w:bCs/>
                <w:i w:val="false"/>
                <w:iCs w:val="false"/>
                <w:color w:val="000000"/>
              </w:rPr>
              <w:t xml:space="preserve">Iteration 1 — Conservative Path: Release-Gated Publication (Published Only with Formal Release)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Changelog entries accumulated internally and published as a batch only when a formal version release is cut.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Clean, curated releases; familiar to consumers of traditional software.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Changelog is perpetually out of date for teams practicing continuous delivery; internal consumers have no visibility into in-flight changes; hotfix communications delayed.</w:t>
            </w:r>
          </w:p>
          <w:p>
            <w:pPr>
              <w:spacing w:after="120" w:line="408" w:lineRule="auto"/>
            </w:pPr>
            <w:r>
              <w:rPr>
                <w:b/>
                <w:bCs/>
                <w:i w:val="false"/>
                <w:iCs w:val="false"/>
                <w:color w:val="000000"/>
              </w:rPr>
              <w:t xml:space="preserve">Iteration 2 — Moderate Path: Sprint-Based Publication with Real-Time Internal Visibility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External changelog published at the end of each sprint/iteration; internal stakeholders have real-time access to all committed entries throughout the sprint.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Aligns with most team sprint cadences; requires editorial review process during sprint close.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Predictable cadence for external consumers; internal teams benefit from real-time visibility; sprint boundaries provide natural editorial review checkpoints.</w:t>
            </w:r>
          </w:p>
          <w:p>
            <w:pPr>
              <w:spacing w:after="120" w:line="408" w:lineRule="auto"/>
            </w:pPr>
            <w:r>
              <w:rPr>
                <w:b/>
                <w:bCs/>
                <w:i w:val="false"/>
                <w:iCs w:val="false"/>
                <w:color w:val="000000"/>
              </w:rPr>
              <w:t xml:space="preserve">Iteration 3 — Aggressive Path: Continuous Publication (Every Merge to Main Triggers Changelog Publication)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Every accepted PR generates and publishes a changelog entry in real time; webhook notifications sent to subscribers immediately.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Maximum transparency; consumers always have the latest information; potential subscriber notification fatigue at high merge frequency.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Ideal for internal developer consumers and CI/CD pipeline integrations; notification filtering and digest capabilities required to prevent consumer fatigue; the gold standard for developer-facing changelog platforms.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Sprint-Based External + Real-Time Internal.</w:t>
                  </w:r>
                </w:p>
                <w:p>
                  <w:pPr>
                    <w:spacing w:after="120" w:line="408" w:lineRule="auto"/>
                  </w:pPr>
                  <w:r>
                    <w:t xml:space="preserve">Balances external consumer expectations with internal transparency needs. Build the pipeline to support continuous publication (Iteration 3) from day one, but gate external publication at sprint boundaries until notification filtering is mature.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Q3.5 — How should changelog entries be segmented by consumer audience: internal developers, external users, and executive stakeholders?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A single changelog entry written for a software engineer is incomprehensible to a business executive and insufficient for a developer integrating the API. Audience segmentation determines whether the changelog creates value for all stakeholders or serves only the audience that authored it.</w:t>
            </w:r>
          </w:p>
          <w:p>
            <w:pPr>
              <w:spacing w:after="120" w:line="408" w:lineRule="auto"/>
            </w:pPr>
            <w:r>
              <w:rPr>
                <w:b/>
                <w:bCs/>
                <w:i w:val="false"/>
                <w:iCs w:val="false"/>
                <w:color w:val="000000"/>
              </w:rPr>
              <w:t xml:space="preserve">Iteration 1 — Conservative Path: Single Entry, Single Audience (Technical)</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One changelog entry per change, written in technical language for developer audiences.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Minimal authoring overhead; consistent format.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Non-technical stakeholders cannot extract value; product managers must manually translate changelog content for business reporting; consumer segmentation impossible.</w:t>
            </w:r>
          </w:p>
          <w:p>
            <w:pPr>
              <w:spacing w:after="120" w:line="408" w:lineRule="auto"/>
            </w:pPr>
            <w:r>
              <w:rPr>
                <w:b/>
                <w:bCs/>
                <w:i w:val="false"/>
                <w:iCs w:val="false"/>
                <w:color w:val="000000"/>
              </w:rPr>
              <w:t xml:space="preserve">Iteration 2 — Moderate Path: Layered Entry (Technical + User-Facing Summary + Impact Classification)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Each entry has: technical_detail (for developers), user_summary (for end users, plain language), impact_classification (for stakeholders: functional/performance/security/breaking); rendering layer surfaces the appropriate layer per authenticated audience.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Higher authoring burden (two descriptions per entry); requires audience-aware rendering UI.</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Single source of truth for all audiences; executive dashboards auto-populated from impact classifications; user-facing release notes generated from user_summary fields; dramatically higher changelog value per entry.</w:t>
            </w:r>
          </w:p>
          <w:p>
            <w:pPr>
              <w:spacing w:after="120" w:line="408" w:lineRule="auto"/>
            </w:pPr>
            <w:r>
              <w:rPr>
                <w:b/>
                <w:bCs/>
                <w:i w:val="false"/>
                <w:iCs w:val="false"/>
                <w:color w:val="000000"/>
              </w:rPr>
              <w:t xml:space="preserve">Iteration 3 — Aggressive Path: AI-Generated Audience Variants from Single Technical Entry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Developer writes one technical entry; LLM automatically generates user-facing summary, executive impact statement, and marketing copy variant; human reviews before publication.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LLM API cost; prompt engineering investment; human review required to catch hallucinations.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Minimum authoring burden for maximum audience coverage; quality dependent on LLM capability and review discipline; enables scaling changelog authoring to very high change volumes.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Layered Entry.</w:t>
                  </w:r>
                </w:p>
                <w:p>
                  <w:pPr>
                    <w:spacing w:after="120" w:line="408" w:lineRule="auto"/>
                  </w:pPr>
                  <w:r>
                    <w:t xml:space="preserve">Provides multi-audience value without LLM dependency. The schema defined in Q3.1 (Iteration 2) should include fields for all three layers. Introduce AI-generated variants (Iteration 3) as a DX improvement once the schema and review workflow are stable.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Q3.6 — What breaking change communication protocol should be mandated to protect downstream consumers?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Breaking changes are the highest-impact changelog events. Without a formal communication protocol, breaking changes cause unplanned incidents, emergency rollbacks, and erosion of trust in the platform's API stability guarantees.</w:t>
            </w:r>
          </w:p>
          <w:p>
            <w:pPr>
              <w:spacing w:after="120" w:line="408" w:lineRule="auto"/>
            </w:pPr>
            <w:r>
              <w:rPr>
                <w:b/>
                <w:bCs/>
                <w:i w:val="false"/>
                <w:iCs w:val="false"/>
                <w:color w:val="000000"/>
              </w:rPr>
              <w:t xml:space="preserve">Iteration 1 — Conservative Path: Flag in Changelog Entry, No Proactive Notification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Breaking changes marked with a "BREAKING" label in the changelog; consumers must actively monitor the changelog to detect them.</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No notification infrastructure required.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Consumers miss breaking changes that occur between their monitoring intervals; production incidents from missed breaking changes damage platform reputation.</w:t>
            </w:r>
          </w:p>
          <w:p>
            <w:pPr>
              <w:spacing w:after="120" w:line="408" w:lineRule="auto"/>
            </w:pPr>
            <w:r>
              <w:rPr>
                <w:b/>
                <w:bCs/>
                <w:i w:val="false"/>
                <w:iCs w:val="false"/>
                <w:color w:val="000000"/>
              </w:rPr>
              <w:t xml:space="preserve">Iteration 2 — Moderate Path: Multi-Channel Proactive Notification (Email + Webhook + Deprecation Header) + 6-Month Notice Period</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Breaking changes trigger: email notification to all registered consumers, webhook delivery to subscriber endpoints, HTTP Deprecation/Sunset headers on affected endpoints, and a 6-month advance notice before the change takes effect.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consumer registration system and notification infrastructure.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Consumers reliably notified; HTTP headers enable automated tooling detection; 6-month window aligns with deprecation policy (Q1.10); industry-standard approach used by Stripe, GitHub, and Twilio.</w:t>
            </w:r>
          </w:p>
          <w:p>
            <w:pPr>
              <w:spacing w:after="120" w:line="408" w:lineRule="auto"/>
            </w:pPr>
            <w:r>
              <w:rPr>
                <w:b/>
                <w:bCs/>
                <w:i w:val="false"/>
                <w:iCs w:val="false"/>
                <w:color w:val="000000"/>
              </w:rPr>
              <w:t xml:space="preserve">Iteration 3 — Aggressive Path: SDK-Level Breaking Change Detection + Automated Consumer Impact Analysis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Platform SDKs detect breaking changes at runtime and surface warnings in consumer application logs; automated impact analysis scans registered consumer code repositories to identify affected call sites and proactively opens issues on consumer repositories.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Very high platform investment; requires access to consumer code repositories; complex static analysis tooling.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Unparalleled consumer protection; platform actively helps consumers migrate; creates exceptional developer experience and platform loyalty; appropriate for a platform with thousands of registered consumers.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Multi-Channel Proactive Notification.</w:t>
                  </w:r>
                </w:p>
                <w:p>
                  <w:pPr>
                    <w:spacing w:after="120" w:line="408" w:lineRule="auto"/>
                  </w:pPr>
                  <w:r>
                    <w:t xml:space="preserve">Provides comprehensive consumer protection using well-understood, widely deployable mechanisms. Build the notification infrastructure as a core platform capability from day one, not as an afterthought.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Q3.7 — How should rollback events be documented in the changelog: as new entries, as mutations to existing entries, or as a linked revert record?</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Rollbacks are critical events in the development lifecycle. How they are represented in the changelog determines the accuracy of the historical record and the ability to perform post-incident analysis. Mutating existing entries destroys audit trail integrity.</w:t>
            </w:r>
          </w:p>
          <w:p>
            <w:pPr>
              <w:spacing w:after="120" w:line="408" w:lineRule="auto"/>
            </w:pPr>
            <w:r>
              <w:rPr>
                <w:b/>
                <w:bCs/>
                <w:i w:val="false"/>
                <w:iCs w:val="false"/>
                <w:color w:val="000000"/>
              </w:rPr>
              <w:t xml:space="preserve">Iteration 1 — Conservative Path: Delete or Suppress the Reverted Entry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When a change is reverted, its changelog entry is deleted or marked hidden.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Clean changelog with no "failed" entries visible.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Audit trail integrity destroyed; compliance violations in regulated environments; post-incident analysis cannot reconstruct what was deployed and when; misleading historical record.</w:t>
            </w:r>
          </w:p>
          <w:p>
            <w:pPr>
              <w:spacing w:after="120" w:line="408" w:lineRule="auto"/>
            </w:pPr>
            <w:r>
              <w:rPr>
                <w:b/>
                <w:bCs/>
                <w:i w:val="false"/>
                <w:iCs w:val="false"/>
                <w:color w:val="000000"/>
              </w:rPr>
              <w:t xml:space="preserve">Iteration 2 — Moderate Path: Immutable Original Entry + New Linked Revert Entry</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Original changelog entry remains immutable and visible; a new "REVERT" entry is created with: revert_of (link to original entry ID), revert_reason, revert_author, revert_timestamp; both entries linked bi-directionally in the UI.</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immutability enforcement in the data layer; revert entry creation workflow in CI/CD pipeline.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Complete, accurate historical record; audit trail preserved; post-incident analysis can reconstruct exact deployment state at any point in time; compliance-ready.</w:t>
            </w:r>
          </w:p>
          <w:p>
            <w:pPr>
              <w:spacing w:after="120" w:line="408" w:lineRule="auto"/>
            </w:pPr>
            <w:r>
              <w:rPr>
                <w:b/>
                <w:bCs/>
                <w:i w:val="false"/>
                <w:iCs w:val="false"/>
                <w:color w:val="000000"/>
              </w:rPr>
              <w:t xml:space="preserve">Iteration 3 — Aggressive Path: Event-Sourced Changelog with Full State Reconstruction (Append-Only Log)</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Changelog implemented as a pure event-sourced, append-only log; every state change (create, update, revert, deprecate) is an immutable event; current state reconstructed by replaying events; revert events carry full context and are first-class entries.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event-sourced architecture adoption; complex query model (CQRS required).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Perfect audit trail; time-travel queries (what was the changelog state at 2:47 PM last Tuesday?); maximum compliance and forensic capability; architectural complexity is the primary trade-off.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Immutable Original + Linked Revert Entry.</w:t>
                  </w:r>
                </w:p>
                <w:p>
                  <w:pPr>
                    <w:spacing w:after="120" w:line="408" w:lineRule="auto"/>
                  </w:pPr>
                  <w:r>
                    <w:t xml:space="preserve">Preserves audit trail integrity without the architectural complexity of event sourcing. Design the data layer to enforce immutability of original entries from day one — retrofitting immutability is extremely difficult.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Q3.8 — How should cross-project and cross-service changelog aggregation be architected for multi-service environments?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In microservice or multi-project environments, each service maintains its own changelog stream. Consumers — especially platform engineers and operations teams — need a unified, aggregated view across all services to understand systemic change impact.</w:t>
            </w:r>
          </w:p>
          <w:p>
            <w:pPr>
              <w:spacing w:after="120" w:line="408" w:lineRule="auto"/>
            </w:pPr>
            <w:r>
              <w:rPr>
                <w:b/>
                <w:bCs/>
                <w:i w:val="false"/>
                <w:iCs w:val="false"/>
                <w:color w:val="000000"/>
              </w:rPr>
              <w:t xml:space="preserve">Iteration 1 — Conservative Path: Manual Aggregation (Wiki Page Updated by Release Managers)</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Release managers manually compile cross-service changelog summaries into a shared wiki page for each release cycle.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No tooling investment; immediate capability.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Scales poorly with service count; error-prone and labor-intensive; wiki becomes stale between releases; no machine-readable aggregation for downstream tooling.</w:t>
            </w:r>
          </w:p>
          <w:p>
            <w:pPr>
              <w:spacing w:after="120" w:line="408" w:lineRule="auto"/>
            </w:pPr>
            <w:r>
              <w:rPr>
                <w:b/>
                <w:bCs/>
                <w:i w:val="false"/>
                <w:iCs w:val="false"/>
                <w:color w:val="000000"/>
              </w:rPr>
              <w:t xml:space="preserve">Iteration 2 — Moderate Path: Centralized Changelog Aggregation Service with Service Registry Federation</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Each service publishes changelog events to a central aggregation service via webhook or event stream; aggregation service normalizes schema, deduplicates, and presents a unified changelog API with cross-service filtering.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Aggregation service development investment; service registry dependency for service identity.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Scalable to hundreds of services; real-time cross-service changelog view; enables impact blast radius analysis (which services changed in the last deployment window?); foundational for platform engineering use cases.</w:t>
            </w:r>
          </w:p>
          <w:p>
            <w:pPr>
              <w:spacing w:after="120" w:line="408" w:lineRule="auto"/>
            </w:pPr>
            <w:r>
              <w:rPr>
                <w:b/>
                <w:bCs/>
                <w:i w:val="false"/>
                <w:iCs w:val="false"/>
                <w:color w:val="000000"/>
              </w:rPr>
              <w:t xml:space="preserve">Iteration 3 — Aggressive Path: Event Mesh Architecture (Kafka/Confluent) with Schema Registry-Enforced Entry Format</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Each service produces changelog events to a dedicated Kafka topic; schema registry enforces Avro schema compatibility; a Kafka Streams consumer aggregates, enriches, and materializes a unified changelog view into a queryable store.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Kafka cluster and Schema Registry infrastructure; significant streaming application development investment.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Real-time, infinitely scalable aggregation; complete replay capability for historical analysis; native event sourcing alignment; the architecture of choice for large-scale platform engineering organizations.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Centralized Aggregation Service.</w:t>
                  </w:r>
                </w:p>
                <w:p>
                  <w:pPr>
                    <w:spacing w:after="120" w:line="408" w:lineRule="auto"/>
                  </w:pPr>
                  <w:r>
                    <w:t xml:space="preserve">Delivers the cross-service visibility needed by platform engineers and operations teams without requiring Kafka infrastructure investment. Design the aggregation API to be consumer-agnostic so that a Kafka-backed implementation (Iteration 3) can replace the webhook-based approach without breaking consumers.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Q3.9 — What changelog diff and comparison tooling should be provided to consumers who need to understand change deltas between versions?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Consumers who migrate between changelog versions or audit changes between deployment windows need structured diff capability. Without tooling, this comparison is a manual, error-prone process performed in spreadsheets — a significant productivity tax on operations and security teams.</w:t>
            </w:r>
          </w:p>
          <w:p>
            <w:pPr>
              <w:spacing w:after="120" w:line="408" w:lineRule="auto"/>
            </w:pPr>
            <w:r>
              <w:rPr>
                <w:b/>
                <w:bCs/>
                <w:i w:val="false"/>
                <w:iCs w:val="false"/>
                <w:color w:val="000000"/>
              </w:rPr>
              <w:t xml:space="preserve">Iteration 1 — Conservative Path: Raw Date/Version Filtering, No Diff Tooling</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Consumers filter changelog by date range or version range to identify changes; no structured diff view.</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Zero tooling investment; consumers can accomplish the task manually.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High consumer productivity tax for frequent comparisons; security audit teams cannot efficiently identify changes since last compliance snapshot; missing feature becomes a product differentiator gap versus competitors.</w:t>
            </w:r>
          </w:p>
          <w:p>
            <w:pPr>
              <w:spacing w:after="120" w:line="408" w:lineRule="auto"/>
            </w:pPr>
            <w:r>
              <w:rPr>
                <w:b/>
                <w:bCs/>
                <w:i w:val="false"/>
                <w:iCs w:val="false"/>
                <w:color w:val="000000"/>
              </w:rPr>
              <w:t xml:space="preserve">Iteration 2 — Moderate Path: Structured Diff API + UI Diff View (Version A vs. Version B)</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API endpoint: GET /changelog/diff?from=v1.2&amp;to=v1.5 returns structured diff (added, modified, removed entries with field-level change highlighting); UI provides side-by-side or unified diff view.</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Diff algorithm development; UI investment; API contract definition.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High-value feature for security audits, compliance reviews, and migration planning; competitive differentiation for the platform; enables "what changed since I last deployed?" use case natively.</w:t>
            </w:r>
          </w:p>
          <w:p>
            <w:pPr>
              <w:spacing w:after="120" w:line="408" w:lineRule="auto"/>
            </w:pPr>
            <w:r>
              <w:rPr>
                <w:b/>
                <w:bCs/>
                <w:i w:val="false"/>
                <w:iCs w:val="false"/>
                <w:color w:val="000000"/>
              </w:rPr>
              <w:t xml:space="preserve">Iteration 3 — Aggressive Path: Semantic Diff with Impact Classification and Breaking Change Highlighting</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Diff engine classifies changes by semantic type (new feature, bug fix, breaking change, security patch, deprecation); highlights breaking changes prominently; provides an "upgrade impact score" calculated from the number and severity of breaking changes in the diff range.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Complex semantic classification engine; requires consistent impact_level metadata in entries (Q3.1).</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Transforms changelog diff from a reference tool into an active migration assistant; consumers can make informed upgrade decisions based on quantified impact scores; significantly reduces upgrade friction for API consumers.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Structured Diff API + UI.</w:t>
                  </w:r>
                </w:p>
                <w:p>
                  <w:pPr>
                    <w:spacing w:after="120" w:line="408" w:lineRule="auto"/>
                  </w:pPr>
                  <w:r>
                    <w:t xml:space="preserve">Delivers substantial consumer value at reasonable implementation cost. Ensure the schema (Q3.1) supports the required metadata before building the diff engine. Plan for semantic diff (Iteration 3) as a Q2/Q3 enhancement once the core platform is stable.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200"/>
              <w:left w:type="dxa" w:w="280"/>
              <w:bottom w:type="dxa" w:w="200"/>
              <w:right w:type="dxa" w:w="280"/>
            </w:tcMar>
          </w:tcPr>
          <w:p>
            <w:pPr>
              <w:spacing w:after="120" w:line="408" w:lineRule="auto"/>
            </w:pPr>
            <w:r>
              <w:rPr>
                <w:b/>
                <w:bCs/>
                <w:i w:val="false"/>
                <w:iCs w:val="false"/>
                <w:color w:val="1A1A1A"/>
              </w:rPr>
              <w:t xml:space="preserve">Q3.10 — What long-term archival and search strategy should govern changelog history as the dataset grows to millions of entries?</w:t>
            </w:r>
          </w:p>
          <w:p>
            <w:pPr>
              <w:spacing w:after="120" w:line="360" w:lineRule="auto"/>
            </w:pPr>
            <w:r>
              <w:rPr>
                <w:rFonts w:ascii="Calibri" w:cs="Calibri" w:eastAsia="Calibri" w:hAnsi="Calibri"/>
                <w:b/>
                <w:bCs/>
                <w:i w:val="false"/>
                <w:iCs w:val="false"/>
                <w:strike w:val="false"/>
                <w:color w:val="2B5797"/>
                <w:sz w:val="22"/>
                <w:szCs w:val="22"/>
              </w:rPr>
              <w:t xml:space="preserve">Context:</w:t>
            </w:r>
            <w:r>
              <w:rPr>
                <w:rFonts w:ascii="Calibri" w:cs="Calibri" w:eastAsia="Calibri" w:hAnsi="Calibri"/>
                <w:b w:val="false"/>
                <w:bCs w:val="false"/>
                <w:i w:val="false"/>
                <w:iCs w:val="false"/>
                <w:strike w:val="false"/>
                <w:color w:val="000000"/>
                <w:sz w:val="22"/>
                <w:szCs w:val="22"/>
              </w:rPr>
              <w:t xml:space="preserve"> Changelog data is inherently append-only and accumulates indefinitely. Without an archival strategy, the primary database becomes bloated, query performance degrades, and storage costs escalate. However, changelog consumers often need to search years of historical data for compliance and forensic purposes.</w:t>
            </w:r>
          </w:p>
          <w:p>
            <w:pPr>
              <w:spacing w:after="120" w:line="408" w:lineRule="auto"/>
            </w:pPr>
            <w:r>
              <w:rPr>
                <w:b/>
                <w:bCs/>
                <w:i w:val="false"/>
                <w:iCs w:val="false"/>
                <w:color w:val="000000"/>
              </w:rPr>
              <w:t xml:space="preserve">Iteration 1 — Conservative Path: No Archival — Full History in Primary Database</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changelog entries remain in the primary database indefinitely; no archival policy.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Simple; no archival infrastructure.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Database bloat degrades query performance; storage costs scale linearly with history depth; index maintenance becomes expensive; competes with real-time write performance.</w:t>
            </w:r>
          </w:p>
          <w:p>
            <w:pPr>
              <w:spacing w:after="120" w:line="408" w:lineRule="auto"/>
            </w:pPr>
            <w:r>
              <w:rPr>
                <w:b/>
                <w:bCs/>
                <w:i w:val="false"/>
                <w:iCs w:val="false"/>
                <w:color w:val="000000"/>
              </w:rPr>
              <w:t xml:space="preserve">Iteration 2 — Moderate Path: Tiered Storage (Hot/Warm/Cold) with Elasticsearch for Historical Search</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Hot tier: current 6 months in primary PostgreSQL; warm tier: 6–24 months in read-optimized replica; cold tier: 24+ months in object storage (S3/Azure Blob) as compressed JSON; Elasticsearch indexes all tiers for full-text search across the complete history.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Archival pipeline development; S3 lifecycle policy configuration; Elasticsearch index tier configuration.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Primary database remains performant regardless of total history depth; storage cost scales at cold storage rates for old data (very low); full search capability preserved across all tiers; compliance archives available on demand.</w:t>
            </w:r>
          </w:p>
          <w:p>
            <w:pPr>
              <w:spacing w:after="120" w:line="408" w:lineRule="auto"/>
            </w:pPr>
            <w:r>
              <w:rPr>
                <w:b/>
                <w:bCs/>
                <w:i w:val="false"/>
                <w:iCs w:val="false"/>
                <w:color w:val="000000"/>
              </w:rPr>
              <w:t xml:space="preserve">Iteration 3 — Aggressive Path: Immutable Data Lake (Apache Iceberg / Delta Lake) + Federated Query (Presto/Trino)</w:t>
            </w:r>
          </w:p>
          <w:p>
            <w:pPr>
              <w:spacing w:after="120" w:line="360" w:lineRule="auto"/>
            </w:pPr>
            <w:r>
              <w:rPr>
                <w:rFonts w:ascii="Calibri" w:cs="Calibri" w:eastAsia="Calibri" w:hAnsi="Calibri"/>
                <w:b/>
                <w:bCs/>
                <w:i w:val="false"/>
                <w:iCs w:val="false"/>
                <w:strike w:val="false"/>
                <w:color w:val="000000"/>
                <w:sz w:val="22"/>
                <w:szCs w:val="22"/>
              </w:rPr>
              <w:t xml:space="preserve">Choice:</w:t>
            </w:r>
            <w:r>
              <w:rPr>
                <w:rFonts w:ascii="Calibri" w:cs="Calibri" w:eastAsia="Calibri" w:hAnsi="Calibri"/>
                <w:b w:val="false"/>
                <w:bCs w:val="false"/>
                <w:i w:val="false"/>
                <w:iCs w:val="false"/>
                <w:strike w:val="false"/>
                <w:color w:val="000000"/>
                <w:sz w:val="22"/>
                <w:szCs w:val="22"/>
              </w:rPr>
              <w:t xml:space="preserve"> All changelog entries written to an immutable Apache Iceberg table on object storage from day one; Trino/Presto provides federated SQL query across the full history; Elasticsearch for fast search on recent data; Iceberg for analytical queries on full history.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Short-Term Impact (3–6 months):</w:t>
            </w:r>
            <w:r>
              <w:rPr>
                <w:rFonts w:ascii="Calibri" w:cs="Calibri" w:eastAsia="Calibri" w:hAnsi="Calibri"/>
                <w:b w:val="false"/>
                <w:bCs w:val="false"/>
                <w:i w:val="false"/>
                <w:iCs w:val="false"/>
                <w:strike w:val="false"/>
                <w:color w:val="000000"/>
                <w:sz w:val="22"/>
                <w:szCs w:val="22"/>
              </w:rPr>
              <w:t xml:space="preserve"> Requires data lakehouse infrastructure (Iceberg, Trino/Presto); complex data pipeline architecture.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Long-Term Impact (12–36 months):</w:t>
            </w:r>
            <w:r>
              <w:rPr>
                <w:rFonts w:ascii="Calibri" w:cs="Calibri" w:eastAsia="Calibri" w:hAnsi="Calibri"/>
                <w:b w:val="false"/>
                <w:bCs w:val="false"/>
                <w:i w:val="false"/>
                <w:iCs w:val="false"/>
                <w:strike w:val="false"/>
                <w:color w:val="000000"/>
                <w:sz w:val="22"/>
                <w:szCs w:val="22"/>
              </w:rPr>
              <w:t xml:space="preserve"> Petabyte-scale historical changelog storage at minimal cost; full SQL query capability across all history; time-travel queries natively supported by Iceberg; audit and compliance use cases served without performance impact on operational database.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Recommended Default:</w:t>
                  </w:r>
                </w:p>
                <w:p>
                  <w:pPr>
                    <w:spacing w:after="120" w:line="408" w:lineRule="auto"/>
                  </w:pPr>
                  <w:r>
                    <w:t xml:space="preserve">Iteration 2 — Tiered Storage with Elasticsearch.</w:t>
                  </w:r>
                </w:p>
                <w:p>
                  <w:pPr>
                    <w:spacing w:after="120" w:line="408" w:lineRule="auto"/>
                  </w:pPr>
                  <w:r>
                    <w:t xml:space="preserve">Provides the right economics and search capability for the majority of changelog platforms. Design the data pipeline to write to S3 from day one (even if the warm/cold tiers are not activated immediately) to ensure historical data is accumulated for potential Iteration 3 migration.</w:t>
                  </w:r>
                </w:p>
              </w:tc>
            </w:tr>
          </w:tbl>
          <w:p>
            <w:pPr>
              <w:spacing w:after="240" w:before="0"/>
            </w:pP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4</w:t>
      </w:r>
    </w:p>
    <w:p>
      <w:pPr>
        <w:pStyle w:val="Heading1"/>
        <w:spacing w:after="120" w:before="480" w:line="312" w:lineRule="auto"/>
      </w:pPr>
      <w:r>
        <w:rPr>
          <w:rFonts w:ascii="Calibri" w:cs="Calibri" w:eastAsia="Calibri" w:hAnsi="Calibri"/>
          <w:color w:val="1A1A1A"/>
          <w:sz w:val="44"/>
          <w:szCs w:val="44"/>
        </w:rPr>
        <w:t xml:space="preserve">4. Proposed Questions — Open Research &amp; Discovery</w:t>
      </w:r>
    </w:p>
    <w:p>
      <w:pPr>
        <w:spacing w:after="120" w:before="60" w:line="360" w:lineRule="auto"/>
      </w:pPr>
      <w:r>
        <w:rPr>
          <w:rFonts w:ascii="Calibri" w:cs="Calibri" w:eastAsia="Calibri" w:hAnsi="Calibri"/>
          <w:b w:val="false"/>
          <w:bCs w:val="false"/>
          <w:i/>
          <w:iCs/>
          <w:strike w:val="false"/>
          <w:color w:val="000000"/>
          <w:sz w:val="22"/>
          <w:szCs w:val="22"/>
        </w:rPr>
        <w:t xml:space="preserve">Questions surfaced during architectural discovery that require stakeholder input before resolution.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PQ-01 — Should AI/ML be integrated into changelog generation, and if so, what governance model applies?</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The team lacks a shared position on LLM integration: risk tolerance for hallucinated entries, cost structure, and acceptable latency for AI-generated drafts have not been defined. The answer depends heavily on product strategy and security classification of changelog data.</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CTO, Product Owner, Security Lead, Legal/Compliance, ML Engineering Lead</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Sprint 3 (before changelog generation pipeline design begins)</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The changelog generation pipeline will be designed without AI integration points, requiring significant rework if AI is later mandated. Data handling agreements with LLM vendors (e.g., OpenAI, Azure OpenAI) may require legal review cycles of 4–8 weeks that cannot be compressed.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PQ-02 — What open-source licensing model should govern any tools or components produced by the Master Changelog project?</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The boundary between the open-source and proprietary components of the platform has not been defined. The licensing choice affects contributor rights, enterprise adoption, monetization strategy, and patent exposure.</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Legal/IP Counsel, CTO, Product Owner, Business Development</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Before any code is published to a public repository (Sprint 1)</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Code published without a license is legally "all rights reserved" by default, potentially invalidating intended open-source community contributions and creating IP ownership ambiguity that is extremely difficult to unwind retroactively.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PQ-03 — What data residency and sovereignty requirements govern the storage and processing of changelog entries for international tenants?</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The geographic distribution of planned enterprise customers and their applicable data protection regulations (GDPR, CCPA, India PDPB, China PIPL) has not been inventoried. Data residency requirements may mandate region-specific deployments that significantly impact infrastructure architecture.</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Legal/Compliance, Privacy Officer, CTO, Enterprise Sales Lead, Infrastructure Lead</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Sprint 4 (before cloud region selection and infrastructure provisioning)</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Infrastructure provisioned in a single region may violate GDPR data residency obligations for EU customers, requiring emergency redeployment with potential regulatory fines and enterprise contract cancellations.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PQ-04 — Should the platform support a plugin or extension architecture, and if so, what execution model is appropriate?</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The demand for third-party changelog plugins (custom renderers, notification adapters, compliance exporters) has been raised by prospective customers but the platform team has not committed to a plugin model or assessed the security implications of running third-party code.</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CTO, Product Owner, Security Lead, Platform Engineering Lead</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Sprint 6 (before API surface finalization)</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A plugin architecture requires specific API design decisions (extension points, webhook contracts, sandboxing) that cannot be added to an existing API without breaking changes. Deferring forces costly API versioning or a breaking v2 launch.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PQ-05 — Should changelog updates be delivered to consumers in real-time (streaming/webhooks) or batch (digest email/scheduled API pull)?</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Consumer preference research has not been conducted and internal stakeholder opinions are divided. Real-time delivery requires infrastructure investment; batch delivery risks consumers missing time-sensitive breaking change notifications.</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Product Owner, Engineering Lead, Customer Success Lead, Representative Enterprise Customers</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Sprint 3 (before notification infrastructure design)</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Notification infrastructure is one of the most expensive components to retrofit; the streaming vs. batch choice affects queue architecture, consumer SDK design, and API contract — deferring leads to technical debt that compounds with every new consumer integration.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PQ-06 — Should the changelog API be made publicly accessible, and if so, what monetization and rate-limiting model applies?</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The business model for public API access has not been defined: free tier, usage-based pricing, and enterprise license models each imply different API gateway configurations, rate limiting strategies, and consumer onboarding flows. The decision has cross-functional business implications.</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CTO, CEO/Product Strategy, Finance, Legal, Developer Relations</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Sprint 5 (before API gateway configuration)</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Publicly exposing the API without a rate-limiting and monetization model risks abuse (DDoS via API scraping) and foregoes revenue opportunity. Retrofitting billing infrastructure after public launch requires taking the API offline for a migration window.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PQ-07 — What multi-language localization strategy should govern changelog entries for global consumer audiences?</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The target geographic markets and their language requirements have not been formally specified. Localization architecture (machine translation vs. human translation, translation storage model, locale-aware rendering) must be designed into the schema before entries are authored at scale.</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Product Owner, International Sales Lead, Engineering Lead, Localization Lead</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Sprint 2 (schema design phase — localization fields must be in the schema from day one)</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Retrofitting multi-language support into a changelog schema that does not include locale fields requires a breaking schema migration across all existing entries — the most expensive form of technical debt in a changelog platform with an immutability requirement.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D4EE" w:sz="6"/>
              <w:left w:val="single" w:color="C0D4EE" w:sz="6"/>
              <w:bottom w:val="single" w:color="C0D4EE" w:sz="6"/>
              <w:right w:val="single" w:color="C0D4EE" w:sz="6"/>
            </w:tcBorders>
            <w:shd w:fill="FAFCFF" w:color="auto" w:val="clear"/>
            <w:tcMar>
              <w:top w:type="dxa" w:w="180"/>
              <w:left w:type="dxa" w:w="240"/>
              <w:bottom w:type="dxa" w:w="180"/>
              <w:right w:type="dxa" w:w="240"/>
            </w:tcMar>
          </w:tcPr>
          <w:p>
            <w:pPr>
              <w:pStyle w:val="Heading3"/>
              <w:spacing w:after="120" w:line="312" w:lineRule="auto"/>
            </w:pPr>
            <w:r>
              <w:rPr>
                <w:color w:val="1A1A1A"/>
              </w:rPr>
              <w:t xml:space="preserve">PQ-08 — Can changelog data support automated compliance reporting, and what compliance frameworks should be targeted?</w:t>
            </w:r>
          </w:p>
          <w:p>
            <w:pPr>
              <w:spacing w:after="120" w:line="360" w:lineRule="auto"/>
            </w:pPr>
            <w:r>
              <w:rPr>
                <w:rFonts w:ascii="Calibri" w:cs="Calibri" w:eastAsia="Calibri" w:hAnsi="Calibri"/>
                <w:b/>
                <w:bCs/>
                <w:i w:val="false"/>
                <w:iCs w:val="false"/>
                <w:strike w:val="false"/>
                <w:color w:val="2B5797"/>
                <w:sz w:val="22"/>
                <w:szCs w:val="22"/>
              </w:rPr>
              <w:t xml:space="preserve">Why Unresolved:</w:t>
            </w:r>
            <w:r>
              <w:rPr>
                <w:rFonts w:ascii="Calibri" w:cs="Calibri" w:eastAsia="Calibri" w:hAnsi="Calibri"/>
                <w:b w:val="false"/>
                <w:bCs w:val="false"/>
                <w:i w:val="false"/>
                <w:iCs w:val="false"/>
                <w:strike w:val="false"/>
                <w:color w:val="000000"/>
                <w:sz w:val="22"/>
                <w:szCs w:val="22"/>
              </w:rPr>
              <w:t xml:space="preserve"> Several prospective enterprise customers have indicated interest in using the changelog platform as evidence for SOC 2 Type II, ISO 27001, and GDPR audit trails. The platform has not assessed whether its data model and audit trail design meet these frameworks' evidence requirements.</w:t>
            </w:r>
          </w:p>
          <w:p>
            <w:pPr>
              <w:spacing w:after="120" w:line="360" w:lineRule="auto"/>
            </w:pPr>
            <w:r>
              <w:rPr>
                <w:rFonts w:ascii="Calibri" w:cs="Calibri" w:eastAsia="Calibri" w:hAnsi="Calibri"/>
                <w:b/>
                <w:bCs/>
                <w:i w:val="false"/>
                <w:iCs w:val="false"/>
                <w:strike w:val="false"/>
                <w:color w:val="000000"/>
                <w:sz w:val="22"/>
                <w:szCs w:val="22"/>
              </w:rPr>
              <w:t xml:space="preserve">Stakeholders Who Must Weigh In:</w:t>
            </w:r>
            <w:r>
              <w:rPr>
                <w:rFonts w:ascii="Calibri" w:cs="Calibri" w:eastAsia="Calibri" w:hAnsi="Calibri"/>
                <w:b w:val="false"/>
                <w:bCs w:val="false"/>
                <w:i w:val="false"/>
                <w:iCs w:val="false"/>
                <w:strike w:val="false"/>
                <w:color w:val="000000"/>
                <w:sz w:val="22"/>
                <w:szCs w:val="22"/>
              </w:rPr>
              <w:t xml:space="preserve"> Legal/Compliance, CTO, Security Lead, Enterprise Sales Lead, External Compliance Auditor</w:t>
            </w:r>
          </w:p>
          <w:p>
            <w:pPr>
              <w:spacing w:after="120" w:line="360" w:lineRule="auto"/>
            </w:pPr>
            <w:r>
              <w:rPr>
                <w:rFonts w:ascii="Calibri" w:cs="Calibri" w:eastAsia="Calibri" w:hAnsi="Calibri"/>
                <w:b/>
                <w:bCs/>
                <w:i w:val="false"/>
                <w:iCs w:val="false"/>
                <w:strike w:val="false"/>
                <w:color w:val="000000"/>
                <w:sz w:val="22"/>
                <w:szCs w:val="22"/>
              </w:rPr>
              <w:t xml:space="preserve">Earliest Decision Deadline:</w:t>
            </w:r>
            <w:r>
              <w:rPr>
                <w:rFonts w:ascii="Calibri" w:cs="Calibri" w:eastAsia="Calibri" w:hAnsi="Calibri"/>
                <w:b w:val="false"/>
                <w:bCs w:val="false"/>
                <w:i w:val="false"/>
                <w:iCs w:val="false"/>
                <w:strike w:val="false"/>
                <w:color w:val="000000"/>
                <w:sz w:val="22"/>
                <w:szCs w:val="22"/>
              </w:rPr>
              <w:t xml:space="preserve"> Sprint 4 (before audit trail and immutability architecture decisions)</w:t>
            </w:r>
          </w:p>
          <w:p>
            <w:pPr>
              <w:spacing w:after="120" w:line="360" w:lineRule="auto"/>
            </w:pPr>
            <w:r>
              <w:rPr>
                <w:rFonts w:ascii="Calibri" w:cs="Calibri" w:eastAsia="Calibri" w:hAnsi="Calibri"/>
                <w:b/>
                <w:bCs/>
                <w:i w:val="false"/>
                <w:iCs w:val="false"/>
                <w:strike w:val="false"/>
                <w:color w:val="2B5797"/>
                <w:sz w:val="22"/>
                <w:szCs w:val="22"/>
              </w:rPr>
              <w:t xml:space="preserve">Consequence of Deferring:</w:t>
            </w:r>
            <w:r>
              <w:rPr>
                <w:rFonts w:ascii="Calibri" w:cs="Calibri" w:eastAsia="Calibri" w:hAnsi="Calibri"/>
                <w:b w:val="false"/>
                <w:bCs w:val="false"/>
                <w:i w:val="false"/>
                <w:iCs w:val="false"/>
                <w:strike w:val="false"/>
                <w:color w:val="000000"/>
                <w:sz w:val="22"/>
                <w:szCs w:val="22"/>
              </w:rPr>
              <w:t xml:space="preserve"> Compliance evidence requirements (immutability, tamper-evident logs, specific metadata fields) may require fundamental rework of the data layer. Enterprise customers requiring SOC 2 compliance evidence will be lost to competitors if the platform cannot provide compliant audit trails by general availability.</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5</w:t>
      </w:r>
    </w:p>
    <w:p>
      <w:pPr>
        <w:pStyle w:val="Heading1"/>
        <w:spacing w:after="120" w:before="480" w:line="312" w:lineRule="auto"/>
      </w:pPr>
      <w:r>
        <w:rPr>
          <w:rFonts w:ascii="Calibri" w:cs="Calibri" w:eastAsia="Calibri" w:hAnsi="Calibri"/>
          <w:color w:val="1A1A1A"/>
          <w:sz w:val="44"/>
          <w:szCs w:val="44"/>
        </w:rPr>
        <w:t xml:space="preserve">5. Wildcard Questions</w:t>
      </w:r>
    </w:p>
    <w:p>
      <w:pPr>
        <w:spacing w:after="120" w:before="60" w:line="360" w:lineRule="auto"/>
      </w:pPr>
      <w:r>
        <w:rPr>
          <w:rFonts w:ascii="Calibri" w:cs="Calibri" w:eastAsia="Calibri" w:hAnsi="Calibri"/>
          <w:b w:val="false"/>
          <w:bCs w:val="false"/>
          <w:i/>
          <w:iCs/>
          <w:strike w:val="false"/>
          <w:color w:val="000000"/>
          <w:sz w:val="22"/>
          <w:szCs w:val="22"/>
        </w:rPr>
        <w:t xml:space="preserve">Low-probability, high-impact scenarios that architectural decisions must anticipate.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WC-01 — What if the primary database vendor discontinues the chosen product or is acquired?</w:t>
            </w:r>
          </w:p>
          <w:p>
            <w:pPr>
              <w:spacing w:after="120" w:line="408" w:lineRule="auto"/>
            </w:pPr>
            <w:r>
              <w:t xml:space="preserve">Probability Assessment</w:t>
            </w:r>
          </w:p>
          <w:p>
            <w:pPr>
              <w:spacing w:after="120" w:line="408" w:lineRule="auto"/>
            </w:pPr>
            <w:r>
              <w:t xml:space="preserve">Low (but non-zero — see Oracle's acquisition history, CockroachDB funding events)</w:t>
            </w:r>
          </w:p>
          <w:p>
            <w:pPr>
              <w:spacing w:after="120" w:line="408" w:lineRule="auto"/>
            </w:pPr>
            <w:r>
              <w:t xml:space="preserve">Impact if Realized</w:t>
            </w:r>
          </w:p>
          <w:p>
            <w:pPr>
              <w:spacing w:after="120" w:line="408" w:lineRule="auto"/>
            </w:pPr>
            <w:r>
              <w:t xml:space="preserve">Critical — entire data layer may require migration under emergency conditions</w:t>
            </w:r>
          </w:p>
          <w:p>
            <w:pPr>
              <w:spacing w:after="120" w:line="408" w:lineRule="auto"/>
            </w:pPr>
            <w:r>
              <w:t xml:space="preserve">Pre-emptive Design Consideration</w:t>
            </w:r>
          </w:p>
          <w:p>
            <w:pPr>
              <w:spacing w:after="120" w:line="408" w:lineRule="auto"/>
            </w:pPr>
            <w:r>
              <w:t xml:space="preserve">Abstract all database interactions behind a repository pattern or DAO layer; never use vendor-specific SQL extensions in application code; maintain a tested migration runbook to an alternative database (e.g., PostgreSQL → Aurora, CockroachDB → YugabyteDB). Use standard ANSI SQL only in all query authoring.</w:t>
            </w:r>
          </w:p>
          <w:p>
            <w:pPr>
              <w:spacing w:after="120" w:line="408" w:lineRule="auto"/>
            </w:pPr>
            <w:r>
              <w:t xml:space="preserve">Detection Signal</w:t>
            </w:r>
          </w:p>
          <w:p>
            <w:pPr>
              <w:spacing w:after="120" w:line="408" w:lineRule="auto"/>
            </w:pPr>
            <w:r>
              <w:t xml:space="preserve">Vendor announces acquisition by a competitor; support SLA downgrades; pricing structure changes; open-source license changes (e.g., BSL restrictions); community activity decline on GitHub; reduction in release cadence.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WC-02 — What if changelog volume grows 100x beyond initial projections within 6 months?</w:t>
            </w:r>
          </w:p>
          <w:p>
            <w:pPr>
              <w:spacing w:after="120" w:line="408" w:lineRule="auto"/>
            </w:pPr>
            <w:r>
              <w:t xml:space="preserve">Probability Assessment</w:t>
            </w:r>
          </w:p>
          <w:p>
            <w:pPr>
              <w:spacing w:after="120" w:line="408" w:lineRule="auto"/>
            </w:pPr>
            <w:r>
              <w:t xml:space="preserve">Medium — viral adoption of developer tools has well-documented precedent (Slack, Vercel, GitHub Actions)</w:t>
            </w:r>
          </w:p>
          <w:p>
            <w:pPr>
              <w:spacing w:after="120" w:line="408" w:lineRule="auto"/>
            </w:pPr>
            <w:r>
              <w:t xml:space="preserve">Impact if Realized</w:t>
            </w:r>
          </w:p>
          <w:p>
            <w:pPr>
              <w:spacing w:after="120" w:line="408" w:lineRule="auto"/>
            </w:pPr>
            <w:r>
              <w:t xml:space="preserve">Critical — platform unavailability at the moment of highest market opportunity</w:t>
            </w:r>
          </w:p>
          <w:p>
            <w:pPr>
              <w:spacing w:after="120" w:line="408" w:lineRule="auto"/>
            </w:pPr>
            <w:r>
              <w:t xml:space="preserve">Pre-emptive Design Consideration</w:t>
            </w:r>
          </w:p>
          <w:p>
            <w:pPr>
              <w:spacing w:after="120" w:line="408" w:lineRule="auto"/>
            </w:pPr>
            <w:r>
              <w:t xml:space="preserve">Design all write paths as append-only; ensure the ingest pipeline is horizontally scalable from day one (stateless ingest workers behind a queue); implement backpressure mechanisms to protect the database from write storms; establish auto-scaling policies with headroom testing up to 10x projected peak load. Define a "growth runbook" with the exact infrastructure changes required at 10x, 50x, and 100x load.</w:t>
            </w:r>
          </w:p>
          <w:p>
            <w:pPr>
              <w:spacing w:after="120" w:line="408" w:lineRule="auto"/>
            </w:pPr>
            <w:r>
              <w:t xml:space="preserve">Detection Signal</w:t>
            </w:r>
          </w:p>
          <w:p>
            <w:pPr>
              <w:spacing w:after="120" w:line="408" w:lineRule="auto"/>
            </w:pPr>
            <w:r>
              <w:t xml:space="preserve">Daily active tenants growing faster than 15% week-over-week; ingest queue depth growing monotonically over a 48-hour window; p95 write latency trending upward over 3 consecutive deployments; storage growth rate exceeding capacity planning projections.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WC-03 — What if a critical security breach exposes the full changelog history to unauthorized parties?</w:t>
            </w:r>
          </w:p>
          <w:p>
            <w:pPr>
              <w:spacing w:after="120" w:line="408" w:lineRule="auto"/>
            </w:pPr>
            <w:r>
              <w:t xml:space="preserve">Probability Assessment</w:t>
            </w:r>
          </w:p>
          <w:p>
            <w:pPr>
              <w:spacing w:after="120" w:line="408" w:lineRule="auto"/>
            </w:pPr>
            <w:r>
              <w:t xml:space="preserve">Low — but the severity justifies architectural investment in prevention</w:t>
            </w:r>
          </w:p>
          <w:p>
            <w:pPr>
              <w:spacing w:after="120" w:line="408" w:lineRule="auto"/>
            </w:pPr>
            <w:r>
              <w:t xml:space="preserve">Impact if Realized</w:t>
            </w:r>
          </w:p>
          <w:p>
            <w:pPr>
              <w:spacing w:after="120" w:line="408" w:lineRule="auto"/>
            </w:pPr>
            <w:r>
              <w:t xml:space="preserve">Critical — changelog history may contain pre-release security patches, unreleased feature plans, and internal development intelligence</w:t>
            </w:r>
          </w:p>
          <w:p>
            <w:pPr>
              <w:spacing w:after="120" w:line="408" w:lineRule="auto"/>
            </w:pPr>
            <w:r>
              <w:t xml:space="preserve">Pre-emptive Design Consideration</w:t>
            </w:r>
          </w:p>
          <w:p>
            <w:pPr>
              <w:spacing w:after="120" w:line="408" w:lineRule="auto"/>
            </w:pPr>
            <w:r>
              <w:t xml:space="preserve">Implement encryption at rest (AES-256) and in transit (TLS 1.3) for all changelog data; enforce principle of least privilege on all database access; classify changelog entries by sensitivity level and apply field-level encryption to sensitive fields; maintain a tested incident response playbook that includes changelog data breach notification procedures; implement data loss prevention (DLP) controls on changelog exports and API responses. Segment data by sensitivity in storage to limit blast radius.</w:t>
            </w:r>
          </w:p>
          <w:p>
            <w:pPr>
              <w:spacing w:after="120" w:line="408" w:lineRule="auto"/>
            </w:pPr>
            <w:r>
              <w:t xml:space="preserve">Detection Signal</w:t>
            </w:r>
          </w:p>
          <w:p>
            <w:pPr>
              <w:spacing w:after="120" w:line="408" w:lineRule="auto"/>
            </w:pPr>
            <w:r>
              <w:t xml:space="preserve">Anomalous API access patterns (bulk downloads outside business hours); unauthorized IPs accessing changelog endpoints; security scanner alerts on new IAM permission grants; third-party threat intelligence reports mentioning the platform; spike in failed authentication attempts against changelog admin endpoints.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WC-04 — What if a critical third-party API dependency is deprecated with only 30 days notice?</w:t>
            </w:r>
          </w:p>
          <w:p>
            <w:pPr>
              <w:spacing w:after="120" w:line="408" w:lineRule="auto"/>
            </w:pPr>
            <w:r>
              <w:t xml:space="preserve">Probability Assessment</w:t>
            </w:r>
          </w:p>
          <w:p>
            <w:pPr>
              <w:spacing w:after="120" w:line="408" w:lineRule="auto"/>
            </w:pPr>
            <w:r>
              <w:t xml:space="preserve">Medium — API deprecation with short notice is a documented and recurring industry event</w:t>
            </w:r>
          </w:p>
          <w:p>
            <w:pPr>
              <w:spacing w:after="120" w:line="408" w:lineRule="auto"/>
            </w:pPr>
            <w:r>
              <w:t xml:space="preserve">Impact if Realized</w:t>
            </w:r>
          </w:p>
          <w:p>
            <w:pPr>
              <w:spacing w:after="120" w:line="408" w:lineRule="auto"/>
            </w:pPr>
            <w:r>
              <w:t xml:space="preserve">High — changelog generation, notification delivery, or authentication may fail if affected dependency is on the critical path</w:t>
            </w:r>
          </w:p>
          <w:p>
            <w:pPr>
              <w:spacing w:after="120" w:line="408" w:lineRule="auto"/>
            </w:pPr>
            <w:r>
              <w:t xml:space="preserve">Pre-emptive Design Consideration</w:t>
            </w:r>
          </w:p>
          <w:p>
            <w:pPr>
              <w:spacing w:after="120" w:line="408" w:lineRule="auto"/>
            </w:pPr>
            <w:r>
              <w:t xml:space="preserve">Implement the Adapter/Facade pattern for all third-party API integrations so that the integration surface can be swapped without affecting core business logic; identify all critical-path third-party dependencies and maintain a pre-evaluated alternative for each; conduct an annual "API dependency audit" to assess the stability and vendor health of all integrated APIs; negotiate extended sunset periods in SLAs for enterprise vendor agreements where possible.</w:t>
            </w:r>
          </w:p>
          <w:p>
            <w:pPr>
              <w:spacing w:after="120" w:line="408" w:lineRule="auto"/>
            </w:pPr>
            <w:r>
              <w:t xml:space="preserve">Detection Signal</w:t>
            </w:r>
          </w:p>
          <w:p>
            <w:pPr>
              <w:spacing w:after="120" w:line="408" w:lineRule="auto"/>
            </w:pPr>
            <w:r>
              <w:t xml:space="preserve">Vendor changelog entries containing the word "deprecation"; HTTP response headers including Deprecation or Sunset; vendor developer blog posts about "platform evolution"; reduction in SDK release frequency; vendor support responsiveness declining; competitor product announcements by vendor.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WC-05 — What if regulatory requirements mandate immutable, tamper-evident audit trails for all changelog entries?</w:t>
            </w:r>
          </w:p>
          <w:p>
            <w:pPr>
              <w:spacing w:after="120" w:line="408" w:lineRule="auto"/>
            </w:pPr>
            <w:r>
              <w:t xml:space="preserve">Probability Assessment</w:t>
            </w:r>
          </w:p>
          <w:p>
            <w:pPr>
              <w:spacing w:after="120" w:line="408" w:lineRule="auto"/>
            </w:pPr>
            <w:r>
              <w:t xml:space="preserve">Medium — regulatory expansion into software change management is an active legislative trend in multiple jurisdictions (EU Cyber Resilience Act, FDA 21 CFR Part 11 for medical software)</w:t>
            </w:r>
          </w:p>
          <w:p>
            <w:pPr>
              <w:spacing w:after="120" w:line="408" w:lineRule="auto"/>
            </w:pPr>
            <w:r>
              <w:t xml:space="preserve">Impact if Realized</w:t>
            </w:r>
          </w:p>
          <w:p>
            <w:pPr>
              <w:spacing w:after="120" w:line="408" w:lineRule="auto"/>
            </w:pPr>
            <w:r>
              <w:t xml:space="preserve">High — existing mutable data model may require fundamental rearchitecting if tamper-evidence was not designed in from inception</w:t>
            </w:r>
          </w:p>
          <w:p>
            <w:pPr>
              <w:spacing w:after="120" w:line="408" w:lineRule="auto"/>
            </w:pPr>
            <w:r>
              <w:t xml:space="preserve">Pre-emptive Design Consideration</w:t>
            </w:r>
          </w:p>
          <w:p>
            <w:pPr>
              <w:spacing w:after="120" w:line="408" w:lineRule="auto"/>
            </w:pPr>
            <w:r>
              <w:t xml:space="preserve">Implement cryptographic hash chaining on all changelog entries from day one (each entry hash includes the hash of the previous entry, forming a blockchain-like chain); store entry hashes in an independent immutable log (AWS QLDB, Azure Confidential Ledger, or a simple append-only S3 object with versioning and object lock); never permit UPDATE or DELETE operations on changelog entry rows in the production database; design all edit workflows as create-new-version operations against the original immutable record.</w:t>
            </w:r>
          </w:p>
          <w:p>
            <w:pPr>
              <w:spacing w:after="120" w:line="408" w:lineRule="auto"/>
            </w:pPr>
            <w:r>
              <w:t xml:space="preserve">Detection Signal</w:t>
            </w:r>
          </w:p>
          <w:p>
            <w:pPr>
              <w:spacing w:after="120" w:line="408" w:lineRule="auto"/>
            </w:pPr>
            <w:r>
              <w:t xml:space="preserve">Regulatory consultation documents referencing software change management audit requirements; enterprise customers' legal teams issuing compliance questionnaires about audit trail immutability; competitors advertising tamper-evident changelogs as a differentiator; SOC 2 auditors requesting evidence of audit log integrity controls.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WC-06 — What if the project is acquired and must integrate into a completely different tech stack?</w:t>
            </w:r>
          </w:p>
          <w:p>
            <w:pPr>
              <w:spacing w:after="120" w:line="408" w:lineRule="auto"/>
            </w:pPr>
            <w:r>
              <w:t xml:space="preserve">Probability Assessment</w:t>
            </w:r>
          </w:p>
          <w:p>
            <w:pPr>
              <w:spacing w:after="120" w:line="408" w:lineRule="auto"/>
            </w:pPr>
            <w:r>
              <w:t xml:space="preserve">Low — but acquisition is a non-zero outcome for any successful developer tool</w:t>
            </w:r>
          </w:p>
          <w:p>
            <w:pPr>
              <w:spacing w:after="120" w:line="408" w:lineRule="auto"/>
            </w:pPr>
            <w:r>
              <w:t xml:space="preserve">Impact if Realized</w:t>
            </w:r>
          </w:p>
          <w:p>
            <w:pPr>
              <w:spacing w:after="120" w:line="408" w:lineRule="auto"/>
            </w:pPr>
            <w:r>
              <w:t xml:space="preserve">High — forced tech stack migration can destroy team morale and product velocity for 12–18 months</w:t>
            </w:r>
          </w:p>
          <w:p>
            <w:pPr>
              <w:spacing w:after="120" w:line="408" w:lineRule="auto"/>
            </w:pPr>
            <w:r>
              <w:t xml:space="preserve">Pre-emptive Design Consideration</w:t>
            </w:r>
          </w:p>
          <w:p>
            <w:pPr>
              <w:spacing w:after="120" w:line="408" w:lineRule="auto"/>
            </w:pPr>
            <w:r>
              <w:t xml:space="preserve">Design the changelog platform as an API-first system from day one; the API surface is the integration contract — the internal implementation can be replaced without affecting consumers. Document all architectural decisions in ADRs (Section 8) so the acquiring team can understand why decisions were made. Use open standards (OpenAPI, Avro, JSON Schema) for all data contracts. Avoid proprietary lock-in at the infrastructure layer where possible (prefer managed open standards over vendor-specific services). Containerize all services (Docker/Kubernetes) to enable portability across cloud providers and data centers.</w:t>
            </w:r>
          </w:p>
          <w:p>
            <w:pPr>
              <w:spacing w:after="120" w:line="408" w:lineRule="auto"/>
            </w:pPr>
            <w:r>
              <w:t xml:space="preserve">Detection Signal</w:t>
            </w:r>
          </w:p>
          <w:p>
            <w:pPr>
              <w:spacing w:after="120" w:line="408" w:lineRule="auto"/>
            </w:pPr>
            <w:r>
              <w:t xml:space="preserve">Strategic partnership conversations with a potential acquirer; acquisition due diligence information requests; investor conversations about exit strategy timelines; legal engagement regarding IP valuation and code audit; leadership references to "platform alignment" with a specific company's stack.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WC-07 — What if AI-generated changelog entries introduce hallucinated, inaccurate change records at scale?</w:t>
            </w:r>
          </w:p>
          <w:p>
            <w:pPr>
              <w:spacing w:after="120" w:line="408" w:lineRule="auto"/>
            </w:pPr>
            <w:r>
              <w:t xml:space="preserve">Probability Assessment</w:t>
            </w:r>
          </w:p>
          <w:p>
            <w:pPr>
              <w:spacing w:after="120" w:line="408" w:lineRule="auto"/>
            </w:pPr>
            <w:r>
              <w:t xml:space="preserve">Medium — LLM hallucination in code/change summarization is a documented and active research problem</w:t>
            </w:r>
          </w:p>
          <w:p>
            <w:pPr>
              <w:spacing w:after="120" w:line="408" w:lineRule="auto"/>
            </w:pPr>
            <w:r>
              <w:t xml:space="preserve">Impact if Realized</w:t>
            </w:r>
          </w:p>
          <w:p>
            <w:pPr>
              <w:spacing w:after="120" w:line="408" w:lineRule="auto"/>
            </w:pPr>
            <w:r>
              <w:t xml:space="preserve">High — hallucinated changelog entries could mislead consumers about the state of the system, cause incorrect upgrade decisions, and destroy trust in the changelog as a reliable information source</w:t>
            </w:r>
          </w:p>
          <w:p>
            <w:pPr>
              <w:spacing w:after="120" w:line="408" w:lineRule="auto"/>
            </w:pPr>
            <w:r>
              <w:t xml:space="preserve">Pre-emptive Design Consideration</w:t>
            </w:r>
          </w:p>
          <w:p>
            <w:pPr>
              <w:spacing w:after="120" w:line="408" w:lineRule="auto"/>
            </w:pPr>
            <w:r>
              <w:t xml:space="preserve">Implement a mandatory human review gate for all AI-generated changelog entries before publication; never allow AI-generated entries to bypass the review workflow; build a hallucination detection layer that cross-references generated content against the source commit diff, PR description, and linked issue text; implement a consumer-facing accuracy feedback mechanism so hallucinated entries can be reported; maintain audit trail of which entries were AI-generated vs. human-authored to enable rapid recall if a batch of hallucinated entries is identified; define a "recall" workflow that allows the platform to retract and correct published entries with full notification to affected consumers.</w:t>
            </w:r>
          </w:p>
          <w:p>
            <w:pPr>
              <w:spacing w:after="120" w:line="408" w:lineRule="auto"/>
            </w:pPr>
            <w:r>
              <w:t xml:space="preserve">Detection Signal</w:t>
            </w:r>
          </w:p>
          <w:p>
            <w:pPr>
              <w:spacing w:after="120" w:line="408" w:lineRule="auto"/>
            </w:pPr>
            <w:r>
              <w:t xml:space="preserve">Consumer accuracy feedback scores falling below threshold; changelog entries referencing code changes that do not exist in the associated commit diff; LLM confidence scores below defined threshold; AB comparison showing divergence between AI-generated and human-authored entries on the same change; increasing consumer queries asking for clarification on specific changelog entries.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FFAFA" w:color="auto" w:val="clear"/>
            <w:tcMar>
              <w:top w:type="dxa" w:w="180"/>
              <w:left w:type="dxa" w:w="240"/>
              <w:bottom w:type="dxa" w:w="180"/>
              <w:right w:type="dxa" w:w="240"/>
            </w:tcMar>
          </w:tcPr>
          <w:p>
            <w:pPr>
              <w:pStyle w:val="Heading3"/>
              <w:spacing w:after="120" w:line="312" w:lineRule="auto"/>
            </w:pPr>
            <w:r>
              <w:rPr>
                <w:color w:val="1A1A1A"/>
              </w:rPr>
              <w:t xml:space="preserve">WC-08 — What if open-source contributors significantly outnumber internal developers and governance breaks down?</w:t>
            </w:r>
          </w:p>
          <w:p>
            <w:pPr>
              <w:spacing w:after="120" w:line="408" w:lineRule="auto"/>
            </w:pPr>
            <w:r>
              <w:t xml:space="preserve">Probability Assessment</w:t>
            </w:r>
          </w:p>
          <w:p>
            <w:pPr>
              <w:spacing w:after="120" w:line="408" w:lineRule="auto"/>
            </w:pPr>
            <w:r>
              <w:t xml:space="preserve">Low initially, Medium if the platform achieves significant open-source adoption</w:t>
            </w:r>
          </w:p>
          <w:p>
            <w:pPr>
              <w:spacing w:after="120" w:line="408" w:lineRule="auto"/>
            </w:pPr>
            <w:r>
              <w:t xml:space="preserve">Impact if Realized</w:t>
            </w:r>
          </w:p>
          <w:p>
            <w:pPr>
              <w:spacing w:after="120" w:line="408" w:lineRule="auto"/>
            </w:pPr>
            <w:r>
              <w:t xml:space="preserve">High — contributor governance failure leads to code quality degradation, security vulnerabilities from unreviewed contributions, and community fragmentation (forks)</w:t>
            </w:r>
          </w:p>
          <w:p>
            <w:pPr>
              <w:spacing w:after="120" w:line="408" w:lineRule="auto"/>
            </w:pPr>
            <w:r>
              <w:t xml:space="preserve">Pre-emptive Design Consideration</w:t>
            </w:r>
          </w:p>
          <w:p>
            <w:pPr>
              <w:spacing w:after="120" w:line="408" w:lineRule="auto"/>
            </w:pPr>
            <w:r>
              <w:t xml:space="preserve">Establish a formal governance model before the first public release: Maintainer role definition, Contributor License Agreement (CLA) requirement, Code of Conduct enforcement policy, and a documented RFC process for significant contributions. Define the "core team" membership criteria and decision-making authority early. Implement automated security scanning on all external PRs before human review. Establish a Community Working Group with defined scope and decision authority to distribute governance load as contributor count grows. Use CODEOWNERS to ensure core systems are always reviewed by internal maintainers regardless of contributor volume.</w:t>
            </w:r>
          </w:p>
          <w:p>
            <w:pPr>
              <w:spacing w:after="120" w:line="408" w:lineRule="auto"/>
            </w:pPr>
            <w:r>
              <w:t xml:space="preserve">Detection Signal</w:t>
            </w:r>
          </w:p>
          <w:p>
            <w:pPr>
              <w:spacing w:after="120" w:line="408" w:lineRule="auto"/>
            </w:pPr>
            <w:r>
              <w:t xml:space="preserve">Unanswered PRs accumulating in the queue beyond 14 days; core maintainers spending more than 40% of time on contributor relations vs. product development; community forum posts expressing frustration with review responsiveness; prominent contributors publicly discussing forking the project; a single contributor submitting more PRs per sprint than the entire internal team reviews.</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6</w:t>
      </w:r>
    </w:p>
    <w:p>
      <w:pPr>
        <w:pStyle w:val="Heading1"/>
        <w:spacing w:after="120" w:before="480" w:line="312" w:lineRule="auto"/>
      </w:pPr>
      <w:r>
        <w:rPr>
          <w:rFonts w:ascii="Calibri" w:cs="Calibri" w:eastAsia="Calibri" w:hAnsi="Calibri"/>
          <w:color w:val="1A1A1A"/>
          <w:sz w:val="44"/>
          <w:szCs w:val="44"/>
        </w:rPr>
        <w:t xml:space="preserve">6. Difficult Decision-Branch Scenarios</w:t>
      </w:r>
    </w:p>
    <w:p>
      <w:pPr>
        <w:spacing w:after="120" w:before="60" w:line="360" w:lineRule="auto"/>
      </w:pPr>
      <w:r>
        <w:rPr>
          <w:rFonts w:ascii="Calibri" w:cs="Calibri" w:eastAsia="Calibri" w:hAnsi="Calibri"/>
          <w:b w:val="false"/>
          <w:bCs w:val="false"/>
          <w:i/>
          <w:iCs/>
          <w:strike w:val="false"/>
          <w:color w:val="000000"/>
          <w:sz w:val="22"/>
          <w:szCs w:val="22"/>
        </w:rPr>
        <w:t xml:space="preserve">High-stakes scenarios requiring multi-path reasoning and explicit trade-off analysis.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8D8" w:sz="6"/>
              <w:left w:val="single" w:color="B8C8D8" w:sz="6"/>
              <w:bottom w:val="single" w:color="B8C8D8" w:sz="6"/>
              <w:right w:val="single" w:color="B8C8D8" w:sz="6"/>
            </w:tcBorders>
            <w:shd w:fill="F9FBFD" w:color="auto" w:val="clear"/>
            <w:tcMar>
              <w:top w:type="dxa" w:w="200"/>
              <w:left w:type="dxa" w:w="280"/>
              <w:bottom w:type="dxa" w:w="200"/>
              <w:right w:type="dxa" w:w="280"/>
            </w:tcMar>
          </w:tcPr>
          <w:p>
            <w:pPr>
              <w:pStyle w:val="Heading2"/>
              <w:spacing w:after="120" w:line="312" w:lineRule="auto"/>
            </w:pPr>
            <w:r>
              <w:rPr>
                <w:color w:val="2B5797"/>
              </w:rPr>
              <w:t xml:space="preserve">DS-01: Monolith vs. Microservices at Launch</w:t>
            </w:r>
          </w:p>
          <w:p>
            <w:pPr>
              <w:spacing w:after="120" w:line="360" w:lineRule="auto"/>
            </w:pPr>
            <w:r>
              <w:rPr>
                <w:rFonts w:ascii="Calibri" w:cs="Calibri" w:eastAsia="Calibri" w:hAnsi="Calibri"/>
                <w:b/>
                <w:bCs/>
                <w:i w:val="false"/>
                <w:iCs w:val="false"/>
                <w:strike w:val="false"/>
                <w:color w:val="000000"/>
                <w:sz w:val="22"/>
                <w:szCs w:val="22"/>
              </w:rPr>
              <w:t xml:space="preserve">Situation Description:</w:t>
            </w:r>
            <w:r>
              <w:rPr>
                <w:rFonts w:ascii="Calibri" w:cs="Calibri" w:eastAsia="Calibri" w:hAnsi="Calibri"/>
                <w:b w:val="false"/>
                <w:bCs w:val="false"/>
                <w:i w:val="false"/>
                <w:iCs w:val="false"/>
                <w:strike w:val="false"/>
                <w:color w:val="000000"/>
                <w:sz w:val="22"/>
                <w:szCs w:val="22"/>
              </w:rPr>
              <w:t xml:space="preserve"> The team consists of 6 engineers at launch with a roadmap projecting growth to 20+ engineers within 18 months. The product vision includes a public API, a notification service, a changelog aggregation layer, and a user-facing dashboard — all of which could be individual microservices. Leadership is divided on whether to launch as a monolith for speed or microservices for future scalability.</w:t>
            </w:r>
          </w:p>
          <w:p>
            <w:pPr>
              <w:spacing w:after="120" w:line="360" w:lineRule="auto"/>
            </w:pPr>
            <w:r>
              <w:rPr>
                <w:rFonts w:ascii="Calibri" w:cs="Calibri" w:eastAsia="Calibri" w:hAnsi="Calibri"/>
                <w:b/>
                <w:bCs/>
                <w:i w:val="false"/>
                <w:iCs w:val="false"/>
                <w:strike w:val="false"/>
                <w:color w:val="000000"/>
                <w:sz w:val="22"/>
                <w:szCs w:val="22"/>
              </w:rPr>
              <w:t xml:space="preserve">The Core Dilemma:</w:t>
            </w:r>
            <w:r>
              <w:rPr>
                <w:rFonts w:ascii="Calibri" w:cs="Calibri" w:eastAsia="Calibri" w:hAnsi="Calibri"/>
                <w:b w:val="false"/>
                <w:bCs w:val="false"/>
                <w:i w:val="false"/>
                <w:iCs w:val="false"/>
                <w:strike w:val="false"/>
                <w:color w:val="000000"/>
                <w:sz w:val="22"/>
                <w:szCs w:val="22"/>
              </w:rPr>
              <w:t xml:space="preserve"> A monolith is faster to launch but may require costly re-architecture at scale; microservices are scalable but introduce complexity that a team of 6 cannot sustain without significant operational overhead.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4FC" w:color="auto" w:val="clear"/>
                  <w:tcMar>
                    <w:top w:type="dxa" w:w="360"/>
                    <w:left w:type="dxa" w:w="504"/>
                    <w:bottom w:type="dxa" w:w="360"/>
                    <w:right w:type="dxa" w:w="504"/>
                  </w:tcMar>
                </w:tcPr>
                <w:p>
                  <w:pPr>
                    <w:spacing w:after="120" w:line="408" w:lineRule="auto"/>
                  </w:pPr>
                  <w:r>
                    <w:t xml:space="preserve">Branch A — Path of Speed (Launch as Monolith):</w:t>
                  </w:r>
                </w:p>
                <w:p>
                  <w:pPr>
                    <w:spacing w:after="120" w:line="408" w:lineRule="auto"/>
                  </w:pPr>
                  <w:r>
                    <w:t xml:space="preserve">Ship a single deployable application with all features co-located.</w:t>
                  </w:r>
                </w:p>
                <w:p>
                  <w:pPr>
                    <w:spacing w:after="120" w:line="408" w:lineRule="auto"/>
                  </w:pPr>
                  <w:r>
                    <w:t xml:space="preserve">Short-Term Win:</w:t>
                  </w:r>
                </w:p>
                <w:p>
                  <w:pPr>
                    <w:spacing w:after="120" w:line="408" w:lineRule="auto"/>
                  </w:pPr>
                  <w:r>
                    <w:t xml:space="preserve">Time-to-market in 8–10 weeks; zero distributed systems complexity; entire team productive on day one.</w:t>
                  </w:r>
                </w:p>
                <w:p>
                  <w:pPr>
                    <w:spacing w:after="120" w:line="408" w:lineRule="auto"/>
                  </w:pPr>
                  <w:r>
                    <w:t xml:space="preserve">Long-Term Risk:</w:t>
                  </w:r>
                </w:p>
                <w:p>
                  <w:pPr>
                    <w:spacing w:after="120" w:line="408" w:lineRule="auto"/>
                  </w:pPr>
                  <w:r>
                    <w:t xml:space="preserve">At 20+ engineers and 100k+ tenants, deployment contention, scaling limitations, and module coupling create an architectural ceiling that forces a painful, expensive re-platform.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A3F" w:sz="24"/>
                    <w:bottom w:val="nil" w:color="FFFFFF" w:sz="0"/>
                    <w:right w:val="nil" w:color="FFFFFF" w:sz="0"/>
                  </w:tcBorders>
                  <w:shd w:fill="EEF6EC" w:color="auto" w:val="clear"/>
                  <w:tcMar>
                    <w:top w:type="dxa" w:w="360"/>
                    <w:left w:type="dxa" w:w="504"/>
                    <w:bottom w:type="dxa" w:w="360"/>
                    <w:right w:type="dxa" w:w="504"/>
                  </w:tcMar>
                </w:tcPr>
                <w:p>
                  <w:pPr>
                    <w:spacing w:after="120" w:line="408" w:lineRule="auto"/>
                  </w:pPr>
                  <w:r>
                    <w:t xml:space="preserve">Branch B — Path of Stability (Launch as Microservices):</w:t>
                  </w:r>
                </w:p>
                <w:p>
                  <w:pPr>
                    <w:spacing w:after="120" w:line="408" w:lineRule="auto"/>
                  </w:pPr>
                  <w:r>
                    <w:t xml:space="preserve">Define service boundaries upfront; launch with independent changelog-ingest, changelog-query, auth, notification, and dashboard services.</w:t>
                  </w:r>
                </w:p>
                <w:p>
                  <w:pPr>
                    <w:spacing w:after="120" w:line="408" w:lineRule="auto"/>
                  </w:pPr>
                  <w:r>
                    <w:t xml:space="preserve">Short-Term Cost:</w:t>
                  </w:r>
                </w:p>
                <w:p>
                  <w:pPr>
                    <w:spacing w:after="120" w:line="408" w:lineRule="auto"/>
                  </w:pPr>
                  <w:r>
                    <w:t xml:space="preserve">4–6 months of infrastructure and service mesh setup before a single user-facing feature ships; team of 6 is stretched across 5 services.</w:t>
                  </w:r>
                </w:p>
                <w:p>
                  <w:pPr>
                    <w:spacing w:after="120" w:line="408" w:lineRule="auto"/>
                  </w:pPr>
                  <w:r>
                    <w:t xml:space="preserve">Long-Term Benefit:</w:t>
                  </w:r>
                </w:p>
                <w:p>
                  <w:pPr>
                    <w:spacing w:after="120" w:line="408" w:lineRule="auto"/>
                  </w:pPr>
                  <w:r>
                    <w:t xml:space="preserve">Each service scales and deploys independently; team can grow into service ownership without architectural refactoring.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7A00" w:sz="24"/>
                    <w:bottom w:val="nil" w:color="FFFFFF" w:sz="0"/>
                    <w:right w:val="nil" w:color="FFFFFF" w:sz="0"/>
                  </w:tcBorders>
                  <w:shd w:fill="FDF5E6" w:color="auto" w:val="clear"/>
                  <w:tcMar>
                    <w:top w:type="dxa" w:w="360"/>
                    <w:left w:type="dxa" w:w="504"/>
                    <w:bottom w:type="dxa" w:w="360"/>
                    <w:right w:type="dxa" w:w="504"/>
                  </w:tcMar>
                </w:tcPr>
                <w:p>
                  <w:pPr>
                    <w:spacing w:after="120" w:line="408" w:lineRule="auto"/>
                  </w:pPr>
                  <w:r>
                    <w:t xml:space="preserve">Branch C — Path of Compromise (Modular Monolith with Service Extraction Plan):</w:t>
                  </w:r>
                </w:p>
                <w:p>
                  <w:pPr>
                    <w:spacing w:after="120" w:line="408" w:lineRule="auto"/>
                  </w:pPr>
                  <w:r>
                    <w:t xml:space="preserve">Launch as a single deployable unit with strict internal module boundaries (ingest module, query module, auth module, notification module); document the extraction order for each module as team and traffic scale triggers are met.</w:t>
                  </w:r>
                </w:p>
                <w:p>
                  <w:pPr>
                    <w:spacing w:after="120" w:line="408" w:lineRule="auto"/>
                  </w:pPr>
                  <w:r>
                    <w:t xml:space="preserve">Balanced Trade-offs:</w:t>
                  </w:r>
                </w:p>
                <w:p>
                  <w:pPr>
                    <w:spacing w:after="120" w:line="408" w:lineRule="auto"/>
                  </w:pPr>
                  <w:r>
                    <w:t xml:space="preserve">Launch speed preserved; architectural discipline enforced from day one; extraction is possible (not just planned) because module contracts are clean.</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3-Iteration Impact Simulation:</w:t>
            </w:r>
          </w:p>
          <w:p>
            <w:pPr>
              <w:spacing w:after="120" w:line="408" w:lineRule="auto"/>
            </w:pPr>
            <w:r>
              <w:t xml:space="preserve">Period</w:t>
            </w:r>
          </w:p>
          <w:p>
            <w:pPr>
              <w:spacing w:after="120" w:line="408" w:lineRule="auto"/>
            </w:pPr>
            <w:r>
              <w:t xml:space="preserve">Branch A (Speed)</w:t>
            </w:r>
          </w:p>
          <w:p>
            <w:pPr>
              <w:spacing w:after="120" w:line="408" w:lineRule="auto"/>
            </w:pPr>
            <w:r>
              <w:t xml:space="preserve">Branch B (Stability)</w:t>
            </w:r>
          </w:p>
          <w:p>
            <w:pPr>
              <w:spacing w:after="120" w:line="408" w:lineRule="auto"/>
            </w:pPr>
            <w:r>
              <w:t xml:space="preserve">Branch C (Compromise)</w:t>
            </w:r>
          </w:p>
          <w:p>
            <w:pPr>
              <w:spacing w:after="120" w:line="408" w:lineRule="auto"/>
            </w:pPr>
            <w:r>
              <w:t xml:space="preserve">Sprint 1–3 (0–6 weeks)</w:t>
            </w:r>
          </w:p>
          <w:p>
            <w:pPr>
              <w:spacing w:after="120" w:line="408" w:lineRule="auto"/>
            </w:pPr>
            <w:r>
              <w:t xml:space="preserve">Product shipped, consumers onboarding, team fully productive</w:t>
            </w:r>
          </w:p>
          <w:p>
            <w:pPr>
              <w:spacing w:after="120" w:line="408" w:lineRule="auto"/>
            </w:pPr>
            <w:r>
              <w:t xml:space="preserve">Infrastructure in progress, no user-facing features shipped yet</w:t>
            </w:r>
          </w:p>
          <w:p>
            <w:pPr>
              <w:spacing w:after="120" w:line="408" w:lineRule="auto"/>
            </w:pPr>
            <w:r>
              <w:t xml:space="preserve">Core product shipped with module boundaries enforced in code review</w:t>
            </w:r>
          </w:p>
          <w:p>
            <w:pPr>
              <w:spacing w:after="120" w:line="408" w:lineRule="auto"/>
            </w:pPr>
            <w:r>
              <w:t xml:space="preserve">Months 3–6</w:t>
            </w:r>
          </w:p>
          <w:p>
            <w:pPr>
              <w:spacing w:after="120" w:line="408" w:lineRule="auto"/>
            </w:pPr>
            <w:r>
              <w:t xml:space="preserve">Feature velocity high but module coupling beginning to create PR conflict rates</w:t>
            </w:r>
          </w:p>
          <w:p>
            <w:pPr>
              <w:spacing w:after="120" w:line="408" w:lineRule="auto"/>
            </w:pPr>
            <w:r>
              <w:t xml:space="preserve">First services live, but team overstretched; operational incidents consuming bandwidth</w:t>
            </w:r>
          </w:p>
          <w:p>
            <w:pPr>
              <w:spacing w:after="120" w:line="408" w:lineRule="auto"/>
            </w:pPr>
            <w:r>
              <w:t xml:space="preserve">High velocity; module contracts prevent coupling; first extraction candidate identified (notification module)</w:t>
            </w:r>
          </w:p>
          <w:p>
            <w:pPr>
              <w:spacing w:after="120" w:line="408" w:lineRule="auto"/>
            </w:pPr>
            <w:r>
              <w:t xml:space="preserve">Months 12–24</w:t>
            </w:r>
          </w:p>
          <w:p>
            <w:pPr>
              <w:spacing w:after="120" w:line="408" w:lineRule="auto"/>
            </w:pPr>
            <w:r>
              <w:t xml:space="preserve">Re-architecture crisis as team reaches 15+ engineers; major refactor required, delaying roadmap by 6 months</w:t>
            </w:r>
          </w:p>
          <w:p>
            <w:pPr>
              <w:spacing w:after="120" w:line="408" w:lineRule="auto"/>
            </w:pPr>
            <w:r>
              <w:t xml:space="preserve">Services scaling independently; team structured around service ownership; high operational maturity required</w:t>
            </w:r>
          </w:p>
          <w:p>
            <w:pPr>
              <w:spacing w:after="120" w:line="408" w:lineRule="auto"/>
            </w:pPr>
            <w:r>
              <w:t xml:space="preserve">Notification module extracted to service; query module extraction planned; architectural health strong; no crisis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Architect Recommendation:</w:t>
                  </w:r>
                </w:p>
                <w:p>
                  <w:pPr>
                    <w:spacing w:after="120" w:line="408" w:lineRule="auto"/>
                  </w:pPr>
                  <w:r>
                    <w:t xml:space="preserve">Branch C — Modular Monolith.</w:t>
                  </w:r>
                </w:p>
                <w:p>
                  <w:pPr>
                    <w:spacing w:after="120" w:line="408" w:lineRule="auto"/>
                  </w:pPr>
                  <w:r>
                    <w:t xml:space="preserve">This is the only path that avoids both the architectural crisis of Branch A and the premature complexity tax of Branch B. Caveat: module boundaries must be enforced via automated architecture testing (ArchUnit or similar) — without tooling enforcement, the modular monolith degrades into an unstructured monolith within 3 sprints.</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8D8" w:sz="6"/>
              <w:left w:val="single" w:color="B8C8D8" w:sz="6"/>
              <w:bottom w:val="single" w:color="B8C8D8" w:sz="6"/>
              <w:right w:val="single" w:color="B8C8D8" w:sz="6"/>
            </w:tcBorders>
            <w:shd w:fill="F9FBFD" w:color="auto" w:val="clear"/>
            <w:tcMar>
              <w:top w:type="dxa" w:w="200"/>
              <w:left w:type="dxa" w:w="280"/>
              <w:bottom w:type="dxa" w:w="200"/>
              <w:right w:type="dxa" w:w="280"/>
            </w:tcMar>
          </w:tcPr>
          <w:p>
            <w:pPr>
              <w:pStyle w:val="Heading2"/>
              <w:spacing w:after="120" w:line="312" w:lineRule="auto"/>
            </w:pPr>
            <w:r>
              <w:rPr>
                <w:color w:val="2B5797"/>
              </w:rPr>
              <w:t xml:space="preserve">DS-02: Changelog Schema Freeze vs. Continuous Evolution</w:t>
            </w:r>
          </w:p>
          <w:p>
            <w:pPr>
              <w:spacing w:after="120" w:line="360" w:lineRule="auto"/>
            </w:pPr>
            <w:r>
              <w:rPr>
                <w:rFonts w:ascii="Calibri" w:cs="Calibri" w:eastAsia="Calibri" w:hAnsi="Calibri"/>
                <w:b/>
                <w:bCs/>
                <w:i w:val="false"/>
                <w:iCs w:val="false"/>
                <w:strike w:val="false"/>
                <w:color w:val="000000"/>
                <w:sz w:val="22"/>
                <w:szCs w:val="22"/>
              </w:rPr>
              <w:t xml:space="preserve">Situation Description:</w:t>
            </w:r>
            <w:r>
              <w:rPr>
                <w:rFonts w:ascii="Calibri" w:cs="Calibri" w:eastAsia="Calibri" w:hAnsi="Calibri"/>
                <w:b w:val="false"/>
                <w:bCs w:val="false"/>
                <w:i w:val="false"/>
                <w:iCs w:val="false"/>
                <w:strike w:val="false"/>
                <w:color w:val="000000"/>
                <w:sz w:val="22"/>
                <w:szCs w:val="22"/>
              </w:rPr>
              <w:t xml:space="preserve"> The changelog entry schema has been deployed to production for 3 months and has 12 registered consumers (internal services and external API users). The team has identified 5 schema improvements — 2 of which are backward-compatible additions, 2 require field renames, and 1 requires removing a deprecated field that 3 consumers still use.</w:t>
            </w:r>
          </w:p>
          <w:p>
            <w:pPr>
              <w:spacing w:after="120" w:line="360" w:lineRule="auto"/>
            </w:pPr>
            <w:r>
              <w:rPr>
                <w:rFonts w:ascii="Calibri" w:cs="Calibri" w:eastAsia="Calibri" w:hAnsi="Calibri"/>
                <w:b/>
                <w:bCs/>
                <w:i w:val="false"/>
                <w:iCs w:val="false"/>
                <w:strike w:val="false"/>
                <w:color w:val="000000"/>
                <w:sz w:val="22"/>
                <w:szCs w:val="22"/>
              </w:rPr>
              <w:t xml:space="preserve">The Core Dilemma:</w:t>
            </w:r>
            <w:r>
              <w:rPr>
                <w:rFonts w:ascii="Calibri" w:cs="Calibri" w:eastAsia="Calibri" w:hAnsi="Calibri"/>
                <w:b w:val="false"/>
                <w:bCs w:val="false"/>
                <w:i w:val="false"/>
                <w:iCs w:val="false"/>
                <w:strike w:val="false"/>
                <w:color w:val="000000"/>
                <w:sz w:val="22"/>
                <w:szCs w:val="22"/>
              </w:rPr>
              <w:t xml:space="preserve"> Freezing the schema preserves consumer stability but blocks product evolution; evolving the schema risks breaking 3 active consumers who have not migrated away from the deprecated field.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4FC" w:color="auto" w:val="clear"/>
                  <w:tcMar>
                    <w:top w:type="dxa" w:w="360"/>
                    <w:left w:type="dxa" w:w="504"/>
                    <w:bottom w:type="dxa" w:w="360"/>
                    <w:right w:type="dxa" w:w="504"/>
                  </w:tcMar>
                </w:tcPr>
                <w:p>
                  <w:pPr>
                    <w:spacing w:after="120" w:line="408" w:lineRule="auto"/>
                  </w:pPr>
                  <w:r>
                    <w:t xml:space="preserve">Branch A — Path of Speed (Immediate Schema Update, Short Migration Notice):</w:t>
                  </w:r>
                </w:p>
                <w:p>
                  <w:pPr>
                    <w:spacing w:after="120" w:line="408" w:lineRule="auto"/>
                  </w:pPr>
                  <w:r>
                    <w:t xml:space="preserve">Publish all 5 changes with a 30-day migration notice; remove the deprecated field immediately after notice period.</w:t>
                  </w:r>
                </w:p>
                <w:p>
                  <w:pPr>
                    <w:spacing w:after="120" w:line="408" w:lineRule="auto"/>
                  </w:pPr>
                  <w:r>
                    <w:t xml:space="preserve">Short-Term Win:</w:t>
                  </w:r>
                </w:p>
                <w:p>
                  <w:pPr>
                    <w:spacing w:after="120" w:line="408" w:lineRule="auto"/>
                  </w:pPr>
                  <w:r>
                    <w:t xml:space="preserve">Schema debt resolved in a single sprint.</w:t>
                  </w:r>
                </w:p>
                <w:p>
                  <w:pPr>
                    <w:spacing w:after="120" w:line="408" w:lineRule="auto"/>
                  </w:pPr>
                  <w:r>
                    <w:t xml:space="preserve">Long-Term Risk:</w:t>
                  </w:r>
                </w:p>
                <w:p>
                  <w:pPr>
                    <w:spacing w:after="120" w:line="408" w:lineRule="auto"/>
                  </w:pPr>
                  <w:r>
                    <w:t xml:space="preserve">Consumers who cannot migrate in 30 days break in production; trust erosion damages platform reputation; future consumers hesitant to build on a schema with unstable guarantees.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A3F" w:sz="24"/>
                    <w:bottom w:val="nil" w:color="FFFFFF" w:sz="0"/>
                    <w:right w:val="nil" w:color="FFFFFF" w:sz="0"/>
                  </w:tcBorders>
                  <w:shd w:fill="EEF6EC" w:color="auto" w:val="clear"/>
                  <w:tcMar>
                    <w:top w:type="dxa" w:w="360"/>
                    <w:left w:type="dxa" w:w="504"/>
                    <w:bottom w:type="dxa" w:w="360"/>
                    <w:right w:type="dxa" w:w="504"/>
                  </w:tcMar>
                </w:tcPr>
                <w:p>
                  <w:pPr>
                    <w:spacing w:after="120" w:line="408" w:lineRule="auto"/>
                  </w:pPr>
                  <w:r>
                    <w:t xml:space="preserve">Branch B — Path of Stability (Schema Freeze, No Removals):</w:t>
                  </w:r>
                </w:p>
                <w:p>
                  <w:pPr>
                    <w:spacing w:after="120" w:line="408" w:lineRule="auto"/>
                  </w:pPr>
                  <w:r>
                    <w:t xml:space="preserve">Accept only additive changes to the schema indefinitely; never remove any field regardless of deprecation status.</w:t>
                  </w:r>
                </w:p>
                <w:p>
                  <w:pPr>
                    <w:spacing w:after="120" w:line="408" w:lineRule="auto"/>
                  </w:pPr>
                  <w:r>
                    <w:t xml:space="preserve">Short-Term Cost:</w:t>
                  </w:r>
                </w:p>
                <w:p>
                  <w:pPr>
                    <w:spacing w:after="120" w:line="408" w:lineRule="auto"/>
                  </w:pPr>
                  <w:r>
                    <w:t xml:space="preserve">No consumer disruption whatsoever.</w:t>
                  </w:r>
                </w:p>
                <w:p>
                  <w:pPr>
                    <w:spacing w:after="120" w:line="408" w:lineRule="auto"/>
                  </w:pPr>
                  <w:r>
                    <w:t xml:space="preserve">Long-Term Benefit/Risk:</w:t>
                  </w:r>
                </w:p>
                <w:p>
                  <w:pPr>
                    <w:spacing w:after="120" w:line="408" w:lineRule="auto"/>
                  </w:pPr>
                  <w:r>
                    <w:t xml:space="preserve">Schema accumulates dead fields; new consumers confused by deprecated fields in documentation; schema complexity grows unbounded; technical debt that can never be resolved within this major version.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7A00" w:sz="24"/>
                    <w:bottom w:val="nil" w:color="FFFFFF" w:sz="0"/>
                    <w:right w:val="nil" w:color="FFFFFF" w:sz="0"/>
                  </w:tcBorders>
                  <w:shd w:fill="FDF5E6" w:color="auto" w:val="clear"/>
                  <w:tcMar>
                    <w:top w:type="dxa" w:w="360"/>
                    <w:left w:type="dxa" w:w="504"/>
                    <w:bottom w:type="dxa" w:w="360"/>
                    <w:right w:type="dxa" w:w="504"/>
                  </w:tcMar>
                </w:tcPr>
                <w:p>
                  <w:pPr>
                    <w:spacing w:after="120" w:line="408" w:lineRule="auto"/>
                  </w:pPr>
                  <w:r>
                    <w:t xml:space="preserve">Branch C — Path of Compromise (Expand-Contract with 6-Month Sunset + Consumer Migration Assistance):</w:t>
                  </w:r>
                </w:p>
                <w:p>
                  <w:pPr>
                    <w:spacing w:after="120" w:line="408" w:lineRule="auto"/>
                  </w:pPr>
                  <w:r>
                    <w:t xml:space="preserve">Add all 5 improvements immediately (expand); deprecated field flagged in docs and Deprecation HTTP response headers with a 6-month sunset date; proactively contact the 3 affected consumers with migration guides and offer a 1-hour migration support session; remove field after sunset date.</w:t>
                  </w:r>
                </w:p>
                <w:p>
                  <w:pPr>
                    <w:spacing w:after="120" w:line="408" w:lineRule="auto"/>
                  </w:pPr>
                  <w:r>
                    <w:t xml:space="preserve">Balanced Trade-offs:</w:t>
                  </w:r>
                </w:p>
                <w:p>
                  <w:pPr>
                    <w:spacing w:after="120" w:line="408" w:lineRule="auto"/>
                  </w:pPr>
                  <w:r>
                    <w:t xml:space="preserve">Schema evolves predictably; consumers have adequate migration windows; trust preserved through proactive communication.</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3-Iteration Impact Simulation:</w:t>
            </w:r>
          </w:p>
          <w:p>
            <w:pPr>
              <w:spacing w:after="120" w:line="408" w:lineRule="auto"/>
            </w:pPr>
            <w:r>
              <w:t xml:space="preserve">Period</w:t>
            </w:r>
          </w:p>
          <w:p>
            <w:pPr>
              <w:spacing w:after="120" w:line="408" w:lineRule="auto"/>
            </w:pPr>
            <w:r>
              <w:t xml:space="preserve">Branch A (Speed)</w:t>
            </w:r>
          </w:p>
          <w:p>
            <w:pPr>
              <w:spacing w:after="120" w:line="408" w:lineRule="auto"/>
            </w:pPr>
            <w:r>
              <w:t xml:space="preserve">Branch B (Stability)</w:t>
            </w:r>
          </w:p>
          <w:p>
            <w:pPr>
              <w:spacing w:after="120" w:line="408" w:lineRule="auto"/>
            </w:pPr>
            <w:r>
              <w:t xml:space="preserve">Branch C (Compromise)</w:t>
            </w:r>
          </w:p>
          <w:p>
            <w:pPr>
              <w:spacing w:after="120" w:line="408" w:lineRule="auto"/>
            </w:pPr>
            <w:r>
              <w:t xml:space="preserve">Sprint 1–3 (0–6 weeks)</w:t>
            </w:r>
          </w:p>
          <w:p>
            <w:pPr>
              <w:spacing w:after="120" w:line="408" w:lineRule="auto"/>
            </w:pPr>
            <w:r>
              <w:t xml:space="preserve">Schema updated; 2 of 3 affected consumers begin migration; 1 consumer logs support ticket</w:t>
            </w:r>
          </w:p>
          <w:p>
            <w:pPr>
              <w:spacing w:after="120" w:line="408" w:lineRule="auto"/>
            </w:pPr>
            <w:r>
              <w:t xml:space="preserve">Schema unchanged; team focuses on other work; schema debt accumulates quietly</w:t>
            </w:r>
          </w:p>
          <w:p>
            <w:pPr>
              <w:spacing w:after="120" w:line="408" w:lineRule="auto"/>
            </w:pPr>
            <w:r>
              <w:t xml:space="preserve">Expansion published; deprecation headers active; all 3 consumers notified with migration guide</w:t>
            </w:r>
          </w:p>
          <w:p>
            <w:pPr>
              <w:spacing w:after="120" w:line="408" w:lineRule="auto"/>
            </w:pPr>
            <w:r>
              <w:t xml:space="preserve">Months 3–6</w:t>
            </w:r>
          </w:p>
          <w:p>
            <w:pPr>
              <w:spacing w:after="120" w:line="408" w:lineRule="auto"/>
            </w:pPr>
            <w:r>
              <w:t xml:space="preserve">1 consumer still using deprecated field; 30-day notice expires; consumer breaks in production; escalation to engineering leadership</w:t>
            </w:r>
          </w:p>
          <w:p>
            <w:pPr>
              <w:spacing w:after="120" w:line="408" w:lineRule="auto"/>
            </w:pPr>
            <w:r>
              <w:t xml:space="preserve">New consumer onboarding confused by deprecated fields; team spending time explaining schema history</w:t>
            </w:r>
          </w:p>
          <w:p>
            <w:pPr>
              <w:spacing w:after="120" w:line="408" w:lineRule="auto"/>
            </w:pPr>
            <w:r>
              <w:t xml:space="preserve">2 of 3 consumers have migrated; 1 consumer requests 30-day extension (granted); schema documentation clean</w:t>
            </w:r>
          </w:p>
          <w:p>
            <w:pPr>
              <w:spacing w:after="120" w:line="408" w:lineRule="auto"/>
            </w:pPr>
            <w:r>
              <w:t xml:space="preserve">Months 12–24</w:t>
            </w:r>
          </w:p>
          <w:p>
            <w:pPr>
              <w:spacing w:after="120" w:line="408" w:lineRule="auto"/>
            </w:pPr>
            <w:r>
              <w:t xml:space="preserve">Platform trust damaged; new enterprise consumers requesting stability SLAs the team cannot credibly offer</w:t>
            </w:r>
          </w:p>
          <w:p>
            <w:pPr>
              <w:spacing w:after="120" w:line="408" w:lineRule="auto"/>
            </w:pPr>
            <w:r>
              <w:t xml:space="preserve">Schema has 8 deprecated fields still present; documentation diverges from actual field usage; tech debt is structural</w:t>
            </w:r>
          </w:p>
          <w:p>
            <w:pPr>
              <w:spacing w:after="120" w:line="408" w:lineRule="auto"/>
            </w:pPr>
            <w:r>
              <w:t xml:space="preserve">All consumers migrated; deprecated field removed cleanly; schema is tight and well-documented; 6-month sunset precedent established for future schema evolution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Architect Recommendation:</w:t>
                  </w:r>
                </w:p>
                <w:p>
                  <w:pPr>
                    <w:spacing w:after="120" w:line="408" w:lineRule="auto"/>
                  </w:pPr>
                  <w:r>
                    <w:t xml:space="preserve">Branch C — Expand-Contract with Proactive Consumer Support.</w:t>
                  </w:r>
                </w:p>
                <w:p>
                  <w:pPr>
                    <w:spacing w:after="120" w:line="408" w:lineRule="auto"/>
                  </w:pPr>
                  <w:r>
                    <w:t xml:space="preserve">The only path that respects consumer stability while enabling schema evolution. Establish the 6-month sunset as a formal policy (Q1.10) so that future consumers understand and accept it before integrating with the platform.</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8D8" w:sz="6"/>
              <w:left w:val="single" w:color="B8C8D8" w:sz="6"/>
              <w:bottom w:val="single" w:color="B8C8D8" w:sz="6"/>
              <w:right w:val="single" w:color="B8C8D8" w:sz="6"/>
            </w:tcBorders>
            <w:shd w:fill="F9FBFD" w:color="auto" w:val="clear"/>
            <w:tcMar>
              <w:top w:type="dxa" w:w="200"/>
              <w:left w:type="dxa" w:w="280"/>
              <w:bottom w:type="dxa" w:w="200"/>
              <w:right w:type="dxa" w:w="280"/>
            </w:tcMar>
          </w:tcPr>
          <w:p>
            <w:pPr>
              <w:pStyle w:val="Heading2"/>
              <w:spacing w:after="120" w:line="312" w:lineRule="auto"/>
            </w:pPr>
            <w:r>
              <w:rPr>
                <w:color w:val="2B5797"/>
              </w:rPr>
              <w:t xml:space="preserve">DS-03: Manual vs. Automated Changelog Authoring</w:t>
            </w:r>
          </w:p>
          <w:p>
            <w:pPr>
              <w:spacing w:after="120" w:line="360" w:lineRule="auto"/>
            </w:pPr>
            <w:r>
              <w:rPr>
                <w:rFonts w:ascii="Calibri" w:cs="Calibri" w:eastAsia="Calibri" w:hAnsi="Calibri"/>
                <w:b/>
                <w:bCs/>
                <w:i w:val="false"/>
                <w:iCs w:val="false"/>
                <w:strike w:val="false"/>
                <w:color w:val="000000"/>
                <w:sz w:val="22"/>
                <w:szCs w:val="22"/>
              </w:rPr>
              <w:t xml:space="preserve">Situation Description:</w:t>
            </w:r>
            <w:r>
              <w:rPr>
                <w:rFonts w:ascii="Calibri" w:cs="Calibri" w:eastAsia="Calibri" w:hAnsi="Calibri"/>
                <w:b w:val="false"/>
                <w:bCs w:val="false"/>
                <w:i w:val="false"/>
                <w:iCs w:val="false"/>
                <w:strike w:val="false"/>
                <w:color w:val="000000"/>
                <w:sz w:val="22"/>
                <w:szCs w:val="22"/>
              </w:rPr>
              <w:t xml:space="preserve"> The team is shipping 15–25 PRs per week across 4 services. Engineers are spending an average of 12 minutes per PR manually authoring changelog entries. Product management is requesting richer changelog content (user impact summaries, stakeholder descriptions) that would add an additional 8 minutes per PR. The total authoring burden is approaching 5–6 engineering hours per week — equivalent to one full engineer-day.</w:t>
            </w:r>
          </w:p>
          <w:p>
            <w:pPr>
              <w:spacing w:after="120" w:line="360" w:lineRule="auto"/>
            </w:pPr>
            <w:r>
              <w:rPr>
                <w:rFonts w:ascii="Calibri" w:cs="Calibri" w:eastAsia="Calibri" w:hAnsi="Calibri"/>
                <w:b/>
                <w:bCs/>
                <w:i w:val="false"/>
                <w:iCs w:val="false"/>
                <w:strike w:val="false"/>
                <w:color w:val="000000"/>
                <w:sz w:val="22"/>
                <w:szCs w:val="22"/>
              </w:rPr>
              <w:t xml:space="preserve">The Core Dilemma:</w:t>
            </w:r>
            <w:r>
              <w:rPr>
                <w:rFonts w:ascii="Calibri" w:cs="Calibri" w:eastAsia="Calibri" w:hAnsi="Calibri"/>
                <w:b w:val="false"/>
                <w:bCs w:val="false"/>
                <w:i w:val="false"/>
                <w:iCs w:val="false"/>
                <w:strike w:val="false"/>
                <w:color w:val="000000"/>
                <w:sz w:val="22"/>
                <w:szCs w:val="22"/>
              </w:rPr>
              <w:t xml:space="preserve"> Manual authoring produces high-quality, contextually rich entries but is not sustainable at scale; automation produces high throughput but risks low-context, templated entries that devalue the changelog.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4FC" w:color="auto" w:val="clear"/>
                  <w:tcMar>
                    <w:top w:type="dxa" w:w="360"/>
                    <w:left w:type="dxa" w:w="504"/>
                    <w:bottom w:type="dxa" w:w="360"/>
                    <w:right w:type="dxa" w:w="504"/>
                  </w:tcMar>
                </w:tcPr>
                <w:p>
                  <w:pPr>
                    <w:spacing w:after="120" w:line="408" w:lineRule="auto"/>
                  </w:pPr>
                  <w:r>
                    <w:t xml:space="preserve">Branch A — Path of Speed (Full Automation via LLM + Conventional Commits):</w:t>
                  </w:r>
                </w:p>
                <w:p>
                  <w:pPr>
                    <w:spacing w:after="120" w:line="408" w:lineRule="auto"/>
                  </w:pPr>
                  <w:r>
                    <w:t xml:space="preserve">Enforce Conventional Commits; auto-generate all entries from commit + PR data via LLM; no human authoring required.</w:t>
                  </w:r>
                </w:p>
                <w:p>
                  <w:pPr>
                    <w:spacing w:after="120" w:line="408" w:lineRule="auto"/>
                  </w:pPr>
                  <w:r>
                    <w:t xml:space="preserve">Short-Term Win:</w:t>
                  </w:r>
                </w:p>
                <w:p>
                  <w:pPr>
                    <w:spacing w:after="120" w:line="408" w:lineRule="auto"/>
                  </w:pPr>
                  <w:r>
                    <w:t xml:space="preserve">0 authoring burden; complete automation within 2 sprints.</w:t>
                  </w:r>
                </w:p>
                <w:p>
                  <w:pPr>
                    <w:spacing w:after="120" w:line="408" w:lineRule="auto"/>
                  </w:pPr>
                  <w:r>
                    <w:t xml:space="preserve">Long-Term Risk:</w:t>
                  </w:r>
                </w:p>
                <w:p>
                  <w:pPr>
                    <w:spacing w:after="120" w:line="408" w:lineRule="auto"/>
                  </w:pPr>
                  <w:r>
                    <w:t xml:space="preserve">Entry quality entirely dependent on commit message discipline; hallucination risk; entries lack the contextual depth that makes a changelog genuinely useful vs. just technically accurate.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A3F" w:sz="24"/>
                    <w:bottom w:val="nil" w:color="FFFFFF" w:sz="0"/>
                    <w:right w:val="nil" w:color="FFFFFF" w:sz="0"/>
                  </w:tcBorders>
                  <w:shd w:fill="EEF6EC" w:color="auto" w:val="clear"/>
                  <w:tcMar>
                    <w:top w:type="dxa" w:w="360"/>
                    <w:left w:type="dxa" w:w="504"/>
                    <w:bottom w:type="dxa" w:w="360"/>
                    <w:right w:type="dxa" w:w="504"/>
                  </w:tcMar>
                </w:tcPr>
                <w:p>
                  <w:pPr>
                    <w:spacing w:after="120" w:line="408" w:lineRule="auto"/>
                  </w:pPr>
                  <w:r>
                    <w:t xml:space="preserve">Branch B — Path of Stability (Full Manual Authoring with Enriched Template):</w:t>
                  </w:r>
                </w:p>
                <w:p>
                  <w:pPr>
                    <w:spacing w:after="120" w:line="408" w:lineRule="auto"/>
                  </w:pPr>
                  <w:r>
                    <w:t xml:space="preserve">Maintain manual authoring but standardize a richer template covering technical detail, user impact, and stakeholder summary.</w:t>
                  </w:r>
                </w:p>
                <w:p>
                  <w:pPr>
                    <w:spacing w:after="120" w:line="408" w:lineRule="auto"/>
                  </w:pPr>
                  <w:r>
                    <w:t xml:space="preserve">Short-Term Cost:</w:t>
                  </w:r>
                </w:p>
                <w:p>
                  <w:pPr>
                    <w:spacing w:after="120" w:line="408" w:lineRule="auto"/>
                  </w:pPr>
                  <w:r>
                    <w:t xml:space="preserve">Authoring burden increases from 12 to 20 minutes per PR; developer friction increases.</w:t>
                  </w:r>
                </w:p>
                <w:p>
                  <w:pPr>
                    <w:spacing w:after="120" w:line="408" w:lineRule="auto"/>
                  </w:pPr>
                  <w:r>
                    <w:t xml:space="preserve">Long-Term Benefit:</w:t>
                  </w:r>
                </w:p>
                <w:p>
                  <w:pPr>
                    <w:spacing w:after="120" w:line="408" w:lineRule="auto"/>
                  </w:pPr>
                  <w:r>
                    <w:t xml:space="preserve">Highest quality changelogs; entries useful for all audiences; risk of template fatigue and compliance degradation under sprint pressure.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7A00" w:sz="24"/>
                    <w:bottom w:val="nil" w:color="FFFFFF" w:sz="0"/>
                    <w:right w:val="nil" w:color="FFFFFF" w:sz="0"/>
                  </w:tcBorders>
                  <w:shd w:fill="FDF5E6" w:color="auto" w:val="clear"/>
                  <w:tcMar>
                    <w:top w:type="dxa" w:w="360"/>
                    <w:left w:type="dxa" w:w="504"/>
                    <w:bottom w:type="dxa" w:w="360"/>
                    <w:right w:type="dxa" w:w="504"/>
                  </w:tcMar>
                </w:tcPr>
                <w:p>
                  <w:pPr>
                    <w:spacing w:after="120" w:line="408" w:lineRule="auto"/>
                  </w:pPr>
                  <w:r>
                    <w:t xml:space="preserve">Branch C — Path of Compromise (AI-Drafted + Human-Enriched in 5 Minutes):</w:t>
                  </w:r>
                </w:p>
                <w:p>
                  <w:pPr>
                    <w:spacing w:after="120" w:line="408" w:lineRule="auto"/>
                  </w:pPr>
                  <w:r>
                    <w:t xml:space="preserve">LLM generates a structured draft from commit diff + PR description; developer reviews and adjusts (target: 5 minutes); reviewer confirms accuracy during code review.</w:t>
                  </w:r>
                </w:p>
                <w:p>
                  <w:pPr>
                    <w:spacing w:after="120" w:line="408" w:lineRule="auto"/>
                  </w:pPr>
                  <w:r>
                    <w:t xml:space="preserve">Balanced Trade-offs:</w:t>
                  </w:r>
                </w:p>
                <w:p>
                  <w:pPr>
                    <w:spacing w:after="120" w:line="408" w:lineRule="auto"/>
                  </w:pPr>
                  <w:r>
                    <w:t xml:space="preserve">58% reduction in authoring time vs. Branch B; higher quality than Branch A due to human gate; hallucination risk mitigated by review; sustainable at 3x current PR volume.</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3-Iteration Impact Simulation:</w:t>
            </w:r>
          </w:p>
          <w:p>
            <w:pPr>
              <w:spacing w:after="120" w:line="408" w:lineRule="auto"/>
            </w:pPr>
            <w:r>
              <w:t xml:space="preserve">Period</w:t>
            </w:r>
          </w:p>
          <w:p>
            <w:pPr>
              <w:spacing w:after="120" w:line="408" w:lineRule="auto"/>
            </w:pPr>
            <w:r>
              <w:t xml:space="preserve">Branch A (Speed)</w:t>
            </w:r>
          </w:p>
          <w:p>
            <w:pPr>
              <w:spacing w:after="120" w:line="408" w:lineRule="auto"/>
            </w:pPr>
            <w:r>
              <w:t xml:space="preserve">Branch B (Stability)</w:t>
            </w:r>
          </w:p>
          <w:p>
            <w:pPr>
              <w:spacing w:after="120" w:line="408" w:lineRule="auto"/>
            </w:pPr>
            <w:r>
              <w:t xml:space="preserve">Branch C (Compromise)</w:t>
            </w:r>
          </w:p>
          <w:p>
            <w:pPr>
              <w:spacing w:after="120" w:line="408" w:lineRule="auto"/>
            </w:pPr>
            <w:r>
              <w:t xml:space="preserve">Sprint 1–3 (0–6 weeks)</w:t>
            </w:r>
          </w:p>
          <w:p>
            <w:pPr>
              <w:spacing w:after="120" w:line="408" w:lineRule="auto"/>
            </w:pPr>
            <w:r>
              <w:t xml:space="preserve">Automation pipeline built; entries publishing; quality inconsistent; LLM costs ~$200/month at current volume</w:t>
            </w:r>
          </w:p>
          <w:p>
            <w:pPr>
              <w:spacing w:after="120" w:line="408" w:lineRule="auto"/>
            </w:pPr>
            <w:r>
              <w:t xml:space="preserve">Template redesigned; developer compliance initially good; authoring time at 20 min/PR</w:t>
            </w:r>
          </w:p>
          <w:p>
            <w:pPr>
              <w:spacing w:after="120" w:line="408" w:lineRule="auto"/>
            </w:pPr>
            <w:r>
              <w:t xml:space="preserve">LLM draft pipeline built; review workflow integrated into PR template; authoring time drops to 5–7 min/PR</w:t>
            </w:r>
          </w:p>
          <w:p>
            <w:pPr>
              <w:spacing w:after="120" w:line="408" w:lineRule="auto"/>
            </w:pPr>
            <w:r>
              <w:t xml:space="preserve">Months 3–6</w:t>
            </w:r>
          </w:p>
          <w:p>
            <w:pPr>
              <w:spacing w:after="120" w:line="408" w:lineRule="auto"/>
            </w:pPr>
            <w:r>
              <w:t xml:space="preserve">Entry quality complaints from enterprise consumers; 15% of entries contain factual inaccuracies; no human gate to catch them</w:t>
            </w:r>
          </w:p>
          <w:p>
            <w:pPr>
              <w:spacing w:after="120" w:line="408" w:lineRule="auto"/>
            </w:pPr>
            <w:r>
              <w:t xml:space="preserve">Sprint pressure begins eroding template compliance; 30% of PRs submitted with incomplete changelog entries</w:t>
            </w:r>
          </w:p>
          <w:p>
            <w:pPr>
              <w:spacing w:after="120" w:line="408" w:lineRule="auto"/>
            </w:pPr>
            <w:r>
              <w:t xml:space="preserve">Developer satisfaction high; entry quality consistently rated above 4.2/5 by consumer survey; review gate maintaining accuracy</w:t>
            </w:r>
          </w:p>
          <w:p>
            <w:pPr>
              <w:spacing w:after="120" w:line="408" w:lineRule="auto"/>
            </w:pPr>
            <w:r>
              <w:t xml:space="preserve">Months 12–24</w:t>
            </w:r>
          </w:p>
          <w:p>
            <w:pPr>
              <w:spacing w:after="120" w:line="408" w:lineRule="auto"/>
            </w:pPr>
            <w:r>
              <w:t xml:space="preserve">Consumer trust in changelog accuracy damaged; manual correction backlog growing; reputational risk to platform reliability claims</w:t>
            </w:r>
          </w:p>
          <w:p>
            <w:pPr>
              <w:spacing w:after="120" w:line="408" w:lineRule="auto"/>
            </w:pPr>
            <w:r>
              <w:t xml:space="preserve">Authoring fatigue at peak; dedicated "changelog editors" being discussed — adding team headcount to compensate</w:t>
            </w:r>
          </w:p>
          <w:p>
            <w:pPr>
              <w:spacing w:after="120" w:line="408" w:lineRule="auto"/>
            </w:pPr>
            <w:r>
              <w:t xml:space="preserve">System operating sustainably at 50+ PRs/week; LLM draft quality improving with prompt tuning; enterprise NPS for changelog quality highest in competitive set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Architect Recommendation:</w:t>
                  </w:r>
                </w:p>
                <w:p>
                  <w:pPr>
                    <w:spacing w:after="120" w:line="408" w:lineRule="auto"/>
                  </w:pPr>
                  <w:r>
                    <w:t xml:space="preserve">Branch C — AI-Drafted + Human-Enriched.</w:t>
                  </w:r>
                </w:p>
                <w:p>
                  <w:pPr>
                    <w:spacing w:after="120" w:line="408" w:lineRule="auto"/>
                  </w:pPr>
                  <w:r>
                    <w:t xml:space="preserve">This is the only path that scales with PR volume while maintaining the quality standard that justifies the changelog's existence as a product. Invest in prompt engineering as a first-class engineering discipline — the quality of the LLM drafts directly determines the ROI of the hybrid model.</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8D8" w:sz="6"/>
              <w:left w:val="single" w:color="B8C8D8" w:sz="6"/>
              <w:bottom w:val="single" w:color="B8C8D8" w:sz="6"/>
              <w:right w:val="single" w:color="B8C8D8" w:sz="6"/>
            </w:tcBorders>
            <w:shd w:fill="F9FBFD" w:color="auto" w:val="clear"/>
            <w:tcMar>
              <w:top w:type="dxa" w:w="200"/>
              <w:left w:type="dxa" w:w="280"/>
              <w:bottom w:type="dxa" w:w="200"/>
              <w:right w:type="dxa" w:w="280"/>
            </w:tcMar>
          </w:tcPr>
          <w:p>
            <w:pPr>
              <w:pStyle w:val="Heading2"/>
              <w:spacing w:after="120" w:line="312" w:lineRule="auto"/>
            </w:pPr>
            <w:r>
              <w:rPr>
                <w:color w:val="2B5797"/>
              </w:rPr>
              <w:t xml:space="preserve">DS-04: Public API Launch Timing</w:t>
            </w:r>
          </w:p>
          <w:p>
            <w:pPr>
              <w:spacing w:after="120" w:line="360" w:lineRule="auto"/>
            </w:pPr>
            <w:r>
              <w:rPr>
                <w:rFonts w:ascii="Calibri" w:cs="Calibri" w:eastAsia="Calibri" w:hAnsi="Calibri"/>
                <w:b/>
                <w:bCs/>
                <w:i w:val="false"/>
                <w:iCs w:val="false"/>
                <w:strike w:val="false"/>
                <w:color w:val="000000"/>
                <w:sz w:val="22"/>
                <w:szCs w:val="22"/>
              </w:rPr>
              <w:t xml:space="preserve">Situation Description:</w:t>
            </w:r>
            <w:r>
              <w:rPr>
                <w:rFonts w:ascii="Calibri" w:cs="Calibri" w:eastAsia="Calibri" w:hAnsi="Calibri"/>
                <w:b w:val="false"/>
                <w:bCs w:val="false"/>
                <w:i w:val="false"/>
                <w:iCs w:val="false"/>
                <w:strike w:val="false"/>
                <w:color w:val="000000"/>
                <w:sz w:val="22"/>
                <w:szCs w:val="22"/>
              </w:rPr>
              <w:t xml:space="preserve"> The changelog API has been running in private beta for 60 days with 15 internal consumers. Enterprise customers are requesting GA access. The API surface has some known inconsistencies, 2 endpoints that are likely to be renamed before v1.0, and no rate-limiting infrastructure in production yet. Marketing has a press release scheduled for a product launch event in 3 weeks.</w:t>
            </w:r>
          </w:p>
          <w:p>
            <w:pPr>
              <w:spacing w:after="120" w:line="360" w:lineRule="auto"/>
            </w:pPr>
            <w:r>
              <w:rPr>
                <w:rFonts w:ascii="Calibri" w:cs="Calibri" w:eastAsia="Calibri" w:hAnsi="Calibri"/>
                <w:b/>
                <w:bCs/>
                <w:i w:val="false"/>
                <w:iCs w:val="false"/>
                <w:strike w:val="false"/>
                <w:color w:val="000000"/>
                <w:sz w:val="22"/>
                <w:szCs w:val="22"/>
              </w:rPr>
              <w:t xml:space="preserve">The Core Dilemma:</w:t>
            </w:r>
            <w:r>
              <w:rPr>
                <w:rFonts w:ascii="Calibri" w:cs="Calibri" w:eastAsia="Calibri" w:hAnsi="Calibri"/>
                <w:b w:val="false"/>
                <w:bCs w:val="false"/>
                <w:i w:val="false"/>
                <w:iCs w:val="false"/>
                <w:strike w:val="false"/>
                <w:color w:val="000000"/>
                <w:sz w:val="22"/>
                <w:szCs w:val="22"/>
              </w:rPr>
              <w:t xml:space="preserve"> Launching early captures market momentum but exposes consumers to a volatile API that will have breaking changes in 30–60 days; delaying loses the launch window and enterprise pipeline momentum.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4FC" w:color="auto" w:val="clear"/>
                  <w:tcMar>
                    <w:top w:type="dxa" w:w="360"/>
                    <w:left w:type="dxa" w:w="504"/>
                    <w:bottom w:type="dxa" w:w="360"/>
                    <w:right w:type="dxa" w:w="504"/>
                  </w:tcMar>
                </w:tcPr>
                <w:p>
                  <w:pPr>
                    <w:spacing w:after="120" w:line="408" w:lineRule="auto"/>
                  </w:pPr>
                  <w:r>
                    <w:t xml:space="preserve">Branch A — Path of Speed (Launch Now, Ship Breaking Changes with Notice):</w:t>
                  </w:r>
                </w:p>
                <w:p>
                  <w:pPr>
                    <w:spacing w:after="120" w:line="408" w:lineRule="auto"/>
                  </w:pPr>
                  <w:r>
                    <w:t xml:space="preserve">Announce GA immediately; accept that v1.0 will have breaking changes in the first 60 days; communicate proactively.</w:t>
                  </w:r>
                </w:p>
                <w:p>
                  <w:pPr>
                    <w:spacing w:after="120" w:line="408" w:lineRule="auto"/>
                  </w:pPr>
                  <w:r>
                    <w:t xml:space="preserve">Short-Term Win:</w:t>
                  </w:r>
                </w:p>
                <w:p>
                  <w:pPr>
                    <w:spacing w:after="120" w:line="408" w:lineRule="auto"/>
                  </w:pPr>
                  <w:r>
                    <w:t xml:space="preserve">Launch event captured; enterprise pipeline accelerated.</w:t>
                  </w:r>
                </w:p>
                <w:p>
                  <w:pPr>
                    <w:spacing w:after="120" w:line="408" w:lineRule="auto"/>
                  </w:pPr>
                  <w:r>
                    <w:t xml:space="preserve">Long-Term Risk:</w:t>
                  </w:r>
                </w:p>
                <w:p>
                  <w:pPr>
                    <w:spacing w:after="120" w:line="408" w:lineRule="auto"/>
                  </w:pPr>
                  <w:r>
                    <w:t xml:space="preserve">First consumer experience involves a breaking change; enterprise integration projects that have allocated developer time to the now-changed endpoints generate customer success escalations; "early adopter penalty" damages platform reputation at the critical moment of maximum market attention.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A3F" w:sz="24"/>
                    <w:bottom w:val="nil" w:color="FFFFFF" w:sz="0"/>
                    <w:right w:val="nil" w:color="FFFFFF" w:sz="0"/>
                  </w:tcBorders>
                  <w:shd w:fill="EEF6EC" w:color="auto" w:val="clear"/>
                  <w:tcMar>
                    <w:top w:type="dxa" w:w="360"/>
                    <w:left w:type="dxa" w:w="504"/>
                    <w:bottom w:type="dxa" w:w="360"/>
                    <w:right w:type="dxa" w:w="504"/>
                  </w:tcMar>
                </w:tcPr>
                <w:p>
                  <w:pPr>
                    <w:spacing w:after="120" w:line="408" w:lineRule="auto"/>
                  </w:pPr>
                  <w:r>
                    <w:t xml:space="preserve">Branch B — Path of Stability (Delay Launch Until API is Stable):</w:t>
                  </w:r>
                </w:p>
                <w:p>
                  <w:pPr>
                    <w:spacing w:after="120" w:line="408" w:lineRule="auto"/>
                  </w:pPr>
                  <w:r>
                    <w:t xml:space="preserve">Resolve all known API inconsistencies before GA announcement; implement rate-limiting; freeze the API surface for 30 days before public launch.</w:t>
                  </w:r>
                </w:p>
                <w:p>
                  <w:pPr>
                    <w:spacing w:after="120" w:line="408" w:lineRule="auto"/>
                  </w:pPr>
                  <w:r>
                    <w:t xml:space="preserve">Short-Term Cost:</w:t>
                  </w:r>
                </w:p>
                <w:p>
                  <w:pPr>
                    <w:spacing w:after="120" w:line="408" w:lineRule="auto"/>
                  </w:pPr>
                  <w:r>
                    <w:t xml:space="preserve">Miss the 3-week launch window; marketing timeline delayed by 6–8 weeks.</w:t>
                  </w:r>
                </w:p>
                <w:p>
                  <w:pPr>
                    <w:spacing w:after="120" w:line="408" w:lineRule="auto"/>
                  </w:pPr>
                  <w:r>
                    <w:t xml:space="preserve">Long-Term Benefit:</w:t>
                  </w:r>
                </w:p>
                <w:p>
                  <w:pPr>
                    <w:spacing w:after="120" w:line="408" w:lineRule="auto"/>
                  </w:pPr>
                  <w:r>
                    <w:t xml:space="preserve">v1.0 is a genuine stable release; first consumer experience is positive; stability commitment credible from day one.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7A00" w:sz="24"/>
                    <w:bottom w:val="nil" w:color="FFFFFF" w:sz="0"/>
                    <w:right w:val="nil" w:color="FFFFFF" w:sz="0"/>
                  </w:tcBorders>
                  <w:shd w:fill="FDF5E6" w:color="auto" w:val="clear"/>
                  <w:tcMar>
                    <w:top w:type="dxa" w:w="360"/>
                    <w:left w:type="dxa" w:w="504"/>
                    <w:bottom w:type="dxa" w:w="360"/>
                    <w:right w:type="dxa" w:w="504"/>
                  </w:tcMar>
                </w:tcPr>
                <w:p>
                  <w:pPr>
                    <w:spacing w:after="120" w:line="408" w:lineRule="auto"/>
                  </w:pPr>
                  <w:r>
                    <w:t xml:space="preserve">Branch C — Path of Compromise (Public Beta Launch with Explicit Stability Caveat):</w:t>
                  </w:r>
                </w:p>
                <w:p>
                  <w:pPr>
                    <w:spacing w:after="120" w:line="408" w:lineRule="auto"/>
                  </w:pPr>
                  <w:r>
                    <w:t xml:space="preserve">Launch in 3 weeks as "Public Beta v0.9"; clearly document that the API is not yet stable; offer a dedicated migration support channel; commit to v1.0 GA (with stability guarantee) within 8 weeks; enterprise customers who need stability SLAs can access the private beta under NDA.</w:t>
                  </w:r>
                </w:p>
                <w:p>
                  <w:pPr>
                    <w:spacing w:after="120" w:line="408" w:lineRule="auto"/>
                  </w:pPr>
                  <w:r>
                    <w:t xml:space="preserve">Balanced Trade-offs:</w:t>
                  </w:r>
                </w:p>
                <w:p>
                  <w:pPr>
                    <w:spacing w:after="120" w:line="408" w:lineRule="auto"/>
                  </w:pPr>
                  <w:r>
                    <w:t xml:space="preserve">Captures launch momentum; sets accurate consumer expectations; enterprise SLA customers protected; team has 8 weeks to finalize the API surface.</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3-Iteration Impact Simulation:</w:t>
            </w:r>
          </w:p>
          <w:p>
            <w:pPr>
              <w:spacing w:after="120" w:line="408" w:lineRule="auto"/>
            </w:pPr>
            <w:r>
              <w:t xml:space="preserve">Period</w:t>
            </w:r>
          </w:p>
          <w:p>
            <w:pPr>
              <w:spacing w:after="120" w:line="408" w:lineRule="auto"/>
            </w:pPr>
            <w:r>
              <w:t xml:space="preserve">Branch A (Speed)</w:t>
            </w:r>
          </w:p>
          <w:p>
            <w:pPr>
              <w:spacing w:after="120" w:line="408" w:lineRule="auto"/>
            </w:pPr>
            <w:r>
              <w:t xml:space="preserve">Branch B (Stability)</w:t>
            </w:r>
          </w:p>
          <w:p>
            <w:pPr>
              <w:spacing w:after="120" w:line="408" w:lineRule="auto"/>
            </w:pPr>
            <w:r>
              <w:t xml:space="preserve">Branch C (Compromise)</w:t>
            </w:r>
          </w:p>
          <w:p>
            <w:pPr>
              <w:spacing w:after="120" w:line="408" w:lineRule="auto"/>
            </w:pPr>
            <w:r>
              <w:t xml:space="preserve">Sprint 1–3 (0–6 weeks)</w:t>
            </w:r>
          </w:p>
          <w:p>
            <w:pPr>
              <w:spacing w:after="120" w:line="408" w:lineRule="auto"/>
            </w:pPr>
            <w:r>
              <w:t xml:space="preserve">Launch complete; 50+ new API consumer registrations; breaking changes announced to growing consumer base</w:t>
            </w:r>
          </w:p>
          <w:p>
            <w:pPr>
              <w:spacing w:after="120" w:line="408" w:lineRule="auto"/>
            </w:pPr>
            <w:r>
              <w:t xml:space="preserve">Team heads-down on API stabilization; marketing on hold; enterprise pipeline stalling</w:t>
            </w:r>
          </w:p>
          <w:p>
            <w:pPr>
              <w:spacing w:after="120" w:line="408" w:lineRule="auto"/>
            </w:pPr>
            <w:r>
              <w:t xml:space="preserve">Public Beta live; developer community engaged; v0.9 clearly labeled; enterprise consumers in private beta under NDA</w:t>
            </w:r>
          </w:p>
          <w:p>
            <w:pPr>
              <w:spacing w:after="120" w:line="408" w:lineRule="auto"/>
            </w:pPr>
            <w:r>
              <w:t xml:space="preserve">Months 3–6</w:t>
            </w:r>
          </w:p>
          <w:p>
            <w:pPr>
              <w:spacing w:after="120" w:line="408" w:lineRule="auto"/>
            </w:pPr>
            <w:r>
              <w:t xml:space="preserve">Breaking change migration support consuming 30% of engineering bandwidth; consumer NPS declining</w:t>
            </w:r>
          </w:p>
          <w:p>
            <w:pPr>
              <w:spacing w:after="120" w:line="408" w:lineRule="auto"/>
            </w:pPr>
            <w:r>
              <w:t xml:space="preserve">API stabilized; v1.0 launched 8 weeks late; enterprise pipeline partially lost to competitors</w:t>
            </w:r>
          </w:p>
          <w:p>
            <w:pPr>
              <w:spacing w:after="120" w:line="408" w:lineRule="auto"/>
            </w:pPr>
            <w:r>
              <w:t xml:space="preserve">v1.0 GA launched on schedule; consumer migration from v0.9 smooth due to 8 weeks notice; enterprise NPS high</w:t>
            </w:r>
          </w:p>
          <w:p>
            <w:pPr>
              <w:spacing w:after="120" w:line="408" w:lineRule="auto"/>
            </w:pPr>
            <w:r>
              <w:t xml:space="preserve">Months 12–24</w:t>
            </w:r>
          </w:p>
          <w:p>
            <w:pPr>
              <w:spacing w:after="120" w:line="408" w:lineRule="auto"/>
            </w:pPr>
            <w:r>
              <w:t xml:space="preserve">Platform branded as "unstable" in developer community forums; long recovery period for API stability reputation</w:t>
            </w:r>
          </w:p>
          <w:p>
            <w:pPr>
              <w:spacing w:after="120" w:line="408" w:lineRule="auto"/>
            </w:pPr>
            <w:r>
              <w:t xml:space="preserve">Platform stable but 2 enterprise deals closed with competitors during delay window; revenue impact felt in Q3</w:t>
            </w:r>
          </w:p>
          <w:p>
            <w:pPr>
              <w:spacing w:after="120" w:line="408" w:lineRule="auto"/>
            </w:pPr>
            <w:r>
              <w:t xml:space="preserve">API stability reputation strong; public beta → v1.0 migration pipeline established as a template for future major versions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Architect Recommendation:</w:t>
                  </w:r>
                </w:p>
                <w:p>
                  <w:pPr>
                    <w:spacing w:after="120" w:line="408" w:lineRule="auto"/>
                  </w:pPr>
                  <w:r>
                    <w:t xml:space="preserve">Branch C — Public Beta with Explicit Caveat.</w:t>
                  </w:r>
                </w:p>
                <w:p>
                  <w:pPr>
                    <w:spacing w:after="120" w:line="408" w:lineRule="auto"/>
                  </w:pPr>
                  <w:r>
                    <w:t xml:space="preserve">The "Public Beta" label is not a weakness — it is an honest contract with the developer community. Developers understand and accept pre-GA software; what they do not forgive is undisclosed instability presented as GA quality. Commit publicly to a specific v1.0 GA date (8 weeks out) to maintain enterprise pipeline momentum.</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8D8" w:sz="6"/>
              <w:left w:val="single" w:color="B8C8D8" w:sz="6"/>
              <w:bottom w:val="single" w:color="B8C8D8" w:sz="6"/>
              <w:right w:val="single" w:color="B8C8D8" w:sz="6"/>
            </w:tcBorders>
            <w:shd w:fill="F9FBFD" w:color="auto" w:val="clear"/>
            <w:tcMar>
              <w:top w:type="dxa" w:w="200"/>
              <w:left w:type="dxa" w:w="280"/>
              <w:bottom w:type="dxa" w:w="200"/>
              <w:right w:type="dxa" w:w="280"/>
            </w:tcMar>
          </w:tcPr>
          <w:p>
            <w:pPr>
              <w:pStyle w:val="Heading2"/>
              <w:spacing w:after="120" w:line="312" w:lineRule="auto"/>
            </w:pPr>
            <w:r>
              <w:rPr>
                <w:color w:val="2B5797"/>
              </w:rPr>
              <w:t xml:space="preserve">DS-05: Versioning Freeze During Major Refactor</w:t>
            </w:r>
          </w:p>
          <w:p>
            <w:pPr>
              <w:spacing w:after="120" w:line="360" w:lineRule="auto"/>
            </w:pPr>
            <w:r>
              <w:rPr>
                <w:rFonts w:ascii="Calibri" w:cs="Calibri" w:eastAsia="Calibri" w:hAnsi="Calibri"/>
                <w:b/>
                <w:bCs/>
                <w:i w:val="false"/>
                <w:iCs w:val="false"/>
                <w:strike w:val="false"/>
                <w:color w:val="000000"/>
                <w:sz w:val="22"/>
                <w:szCs w:val="22"/>
              </w:rPr>
              <w:t xml:space="preserve">Situation Description:</w:t>
            </w:r>
            <w:r>
              <w:rPr>
                <w:rFonts w:ascii="Calibri" w:cs="Calibri" w:eastAsia="Calibri" w:hAnsi="Calibri"/>
                <w:b w:val="false"/>
                <w:bCs w:val="false"/>
                <w:i w:val="false"/>
                <w:iCs w:val="false"/>
                <w:strike w:val="false"/>
                <w:color w:val="000000"/>
                <w:sz w:val="22"/>
                <w:szCs w:val="22"/>
              </w:rPr>
              <w:t xml:space="preserve"> The team is executing a major architectural refactor — migrating the changelog ingest pipeline from a synchronous REST model to an asynchronous event-driven model (Kafka). The refactor will take 6–8 sprints (12–16 weeks). During this period, features will still be shipped, bugs fixed, and the changelog will continue to accumulate entries. The question is whether version numbers should advance normally, freeze, or be suffixed with an alpha/beta qualifier during the refactor.</w:t>
            </w:r>
          </w:p>
          <w:p>
            <w:pPr>
              <w:spacing w:after="120" w:line="360" w:lineRule="auto"/>
            </w:pPr>
            <w:r>
              <w:rPr>
                <w:rFonts w:ascii="Calibri" w:cs="Calibri" w:eastAsia="Calibri" w:hAnsi="Calibri"/>
                <w:b/>
                <w:bCs/>
                <w:i w:val="false"/>
                <w:iCs w:val="false"/>
                <w:strike w:val="false"/>
                <w:color w:val="000000"/>
                <w:sz w:val="22"/>
                <w:szCs w:val="22"/>
              </w:rPr>
              <w:t xml:space="preserve">The Core Dilemma:</w:t>
            </w:r>
            <w:r>
              <w:rPr>
                <w:rFonts w:ascii="Calibri" w:cs="Calibri" w:eastAsia="Calibri" w:hAnsi="Calibri"/>
                <w:b w:val="false"/>
                <w:bCs w:val="false"/>
                <w:i w:val="false"/>
                <w:iCs w:val="false"/>
                <w:strike w:val="false"/>
                <w:color w:val="000000"/>
                <w:sz w:val="22"/>
                <w:szCs w:val="22"/>
              </w:rPr>
              <w:t xml:space="preserve"> Version numbers are the primary signal consumers use to understand change significance. A refactor that changes internal architecture without changing external behavior arguably should not increment the version; but if bugs are fixed and features added during the refactor, not incrementing creates misleading signals.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4FC" w:color="auto" w:val="clear"/>
                  <w:tcMar>
                    <w:top w:type="dxa" w:w="360"/>
                    <w:left w:type="dxa" w:w="504"/>
                    <w:bottom w:type="dxa" w:w="360"/>
                    <w:right w:type="dxa" w:w="504"/>
                  </w:tcMar>
                </w:tcPr>
                <w:p>
                  <w:pPr>
                    <w:spacing w:after="120" w:line="408" w:lineRule="auto"/>
                  </w:pPr>
                  <w:r>
                    <w:t xml:space="preserve">Branch A — Path of Speed (Continue Normal Versioning During Refactor):</w:t>
                  </w:r>
                </w:p>
                <w:p>
                  <w:pPr>
                    <w:spacing w:after="120" w:line="408" w:lineRule="auto"/>
                  </w:pPr>
                  <w:r>
                    <w:t xml:space="preserve">Refactor is treated as invisible internal work; version numbers increment normally as features and fixes ship.</w:t>
                  </w:r>
                </w:p>
                <w:p>
                  <w:pPr>
                    <w:spacing w:after="120" w:line="408" w:lineRule="auto"/>
                  </w:pPr>
                  <w:r>
                    <w:t xml:space="preserve">Short-Term Win:</w:t>
                  </w:r>
                </w:p>
                <w:p>
                  <w:pPr>
                    <w:spacing w:after="120" w:line="408" w:lineRule="auto"/>
                  </w:pPr>
                  <w:r>
                    <w:t xml:space="preserve">No process change; consumers see continuous progress.</w:t>
                  </w:r>
                </w:p>
                <w:p>
                  <w:pPr>
                    <w:spacing w:after="120" w:line="408" w:lineRule="auto"/>
                  </w:pPr>
                  <w:r>
                    <w:t xml:space="preserve">Long-Term Risk:</w:t>
                  </w:r>
                </w:p>
                <w:p>
                  <w:pPr>
                    <w:spacing w:after="120" w:line="408" w:lineRule="auto"/>
                  </w:pPr>
                  <w:r>
                    <w:t xml:space="preserve">If the refactor introduces a regression, consumers have no signal that a major internal change occurred; the changelog does not accurately represent the risk profile of each version.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A3F" w:sz="24"/>
                    <w:bottom w:val="nil" w:color="FFFFFF" w:sz="0"/>
                    <w:right w:val="nil" w:color="FFFFFF" w:sz="0"/>
                  </w:tcBorders>
                  <w:shd w:fill="EEF6EC" w:color="auto" w:val="clear"/>
                  <w:tcMar>
                    <w:top w:type="dxa" w:w="360"/>
                    <w:left w:type="dxa" w:w="504"/>
                    <w:bottom w:type="dxa" w:w="360"/>
                    <w:right w:type="dxa" w:w="504"/>
                  </w:tcMar>
                </w:tcPr>
                <w:p>
                  <w:pPr>
                    <w:spacing w:after="120" w:line="408" w:lineRule="auto"/>
                  </w:pPr>
                  <w:r>
                    <w:t xml:space="preserve">Branch B — Path of Stability (Version Freeze, No Releases During Refactor):</w:t>
                  </w:r>
                </w:p>
                <w:p>
                  <w:pPr>
                    <w:spacing w:after="120" w:line="408" w:lineRule="auto"/>
                  </w:pPr>
                  <w:r>
                    <w:t xml:space="preserve">No new versions published until the refactor is complete; all feature development pauses.</w:t>
                  </w:r>
                </w:p>
                <w:p>
                  <w:pPr>
                    <w:spacing w:after="120" w:line="408" w:lineRule="auto"/>
                  </w:pPr>
                  <w:r>
                    <w:t xml:space="preserve">Short-Term Cost:</w:t>
                  </w:r>
                </w:p>
                <w:p>
                  <w:pPr>
                    <w:spacing w:after="120" w:line="408" w:lineRule="auto"/>
                  </w:pPr>
                  <w:r>
                    <w:t xml:space="preserve">12–16 weeks of no published releases; enterprise customers concerned about platform stagnation; feature backlog accumulates.</w:t>
                  </w:r>
                </w:p>
                <w:p>
                  <w:pPr>
                    <w:spacing w:after="120" w:line="408" w:lineRule="auto"/>
                  </w:pPr>
                  <w:r>
                    <w:t xml:space="preserve">Long-Term Benefit:</w:t>
                  </w:r>
                </w:p>
                <w:p>
                  <w:pPr>
                    <w:spacing w:after="120" w:line="408" w:lineRule="auto"/>
                  </w:pPr>
                  <w:r>
                    <w:t xml:space="preserve">Clean architectural transition; v2.0 represents a genuinely new, well-tested foundation.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7A00" w:sz="24"/>
                    <w:bottom w:val="nil" w:color="FFFFFF" w:sz="0"/>
                    <w:right w:val="nil" w:color="FFFFFF" w:sz="0"/>
                  </w:tcBorders>
                  <w:shd w:fill="FDF5E6" w:color="auto" w:val="clear"/>
                  <w:tcMar>
                    <w:top w:type="dxa" w:w="360"/>
                    <w:left w:type="dxa" w:w="504"/>
                    <w:bottom w:type="dxa" w:w="360"/>
                    <w:right w:type="dxa" w:w="504"/>
                  </w:tcMar>
                </w:tcPr>
                <w:p>
                  <w:pPr>
                    <w:spacing w:after="120" w:line="408" w:lineRule="auto"/>
                  </w:pPr>
                  <w:r>
                    <w:t xml:space="preserve">Branch C — Path of Compromise (Parallel Versioning with Refactor Suffix):</w:t>
                  </w:r>
                </w:p>
                <w:p>
                  <w:pPr>
                    <w:spacing w:after="120" w:line="408" w:lineRule="auto"/>
                  </w:pPr>
                  <w:r>
                    <w:t xml:space="preserve">Versions during the refactor period carry a "-refactor" pre-release suffix (e.g., 2026.5.0-refactor.3); consumers who need stability pin to the last non-refactor version; feature releases continue but are clearly marked as originating from the refactor branch; a clean v2026.6.0 is published upon refactor completion.</w:t>
                  </w:r>
                </w:p>
                <w:p>
                  <w:pPr>
                    <w:spacing w:after="120" w:line="408" w:lineRule="auto"/>
                  </w:pPr>
                  <w:r>
                    <w:t xml:space="preserve">Balanced Trade-offs:</w:t>
                  </w:r>
                </w:p>
                <w:p>
                  <w:pPr>
                    <w:spacing w:after="120" w:line="408" w:lineRule="auto"/>
                  </w:pPr>
                  <w:r>
                    <w:t xml:space="preserve">Continued feature delivery; consumer risk awareness; clean version signal upon completion.</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3-Iteration Impact Simulation:</w:t>
            </w:r>
          </w:p>
          <w:p>
            <w:pPr>
              <w:spacing w:after="120" w:line="408" w:lineRule="auto"/>
            </w:pPr>
            <w:r>
              <w:t xml:space="preserve">Period</w:t>
            </w:r>
          </w:p>
          <w:p>
            <w:pPr>
              <w:spacing w:after="120" w:line="408" w:lineRule="auto"/>
            </w:pPr>
            <w:r>
              <w:t xml:space="preserve">Branch A (Speed)</w:t>
            </w:r>
          </w:p>
          <w:p>
            <w:pPr>
              <w:spacing w:after="120" w:line="408" w:lineRule="auto"/>
            </w:pPr>
            <w:r>
              <w:t xml:space="preserve">Branch B (Stability)</w:t>
            </w:r>
          </w:p>
          <w:p>
            <w:pPr>
              <w:spacing w:after="120" w:line="408" w:lineRule="auto"/>
            </w:pPr>
            <w:r>
              <w:t xml:space="preserve">Branch C (Compromise)</w:t>
            </w:r>
          </w:p>
          <w:p>
            <w:pPr>
              <w:spacing w:after="120" w:line="408" w:lineRule="auto"/>
            </w:pPr>
            <w:r>
              <w:t xml:space="preserve">Sprint 1–3 (0–6 weeks)</w:t>
            </w:r>
          </w:p>
          <w:p>
            <w:pPr>
              <w:spacing w:after="120" w:line="408" w:lineRule="auto"/>
            </w:pPr>
            <w:r>
              <w:t xml:space="preserve">Normal releases shipping; refactor work happening in a long-lived branch; increasing merge conflicts</w:t>
            </w:r>
          </w:p>
          <w:p>
            <w:pPr>
              <w:spacing w:after="120" w:line="408" w:lineRule="auto"/>
            </w:pPr>
            <w:r>
              <w:t xml:space="preserve">All release activity halted; team fully focused on refactor; enterprise stakeholders confused about lack of releases</w:t>
            </w:r>
          </w:p>
          <w:p>
            <w:pPr>
              <w:spacing w:after="120" w:line="408" w:lineRule="auto"/>
            </w:pPr>
            <w:r>
              <w:t xml:space="preserve">Refactor-suffixed releases shipping; consumers informed of refactor status; stable version available for those who need it</w:t>
            </w:r>
          </w:p>
          <w:p>
            <w:pPr>
              <w:spacing w:after="120" w:line="408" w:lineRule="auto"/>
            </w:pPr>
            <w:r>
              <w:t xml:space="preserve">Months 3–6</w:t>
            </w:r>
          </w:p>
          <w:p>
            <w:pPr>
              <w:spacing w:after="120" w:line="408" w:lineRule="auto"/>
            </w:pPr>
            <w:r>
              <w:t xml:space="preserve">Refactor nearing completion; long-lived branch has diverged significantly from main; integration sprint required</w:t>
            </w:r>
          </w:p>
          <w:p>
            <w:pPr>
              <w:spacing w:after="120" w:line="408" w:lineRule="auto"/>
            </w:pPr>
            <w:r>
              <w:t xml:space="preserve">Refactor complete; v2.0 released; 16 weeks of backlogged features released simultaneously — large, risky release</w:t>
            </w:r>
          </w:p>
          <w:p>
            <w:pPr>
              <w:spacing w:after="120" w:line="408" w:lineRule="auto"/>
            </w:pPr>
            <w:r>
              <w:t xml:space="preserve">Refactor complete; v2026.6.0 released; incremental feature delta from refactor period manageable; consumer migration smooth</w:t>
            </w:r>
          </w:p>
          <w:p>
            <w:pPr>
              <w:spacing w:after="120" w:line="408" w:lineRule="auto"/>
            </w:pPr>
            <w:r>
              <w:t xml:space="preserve">Months 12–24</w:t>
            </w:r>
          </w:p>
          <w:p>
            <w:pPr>
              <w:spacing w:after="120" w:line="408" w:lineRule="auto"/>
            </w:pPr>
            <w:r>
              <w:t xml:space="preserve">Event-driven architecture stable; but 2 regression incidents traced back to the undisclosed major internal change; consumer trust slightly eroded</w:t>
            </w:r>
          </w:p>
          <w:p>
            <w:pPr>
              <w:spacing w:after="120" w:line="408" w:lineRule="auto"/>
            </w:pPr>
            <w:r>
              <w:t xml:space="preserve">v2.0 stable and performant; but backlog created 3 months of catch-up work in Q3; roadmap delayed</w:t>
            </w:r>
          </w:p>
          <w:p>
            <w:pPr>
              <w:spacing w:after="120" w:line="408" w:lineRule="auto"/>
            </w:pPr>
            <w:r>
              <w:t xml:space="preserve">Architecture modernized; version history accurately reflects the refactor period; no consumer surprises; roadmap on track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Architect Recommendation:</w:t>
                  </w:r>
                </w:p>
                <w:p>
                  <w:pPr>
                    <w:spacing w:after="120" w:line="408" w:lineRule="auto"/>
                  </w:pPr>
                  <w:r>
                    <w:t xml:space="preserve">Branch C — Parallel Versioning with Refactor Suffix.</w:t>
                  </w:r>
                </w:p>
                <w:p>
                  <w:pPr>
                    <w:spacing w:after="120" w:line="408" w:lineRule="auto"/>
                  </w:pPr>
                  <w:r>
                    <w:t xml:space="preserve">Pre-release version suffixes are a well-understood convention (SemVer 2.0 formally specifies them) that accurately communicates risk to consumers while allowing continued feature delivery. Do not freeze releases or hide major internal changes from version history — transparency is a core product value of a changelog platform.</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8D8" w:sz="6"/>
              <w:left w:val="single" w:color="B8C8D8" w:sz="6"/>
              <w:bottom w:val="single" w:color="B8C8D8" w:sz="6"/>
              <w:right w:val="single" w:color="B8C8D8" w:sz="6"/>
            </w:tcBorders>
            <w:shd w:fill="F9FBFD" w:color="auto" w:val="clear"/>
            <w:tcMar>
              <w:top w:type="dxa" w:w="200"/>
              <w:left w:type="dxa" w:w="280"/>
              <w:bottom w:type="dxa" w:w="200"/>
              <w:right w:type="dxa" w:w="280"/>
            </w:tcMar>
          </w:tcPr>
          <w:p>
            <w:pPr>
              <w:pStyle w:val="Heading2"/>
              <w:spacing w:after="120" w:line="312" w:lineRule="auto"/>
            </w:pPr>
            <w:r>
              <w:rPr>
                <w:color w:val="2B5797"/>
              </w:rPr>
              <w:t xml:space="preserve">DS-06: Open-Source vs. Proprietary Toolchain</w:t>
            </w:r>
          </w:p>
          <w:p>
            <w:pPr>
              <w:spacing w:after="120" w:line="360" w:lineRule="auto"/>
            </w:pPr>
            <w:r>
              <w:rPr>
                <w:rFonts w:ascii="Calibri" w:cs="Calibri" w:eastAsia="Calibri" w:hAnsi="Calibri"/>
                <w:b/>
                <w:bCs/>
                <w:i w:val="false"/>
                <w:iCs w:val="false"/>
                <w:strike w:val="false"/>
                <w:color w:val="000000"/>
                <w:sz w:val="22"/>
                <w:szCs w:val="22"/>
              </w:rPr>
              <w:t xml:space="preserve">Situation Description:</w:t>
            </w:r>
            <w:r>
              <w:rPr>
                <w:rFonts w:ascii="Calibri" w:cs="Calibri" w:eastAsia="Calibri" w:hAnsi="Calibri"/>
                <w:b w:val="false"/>
                <w:bCs w:val="false"/>
                <w:i w:val="false"/>
                <w:iCs w:val="false"/>
                <w:strike w:val="false"/>
                <w:color w:val="000000"/>
                <w:sz w:val="22"/>
                <w:szCs w:val="22"/>
              </w:rPr>
              <w:t xml:space="preserve"> The team is evaluating the core toolchain for the changelog platform — particularly the changelog generation engine, the search layer, and the notification delivery system. Three commercially licensed SaaS tools have been identified that would dramatically accelerate development. The total SaaS cost is estimated at $8,400/month at projected Year 1 scale. Comparable open-source alternatives exist but would require 6–10 weeks of additional integration work.</w:t>
            </w:r>
          </w:p>
          <w:p>
            <w:pPr>
              <w:spacing w:after="120" w:line="360" w:lineRule="auto"/>
            </w:pPr>
            <w:r>
              <w:rPr>
                <w:rFonts w:ascii="Calibri" w:cs="Calibri" w:eastAsia="Calibri" w:hAnsi="Calibri"/>
                <w:b/>
                <w:bCs/>
                <w:i w:val="false"/>
                <w:iCs w:val="false"/>
                <w:strike w:val="false"/>
                <w:color w:val="000000"/>
                <w:sz w:val="22"/>
                <w:szCs w:val="22"/>
              </w:rPr>
              <w:t xml:space="preserve">The Core Dilemma:</w:t>
            </w:r>
            <w:r>
              <w:rPr>
                <w:rFonts w:ascii="Calibri" w:cs="Calibri" w:eastAsia="Calibri" w:hAnsi="Calibri"/>
                <w:b w:val="false"/>
                <w:bCs w:val="false"/>
                <w:i w:val="false"/>
                <w:iCs w:val="false"/>
                <w:strike w:val="false"/>
                <w:color w:val="000000"/>
                <w:sz w:val="22"/>
                <w:szCs w:val="22"/>
              </w:rPr>
              <w:t xml:space="preserve"> SaaS tools compress time-to-market but create vendor dependency and ongoing cost escalation as scale grows; open-source tools require upfront investment but provide long-term cost control and architectural freedom.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4FC" w:color="auto" w:val="clear"/>
                  <w:tcMar>
                    <w:top w:type="dxa" w:w="360"/>
                    <w:left w:type="dxa" w:w="504"/>
                    <w:bottom w:type="dxa" w:w="360"/>
                    <w:right w:type="dxa" w:w="504"/>
                  </w:tcMar>
                </w:tcPr>
                <w:p>
                  <w:pPr>
                    <w:spacing w:after="120" w:line="408" w:lineRule="auto"/>
                  </w:pPr>
                  <w:r>
                    <w:t xml:space="preserve">Branch A — Path of Speed (Full SaaS Toolchain):</w:t>
                  </w:r>
                </w:p>
                <w:p>
                  <w:pPr>
                    <w:spacing w:after="120" w:line="408" w:lineRule="auto"/>
                  </w:pPr>
                  <w:r>
                    <w:t xml:space="preserve">Adopt all three commercial SaaS tools immediately.</w:t>
                  </w:r>
                </w:p>
                <w:p>
                  <w:pPr>
                    <w:spacing w:after="120" w:line="408" w:lineRule="auto"/>
                  </w:pPr>
                  <w:r>
                    <w:t xml:space="preserve">Short-Term Win:</w:t>
                  </w:r>
                </w:p>
                <w:p>
                  <w:pPr>
                    <w:spacing w:after="120" w:line="408" w:lineRule="auto"/>
                  </w:pPr>
                  <w:r>
                    <w:t xml:space="preserve">6–10 weeks of saved engineering time; best-in-class UX and reliability from day one.</w:t>
                  </w:r>
                </w:p>
                <w:p>
                  <w:pPr>
                    <w:spacing w:after="120" w:line="408" w:lineRule="auto"/>
                  </w:pPr>
                  <w:r>
                    <w:t xml:space="preserve">Long-Term Risk:</w:t>
                  </w:r>
                </w:p>
                <w:p>
                  <w:pPr>
                    <w:spacing w:after="120" w:line="408" w:lineRule="auto"/>
                  </w:pPr>
                  <w:r>
                    <w:t xml:space="preserve">At Year 3 scale, SaaS costs estimated at $45,000–$80,000/month; vendor pricing changes are uncontrollable; migrating away from deeply integrated SaaS tools requires a re-platform effort; open-source alternative develops and SaaS tool loses community momentum.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A3F" w:sz="24"/>
                    <w:bottom w:val="nil" w:color="FFFFFF" w:sz="0"/>
                    <w:right w:val="nil" w:color="FFFFFF" w:sz="0"/>
                  </w:tcBorders>
                  <w:shd w:fill="EEF6EC" w:color="auto" w:val="clear"/>
                  <w:tcMar>
                    <w:top w:type="dxa" w:w="360"/>
                    <w:left w:type="dxa" w:w="504"/>
                    <w:bottom w:type="dxa" w:w="360"/>
                    <w:right w:type="dxa" w:w="504"/>
                  </w:tcMar>
                </w:tcPr>
                <w:p>
                  <w:pPr>
                    <w:spacing w:after="120" w:line="408" w:lineRule="auto"/>
                  </w:pPr>
                  <w:r>
                    <w:t xml:space="preserve">Branch B — Path of Stability (Full Open-Source Stack):</w:t>
                  </w:r>
                </w:p>
                <w:p>
                  <w:pPr>
                    <w:spacing w:after="120" w:line="408" w:lineRule="auto"/>
                  </w:pPr>
                  <w:r>
                    <w:t xml:space="preserve">Invest the 6–10 weeks to integrate open-source alternatives (Elasticsearch, Temporal, Confluent-compatible Kafka).</w:t>
                  </w:r>
                </w:p>
                <w:p>
                  <w:pPr>
                    <w:spacing w:after="120" w:line="408" w:lineRule="auto"/>
                  </w:pPr>
                  <w:r>
                    <w:t xml:space="preserve">Short-Term Cost:</w:t>
                  </w:r>
                </w:p>
                <w:p>
                  <w:pPr>
                    <w:spacing w:after="120" w:line="408" w:lineRule="auto"/>
                  </w:pPr>
                  <w:r>
                    <w:t xml:space="preserve">Delayed launch by 6–10 weeks; engineering time consumed by integration rather than product features.</w:t>
                  </w:r>
                </w:p>
                <w:p>
                  <w:pPr>
                    <w:spacing w:after="120" w:line="408" w:lineRule="auto"/>
                  </w:pPr>
                  <w:r>
                    <w:t xml:space="preserve">Long-Term Benefit:</w:t>
                  </w:r>
                </w:p>
                <w:p>
                  <w:pPr>
                    <w:spacing w:after="120" w:line="408" w:lineRule="auto"/>
                  </w:pPr>
                  <w:r>
                    <w:t xml:space="preserve">$0 licensing cost at any scale; full architectural control; ability to contribute to and influence open-source roadmap; no vendor lock-in risk.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7A00" w:sz="24"/>
                    <w:bottom w:val="nil" w:color="FFFFFF" w:sz="0"/>
                    <w:right w:val="nil" w:color="FFFFFF" w:sz="0"/>
                  </w:tcBorders>
                  <w:shd w:fill="FDF5E6" w:color="auto" w:val="clear"/>
                  <w:tcMar>
                    <w:top w:type="dxa" w:w="360"/>
                    <w:left w:type="dxa" w:w="504"/>
                    <w:bottom w:type="dxa" w:w="360"/>
                    <w:right w:type="dxa" w:w="504"/>
                  </w:tcMar>
                </w:tcPr>
                <w:p>
                  <w:pPr>
                    <w:spacing w:after="120" w:line="408" w:lineRule="auto"/>
                  </w:pPr>
                  <w:r>
                    <w:t xml:space="preserve">Branch C — Path of Compromise (Open-Source Core, SaaS for Non-Critical Accelerators):</w:t>
                  </w:r>
                </w:p>
                <w:p>
                  <w:pPr>
                    <w:spacing w:after="120" w:line="408" w:lineRule="auto"/>
                  </w:pPr>
                  <w:r>
                    <w:t xml:space="preserve">Core systems (database, search, messaging) built on open-source; SaaS used only for accelerating non-core capabilities (email delivery via Postmark, monitoring via Datadog for year 1 only, error tracking via Sentry). Build-vs-buy trigger defined: if a SaaS tool exceeds $2,000/month, evaluate open-source replacement.</w:t>
                  </w:r>
                </w:p>
                <w:p>
                  <w:pPr>
                    <w:spacing w:after="120" w:line="408" w:lineRule="auto"/>
                  </w:pPr>
                  <w:r>
                    <w:t xml:space="preserve">Balanced Trade-offs:</w:t>
                  </w:r>
                </w:p>
                <w:p>
                  <w:pPr>
                    <w:spacing w:after="120" w:line="408" w:lineRule="auto"/>
                  </w:pPr>
                  <w:r>
                    <w:t xml:space="preserve">SaaS accelerates peripheral development; core is always under the team's control; cost ceiling defined upfront.</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3-Iteration Impact Simulation:</w:t>
            </w:r>
          </w:p>
          <w:p>
            <w:pPr>
              <w:spacing w:after="120" w:line="408" w:lineRule="auto"/>
            </w:pPr>
            <w:r>
              <w:t xml:space="preserve">Period</w:t>
            </w:r>
          </w:p>
          <w:p>
            <w:pPr>
              <w:spacing w:after="120" w:line="408" w:lineRule="auto"/>
            </w:pPr>
            <w:r>
              <w:t xml:space="preserve">Branch A (Speed)</w:t>
            </w:r>
          </w:p>
          <w:p>
            <w:pPr>
              <w:spacing w:after="120" w:line="408" w:lineRule="auto"/>
            </w:pPr>
            <w:r>
              <w:t xml:space="preserve">Branch B (Stability)</w:t>
            </w:r>
          </w:p>
          <w:p>
            <w:pPr>
              <w:spacing w:after="120" w:line="408" w:lineRule="auto"/>
            </w:pPr>
            <w:r>
              <w:t xml:space="preserve">Branch C (Compromise)</w:t>
            </w:r>
          </w:p>
          <w:p>
            <w:pPr>
              <w:spacing w:after="120" w:line="408" w:lineRule="auto"/>
            </w:pPr>
            <w:r>
              <w:t xml:space="preserve">Sprint 1–3 (0–6 weeks)</w:t>
            </w:r>
          </w:p>
          <w:p>
            <w:pPr>
              <w:spacing w:after="120" w:line="408" w:lineRule="auto"/>
            </w:pPr>
            <w:r>
              <w:t xml:space="preserve">All SaaS tools integrated; platform launching ahead of schedule; SaaS cost at $8,400/month</w:t>
            </w:r>
          </w:p>
          <w:p>
            <w:pPr>
              <w:spacing w:after="120" w:line="408" w:lineRule="auto"/>
            </w:pPr>
            <w:r>
              <w:t xml:space="preserve">Open-source integration in progress; launch delayed; engineering focused on infrastructure not features</w:t>
            </w:r>
          </w:p>
          <w:p>
            <w:pPr>
              <w:spacing w:after="120" w:line="408" w:lineRule="auto"/>
            </w:pPr>
            <w:r>
              <w:t xml:space="preserve">Open-source core deployed; 2 SaaS accelerators (email, monitoring) integrated; cost at $1,200/month</w:t>
            </w:r>
          </w:p>
          <w:p>
            <w:pPr>
              <w:spacing w:after="120" w:line="408" w:lineRule="auto"/>
            </w:pPr>
            <w:r>
              <w:t xml:space="preserve">Months 3–6</w:t>
            </w:r>
          </w:p>
          <w:p>
            <w:pPr>
              <w:spacing w:after="120" w:line="408" w:lineRule="auto"/>
            </w:pPr>
            <w:r>
              <w:t xml:space="preserve">Platform at scale; SaaS cost trending toward $22,000/month due to usage tiers; budget alarm triggered</w:t>
            </w:r>
          </w:p>
          <w:p>
            <w:pPr>
              <w:spacing w:after="120" w:line="408" w:lineRule="auto"/>
            </w:pPr>
            <w:r>
              <w:t xml:space="preserve">Open-source stack complete; launch 8 weeks late; but $0 incremental cost; team has deep operational expertise</w:t>
            </w:r>
          </w:p>
          <w:p>
            <w:pPr>
              <w:spacing w:after="120" w:line="408" w:lineRule="auto"/>
            </w:pPr>
            <w:r>
              <w:t xml:space="preserve">Core performing well; Datadog cost reaching $2,000 trigger — evaluation of Grafana OSS replacement begins</w:t>
            </w:r>
          </w:p>
          <w:p>
            <w:pPr>
              <w:spacing w:after="120" w:line="408" w:lineRule="auto"/>
            </w:pPr>
            <w:r>
              <w:t xml:space="preserve">Months 12–24</w:t>
            </w:r>
          </w:p>
          <w:p>
            <w:pPr>
              <w:spacing w:after="120" w:line="408" w:lineRule="auto"/>
            </w:pPr>
            <w:r>
              <w:t xml:space="preserve">SaaS costs at $55,000/month; board requesting build-vs-buy analysis that should have been done at inception; engineering sprint required for migration</w:t>
            </w:r>
          </w:p>
          <w:p>
            <w:pPr>
              <w:spacing w:after="120" w:line="408" w:lineRule="auto"/>
            </w:pPr>
            <w:r>
              <w:t xml:space="preserve">Full open-source stack in production; operational excellence achieved; roadmap fully on product features; cost advantage significant</w:t>
            </w:r>
          </w:p>
          <w:p>
            <w:pPr>
              <w:spacing w:after="120" w:line="408" w:lineRule="auto"/>
            </w:pPr>
            <w:r>
              <w:t xml:space="preserve">Datadog replaced with Grafana OSS — saving $24,000/year; email SaaS still at $400/month (below trigger); architecture mostly open-source with controlled SaaS use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360"/>
                    <w:left w:type="dxa" w:w="504"/>
                    <w:bottom w:type="dxa" w:w="360"/>
                    <w:right w:type="dxa" w:w="504"/>
                  </w:tcMar>
                </w:tcPr>
                <w:p>
                  <w:pPr>
                    <w:spacing w:after="120" w:line="408" w:lineRule="auto"/>
                  </w:pPr>
                  <w:r>
                    <w:rPr>
                      <w:rFonts w:ascii="Calibri" w:cs="Calibri" w:eastAsia="Calibri" w:hAnsi="Calibri"/>
                      <w:b/>
                      <w:bCs/>
                      <w:i w:val="false"/>
                      <w:iCs w:val="false"/>
                      <w:strike w:val="false"/>
                      <w:color w:val="2B5797"/>
                      <w:sz w:val="22"/>
                      <w:szCs w:val="22"/>
                    </w:rPr>
                    <w:t xml:space="preserve">Architect Recommendation:</w:t>
                  </w:r>
                </w:p>
                <w:p>
                  <w:pPr>
                    <w:spacing w:after="120" w:line="408" w:lineRule="auto"/>
                  </w:pPr>
                  <w:r>
                    <w:t xml:space="preserve">Branch C — Open-Source Core with SaaS Accelerators and Cost Triggers.</w:t>
                  </w:r>
                </w:p>
                <w:p>
                  <w:pPr>
                    <w:spacing w:after="120" w:line="408" w:lineRule="auto"/>
                  </w:pPr>
                  <w:r>
                    <w:t xml:space="preserve">The cost trigger model is the critical governance mechanism — it prevents SaaS sprawl from becoming a budget crisis while preserving the ability to accelerate development with commercial tools where the ROI is clear. Define the build-vs-buy triggers in a policy document before any SaaS tool is adopted.</w:t>
                  </w:r>
                </w:p>
              </w:tc>
            </w:tr>
          </w:tbl>
          <w:p>
            <w:pPr>
              <w:spacing w:after="240" w:before="0"/>
            </w:pP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7</w:t>
      </w:r>
    </w:p>
    <w:p>
      <w:pPr>
        <w:pStyle w:val="Heading1"/>
        <w:spacing w:after="120" w:before="480" w:line="312" w:lineRule="auto"/>
      </w:pPr>
      <w:r>
        <w:rPr>
          <w:rFonts w:ascii="Calibri" w:cs="Calibri" w:eastAsia="Calibri" w:hAnsi="Calibri"/>
          <w:color w:val="1A1A1A"/>
          <w:sz w:val="44"/>
          <w:szCs w:val="44"/>
        </w:rPr>
        <w:t xml:space="preserve">7. Impact Simulation Matrix</w:t>
      </w:r>
    </w:p>
    <w:p>
      <w:pPr>
        <w:spacing w:after="120" w:before="60" w:line="360" w:lineRule="auto"/>
      </w:pPr>
      <w:r>
        <w:rPr>
          <w:rFonts w:ascii="Calibri" w:cs="Calibri" w:eastAsia="Calibri" w:hAnsi="Calibri"/>
          <w:b w:val="false"/>
          <w:bCs w:val="false"/>
          <w:i/>
          <w:iCs/>
          <w:strike w:val="false"/>
          <w:color w:val="000000"/>
          <w:sz w:val="22"/>
          <w:szCs w:val="22"/>
        </w:rPr>
        <w:t xml:space="preserve">Summary impact table drawing from Sections 1–3, mapping conservative and aggressive paths across short and long-term horizons.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Question ID</w:t>
            </w:r>
          </w:p>
        </w:tc>
        <w:tc>
          <w:tcPr>
            <w:tcW w:type="pct" w:w="12%"/>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Question Short Name</w:t>
            </w:r>
          </w:p>
        </w:tc>
        <w:tc>
          <w:tcPr>
            <w:tcW w:type="pct" w:w="15%"/>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Conservative Impact (Short-Term)</w:t>
            </w:r>
          </w:p>
        </w:tc>
        <w:tc>
          <w:tcPr>
            <w:tcW w:type="pct" w:w="16%"/>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Conservative Impact (Long-Term)</w:t>
            </w:r>
          </w:p>
        </w:tc>
        <w:tc>
          <w:tcPr>
            <w:tcW w:type="pct" w:w="16%"/>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Aggressive Impact (Short-Term)</w:t>
            </w:r>
          </w:p>
        </w:tc>
        <w:tc>
          <w:tcPr>
            <w:tcW w:type="pct" w:w="16%"/>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Aggressive Impact (Long-Term)</w:t>
            </w:r>
          </w:p>
        </w:tc>
        <w:tc>
          <w:tcPr>
            <w:tcW w:type="pct" w:w="16%"/>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Recommended Path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 Architecture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Fast launch, low complexity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Scaling bottleneck, costly re-platform</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infrastructure overhead, slow start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scalability if team matures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Modular Monolith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Data Persistence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Fast setup, full ACID, limited search</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Full-text search bottleneck at scale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operational complexity, four systems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 per-pattern performance, consistency risk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PostgreSQL + Elasticsearch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API Design Paradigm</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Universal tooling, fast onboarding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Over-fetching pain, API version proliferation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schema complexity, Kafka management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Flexible queries, real-time event capability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REST + gRPC Internal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 &amp; Authorization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Simple API keys, fast onboarding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Rotation pain, no federation, audit gaps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OPA complexity, per-request overhead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policy expressiveness, compliance-ready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OAuth 2.0 + JWT + RBAC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Versioning Schema</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Familiar SemVer, developer understood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MAJOR inflation, no chronological context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 traceability, poor UX for external consumers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Git SHA clarity for engineers, confusing for business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Hybrid CalVer + SemVer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CI/CD Strategy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risk, familiar model</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Manual gates bottleneck, low frequency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K8s learning curve, complex config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Zero-downtime deployments, auto-rollback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Automated CI/CD + Quality Gates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Scalability Strategy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Simple ops, no distributed complexity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Hard hardware ceiling, single point of failure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infrastructure cost and complexity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Virtually unlimited scale, global low latency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Horizontal Scaling + Managed DB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Q1.8</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Observability Stack</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Familiar ELK, effective for single service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Insufficient for distributed RCA, high log cost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Fast mature observability, high SaaS cost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Excellent AI anomaly detection, vendor lock-in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OTel + Grafana Stack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Q1.9</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Multi-Tenancy Model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Simplest build, low cost per tenant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Data leakage risk, no residency compliance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isolation, prohibitive provisioning cost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compliance ready, per-tenant SLA possible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Schema-Per-Tenant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Q1.10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Deprecation Policy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Zero disruption, consumer confidence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API dead weight, blocked architectural evolution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agility, consumer resistance to Pact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Only viable for all-internal consumer ecosystems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6-Month Notice / 12-Month Sunset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Q2.1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Code Review Standards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velocity, minimal friction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Inconsistent quality, security gaps, knowledge silos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ARB scheduling bottleneck, process overhead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quality for critical subsystems at scale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Two-Reviewer + Automated CI Gates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Q2.2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Branching Strategy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Familiar model, clear release process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Merge conflict accumulation, incompatible with CD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Requires feature flag SDK, flag debt risk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Decoupled deployment from release, A/B capability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Trunk-Based + Feature Flags (Iterations 2+3)</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Q2.3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Test Coverage Thresholds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Achievable quickly, minimal CI slowdown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Large untested surface, production regressions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Slow CI pipeline, significant test authoring time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confidence, test suite maintenance burden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80% Unit + Critical Integration + Smoke E2E (Iter.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Q2.6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Error Handling Philosophy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Errors surface immediately, no hidden state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Single dependency failure cascades to outage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Validated resilience, high investment in game days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Continuously validated, high team confidence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Graceful Degradation + Circuit Breakers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Q2.8</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DB Migration Strategy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Human oversight, low tooling investment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DBA bottleneck, no version tracking, error-prone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event-sourced schema, very high complexity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Schema evolution independent of DB operations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Flyway/Liquibase + Expand-Contract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Q3.1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Changelog Entry Schema</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Fast to implement, flexible for diverse types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Querying impossible, inconsistent entries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extensibility, governance complexity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Regulatory and domain metadata adaptable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Structured 12-Field Schema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Q3.2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Changelog Generation Model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quality, zero automation risk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Authoring fatigue, degrades under sprint pressure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 authoring burden, high hallucination risk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Fully automated but quality dependent on commits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AI-Draft + Human Review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Q3.4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Publication Cadence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Clean curated releases, familiar format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Changelog perpetually stale for CD teams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transparency, notification fatigue risk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Gold standard for developer-facing platforms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Sprint-Based External + Real-Time Internal (Iter.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Q3.6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Breaking Change Protocol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notification infrastructure required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Consumers miss changes, production incidents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SDK-level detection, requires consumer repo access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Unparalleled consumer protection, platform loyalty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Multi-Channel Proactive Notification (Iteration 2)</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Q3.7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Rollback Documentation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Clean changelog, no failed entries visible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Audit trail destroyed, compliance violations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Event-sourced full audit, complex CQRS required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Time-travel queries, perfect forensic capability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Immutable Original + Linked Revert Entry (Iter. 2)</w:t>
            </w:r>
          </w:p>
        </w:tc>
      </w:tr>
    </w:tbl>
    <w:p>
      <w:pPr>
        <w:spacing w:after="20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8</w:t>
      </w:r>
    </w:p>
    <w:p>
      <w:pPr>
        <w:pStyle w:val="Heading1"/>
        <w:spacing w:after="120" w:before="480" w:line="312" w:lineRule="auto"/>
      </w:pPr>
      <w:r>
        <w:rPr>
          <w:rFonts w:ascii="Calibri" w:cs="Calibri" w:eastAsia="Calibri" w:hAnsi="Calibri"/>
          <w:color w:val="1A1A1A"/>
          <w:sz w:val="44"/>
          <w:szCs w:val="44"/>
        </w:rPr>
        <w:t xml:space="preserve">8. Architectural Decision Log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template should be used to formally capture all architectural decisions derived from this matrix. Each ADR should be stored in the project repository at </w:t>
      </w:r>
      <w:r>
        <w:rPr>
          <w:rFonts w:ascii="Courier New" w:cs="Courier New" w:eastAsia="Courier New" w:hAnsi="Courier New"/>
          <w:b w:val="false"/>
          <w:bCs w:val="false"/>
          <w:i w:val="false"/>
          <w:iCs w:val="false"/>
          <w:color w:val="000000"/>
          <w:sz w:val="20"/>
          <w:szCs w:val="20"/>
          <w:shd w:fill="F3F4F6" w:color="auto" w:val="clear"/>
        </w:rPr>
        <w:t xml:space="preserve">/docs/adr/ADR-NNNN-short-title.md</w:t>
      </w:r>
      <w:r>
        <w:rPr>
          <w:rFonts w:ascii="Calibri" w:cs="Calibri" w:eastAsia="Calibri" w:hAnsi="Calibri"/>
          <w:b w:val="false"/>
          <w:bCs w:val="false"/>
          <w:i w:val="false"/>
          <w:iCs w:val="false"/>
          <w:strike w:val="false"/>
          <w:color w:val="000000"/>
          <w:sz w:val="22"/>
          <w:szCs w:val="22"/>
        </w:rPr>
        <w:t xml:space="preserve"> and reviewed at each quarterly architecture review session.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Decision ID</w:t>
            </w:r>
          </w:p>
        </w:tc>
        <w:tc>
          <w:tcPr>
            <w:tcW w:type="pct" w:w="92%"/>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ADR-[Sequential Number, e.g., ADR-0001] | Linked to Question ID from AQM (e.g., Q1.1)</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[YYYY-MM-DD] — Date the decision was formally accepted by the team</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Status</w:t>
            </w:r>
          </w:p>
        </w:tc>
        <w:tc>
          <w:tcPr>
            <w:tcW w:type="pct" w:w="9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Proposed</w:t>
            </w:r>
            <w:r>
              <w:rPr>
                <w:rFonts w:ascii="Calibri" w:cs="Calibri" w:eastAsia="Calibri" w:hAnsi="Calibri"/>
                <w:b w:val="false"/>
                <w:bCs w:val="false"/>
                <w:i w:val="false"/>
                <w:iCs w:val="false"/>
                <w:strike w:val="false"/>
                <w:color w:val="000000"/>
                <w:sz w:val="22"/>
                <w:szCs w:val="22"/>
              </w:rPr>
              <w:t xml:space="preserve"> — Under discussion, not yet accepted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Accepted</w:t>
            </w:r>
            <w:r>
              <w:rPr>
                <w:rFonts w:ascii="Calibri" w:cs="Calibri" w:eastAsia="Calibri" w:hAnsi="Calibri"/>
                <w:b w:val="false"/>
                <w:bCs w:val="false"/>
                <w:i w:val="false"/>
                <w:iCs w:val="false"/>
                <w:strike w:val="false"/>
                <w:color w:val="000000"/>
                <w:sz w:val="22"/>
                <w:szCs w:val="22"/>
              </w:rPr>
              <w:t xml:space="preserve"> — Decision ratified, actively guiding implementation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Deprecated</w:t>
            </w:r>
            <w:r>
              <w:rPr>
                <w:rFonts w:ascii="Calibri" w:cs="Calibri" w:eastAsia="Calibri" w:hAnsi="Calibri"/>
                <w:b w:val="false"/>
                <w:bCs w:val="false"/>
                <w:i w:val="false"/>
                <w:iCs w:val="false"/>
                <w:strike w:val="false"/>
                <w:color w:val="000000"/>
                <w:sz w:val="22"/>
                <w:szCs w:val="22"/>
              </w:rPr>
              <w:t xml:space="preserve"> — No longer applicable but not replaced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Superseded</w:t>
            </w:r>
            <w:r>
              <w:rPr>
                <w:rFonts w:ascii="Calibri" w:cs="Calibri" w:eastAsia="Calibri" w:hAnsi="Calibri"/>
                <w:b w:val="false"/>
                <w:bCs w:val="false"/>
                <w:i w:val="false"/>
                <w:iCs w:val="false"/>
                <w:strike w:val="false"/>
                <w:color w:val="000000"/>
                <w:sz w:val="22"/>
                <w:szCs w:val="22"/>
              </w:rPr>
              <w:t xml:space="preserve"> — Replaced by a newer ADR (reference superseding ADR ID)</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Context</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Describe the situation, forces, and constraints that make this decision necessary. What is the problem being solved? What are the competing concerns? What is the scope of impact? Reference any relevant question blocks from the AQM (e.g., "See Q1.1 — System Architecture Choice").</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Decision</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State the decision clearly and unambiguously in a single sentence where possible. Example: "We will adopt a modular monolith architecture for the initial platform launch, with documented module boundaries enforced via ArchUnit tests."</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Rationale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Explain why this specific decision was chosen over the alternatives. Reference the iteration simulations from the AQM where applicable. Quantify the trade-offs where possible (e.g., "saves 6–10 weeks of integration time vs. Alternative B"). This section must be sufficient to explain the decision to an engineer who was not in the room when it was made.</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Consequences — Positive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List the positive outcomes expected from this decision:  What capabilities does this decision enable? What risks does it mitigate? What constraints does it satisfy? What future options does it preserve?</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Consequences — Negative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List the negative trade-offs accepted by this decision:  What capabilities does this decision forfeit or defer? What new risks does it introduce? What technical debt does it incur? What future options does it foreclose?</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Alternatives Considered</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List all alternatives that were evaluated before this decision was made. For each alternative, state:  Alternative name / approach Why it was not selected (specific reason, not "we didn't like it") Conditions under which this alternative might be revisited</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Owner</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Name and role of the primary decision owner accountable for this ADR's implementation and ongoing validity. Example: "Jane Smith, Principal Architect." The owner is responsible for triggering the review process when circumstances change that may invalidate this decision.</w:t>
            </w:r>
          </w:p>
        </w:tc>
      </w:tr>
      <w:tr>
        <w:trPr>
          <w:tblHeader w:val="false"/>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Review Date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[YYYY-MM-DD] — Scheduled date for the next formal review of this decision's continued validity. Default: 12 months from acceptance date. High-risk decisions (Q1.1, Q1.2, Q1.4) should be reviewed every 6 months. Decisions dependent on third-party vendors (Q2.5, PQ-06) should be reviewed every 3 months or upon any vendor change event.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000000"/>
              </w:rPr>
              <w:t xml:space="preserve">ADR Authoring Guidance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ADR that says "we chose X" without explaining why is worth nothing. The value of an ADR is in its rationale — it must answer the question: "Why didn't we choose Y?" Future engineers reading this ADR 18 months from now have no memory of the context that drove the decision. Write for that audience. Every ADR in this repository represents an institutional memory artifact that may prevent the same debate from being relitigated in a future sprint.</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9</w:t>
      </w:r>
    </w:p>
    <w:p>
      <w:pPr>
        <w:pStyle w:val="Heading1"/>
        <w:spacing w:after="120" w:before="480" w:line="312" w:lineRule="auto"/>
      </w:pPr>
      <w:r>
        <w:rPr>
          <w:rFonts w:ascii="Calibri" w:cs="Calibri" w:eastAsia="Calibri" w:hAnsi="Calibri"/>
          <w:color w:val="1A1A1A"/>
          <w:sz w:val="44"/>
          <w:szCs w:val="44"/>
        </w:rPr>
        <w:t xml:space="preserve">9. Glossary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Definitions of key terms used throughout this document, ordered alphabetically for reference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Term</w:t>
            </w:r>
          </w:p>
        </w:tc>
        <w:tc>
          <w:tcPr>
            <w:tcW w:type="pct" w:w="83%"/>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Definition</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ADR (Architectural Decision Record)</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structured document that captures a significant architectural decision, including the context, the decision made, the rationale, and the consequences. ADRs form a version-controlled record of the reasoning behind a system's design. See Section 8 for the AQM-standard template.</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API Gateway</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server that acts as the single entry point for all external API requests to a system, handling cross-cutting concerns such as authentication, rate limiting, request routing, SSL termination, and response transformation before forwarding requests to internal services.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Backpressure</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flow control mechanism in data processing pipelines that signals upstream producers to slow down or pause when downstream consumers cannot keep up with the rate of data ingestion. Essential in event-driven changelog architectures to prevent queue overflow and system instability under spike load.</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Blue-Green Deployment</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deployment strategy that maintains two identical production environments ("blue" = current live, "green" = new version). Traffic is switched from blue to green atomically once the green environment has been validated, enabling instant rollback by reverting the traffic switch. Requires backward-compatible database migrations during the transition window.</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Breaking Change</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Any modification to a published API, data schema, or system behavior that is incompatible with existing consumers and requires those consumers to update their integration code or configuration to continue functioning correctly. Breaking changes must be communicated through the formal protocol defined in Q3.6.</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Canary Release</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deployment strategy in which a new version is gradually rolled out to a small subset of users or servers (the "canary" group) before being promoted to the full production fleet. If the canary version exhibits acceptable error rates and performance metrics, the rollout proceeds; if not, it is automatically or manually rolled back. Enables progressive delivery with minimized blast radius.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Changelog Entry</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discrete, structured record documenting a specific change made to a system, service, or component. In the Master Changelog platform context, a changelog entry contains at minimum: an ID, a date, a version reference, a change type, a description, an owner, and a service identifier. See Q3.1 for the full schema definition.</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CI/CD (Continuous Integration / Continuous Delivery)</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software engineering practice in which code changes are automatically built, tested, and validated (CI) and then automatically or semi-automatically deployed to production (CD) upon passing quality gates. CI/CD is the technical enabler of high-frequency, low-risk software delivery. See Q1.6 for the AQM platform's CI/CD strategy decision.</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CQRS (Command Query Responsibility Segregation)</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architectural pattern that separates the read model (Query) from the write model (Command) of a system. In the context of the changelog platform, CQRS would allow the write model to be optimized for high-throughput append operations while the read model is optimized for complex filtering, search, and aggregation queries — using separate data stores for each responsibility.</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Event Sourcing</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architectural pattern in which the state of a system is derived by replaying a sequence of immutable, append-only domain events rather than storing the current state directly. Applied to the changelog platform, event sourcing means the "current state" of any changelog entry is the result of replaying all events (Created, Updated, Reverted, Deprecated) that have occurred on that entry since its creation.</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Feature Flag</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software development technique that allows specific features, code paths, or behaviors to be enabled or disabled at runtime without requiring a new deployment. Feature flags support controlled rollouts, A/B testing, kill switches for faulty features, and the decoupling of deployment from feature activation. See Q2.7 for the platform's feature flag strategy.</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Idempotency</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property of an operation whereby executing it multiple times produces the same result as executing it once. In the changelog platform context, all write operations (entry creation, status updates) must be idempotent to safely support retry logic in distributed systems — a duplicate ingest request should not create duplicate changelog entries.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Observability</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ability to understand the internal state of a system from its external outputs. Observability is composed of three pillars: Logs (discrete events), Metrics (aggregated measurements over time), and Traces (the path of a request through multiple services). A highly observable changelog platform enables engineers to diagnose production issues without requiring a new deployment or code change to gather diagnostic data.</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Polyglot Persistence</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architectural approach in which different components of a system use different database technologies, each selected as the optimal fit for its specific access pattern and data model. For example: PostgreSQL for transactional changelog metadata, Elasticsearch for full-text search, Redis for real-time caching, and Cassandra for high-volume time-series write workloads.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Schema Registry</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centralized service that stores, validates, and enforces compatibility rules for message schemas (typically Avro or Protocol Buffers) in an event streaming architecture. When changelog entries are exchanged as events on a Kafka topic, the Schema Registry ensures that producers and consumers can evolve their schemas independently without introducing incompatible message formats.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Semantic Versioning (SemVer)</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versioning specification (semver.org) that defines version numbers in the format MAJOR.MINOR.PATCH, where: MAJOR increments for backward-incompatible changes (breaking), MINOR increments for backward-compatible new features, and PATCH increments for backward-compatible bug fixes. SemVer 2.0 also specifies pre-release suffixes (e.g., -alpha.1, -rc.2) and build metadata.</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SLA (Service Level Agreement)</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formal, typically contractual commitment made to a customer defining the minimum level of service performance guaranteed by the provider. SLAs for the changelog platform may specify uptime percentages, API response time commitments, and data retention guarantees. Violation of SLA terms typically carries financial consequences (service credits).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SLI (Service Level Indicator)</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specific, measurable metric that quantifies an aspect of service behavior — the raw data that feeds SLO evaluation. For the changelog platform, SLIs might include: API p95 response time in milliseconds, changelog entry ingest success rate as a percentage, and search query latency at the 99th percentile.</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SLO (Service Level Objective)</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internal target defined for a specific SLI, representing the desired level of reliability or performance the team commits to maintaining. SLOs are the engineering team's internal goals that, when aggregated, support the customer-facing SLA. Example: "p95 changelog API response time SLO: &lt;200ms, measured over a 30-day rolling window."</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Trunk-Based Development</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version control branching strategy in which all developers integrate their work into a single shared branch (trunk or main) at least once per day, using very short-lived feature branches (typically less than 2 days) or committing directly to trunk. Trunk-based development is strongly correlated with high software delivery performance and is the recommended branching strategy in this AQM (Q2.2, Iteration 2).</w:t>
            </w:r>
          </w:p>
        </w:tc>
      </w:tr>
    </w:tbl>
    <w:p>
      <w:pPr>
        <w:spacing w:after="20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SECTION 10</w:t>
      </w:r>
    </w:p>
    <w:p>
      <w:pPr>
        <w:pStyle w:val="Heading1"/>
        <w:spacing w:after="120" w:before="480" w:line="312" w:lineRule="auto"/>
      </w:pPr>
      <w:r>
        <w:rPr>
          <w:rFonts w:ascii="Calibri" w:cs="Calibri" w:eastAsia="Calibri" w:hAnsi="Calibri"/>
          <w:color w:val="1A1A1A"/>
          <w:sz w:val="44"/>
          <w:szCs w:val="44"/>
        </w:rPr>
        <w:t xml:space="preserve">10. Revision History &amp; Next Steps</w:t>
      </w:r>
    </w:p>
    <w:p>
      <w:pPr>
        <w:pStyle w:val="Heading2"/>
        <w:spacing w:after="120" w:before="360" w:line="312" w:lineRule="auto"/>
      </w:pPr>
      <w:r>
        <w:rPr>
          <w:rFonts w:ascii="Calibri" w:cs="Calibri" w:eastAsia="Calibri" w:hAnsi="Calibri"/>
          <w:color w:val="2B5797"/>
          <w:sz w:val="32"/>
          <w:szCs w:val="32"/>
        </w:rPr>
        <w:t xml:space="preserve">10.1 Revision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Version</w:t>
            </w:r>
          </w:p>
        </w:tc>
        <w:tc>
          <w:tcPr>
            <w:tcW w:type="pct" w:w="9%"/>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Date</w:t>
            </w:r>
          </w:p>
        </w:tc>
        <w:tc>
          <w:tcPr>
            <w:tcW w:type="pct" w:w="14%"/>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Author</w:t>
            </w:r>
          </w:p>
        </w:tc>
        <w:tc>
          <w:tcPr>
            <w:tcW w:type="pct" w:w="69%"/>
            <w:shd w:fill="D6E4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Summary of Changes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v1.0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25, 2026</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Microsoft Copilot (prepared for Nathan, Bakersfield, CA)</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Initial release. Complete 10-section Architect Question Matrix covering 10 critical foundation questions, 12 general development questions, 10 changelog-specific questions, 8 proposed open questions, 8 wildcard scenarios, 6 difficult decision-branch scenarios, a 20-row impact simulation matrix, ADR template, 20-term glossary, and revision history. All questions formatted with 3-iteration decision branch simulation. Approved for upload to Scribd as Master Changelog Development Project version history documentation.</w:t>
            </w:r>
          </w:p>
        </w:tc>
      </w:tr>
    </w:tbl>
    <w:p>
      <w:pPr>
        <w:spacing w:after="200" w:before="0"/>
      </w:pPr>
    </w:p>
    <w:p>
      <w:pPr>
        <w:pStyle w:val="Heading2"/>
        <w:spacing w:after="120" w:before="360" w:line="312" w:lineRule="auto"/>
      </w:pPr>
      <w:r>
        <w:rPr>
          <w:rFonts w:ascii="Calibri" w:cs="Calibri" w:eastAsia="Calibri" w:hAnsi="Calibri"/>
          <w:color w:val="2B5797"/>
          <w:sz w:val="32"/>
          <w:szCs w:val="32"/>
        </w:rPr>
        <w:t xml:space="preserve">10.2 Next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completing review of this Architect Question Matrix, the following actions are recommended to translate the document's content into actionable project outcomes: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Schedule an Architecture Question Triage Workshop (Priority: Immediate).</w:t>
      </w:r>
      <w:r>
        <w:rPr>
          <w:rFonts w:ascii="Calibri" w:cs="Calibri" w:eastAsia="Calibri" w:hAnsi="Calibri"/>
          <w:b w:val="false"/>
          <w:bCs w:val="false"/>
          <w:i w:val="false"/>
          <w:iCs w:val="false"/>
          <w:strike w:val="false"/>
          <w:color w:val="000000"/>
          <w:sz w:val="22"/>
          <w:szCs w:val="22"/>
        </w:rPr>
        <w:t xml:space="preserve"> Convene the core architecture team and key stakeholders for a 2-hour workshop to review Section 1 (Critical Foundation Questions) and assign a "Decided," "Proposed," or "Unresolved" status to each question. Decisions made in this workshop should be immediately formalized as ADRs using the template in Section 8.</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Assign a Named Owner to Every Proposed Question (PQ-01 through PQ-08).</w:t>
      </w:r>
      <w:r>
        <w:rPr>
          <w:rFonts w:ascii="Calibri" w:cs="Calibri" w:eastAsia="Calibri" w:hAnsi="Calibri"/>
          <w:b w:val="false"/>
          <w:bCs w:val="false"/>
          <w:i w:val="false"/>
          <w:iCs w:val="false"/>
          <w:strike w:val="false"/>
          <w:color w:val="000000"/>
          <w:sz w:val="22"/>
          <w:szCs w:val="22"/>
        </w:rPr>
        <w:t xml:space="preserve"> Each proposed question in Section 4 must have a named individual (by role and person) who is accountable for driving the question to resolution by the recommended deadline. Without ownership assignment, proposed questions default to permanent deferral by organizational inertia.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Set Formal Decision Deadlines for All Unresolved Questions.</w:t>
      </w:r>
      <w:r>
        <w:rPr>
          <w:rFonts w:ascii="Calibri" w:cs="Calibri" w:eastAsia="Calibri" w:hAnsi="Calibri"/>
          <w:b w:val="false"/>
          <w:bCs w:val="false"/>
          <w:i w:val="false"/>
          <w:iCs w:val="false"/>
          <w:strike w:val="false"/>
          <w:color w:val="000000"/>
          <w:sz w:val="22"/>
          <w:szCs w:val="22"/>
        </w:rPr>
        <w:t xml:space="preserve"> For each question that remains unresolved after the triage workshop, establish a decision deadline keyed to the project sprint calendar. Record deadlines in the project's ADR registry with the "Proposed" status. Treat missed decision deadlines as project risks, not scheduling slip.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Establish the ADR Registry in the Project Repository.</w:t>
      </w:r>
      <w:r>
        <w:rPr>
          <w:rFonts w:ascii="Calibri" w:cs="Calibri" w:eastAsia="Calibri" w:hAnsi="Calibri"/>
          <w:b w:val="false"/>
          <w:bCs w:val="false"/>
          <w:i w:val="false"/>
          <w:iCs w:val="false"/>
          <w:strike w:val="false"/>
          <w:color w:val="000000"/>
          <w:sz w:val="22"/>
          <w:szCs w:val="22"/>
        </w:rPr>
        <w:t xml:space="preserve"> Create the </w:t>
      </w:r>
      <w:r>
        <w:rPr>
          <w:rFonts w:ascii="Courier New" w:cs="Courier New" w:eastAsia="Courier New" w:hAnsi="Courier New"/>
          <w:b w:val="false"/>
          <w:bCs w:val="false"/>
          <w:i w:val="false"/>
          <w:iCs w:val="false"/>
          <w:color w:val="000000"/>
          <w:sz w:val="20"/>
          <w:szCs w:val="20"/>
          <w:shd w:fill="F3F4F6" w:color="auto" w:val="clear"/>
        </w:rPr>
        <w:t xml:space="preserve">/docs/adr/</w:t>
      </w:r>
      <w:r>
        <w:rPr>
          <w:rFonts w:ascii="Calibri" w:cs="Calibri" w:eastAsia="Calibri" w:hAnsi="Calibri"/>
          <w:b w:val="false"/>
          <w:bCs w:val="false"/>
          <w:i w:val="false"/>
          <w:iCs w:val="false"/>
          <w:strike w:val="false"/>
          <w:color w:val="000000"/>
          <w:sz w:val="22"/>
          <w:szCs w:val="22"/>
        </w:rPr>
        <w:t xml:space="preserve"> directory in the project repository before Sprint 1 ends. Publish ADR-0001 covering the system architecture decision (Q1.1) as the founding ADR of the project. The existence of the registry signals to all contributors that architectural decisions are treated as first-class project artifacts.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Conduct a Wildcard Scenario Tabletop Exercise.</w:t>
      </w:r>
      <w:r>
        <w:rPr>
          <w:rFonts w:ascii="Calibri" w:cs="Calibri" w:eastAsia="Calibri" w:hAnsi="Calibri"/>
          <w:b w:val="false"/>
          <w:bCs w:val="false"/>
          <w:i w:val="false"/>
          <w:iCs w:val="false"/>
          <w:strike w:val="false"/>
          <w:color w:val="000000"/>
          <w:sz w:val="22"/>
          <w:szCs w:val="22"/>
        </w:rPr>
        <w:t xml:space="preserve"> Schedule a 90-minute tabletop exercise with the engineering and product leadership teams to walk through the 8 wildcard scenarios in Section 5. For each scenario, assign a Detection Signal Owner responsible for monitoring the early warning signals defined in the document and escalating if they are detected in the operational environment.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Integrate the Impact Simulation Matrix (Section 7) into Sprint Planning.</w:t>
      </w:r>
      <w:r>
        <w:rPr>
          <w:rFonts w:ascii="Calibri" w:cs="Calibri" w:eastAsia="Calibri" w:hAnsi="Calibri"/>
          <w:b w:val="false"/>
          <w:bCs w:val="false"/>
          <w:i w:val="false"/>
          <w:iCs w:val="false"/>
          <w:strike w:val="false"/>
          <w:color w:val="000000"/>
          <w:sz w:val="22"/>
          <w:szCs w:val="22"/>
        </w:rPr>
        <w:t xml:space="preserve"> During each sprint planning session, reference the relevant question rows from the impact simulation matrix when making technical decisions. The matrix should serve as a quick-reference "should we go conservative, moderate, or aggressive on this?" decision aid during time-constrained sprint planning discussions.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Schedule Quarterly Architecture Review Sessions.</w:t>
      </w:r>
      <w:r>
        <w:rPr>
          <w:rFonts w:ascii="Calibri" w:cs="Calibri" w:eastAsia="Calibri" w:hAnsi="Calibri"/>
          <w:b w:val="false"/>
          <w:bCs w:val="false"/>
          <w:i w:val="false"/>
          <w:iCs w:val="false"/>
          <w:strike w:val="false"/>
          <w:color w:val="000000"/>
          <w:sz w:val="22"/>
          <w:szCs w:val="22"/>
        </w:rPr>
        <w:t xml:space="preserve"> Establish a recurring calendar event (90 minutes, quarterly) at which the architecture team formally reviews: (a) all ADRs with a review date in the past quarter, (b) any new questions that have emerged and should be added to the AQM as v1.1 amendments, and (c) the status of proposed questions that are overdue for resolution. Publish a summary of each quarterly review as a changelog entry in the Master Changelog platform itself — a fitting demonstration of the platform's value.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Publish v1.1 of this Document After First Major Architecture Decision Cycle.</w:t>
      </w:r>
      <w:r>
        <w:rPr>
          <w:rFonts w:ascii="Calibri" w:cs="Calibri" w:eastAsia="Calibri" w:hAnsi="Calibri"/>
          <w:b w:val="false"/>
          <w:bCs w:val="false"/>
          <w:i w:val="false"/>
          <w:iCs w:val="false"/>
          <w:strike w:val="false"/>
          <w:color w:val="000000"/>
          <w:sz w:val="22"/>
          <w:szCs w:val="22"/>
        </w:rPr>
        <w:t xml:space="preserve"> After the first 6 sprints, update this AQM to reflect: decisions made (moving questions from "proposed" to "decided"), new questions surfaced during implementation, and any wildcard scenarios that have escalated from theoretical to monitored. Version 1.1 should be uploaded to Scribd as a project milestone artifact and shared with all registered stakeholders.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180"/>
              <w:bottom w:type="dxa" w:w="150"/>
              <w:right w:type="dxa" w:w="180"/>
            </w:tcMar>
          </w:tcPr>
          <w:p>
            <w:pPr>
              <w:spacing w:after="120" w:line="408" w:lineRule="auto"/>
            </w:pPr>
            <w:r>
              <w:rPr>
                <w:b/>
                <w:bCs/>
                <w:i w:val="false"/>
                <w:iCs w:val="false"/>
                <w:color w:val="000000"/>
              </w:rPr>
              <w:t xml:space="preserve">Governance Warning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has no value if it is read once and filed. The Architect Question Matrix is a living governance instrument. Assign a document owner (recommended: Principal Architect or Architecture Lead) who is responsible for its currency, distribution after each revision, and activation in sprint retrospectives and architectural review sessions. A question matrix that is not actively maintained is an organizational liability, not an asset.</w:t>
            </w:r>
          </w:p>
        </w:tc>
      </w:tr>
    </w:tbl>
    <w:p>
      <w:pPr>
        <w:spacing w:after="240" w:before="0"/>
      </w:pP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555555"/>
          <w:sz w:val="18"/>
          <w:szCs w:val="18"/>
        </w:rPr>
        <w:t xml:space="preserve">Prepared by Microsoft Copilot  |  Master Changelog Development Project  |  June 2026  |  Version 1.0  |  Classification: Internal Development Reference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P5DXCtSDifABxQvL7zAqd</dc:title>
  <dc:creator>Un-named</dc:creator>
  <dc:description>Generated document</dc:description>
  <cp:lastModifiedBy>Un-named</cp:lastModifiedBy>
  <cp:revision>1</cp:revision>
  <dcterms:created xsi:type="dcterms:W3CDTF">2026-06-25T23:21:21.646Z</dcterms:created>
  <dcterms:modified xsi:type="dcterms:W3CDTF">2026-06-25T23:21:21.646Z</dcterms:modified>
</cp:coreProperties>
</file>

<file path=docProps/custom.xml><?xml version="1.0" encoding="utf-8"?>
<Properties xmlns="http://schemas.openxmlformats.org/officeDocument/2006/custom-properties" xmlns:vt="http://schemas.openxmlformats.org/officeDocument/2006/docPropsVTypes"/>
</file>