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ptos" w:hAnsi="Aptos"/>
          <w:b/>
          <w:color w:val="1F4E79"/>
          <w:sz w:val="18"/>
        </w:rPr>
        <w:t>OAL / ONE UNIVERSE MASTER DEVELOPMENT ARCHIVE</w:t>
      </w:r>
    </w:p>
    <w:p>
      <w:pPr>
        <w:pStyle w:val="Title"/>
      </w:pPr>
      <w:r>
        <w:rPr>
          <w:rFonts w:ascii="Aptos Display" w:hAnsi="Aptos Display"/>
          <w:b/>
          <w:color w:val="142D4B"/>
          <w:sz w:val="54"/>
        </w:rPr>
        <w:t>Architectural Archaeology</w:t>
      </w:r>
    </w:p>
    <w:p>
      <w:pPr>
        <w:pStyle w:val="Title"/>
      </w:pPr>
      <w:r>
        <w:rPr>
          <w:rFonts w:ascii="Aptos Display" w:hAnsi="Aptos Display"/>
          <w:b/>
          <w:color w:val="142D4B"/>
          <w:sz w:val="54"/>
        </w:rPr>
        <w:t>of The One Universe</w:t>
      </w:r>
    </w:p>
    <w:p>
      <w:pPr>
        <w:pStyle w:val="Subtitle"/>
      </w:pPr>
      <w:r>
        <w:rPr>
          <w:rFonts w:ascii="Aptos Display" w:hAnsi="Aptos Display"/>
          <w:color w:val="34495E"/>
          <w:sz w:val="27"/>
        </w:rPr>
        <w:t>Volume IV - Dependency Atlas</w:t>
      </w:r>
    </w:p>
    <w:p>
      <w:pPr>
        <w:pStyle w:val="Subtitle"/>
        <w:keepLines/>
      </w:pPr>
      <w:r>
        <w:rPr>
          <w:rFonts w:ascii="Aptos" w:hAnsi="Aptos"/>
        </w:rPr>
        <w:t>Decision gravity, causal dependencies, concept fossils, fragile assumptions, and provenance boundaries across the source-recorded archive and its non-canon comparative histories.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8"/>
              </w:rPr>
              <w:t>Field Record</w:t>
            </w:r>
          </w:p>
        </w:tc>
        <w:tc>
          <w:tcPr>
            <w:tcW w:type="dxa" w:w="4997"/>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8"/>
              </w:rPr>
              <w:t>Value</w:t>
            </w:r>
          </w:p>
        </w:tc>
      </w:tr>
      <w:tr>
        <w:trPr>
          <w:cantSplit/>
        </w:trPr>
        <w:tc>
          <w:tcPr>
            <w:tcW w:type="dxa" w:w="4997"/>
            <w:vAlign w:val="top"/>
          </w:tcPr>
          <w:p>
            <w:pPr>
              <w:spacing w:after="28"/>
            </w:pPr>
            <w:r>
              <w:rPr>
                <w:rFonts w:ascii="Aptos" w:hAnsi="Aptos"/>
                <w:color w:val="1E1E1E"/>
                <w:sz w:val="18"/>
              </w:rPr>
              <w:t>Document ID</w:t>
            </w:r>
          </w:p>
        </w:tc>
        <w:tc>
          <w:tcPr>
            <w:tcW w:type="dxa" w:w="4997"/>
            <w:vAlign w:val="top"/>
          </w:tcPr>
          <w:p>
            <w:pPr>
              <w:spacing w:after="28"/>
            </w:pPr>
            <w:r>
              <w:rPr>
                <w:rFonts w:ascii="Aptos" w:hAnsi="Aptos"/>
                <w:color w:val="1E1E1E"/>
                <w:sz w:val="18"/>
              </w:rPr>
              <w:t>OAL-ARCHAEOLOGY-VOL4-2026-06-27</w:t>
            </w:r>
          </w:p>
        </w:tc>
      </w:tr>
      <w:tr>
        <w:trPr>
          <w:cantSplit/>
        </w:trPr>
        <w:tc>
          <w:tcPr>
            <w:tcW w:type="dxa" w:w="4997"/>
            <w:vAlign w:val="top"/>
            <w:shd w:fill="F8FBFD"/>
          </w:tcPr>
          <w:p>
            <w:pPr>
              <w:spacing w:after="28"/>
            </w:pPr>
            <w:r>
              <w:rPr>
                <w:rFonts w:ascii="Aptos" w:hAnsi="Aptos"/>
                <w:color w:val="1E1E1E"/>
                <w:sz w:val="18"/>
              </w:rPr>
              <w:t>Version</w:t>
            </w:r>
          </w:p>
        </w:tc>
        <w:tc>
          <w:tcPr>
            <w:tcW w:type="dxa" w:w="4997"/>
            <w:vAlign w:val="top"/>
            <w:shd w:fill="F8FBFD"/>
          </w:tcPr>
          <w:p>
            <w:pPr>
              <w:spacing w:after="28"/>
            </w:pPr>
            <w:r>
              <w:rPr>
                <w:rFonts w:ascii="Aptos" w:hAnsi="Aptos"/>
                <w:color w:val="1E1E1E"/>
                <w:sz w:val="18"/>
              </w:rPr>
              <w:t>v1.0</w:t>
            </w:r>
          </w:p>
        </w:tc>
      </w:tr>
      <w:tr>
        <w:trPr>
          <w:cantSplit/>
        </w:trPr>
        <w:tc>
          <w:tcPr>
            <w:tcW w:type="dxa" w:w="4997"/>
            <w:vAlign w:val="top"/>
          </w:tcPr>
          <w:p>
            <w:pPr>
              <w:spacing w:after="28"/>
            </w:pPr>
            <w:r>
              <w:rPr>
                <w:rFonts w:ascii="Aptos" w:hAnsi="Aptos"/>
                <w:color w:val="1E1E1E"/>
                <w:sz w:val="18"/>
              </w:rPr>
              <w:t>Date</w:t>
            </w:r>
          </w:p>
        </w:tc>
        <w:tc>
          <w:tcPr>
            <w:tcW w:type="dxa" w:w="4997"/>
            <w:vAlign w:val="top"/>
          </w:tcPr>
          <w:p>
            <w:pPr>
              <w:spacing w:after="28"/>
            </w:pPr>
            <w:r>
              <w:rPr>
                <w:rFonts w:ascii="Aptos" w:hAnsi="Aptos"/>
                <w:color w:val="1E1E1E"/>
                <w:sz w:val="18"/>
              </w:rPr>
              <w:t>June 27, 2026</w:t>
            </w:r>
          </w:p>
        </w:tc>
      </w:tr>
      <w:tr>
        <w:trPr>
          <w:cantSplit/>
        </w:trPr>
        <w:tc>
          <w:tcPr>
            <w:tcW w:type="dxa" w:w="4997"/>
            <w:vAlign w:val="top"/>
            <w:shd w:fill="F8FBFD"/>
          </w:tcPr>
          <w:p>
            <w:pPr>
              <w:spacing w:after="28"/>
            </w:pPr>
            <w:r>
              <w:rPr>
                <w:rFonts w:ascii="Aptos" w:hAnsi="Aptos"/>
                <w:color w:val="1E1E1E"/>
                <w:sz w:val="18"/>
              </w:rPr>
              <w:t>Status</w:t>
            </w:r>
          </w:p>
        </w:tc>
        <w:tc>
          <w:tcPr>
            <w:tcW w:type="dxa" w:w="4997"/>
            <w:vAlign w:val="top"/>
            <w:shd w:fill="F8FBFD"/>
          </w:tcPr>
          <w:p>
            <w:pPr>
              <w:spacing w:after="28"/>
            </w:pPr>
            <w:r>
              <w:rPr>
                <w:rFonts w:ascii="Aptos" w:hAnsi="Aptos"/>
                <w:color w:val="1E1E1E"/>
                <w:sz w:val="18"/>
              </w:rPr>
              <w:t>Research and speculative reconstruction - not canon</w:t>
            </w:r>
          </w:p>
        </w:tc>
      </w:tr>
      <w:tr>
        <w:trPr>
          <w:cantSplit/>
        </w:trPr>
        <w:tc>
          <w:tcPr>
            <w:tcW w:type="dxa" w:w="4997"/>
            <w:vAlign w:val="top"/>
          </w:tcPr>
          <w:p>
            <w:pPr>
              <w:spacing w:after="28"/>
            </w:pPr>
            <w:r>
              <w:rPr>
                <w:rFonts w:ascii="Aptos" w:hAnsi="Aptos"/>
                <w:color w:val="1E1E1E"/>
                <w:sz w:val="18"/>
              </w:rPr>
              <w:t>Project Author / Architect of Record</w:t>
            </w:r>
          </w:p>
        </w:tc>
        <w:tc>
          <w:tcPr>
            <w:tcW w:type="dxa" w:w="4997"/>
            <w:vAlign w:val="top"/>
          </w:tcPr>
          <w:p>
            <w:pPr>
              <w:spacing w:after="28"/>
            </w:pPr>
            <w:r>
              <w:rPr>
                <w:rFonts w:ascii="Aptos" w:hAnsi="Aptos"/>
                <w:color w:val="1E1E1E"/>
                <w:sz w:val="18"/>
              </w:rPr>
              <w:t>Nathan Lewis II</w:t>
            </w:r>
          </w:p>
        </w:tc>
      </w:tr>
      <w:tr>
        <w:trPr>
          <w:cantSplit/>
        </w:trPr>
        <w:tc>
          <w:tcPr>
            <w:tcW w:type="dxa" w:w="4997"/>
            <w:vAlign w:val="top"/>
            <w:shd w:fill="F8FBFD"/>
          </w:tcPr>
          <w:p>
            <w:pPr>
              <w:spacing w:after="28"/>
            </w:pPr>
            <w:r>
              <w:rPr>
                <w:rFonts w:ascii="Aptos" w:hAnsi="Aptos"/>
                <w:color w:val="1E1E1E"/>
                <w:sz w:val="18"/>
              </w:rPr>
              <w:t>Prepared by</w:t>
            </w:r>
          </w:p>
        </w:tc>
        <w:tc>
          <w:tcPr>
            <w:tcW w:type="dxa" w:w="4997"/>
            <w:vAlign w:val="top"/>
            <w:shd w:fill="F8FBFD"/>
          </w:tcPr>
          <w:p>
            <w:pPr>
              <w:spacing w:after="28"/>
            </w:pPr>
            <w:r>
              <w:rPr>
                <w:rFonts w:ascii="Aptos" w:hAnsi="Aptos"/>
                <w:color w:val="1E1E1E"/>
                <w:sz w:val="18"/>
              </w:rPr>
              <w:t>ChatGPT - GPT-5.5 Thinking (OpenAI)</w:t>
            </w:r>
          </w:p>
        </w:tc>
      </w:tr>
      <w:tr>
        <w:trPr>
          <w:cantSplit/>
        </w:trPr>
        <w:tc>
          <w:tcPr>
            <w:tcW w:type="dxa" w:w="4997"/>
            <w:vAlign w:val="top"/>
          </w:tcPr>
          <w:p>
            <w:pPr>
              <w:spacing w:after="28"/>
            </w:pPr>
            <w:r>
              <w:rPr>
                <w:rFonts w:ascii="Aptos" w:hAnsi="Aptos"/>
                <w:color w:val="1E1E1E"/>
                <w:sz w:val="18"/>
              </w:rPr>
              <w:t>Organizations referenced</w:t>
            </w:r>
          </w:p>
        </w:tc>
        <w:tc>
          <w:tcPr>
            <w:tcW w:type="dxa" w:w="4997"/>
            <w:vAlign w:val="top"/>
          </w:tcPr>
          <w:p>
            <w:pPr>
              <w:spacing w:after="28"/>
            </w:pPr>
            <w:r>
              <w:rPr>
                <w:rFonts w:ascii="Aptos" w:hAnsi="Aptos"/>
                <w:color w:val="1E1E1E"/>
                <w:sz w:val="18"/>
              </w:rPr>
              <w:t>Lewis Corp | ONE Industries | Omniversal Architect Labs</w:t>
            </w:r>
          </w:p>
        </w:tc>
      </w:tr>
      <w:tr>
        <w:trPr>
          <w:cantSplit/>
        </w:trPr>
        <w:tc>
          <w:tcPr>
            <w:tcW w:type="dxa" w:w="4997"/>
            <w:vAlign w:val="top"/>
            <w:shd w:fill="F8FBFD"/>
          </w:tcPr>
          <w:p>
            <w:pPr>
              <w:spacing w:after="28"/>
            </w:pPr>
            <w:r>
              <w:rPr>
                <w:rFonts w:ascii="Aptos" w:hAnsi="Aptos"/>
                <w:color w:val="1E1E1E"/>
                <w:sz w:val="18"/>
              </w:rPr>
              <w:t>Archive target</w:t>
            </w:r>
          </w:p>
        </w:tc>
        <w:tc>
          <w:tcPr>
            <w:tcW w:type="dxa" w:w="4997"/>
            <w:vAlign w:val="top"/>
            <w:shd w:fill="F8FBFD"/>
          </w:tcPr>
          <w:p>
            <w:pPr>
              <w:spacing w:after="28"/>
            </w:pPr>
            <w:r>
              <w:rPr>
                <w:rFonts w:ascii="Aptos" w:hAnsi="Aptos"/>
                <w:color w:val="1E1E1E"/>
                <w:sz w:val="18"/>
              </w:rPr>
              <w:t>Scribd / versioned project archive</w:t>
            </w:r>
          </w:p>
        </w:tc>
      </w:tr>
    </w:tbl>
    <w:p>
      <w:pPr>
        <w:spacing w:after="40"/>
      </w:pP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Scope boundary: </w:t>
            </w:r>
            <w:r>
              <w:rPr>
                <w:rFonts w:ascii="Aptos" w:hAnsi="Aptos"/>
              </w:rPr>
              <w:t>This atlas maps relationships among records, decisions, systems, and unanswered questions. It does not create canon, settle author-exclusive questions, treat alternate histories as recovered fact, or change the status of source material.</w:t>
            </w:r>
          </w:p>
        </w:tc>
      </w:tr>
    </w:tbl>
    <w:p>
      <w:pPr>
        <w:spacing w:after="20"/>
      </w:pPr>
    </w:p>
    <w:p>
      <w:pPr>
        <w:pStyle w:val="Heading2"/>
        <w:keepNext/>
      </w:pPr>
      <w:r>
        <w:rPr>
          <w:rFonts w:ascii="Aptos" w:hAnsi="Aptos"/>
          <w:b/>
          <w:color w:val="1F4E79"/>
          <w:sz w:val="26"/>
        </w:rPr>
        <w:t>Reading labels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Label</w:t>
            </w:r>
          </w:p>
        </w:tc>
        <w:tc>
          <w:tcPr>
            <w:tcW w:type="dxa" w:w="4997"/>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7"/>
              </w:rPr>
              <w:t>Meaning</w:t>
            </w:r>
          </w:p>
        </w:tc>
      </w:tr>
      <w:tr>
        <w:trPr>
          <w:cantSplit/>
        </w:trPr>
        <w:tc>
          <w:tcPr>
            <w:tcW w:type="dxa" w:w="4997"/>
            <w:vAlign w:val="top"/>
          </w:tcPr>
          <w:p>
            <w:pPr>
              <w:spacing w:after="28"/>
            </w:pPr>
            <w:r>
              <w:rPr>
                <w:rFonts w:ascii="Aptos" w:hAnsi="Aptos"/>
                <w:color w:val="1E1E1E"/>
                <w:sz w:val="17"/>
              </w:rPr>
              <w:t>[E] Evidence</w:t>
            </w:r>
          </w:p>
        </w:tc>
        <w:tc>
          <w:tcPr>
            <w:tcW w:type="dxa" w:w="4997"/>
            <w:vAlign w:val="top"/>
          </w:tcPr>
          <w:p>
            <w:pPr>
              <w:spacing w:after="28"/>
            </w:pPr>
            <w:r>
              <w:rPr>
                <w:rFonts w:ascii="Aptos" w:hAnsi="Aptos"/>
                <w:color w:val="1E1E1E"/>
                <w:sz w:val="17"/>
              </w:rPr>
              <w:t>Material recorded in the supplied project sources.</w:t>
            </w:r>
          </w:p>
        </w:tc>
      </w:tr>
      <w:tr>
        <w:trPr>
          <w:cantSplit/>
        </w:trPr>
        <w:tc>
          <w:tcPr>
            <w:tcW w:type="dxa" w:w="4997"/>
            <w:vAlign w:val="top"/>
            <w:shd w:fill="F8FBFD"/>
          </w:tcPr>
          <w:p>
            <w:pPr>
              <w:spacing w:after="28"/>
            </w:pPr>
            <w:r>
              <w:rPr>
                <w:rFonts w:ascii="Aptos" w:hAnsi="Aptos"/>
                <w:color w:val="1E1E1E"/>
                <w:sz w:val="17"/>
              </w:rPr>
              <w:t>[A] Author-provided clarification</w:t>
            </w:r>
          </w:p>
        </w:tc>
        <w:tc>
          <w:tcPr>
            <w:tcW w:type="dxa" w:w="4997"/>
            <w:vAlign w:val="top"/>
            <w:shd w:fill="F8FBFD"/>
          </w:tcPr>
          <w:p>
            <w:pPr>
              <w:spacing w:after="28"/>
            </w:pPr>
            <w:r>
              <w:rPr>
                <w:rFonts w:ascii="Aptos" w:hAnsi="Aptos"/>
                <w:color w:val="1E1E1E"/>
                <w:sz w:val="17"/>
              </w:rPr>
              <w:t>Material the source labels author-provided but pending stated ratification or integration.</w:t>
            </w:r>
          </w:p>
        </w:tc>
      </w:tr>
      <w:tr>
        <w:trPr>
          <w:cantSplit/>
        </w:trPr>
        <w:tc>
          <w:tcPr>
            <w:tcW w:type="dxa" w:w="4997"/>
            <w:vAlign w:val="top"/>
          </w:tcPr>
          <w:p>
            <w:pPr>
              <w:spacing w:after="28"/>
            </w:pPr>
            <w:r>
              <w:rPr>
                <w:rFonts w:ascii="Aptos" w:hAnsi="Aptos"/>
                <w:color w:val="1E1E1E"/>
                <w:sz w:val="17"/>
              </w:rPr>
              <w:t>[I] Inference</w:t>
            </w:r>
          </w:p>
        </w:tc>
        <w:tc>
          <w:tcPr>
            <w:tcW w:type="dxa" w:w="4997"/>
            <w:vAlign w:val="top"/>
          </w:tcPr>
          <w:p>
            <w:pPr>
              <w:spacing w:after="28"/>
            </w:pPr>
            <w:r>
              <w:rPr>
                <w:rFonts w:ascii="Aptos" w:hAnsi="Aptos"/>
                <w:color w:val="1E1E1E"/>
                <w:sz w:val="17"/>
              </w:rPr>
              <w:t>A disciplined relationship map drawn from the record; not a recovered private decision.</w:t>
            </w:r>
          </w:p>
        </w:tc>
      </w:tr>
      <w:tr>
        <w:trPr>
          <w:cantSplit/>
        </w:trPr>
        <w:tc>
          <w:tcPr>
            <w:tcW w:type="dxa" w:w="4997"/>
            <w:vAlign w:val="top"/>
            <w:shd w:fill="F8FBFD"/>
          </w:tcPr>
          <w:p>
            <w:pPr>
              <w:spacing w:after="28"/>
            </w:pPr>
            <w:r>
              <w:rPr>
                <w:rFonts w:ascii="Aptos" w:hAnsi="Aptos"/>
                <w:color w:val="1E1E1E"/>
                <w:sz w:val="17"/>
              </w:rPr>
              <w:t>[H] Hypothesis</w:t>
            </w:r>
          </w:p>
        </w:tc>
        <w:tc>
          <w:tcPr>
            <w:tcW w:type="dxa" w:w="4997"/>
            <w:vAlign w:val="top"/>
            <w:shd w:fill="F8FBFD"/>
          </w:tcPr>
          <w:p>
            <w:pPr>
              <w:spacing w:after="28"/>
            </w:pPr>
            <w:r>
              <w:rPr>
                <w:rFonts w:ascii="Aptos" w:hAnsi="Aptos"/>
                <w:color w:val="1E1E1E"/>
                <w:sz w:val="17"/>
              </w:rPr>
              <w:t>A non-canon alternate or stress-test proposition.</w:t>
            </w:r>
          </w:p>
        </w:tc>
      </w:tr>
      <w:tr>
        <w:trPr>
          <w:cantSplit/>
        </w:trPr>
        <w:tc>
          <w:tcPr>
            <w:tcW w:type="dxa" w:w="4997"/>
            <w:vAlign w:val="top"/>
          </w:tcPr>
          <w:p>
            <w:pPr>
              <w:spacing w:after="28"/>
            </w:pPr>
            <w:r>
              <w:rPr>
                <w:rFonts w:ascii="Aptos" w:hAnsi="Aptos"/>
                <w:color w:val="1E1E1E"/>
                <w:sz w:val="17"/>
              </w:rPr>
              <w:t>[B] Boundary</w:t>
            </w:r>
          </w:p>
        </w:tc>
        <w:tc>
          <w:tcPr>
            <w:tcW w:type="dxa" w:w="4997"/>
            <w:vAlign w:val="top"/>
          </w:tcPr>
          <w:p>
            <w:pPr>
              <w:spacing w:after="28"/>
            </w:pPr>
            <w:r>
              <w:rPr>
                <w:rFonts w:ascii="Aptos" w:hAnsi="Aptos"/>
                <w:color w:val="1E1E1E"/>
                <w:sz w:val="17"/>
              </w:rPr>
              <w:t>Withheld, author-exclusive, unresolved, or ratification-dependent material that this volume preserves rather than fills in.</w:t>
            </w:r>
          </w:p>
        </w:tc>
      </w:tr>
    </w:tbl>
    <w:p>
      <w:pPr>
        <w:spacing w:after="40"/>
      </w:pPr>
    </w:p>
    <w:p>
      <w:r>
        <w:br w:type="page"/>
      </w:r>
    </w:p>
    <w:p>
      <w:pPr>
        <w:pStyle w:val="Heading1"/>
        <w:keepNext/>
      </w:pPr>
      <w:r>
        <w:rPr>
          <w:rFonts w:ascii="Aptos" w:hAnsi="Aptos"/>
          <w:b/>
          <w:color w:val="142D4B"/>
          <w:sz w:val="35"/>
        </w:rPr>
        <w:t>Contents</w:t>
      </w:r>
    </w:p>
    <w:p>
      <w:pPr>
        <w:pStyle w:val="ListNumber"/>
        <w:spacing w:after="44"/>
        <w:keepLines/>
      </w:pPr>
      <w:r>
        <w:rPr>
          <w:rFonts w:ascii="Aptos" w:hAnsi="Aptos"/>
        </w:rPr>
        <w:t>Prepared Execution Prompt</w:t>
      </w:r>
    </w:p>
    <w:p>
      <w:pPr>
        <w:pStyle w:val="ListNumber"/>
        <w:spacing w:after="44"/>
        <w:keepLines/>
      </w:pPr>
      <w:r>
        <w:rPr>
          <w:rFonts w:ascii="Aptos" w:hAnsi="Aptos"/>
        </w:rPr>
        <w:t>1. Executive Summary</w:t>
      </w:r>
    </w:p>
    <w:p>
      <w:pPr>
        <w:pStyle w:val="ListNumber"/>
        <w:spacing w:after="44"/>
        <w:keepLines/>
      </w:pPr>
      <w:r>
        <w:rPr>
          <w:rFonts w:ascii="Aptos" w:hAnsi="Aptos"/>
        </w:rPr>
        <w:t>2. Scope and Atlas Conventions</w:t>
      </w:r>
    </w:p>
    <w:p>
      <w:pPr>
        <w:pStyle w:val="ListNumber"/>
        <w:spacing w:after="44"/>
        <w:keepLines/>
      </w:pPr>
      <w:r>
        <w:rPr>
          <w:rFonts w:ascii="Aptos" w:hAnsi="Aptos"/>
        </w:rPr>
        <w:t>3. Dependency Method: Nodes, Edges, and Decision Gravity</w:t>
      </w:r>
    </w:p>
    <w:p>
      <w:pPr>
        <w:pStyle w:val="ListNumber"/>
        <w:spacing w:after="44"/>
        <w:keepLines/>
      </w:pPr>
      <w:r>
        <w:rPr>
          <w:rFonts w:ascii="Aptos" w:hAnsi="Aptos"/>
        </w:rPr>
        <w:t>4. Core Node Registry</w:t>
      </w:r>
    </w:p>
    <w:p>
      <w:pPr>
        <w:pStyle w:val="ListNumber"/>
        <w:spacing w:after="44"/>
        <w:keepLines/>
      </w:pPr>
      <w:r>
        <w:rPr>
          <w:rFonts w:ascii="Aptos" w:hAnsi="Aptos"/>
        </w:rPr>
        <w:t>5. Decision Gravity Register</w:t>
      </w:r>
    </w:p>
    <w:p>
      <w:pPr>
        <w:pStyle w:val="ListNumber"/>
        <w:spacing w:after="44"/>
        <w:keepLines/>
      </w:pPr>
      <w:r>
        <w:rPr>
          <w:rFonts w:ascii="Aptos" w:hAnsi="Aptos"/>
        </w:rPr>
        <w:t>6. Dependency Layer Maps</w:t>
      </w:r>
    </w:p>
    <w:p>
      <w:pPr>
        <w:pStyle w:val="ListNumber"/>
        <w:spacing w:after="44"/>
        <w:keepLines/>
      </w:pPr>
      <w:r>
        <w:rPr>
          <w:rFonts w:ascii="Aptos" w:hAnsi="Aptos"/>
        </w:rPr>
        <w:t>7. Cross-Cutting Dependency Routes</w:t>
      </w:r>
    </w:p>
    <w:p>
      <w:pPr>
        <w:pStyle w:val="ListNumber"/>
        <w:spacing w:after="44"/>
        <w:keepLines/>
      </w:pPr>
      <w:r>
        <w:rPr>
          <w:rFonts w:ascii="Aptos" w:hAnsi="Aptos"/>
        </w:rPr>
        <w:t>8. Concept Fossils</w:t>
      </w:r>
    </w:p>
    <w:p>
      <w:pPr>
        <w:pStyle w:val="ListNumber"/>
        <w:spacing w:after="44"/>
        <w:keepLines/>
      </w:pPr>
      <w:r>
        <w:rPr>
          <w:rFonts w:ascii="Aptos" w:hAnsi="Aptos"/>
        </w:rPr>
        <w:t>9. Fragile Assumptions and Single-Point Dependencies</w:t>
      </w:r>
    </w:p>
    <w:p>
      <w:pPr>
        <w:pStyle w:val="ListNumber"/>
        <w:spacing w:after="44"/>
        <w:keepLines/>
      </w:pPr>
      <w:r>
        <w:rPr>
          <w:rFonts w:ascii="Aptos" w:hAnsi="Aptos"/>
        </w:rPr>
        <w:t>10. Provenance and Boundary Map</w:t>
      </w:r>
    </w:p>
    <w:p>
      <w:pPr>
        <w:pStyle w:val="ListNumber"/>
        <w:spacing w:after="44"/>
        <w:keepLines/>
      </w:pPr>
      <w:r>
        <w:rPr>
          <w:rFonts w:ascii="Aptos" w:hAnsi="Aptos"/>
        </w:rPr>
        <w:t>11. Change-Control and Impact Protocol</w:t>
      </w:r>
    </w:p>
    <w:p>
      <w:pPr>
        <w:pStyle w:val="ListNumber"/>
        <w:spacing w:after="44"/>
        <w:keepLines/>
      </w:pPr>
      <w:r>
        <w:rPr>
          <w:rFonts w:ascii="Aptos" w:hAnsi="Aptos"/>
        </w:rPr>
        <w:t>12. Comparative Stress Tests from Volumes II and III</w:t>
      </w:r>
    </w:p>
    <w:p>
      <w:pPr>
        <w:pStyle w:val="ListNumber"/>
        <w:spacing w:after="44"/>
        <w:keepLines/>
      </w:pPr>
      <w:r>
        <w:rPr>
          <w:rFonts w:ascii="Aptos" w:hAnsi="Aptos"/>
        </w:rPr>
        <w:t>13. Decision Register and Handoff to Volume V</w:t>
      </w:r>
    </w:p>
    <w:p>
      <w:pPr>
        <w:pStyle w:val="ListNumber"/>
        <w:spacing w:after="44"/>
        <w:keepLines/>
      </w:pPr>
      <w:r>
        <w:rPr>
          <w:rFonts w:ascii="Aptos" w:hAnsi="Aptos"/>
        </w:rPr>
        <w:t>Appendix A. Edge Ledger</w:t>
      </w:r>
    </w:p>
    <w:p>
      <w:pPr>
        <w:pStyle w:val="ListNumber"/>
        <w:spacing w:after="44"/>
        <w:keepLines/>
      </w:pPr>
      <w:r>
        <w:rPr>
          <w:rFonts w:ascii="Aptos" w:hAnsi="Aptos"/>
        </w:rPr>
        <w:t>Appendix B. Source Record and Method Notes</w:t>
      </w:r>
    </w:p>
    <w:p>
      <w:pPr>
        <w:pStyle w:val="Heading1"/>
        <w:keepNext/>
      </w:pPr>
      <w:r>
        <w:rPr>
          <w:rFonts w:ascii="Aptos" w:hAnsi="Aptos"/>
          <w:b/>
          <w:color w:val="142D4B"/>
          <w:sz w:val="35"/>
        </w:rPr>
        <w:t>Prepared Execution Prompt</w:t>
      </w:r>
    </w:p>
    <w:p>
      <w:pPr>
        <w:keepLines/>
      </w:pPr>
      <w:r>
        <w:rPr>
          <w:rFonts w:ascii="Aptos" w:hAnsi="Aptos"/>
        </w:rPr>
        <w:t>Using the supplied Master Development ChangeLog, architect-only decision register, source addenda, published Architectural Archaeology Volumes I through III, and companion reverse-decision analyses, create Volume IV: Dependency Atlas. Map the architecture that causes the source-recorded archive and its non-canon comparative histories to behave as they do. Identify high-gravity decisions; trace causal, enabling, constraining, validation, governance, and narrative dependencies; identify concept fossils; identify fragile assumptions; and distinguish source-recorded, author-provided, inferred, hypothetical, and withheld material. Do not create more alternate worlds except where a small stress test is needed to reveal a dependency. Do not finalize author-only questions, fill in withheld material, or represent any dependency map as an alteration to canon. Include practical and beneficial outcomes, versioning-safe change controls, wildcard sensitivity cases, a provenance map, and a handoff to Volume V.</w:t>
      </w:r>
    </w:p>
    <w:p>
      <w:r>
        <w:br w:type="page"/>
      </w:r>
    </w:p>
    <w:p>
      <w:pPr>
        <w:pStyle w:val="Heading1"/>
        <w:keepNext/>
      </w:pPr>
      <w:r>
        <w:rPr>
          <w:rFonts w:ascii="Aptos" w:hAnsi="Aptos"/>
          <w:b/>
          <w:color w:val="142D4B"/>
          <w:sz w:val="35"/>
        </w:rPr>
        <w:t>1. Executive Summary</w:t>
      </w:r>
    </w:p>
    <w:p>
      <w:pPr>
        <w:keepLines/>
      </w:pPr>
      <w:r>
        <w:rPr>
          <w:rFonts w:ascii="Aptos" w:hAnsi="Aptos"/>
        </w:rPr>
        <w:t>Volumes I through III established a method, reconstructed three reverse historical iterations, and expanded five non-convergent alternate histories. Volume IV changes the task: it maps the relationships that make those records cohere, conflict, or remain deliberately unresolved. The central unit is not a scene, object, or entity. It is a dependency: a relationship in which changing one decision changes the meaning, validity, or operation of another.</w:t>
      </w:r>
    </w:p>
    <w:p>
      <w:pPr>
        <w:keepLines/>
      </w:pPr>
      <w:r>
        <w:rPr>
          <w:rFonts w:ascii="Aptos" w:hAnsi="Aptos"/>
        </w:rPr>
        <w:t>The atlas identifies six especially high-gravity areas: authorial ratification and provenance; cosmological duality and apex boundaries; post-scarcity and the Abundance Set; OMNICELLULAR continuity through the no-switching rule and the 4,712 survival record; founding succession/absorption/containment as an author-provided but unratified sensitivity cluster; and the First Memory as a narrative artifact with multiple unresolved author-only answers. [E][A][I][B]</w:t>
      </w: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Central finding: </w:t>
            </w:r>
            <w:r>
              <w:rPr>
                <w:rFonts w:ascii="Aptos" w:hAnsi="Aptos"/>
              </w:rPr>
              <w:t>The archive is not simply a collection of independent concepts. It behaves like a layered system: source authority controls what can be treated as established; cosmological premises constrain capability; capability enables institutions and scenes; scenes generate new questions; and versioning/provenance controls how those questions re-enter the archive.</w:t>
            </w:r>
          </w:p>
        </w:tc>
      </w:tr>
    </w:tbl>
    <w:p>
      <w:pPr>
        <w:spacing w:after="20"/>
      </w:pPr>
    </w:p>
    <w:p>
      <w:pPr>
        <w:keepLines/>
      </w:pPr>
      <w:r>
        <w:rPr>
          <w:rFonts w:ascii="Aptos" w:hAnsi="Aptos"/>
        </w:rPr>
        <w:t>This volume intentionally does not rank the current archive as better or worse than the alternate histories. It identifies where the record is robust, where it relies on a narrow set of unresolved answers, and where an apparently local decision has wide downstream effects. The output is a maintenance and design-reference document, not a proposal to compress or normalize the project.</w:t>
      </w:r>
    </w:p>
    <w:p>
      <w:pPr>
        <w:pStyle w:val="Heading2"/>
        <w:keepNext/>
      </w:pPr>
      <w:r>
        <w:rPr>
          <w:rFonts w:ascii="Aptos" w:hAnsi="Aptos"/>
          <w:b/>
          <w:color w:val="1F4E79"/>
          <w:sz w:val="26"/>
        </w:rPr>
        <w:t>1.1 High-gravity conclusions</w:t>
      </w:r>
    </w:p>
    <w:p>
      <w:pPr>
        <w:pStyle w:val="ListBullet"/>
        <w:spacing w:after="44"/>
        <w:keepLines/>
      </w:pPr>
      <w:r>
        <w:rPr>
          <w:rFonts w:ascii="Aptos" w:hAnsi="Aptos"/>
        </w:rPr>
        <w:t>Source authority is the governance root. The distinction among author-provided material, ratified material, inference, and withheld boundaries determines what every later document may claim.</w:t>
      </w:r>
    </w:p>
    <w:p>
      <w:pPr>
        <w:pStyle w:val="ListBullet"/>
        <w:spacing w:after="44"/>
        <w:keepLines/>
      </w:pPr>
      <w:r>
        <w:rPr>
          <w:rFonts w:ascii="Aptos" w:hAnsi="Aptos"/>
        </w:rPr>
        <w:t>Post-scarcity is distributed rather than isolated. It links currency, research infrastructure, the Abundance Set, Paragon Cubes, the World That Grows All, and the Living Media framework.</w:t>
      </w:r>
    </w:p>
    <w:p>
      <w:pPr>
        <w:pStyle w:val="ListBullet"/>
        <w:spacing w:after="44"/>
        <w:keepLines/>
      </w:pPr>
      <w:r>
        <w:rPr>
          <w:rFonts w:ascii="Aptos" w:hAnsi="Aptos"/>
        </w:rPr>
        <w:t>The no-switching rule is more than a physiology detail. It anchors survival logic, rescue deployment, the meaning of the 4,712 record, and the anti-vulnerability framing of OMNICELLULAR.</w:t>
      </w:r>
    </w:p>
    <w:p>
      <w:pPr>
        <w:pStyle w:val="ListBullet"/>
        <w:spacing w:after="44"/>
        <w:keepLines/>
      </w:pPr>
      <w:r>
        <w:rPr>
          <w:rFonts w:ascii="Aptos" w:hAnsi="Aptos"/>
        </w:rPr>
        <w:t>The Founding Architects addendum has high sensitivity but not full archive authority: if later ratified, it may recontextualize containment, institutional inheritance, capability lineage, and historical legitimacy. Until then, it remains [A][B], not a settled explanatory key.</w:t>
      </w:r>
    </w:p>
    <w:p>
      <w:pPr>
        <w:pStyle w:val="ListBullet"/>
        <w:spacing w:after="44"/>
        <w:keepLines/>
      </w:pPr>
      <w:r>
        <w:rPr>
          <w:rFonts w:ascii="Aptos" w:hAnsi="Aptos"/>
        </w:rPr>
        <w:t>The First Memory functions as a narrative bridge node: it connects cognition, identity, substrate compatibility, theft, time, institutional secrecy, and story construction while preserving several architect-only questions.</w:t>
      </w:r>
    </w:p>
    <w:p>
      <w:pPr>
        <w:pStyle w:val="ListBullet"/>
        <w:spacing w:after="44"/>
        <w:keepLines/>
      </w:pPr>
      <w:r>
        <w:rPr>
          <w:rFonts w:ascii="Aptos" w:hAnsi="Aptos"/>
        </w:rPr>
        <w:t>Translation and dissent are not merely editorial concerns. They are structural safeguards against treating incomplete, untranslatable, or AI-generated material as fully authoritative.</w:t>
      </w:r>
    </w:p>
    <w:p>
      <w:pPr>
        <w:pStyle w:val="Heading1"/>
        <w:keepNext/>
      </w:pPr>
      <w:r>
        <w:rPr>
          <w:rFonts w:ascii="Aptos" w:hAnsi="Aptos"/>
          <w:b/>
          <w:color w:val="142D4B"/>
          <w:sz w:val="35"/>
        </w:rPr>
        <w:t>2. Scope and Atlas Conventions</w:t>
      </w:r>
    </w:p>
    <w:p>
      <w:pPr>
        <w:pStyle w:val="Heading2"/>
        <w:keepNext/>
      </w:pPr>
      <w:r>
        <w:rPr>
          <w:rFonts w:ascii="Aptos" w:hAnsi="Aptos"/>
          <w:b/>
          <w:color w:val="1F4E79"/>
          <w:sz w:val="26"/>
        </w:rPr>
        <w:t>2.1 What this atlas maps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Map type</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Question answered</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Output</w:t>
            </w:r>
          </w:p>
        </w:tc>
      </w:tr>
      <w:tr>
        <w:trPr>
          <w:cantSplit/>
        </w:trPr>
        <w:tc>
          <w:tcPr>
            <w:tcW w:type="dxa" w:w="3331"/>
            <w:vAlign w:val="top"/>
          </w:tcPr>
          <w:p>
            <w:pPr>
              <w:spacing w:after="28"/>
            </w:pPr>
            <w:r>
              <w:rPr>
                <w:rFonts w:ascii="Aptos" w:hAnsi="Aptos"/>
                <w:color w:val="1E1E1E"/>
                <w:sz w:val="16"/>
              </w:rPr>
              <w:t>Decision gravity</w:t>
            </w:r>
          </w:p>
        </w:tc>
        <w:tc>
          <w:tcPr>
            <w:tcW w:type="dxa" w:w="3331"/>
            <w:vAlign w:val="top"/>
          </w:tcPr>
          <w:p>
            <w:pPr>
              <w:spacing w:after="28"/>
            </w:pPr>
            <w:r>
              <w:rPr>
                <w:rFonts w:ascii="Aptos" w:hAnsi="Aptos"/>
                <w:color w:val="1E1E1E"/>
                <w:sz w:val="16"/>
              </w:rPr>
              <w:t>Which choices affect the most later entries?</w:t>
            </w:r>
          </w:p>
        </w:tc>
        <w:tc>
          <w:tcPr>
            <w:tcW w:type="dxa" w:w="3331"/>
            <w:vAlign w:val="top"/>
          </w:tcPr>
          <w:p>
            <w:pPr>
              <w:spacing w:after="28"/>
            </w:pPr>
            <w:r>
              <w:rPr>
                <w:rFonts w:ascii="Aptos" w:hAnsi="Aptos"/>
                <w:color w:val="1E1E1E"/>
                <w:sz w:val="16"/>
              </w:rPr>
              <w:t>Qualitative high/medium/low gravity register.</w:t>
            </w:r>
          </w:p>
        </w:tc>
      </w:tr>
      <w:tr>
        <w:trPr>
          <w:cantSplit/>
        </w:trPr>
        <w:tc>
          <w:tcPr>
            <w:tcW w:type="dxa" w:w="3331"/>
            <w:vAlign w:val="top"/>
            <w:shd w:fill="F8FBFD"/>
          </w:tcPr>
          <w:p>
            <w:pPr>
              <w:spacing w:after="28"/>
            </w:pPr>
            <w:r>
              <w:rPr>
                <w:rFonts w:ascii="Aptos" w:hAnsi="Aptos"/>
                <w:color w:val="1E1E1E"/>
                <w:sz w:val="16"/>
              </w:rPr>
              <w:t>Causal dependency</w:t>
            </w:r>
          </w:p>
        </w:tc>
        <w:tc>
          <w:tcPr>
            <w:tcW w:type="dxa" w:w="3331"/>
            <w:vAlign w:val="top"/>
            <w:shd w:fill="F8FBFD"/>
          </w:tcPr>
          <w:p>
            <w:pPr>
              <w:spacing w:after="28"/>
            </w:pPr>
            <w:r>
              <w:rPr>
                <w:rFonts w:ascii="Aptos" w:hAnsi="Aptos"/>
                <w:color w:val="1E1E1E"/>
                <w:sz w:val="16"/>
              </w:rPr>
              <w:t>What made another item possible?</w:t>
            </w:r>
          </w:p>
        </w:tc>
        <w:tc>
          <w:tcPr>
            <w:tcW w:type="dxa" w:w="3331"/>
            <w:vAlign w:val="top"/>
            <w:shd w:fill="F8FBFD"/>
          </w:tcPr>
          <w:p>
            <w:pPr>
              <w:spacing w:after="28"/>
            </w:pPr>
            <w:r>
              <w:rPr>
                <w:rFonts w:ascii="Aptos" w:hAnsi="Aptos"/>
                <w:color w:val="1E1E1E"/>
                <w:sz w:val="16"/>
              </w:rPr>
              <w:t>Enables / constrains / validates / governs / narrates edge types.</w:t>
            </w:r>
          </w:p>
        </w:tc>
      </w:tr>
      <w:tr>
        <w:trPr>
          <w:cantSplit/>
        </w:trPr>
        <w:tc>
          <w:tcPr>
            <w:tcW w:type="dxa" w:w="3331"/>
            <w:vAlign w:val="top"/>
          </w:tcPr>
          <w:p>
            <w:pPr>
              <w:spacing w:after="28"/>
            </w:pPr>
            <w:r>
              <w:rPr>
                <w:rFonts w:ascii="Aptos" w:hAnsi="Aptos"/>
                <w:color w:val="1E1E1E"/>
                <w:sz w:val="16"/>
              </w:rPr>
              <w:t>Provenance dependency</w:t>
            </w:r>
          </w:p>
        </w:tc>
        <w:tc>
          <w:tcPr>
            <w:tcW w:type="dxa" w:w="3331"/>
            <w:vAlign w:val="top"/>
          </w:tcPr>
          <w:p>
            <w:pPr>
              <w:spacing w:after="28"/>
            </w:pPr>
            <w:r>
              <w:rPr>
                <w:rFonts w:ascii="Aptos" w:hAnsi="Aptos"/>
                <w:color w:val="1E1E1E"/>
                <w:sz w:val="16"/>
              </w:rPr>
              <w:t>What source status controls what may be claimed?</w:t>
            </w:r>
          </w:p>
        </w:tc>
        <w:tc>
          <w:tcPr>
            <w:tcW w:type="dxa" w:w="3331"/>
            <w:vAlign w:val="top"/>
          </w:tcPr>
          <w:p>
            <w:pPr>
              <w:spacing w:after="28"/>
            </w:pPr>
            <w:r>
              <w:rPr>
                <w:rFonts w:ascii="Aptos" w:hAnsi="Aptos"/>
                <w:color w:val="1E1E1E"/>
                <w:sz w:val="16"/>
              </w:rPr>
              <w:t>Evidence and boundary map.</w:t>
            </w:r>
          </w:p>
        </w:tc>
      </w:tr>
      <w:tr>
        <w:trPr>
          <w:cantSplit/>
        </w:trPr>
        <w:tc>
          <w:tcPr>
            <w:tcW w:type="dxa" w:w="3331"/>
            <w:vAlign w:val="top"/>
            <w:shd w:fill="F8FBFD"/>
          </w:tcPr>
          <w:p>
            <w:pPr>
              <w:spacing w:after="28"/>
            </w:pPr>
            <w:r>
              <w:rPr>
                <w:rFonts w:ascii="Aptos" w:hAnsi="Aptos"/>
                <w:color w:val="1E1E1E"/>
                <w:sz w:val="16"/>
              </w:rPr>
              <w:t>Concept fossil</w:t>
            </w:r>
          </w:p>
        </w:tc>
        <w:tc>
          <w:tcPr>
            <w:tcW w:type="dxa" w:w="3331"/>
            <w:vAlign w:val="top"/>
            <w:shd w:fill="F8FBFD"/>
          </w:tcPr>
          <w:p>
            <w:pPr>
              <w:spacing w:after="28"/>
            </w:pPr>
            <w:r>
              <w:rPr>
                <w:rFonts w:ascii="Aptos" w:hAnsi="Aptos"/>
                <w:color w:val="1E1E1E"/>
                <w:sz w:val="16"/>
              </w:rPr>
              <w:t>What assumption still shapes the archive even when not named?</w:t>
            </w:r>
          </w:p>
        </w:tc>
        <w:tc>
          <w:tcPr>
            <w:tcW w:type="dxa" w:w="3331"/>
            <w:vAlign w:val="top"/>
            <w:shd w:fill="F8FBFD"/>
          </w:tcPr>
          <w:p>
            <w:pPr>
              <w:spacing w:after="28"/>
            </w:pPr>
            <w:r>
              <w:rPr>
                <w:rFonts w:ascii="Aptos" w:hAnsi="Aptos"/>
                <w:color w:val="1E1E1E"/>
                <w:sz w:val="16"/>
              </w:rPr>
              <w:t>Hidden premise inventory.</w:t>
            </w:r>
          </w:p>
        </w:tc>
      </w:tr>
      <w:tr>
        <w:trPr>
          <w:cantSplit/>
        </w:trPr>
        <w:tc>
          <w:tcPr>
            <w:tcW w:type="dxa" w:w="3331"/>
            <w:vAlign w:val="top"/>
          </w:tcPr>
          <w:p>
            <w:pPr>
              <w:spacing w:after="28"/>
            </w:pPr>
            <w:r>
              <w:rPr>
                <w:rFonts w:ascii="Aptos" w:hAnsi="Aptos"/>
                <w:color w:val="1E1E1E"/>
                <w:sz w:val="16"/>
              </w:rPr>
              <w:t>Fragility</w:t>
            </w:r>
          </w:p>
        </w:tc>
        <w:tc>
          <w:tcPr>
            <w:tcW w:type="dxa" w:w="3331"/>
            <w:vAlign w:val="top"/>
          </w:tcPr>
          <w:p>
            <w:pPr>
              <w:spacing w:after="28"/>
            </w:pPr>
            <w:r>
              <w:rPr>
                <w:rFonts w:ascii="Aptos" w:hAnsi="Aptos"/>
                <w:color w:val="1E1E1E"/>
                <w:sz w:val="16"/>
              </w:rPr>
              <w:t>What rests on one unresolved or weakly linked claim?</w:t>
            </w:r>
          </w:p>
        </w:tc>
        <w:tc>
          <w:tcPr>
            <w:tcW w:type="dxa" w:w="3331"/>
            <w:vAlign w:val="top"/>
          </w:tcPr>
          <w:p>
            <w:pPr>
              <w:spacing w:after="28"/>
            </w:pPr>
            <w:r>
              <w:rPr>
                <w:rFonts w:ascii="Aptos" w:hAnsi="Aptos"/>
                <w:color w:val="1E1E1E"/>
                <w:sz w:val="16"/>
              </w:rPr>
              <w:t>Sensitivity and change-control register.</w:t>
            </w:r>
          </w:p>
        </w:tc>
      </w:tr>
      <w:tr>
        <w:trPr>
          <w:cantSplit/>
        </w:trPr>
        <w:tc>
          <w:tcPr>
            <w:tcW w:type="dxa" w:w="3331"/>
            <w:vAlign w:val="top"/>
            <w:shd w:fill="F8FBFD"/>
          </w:tcPr>
          <w:p>
            <w:pPr>
              <w:spacing w:after="28"/>
            </w:pPr>
            <w:r>
              <w:rPr>
                <w:rFonts w:ascii="Aptos" w:hAnsi="Aptos"/>
                <w:color w:val="1E1E1E"/>
                <w:sz w:val="16"/>
              </w:rPr>
              <w:t>Comparative dependency</w:t>
            </w:r>
          </w:p>
        </w:tc>
        <w:tc>
          <w:tcPr>
            <w:tcW w:type="dxa" w:w="3331"/>
            <w:vAlign w:val="top"/>
            <w:shd w:fill="F8FBFD"/>
          </w:tcPr>
          <w:p>
            <w:pPr>
              <w:spacing w:after="28"/>
            </w:pPr>
            <w:r>
              <w:rPr>
                <w:rFonts w:ascii="Aptos" w:hAnsi="Aptos"/>
                <w:color w:val="1E1E1E"/>
                <w:sz w:val="16"/>
              </w:rPr>
              <w:t>What did alternate histories reveal about the source archive?</w:t>
            </w:r>
          </w:p>
        </w:tc>
        <w:tc>
          <w:tcPr>
            <w:tcW w:type="dxa" w:w="3331"/>
            <w:vAlign w:val="top"/>
            <w:shd w:fill="F8FBFD"/>
          </w:tcPr>
          <w:p>
            <w:pPr>
              <w:spacing w:after="28"/>
            </w:pPr>
            <w:r>
              <w:rPr>
                <w:rFonts w:ascii="Aptos" w:hAnsi="Aptos"/>
                <w:color w:val="1E1E1E"/>
                <w:sz w:val="16"/>
              </w:rPr>
              <w:t>Stress-test notes; non-canon.</w:t>
            </w:r>
          </w:p>
        </w:tc>
      </w:tr>
    </w:tbl>
    <w:p>
      <w:pPr>
        <w:spacing w:after="40"/>
      </w:pPr>
    </w:p>
    <w:p>
      <w:pPr>
        <w:pStyle w:val="Heading2"/>
        <w:keepNext/>
      </w:pPr>
      <w:r>
        <w:rPr>
          <w:rFonts w:ascii="Aptos" w:hAnsi="Aptos"/>
          <w:b/>
          <w:color w:val="1F4E79"/>
          <w:sz w:val="26"/>
        </w:rPr>
        <w:t>2.2 What this atlas does not map</w:t>
      </w:r>
    </w:p>
    <w:p>
      <w:pPr>
        <w:pStyle w:val="ListBullet"/>
        <w:spacing w:after="44"/>
        <w:keepLines/>
      </w:pPr>
      <w:r>
        <w:rPr>
          <w:rFonts w:ascii="Aptos" w:hAnsi="Aptos"/>
        </w:rPr>
        <w:t>It does not determine the actual mechanism behind the 4,712 survival record, the ontology definition, direct-eye-contact phenomenon, Unmaker communication logic, First Memory Tier-1 answers, or the unresolved Founding Architects questions. [B]</w:t>
      </w:r>
    </w:p>
    <w:p>
      <w:pPr>
        <w:pStyle w:val="ListBullet"/>
        <w:spacing w:after="44"/>
        <w:keepLines/>
      </w:pPr>
      <w:r>
        <w:rPr>
          <w:rFonts w:ascii="Aptos" w:hAnsi="Aptos"/>
        </w:rPr>
        <w:t>It does not convert the rhyme fragment into historical fact or invent the untranslated final lines. [B]</w:t>
      </w:r>
    </w:p>
    <w:p>
      <w:pPr>
        <w:pStyle w:val="ListBullet"/>
        <w:spacing w:after="44"/>
        <w:keepLines/>
      </w:pPr>
      <w:r>
        <w:rPr>
          <w:rFonts w:ascii="Aptos" w:hAnsi="Aptos"/>
        </w:rPr>
        <w:t>It does not treat the author-provided Founding Architects addendum as ratified canon; it maps the addendum as a possible future cross-reference cluster. [A][B]</w:t>
      </w:r>
    </w:p>
    <w:p>
      <w:pPr>
        <w:pStyle w:val="ListBullet"/>
        <w:spacing w:after="44"/>
        <w:keepLines/>
      </w:pPr>
      <w:r>
        <w:rPr>
          <w:rFonts w:ascii="Aptos" w:hAnsi="Aptos"/>
        </w:rPr>
        <w:t>It does not declare a numerical truth value for the qualitative gravity ratings. The ratings are analytic planning aids, not measurements of creative importance.</w:t>
      </w:r>
    </w:p>
    <w:p>
      <w:pPr>
        <w:pStyle w:val="Heading2"/>
        <w:keepNext/>
      </w:pPr>
      <w:r>
        <w:rPr>
          <w:rFonts w:ascii="Aptos" w:hAnsi="Aptos"/>
          <w:b/>
          <w:color w:val="1F4E79"/>
          <w:sz w:val="26"/>
        </w:rPr>
        <w:t>2.3 Edge vocabulary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Edge</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Meaning</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Example use in this atlas</w:t>
            </w:r>
          </w:p>
        </w:tc>
      </w:tr>
      <w:tr>
        <w:trPr>
          <w:cantSplit/>
        </w:trPr>
        <w:tc>
          <w:tcPr>
            <w:tcW w:type="dxa" w:w="3331"/>
            <w:vAlign w:val="top"/>
          </w:tcPr>
          <w:p>
            <w:pPr>
              <w:spacing w:after="28"/>
            </w:pPr>
            <w:r>
              <w:rPr>
                <w:rFonts w:ascii="Aptos" w:hAnsi="Aptos"/>
                <w:color w:val="1E1E1E"/>
                <w:sz w:val="16"/>
              </w:rPr>
              <w:t>Enables</w:t>
            </w:r>
          </w:p>
        </w:tc>
        <w:tc>
          <w:tcPr>
            <w:tcW w:type="dxa" w:w="3331"/>
            <w:vAlign w:val="top"/>
          </w:tcPr>
          <w:p>
            <w:pPr>
              <w:spacing w:after="28"/>
            </w:pPr>
            <w:r>
              <w:rPr>
                <w:rFonts w:ascii="Aptos" w:hAnsi="Aptos"/>
                <w:color w:val="1E1E1E"/>
                <w:sz w:val="16"/>
              </w:rPr>
              <w:t>One node makes another operationally possible.</w:t>
            </w:r>
          </w:p>
        </w:tc>
        <w:tc>
          <w:tcPr>
            <w:tcW w:type="dxa" w:w="3331"/>
            <w:vAlign w:val="top"/>
          </w:tcPr>
          <w:p>
            <w:pPr>
              <w:spacing w:after="28"/>
            </w:pPr>
            <w:r>
              <w:rPr>
                <w:rFonts w:ascii="Aptos" w:hAnsi="Aptos"/>
                <w:color w:val="1E1E1E"/>
                <w:sz w:val="16"/>
              </w:rPr>
              <w:t>Post-scarcity enables unlimited-scale research infrastructure.</w:t>
            </w:r>
          </w:p>
        </w:tc>
      </w:tr>
      <w:tr>
        <w:trPr>
          <w:cantSplit/>
        </w:trPr>
        <w:tc>
          <w:tcPr>
            <w:tcW w:type="dxa" w:w="3331"/>
            <w:vAlign w:val="top"/>
            <w:shd w:fill="F8FBFD"/>
          </w:tcPr>
          <w:p>
            <w:pPr>
              <w:spacing w:after="28"/>
            </w:pPr>
            <w:r>
              <w:rPr>
                <w:rFonts w:ascii="Aptos" w:hAnsi="Aptos"/>
                <w:color w:val="1E1E1E"/>
                <w:sz w:val="16"/>
              </w:rPr>
              <w:t>Constrains</w:t>
            </w:r>
          </w:p>
        </w:tc>
        <w:tc>
          <w:tcPr>
            <w:tcW w:type="dxa" w:w="3331"/>
            <w:vAlign w:val="top"/>
            <w:shd w:fill="F8FBFD"/>
          </w:tcPr>
          <w:p>
            <w:pPr>
              <w:spacing w:after="28"/>
            </w:pPr>
            <w:r>
              <w:rPr>
                <w:rFonts w:ascii="Aptos" w:hAnsi="Aptos"/>
                <w:color w:val="1E1E1E"/>
                <w:sz w:val="16"/>
              </w:rPr>
              <w:t>One node limits permissible designs or claims.</w:t>
            </w:r>
          </w:p>
        </w:tc>
        <w:tc>
          <w:tcPr>
            <w:tcW w:type="dxa" w:w="3331"/>
            <w:vAlign w:val="top"/>
            <w:shd w:fill="F8FBFD"/>
          </w:tcPr>
          <w:p>
            <w:pPr>
              <w:spacing w:after="28"/>
            </w:pPr>
            <w:r>
              <w:rPr>
                <w:rFonts w:ascii="Aptos" w:hAnsi="Aptos"/>
                <w:color w:val="1E1E1E"/>
                <w:sz w:val="16"/>
              </w:rPr>
              <w:t>No-switching constrains transition-based physiology explanations.</w:t>
            </w:r>
          </w:p>
        </w:tc>
      </w:tr>
      <w:tr>
        <w:trPr>
          <w:cantSplit/>
        </w:trPr>
        <w:tc>
          <w:tcPr>
            <w:tcW w:type="dxa" w:w="3331"/>
            <w:vAlign w:val="top"/>
          </w:tcPr>
          <w:p>
            <w:pPr>
              <w:spacing w:after="28"/>
            </w:pPr>
            <w:r>
              <w:rPr>
                <w:rFonts w:ascii="Aptos" w:hAnsi="Aptos"/>
                <w:color w:val="1E1E1E"/>
                <w:sz w:val="16"/>
              </w:rPr>
              <w:t>Validates</w:t>
            </w:r>
          </w:p>
        </w:tc>
        <w:tc>
          <w:tcPr>
            <w:tcW w:type="dxa" w:w="3331"/>
            <w:vAlign w:val="top"/>
          </w:tcPr>
          <w:p>
            <w:pPr>
              <w:spacing w:after="28"/>
            </w:pPr>
            <w:r>
              <w:rPr>
                <w:rFonts w:ascii="Aptos" w:hAnsi="Aptos"/>
                <w:color w:val="1E1E1E"/>
                <w:sz w:val="16"/>
              </w:rPr>
              <w:t>One node functions as evidence or support for another.</w:t>
            </w:r>
          </w:p>
        </w:tc>
        <w:tc>
          <w:tcPr>
            <w:tcW w:type="dxa" w:w="3331"/>
            <w:vAlign w:val="top"/>
          </w:tcPr>
          <w:p>
            <w:pPr>
              <w:spacing w:after="28"/>
            </w:pPr>
            <w:r>
              <w:rPr>
                <w:rFonts w:ascii="Aptos" w:hAnsi="Aptos"/>
                <w:color w:val="1E1E1E"/>
                <w:sz w:val="16"/>
              </w:rPr>
              <w:t>The 4,712 record validates the anti-vulnerability framing.</w:t>
            </w:r>
          </w:p>
        </w:tc>
      </w:tr>
      <w:tr>
        <w:trPr>
          <w:cantSplit/>
        </w:trPr>
        <w:tc>
          <w:tcPr>
            <w:tcW w:type="dxa" w:w="3331"/>
            <w:vAlign w:val="top"/>
            <w:shd w:fill="F8FBFD"/>
          </w:tcPr>
          <w:p>
            <w:pPr>
              <w:spacing w:after="28"/>
            </w:pPr>
            <w:r>
              <w:rPr>
                <w:rFonts w:ascii="Aptos" w:hAnsi="Aptos"/>
                <w:color w:val="1E1E1E"/>
                <w:sz w:val="16"/>
              </w:rPr>
              <w:t>Governs</w:t>
            </w:r>
          </w:p>
        </w:tc>
        <w:tc>
          <w:tcPr>
            <w:tcW w:type="dxa" w:w="3331"/>
            <w:vAlign w:val="top"/>
            <w:shd w:fill="F8FBFD"/>
          </w:tcPr>
          <w:p>
            <w:pPr>
              <w:spacing w:after="28"/>
            </w:pPr>
            <w:r>
              <w:rPr>
                <w:rFonts w:ascii="Aptos" w:hAnsi="Aptos"/>
                <w:color w:val="1E1E1E"/>
                <w:sz w:val="16"/>
              </w:rPr>
              <w:t>One node controls status, authority, or workflow.</w:t>
            </w:r>
          </w:p>
        </w:tc>
        <w:tc>
          <w:tcPr>
            <w:tcW w:type="dxa" w:w="3331"/>
            <w:vAlign w:val="top"/>
            <w:shd w:fill="F8FBFD"/>
          </w:tcPr>
          <w:p>
            <w:pPr>
              <w:spacing w:after="28"/>
            </w:pPr>
            <w:r>
              <w:rPr>
                <w:rFonts w:ascii="Aptos" w:hAnsi="Aptos"/>
                <w:color w:val="1E1E1E"/>
                <w:sz w:val="16"/>
              </w:rPr>
              <w:t>Ratification governs what may enter the canon record.</w:t>
            </w:r>
          </w:p>
        </w:tc>
      </w:tr>
      <w:tr>
        <w:trPr>
          <w:cantSplit/>
        </w:trPr>
        <w:tc>
          <w:tcPr>
            <w:tcW w:type="dxa" w:w="3331"/>
            <w:vAlign w:val="top"/>
          </w:tcPr>
          <w:p>
            <w:pPr>
              <w:spacing w:after="28"/>
            </w:pPr>
            <w:r>
              <w:rPr>
                <w:rFonts w:ascii="Aptos" w:hAnsi="Aptos"/>
                <w:color w:val="1E1E1E"/>
                <w:sz w:val="16"/>
              </w:rPr>
              <w:t>Recontextualizes</w:t>
            </w:r>
          </w:p>
        </w:tc>
        <w:tc>
          <w:tcPr>
            <w:tcW w:type="dxa" w:w="3331"/>
            <w:vAlign w:val="top"/>
          </w:tcPr>
          <w:p>
            <w:pPr>
              <w:spacing w:after="28"/>
            </w:pPr>
            <w:r>
              <w:rPr>
                <w:rFonts w:ascii="Aptos" w:hAnsi="Aptos"/>
                <w:color w:val="1E1E1E"/>
                <w:sz w:val="16"/>
              </w:rPr>
              <w:t>A later clarification changes how an earlier item may be read.</w:t>
            </w:r>
          </w:p>
        </w:tc>
        <w:tc>
          <w:tcPr>
            <w:tcW w:type="dxa" w:w="3331"/>
            <w:vAlign w:val="top"/>
          </w:tcPr>
          <w:p>
            <w:pPr>
              <w:spacing w:after="28"/>
            </w:pPr>
            <w:r>
              <w:rPr>
                <w:rFonts w:ascii="Aptos" w:hAnsi="Aptos"/>
                <w:color w:val="1E1E1E"/>
                <w:sz w:val="16"/>
              </w:rPr>
              <w:t>Founding succession could recontextualize inherited systems if ratified.</w:t>
            </w:r>
          </w:p>
        </w:tc>
      </w:tr>
      <w:tr>
        <w:trPr>
          <w:cantSplit/>
        </w:trPr>
        <w:tc>
          <w:tcPr>
            <w:tcW w:type="dxa" w:w="3331"/>
            <w:vAlign w:val="top"/>
            <w:shd w:fill="F8FBFD"/>
          </w:tcPr>
          <w:p>
            <w:pPr>
              <w:spacing w:after="28"/>
            </w:pPr>
            <w:r>
              <w:rPr>
                <w:rFonts w:ascii="Aptos" w:hAnsi="Aptos"/>
                <w:color w:val="1E1E1E"/>
                <w:sz w:val="16"/>
              </w:rPr>
              <w:t>Narrativizes</w:t>
            </w:r>
          </w:p>
        </w:tc>
        <w:tc>
          <w:tcPr>
            <w:tcW w:type="dxa" w:w="3331"/>
            <w:vAlign w:val="top"/>
            <w:shd w:fill="F8FBFD"/>
          </w:tcPr>
          <w:p>
            <w:pPr>
              <w:spacing w:after="28"/>
            </w:pPr>
            <w:r>
              <w:rPr>
                <w:rFonts w:ascii="Aptos" w:hAnsi="Aptos"/>
                <w:color w:val="1E1E1E"/>
                <w:sz w:val="16"/>
              </w:rPr>
              <w:t>A system becomes experienced as story, scene, or artifact.</w:t>
            </w:r>
          </w:p>
        </w:tc>
        <w:tc>
          <w:tcPr>
            <w:tcW w:type="dxa" w:w="3331"/>
            <w:vAlign w:val="top"/>
            <w:shd w:fill="F8FBFD"/>
          </w:tcPr>
          <w:p>
            <w:pPr>
              <w:spacing w:after="28"/>
            </w:pPr>
            <w:r>
              <w:rPr>
                <w:rFonts w:ascii="Aptos" w:hAnsi="Aptos"/>
                <w:color w:val="1E1E1E"/>
                <w:sz w:val="16"/>
              </w:rPr>
              <w:t>The First Memory narrativizes cross-substrate cognition and time.</w:t>
            </w:r>
          </w:p>
        </w:tc>
      </w:tr>
      <w:tr>
        <w:trPr>
          <w:cantSplit/>
        </w:trPr>
        <w:tc>
          <w:tcPr>
            <w:tcW w:type="dxa" w:w="3331"/>
            <w:vAlign w:val="top"/>
          </w:tcPr>
          <w:p>
            <w:pPr>
              <w:spacing w:after="28"/>
            </w:pPr>
            <w:r>
              <w:rPr>
                <w:rFonts w:ascii="Aptos" w:hAnsi="Aptos"/>
                <w:color w:val="1E1E1E"/>
                <w:sz w:val="16"/>
              </w:rPr>
              <w:t>Preserves a boundary</w:t>
            </w:r>
          </w:p>
        </w:tc>
        <w:tc>
          <w:tcPr>
            <w:tcW w:type="dxa" w:w="3331"/>
            <w:vAlign w:val="top"/>
          </w:tcPr>
          <w:p>
            <w:pPr>
              <w:spacing w:after="28"/>
            </w:pPr>
            <w:r>
              <w:rPr>
                <w:rFonts w:ascii="Aptos" w:hAnsi="Aptos"/>
                <w:color w:val="1E1E1E"/>
                <w:sz w:val="16"/>
              </w:rPr>
              <w:t>A node keeps another node intentionally unresolved.</w:t>
            </w:r>
          </w:p>
        </w:tc>
        <w:tc>
          <w:tcPr>
            <w:tcW w:type="dxa" w:w="3331"/>
            <w:vAlign w:val="top"/>
          </w:tcPr>
          <w:p>
            <w:pPr>
              <w:spacing w:after="28"/>
            </w:pPr>
            <w:r>
              <w:rPr>
                <w:rFonts w:ascii="Aptos" w:hAnsi="Aptos"/>
                <w:color w:val="1E1E1E"/>
                <w:sz w:val="16"/>
              </w:rPr>
              <w:t>Translation/provenance preserves a non-inferred gap.</w:t>
            </w:r>
          </w:p>
        </w:tc>
      </w:tr>
    </w:tbl>
    <w:p>
      <w:pPr>
        <w:spacing w:after="40"/>
      </w:pPr>
    </w:p>
    <w:p>
      <w:pPr>
        <w:pStyle w:val="Heading1"/>
        <w:keepNext/>
      </w:pPr>
      <w:r>
        <w:rPr>
          <w:rFonts w:ascii="Aptos" w:hAnsi="Aptos"/>
          <w:b/>
          <w:color w:val="142D4B"/>
          <w:sz w:val="35"/>
        </w:rPr>
        <w:t>3. Dependency Method: Nodes, Edges, and Decision Gravity</w:t>
      </w:r>
    </w:p>
    <w:p>
      <w:pPr>
        <w:keepLines/>
      </w:pPr>
      <w:r>
        <w:rPr>
          <w:rFonts w:ascii="Aptos" w:hAnsi="Aptos"/>
        </w:rPr>
        <w:t>The atlas treats a node as any decision, system, entity class, institution, artifact, narrative frame, or source-status rule whose change would alter another portion of the archive. Nodes are not treated as equally authoritative. Their status is mapped separately from their reach.</w:t>
      </w:r>
    </w:p>
    <w:p>
      <w:pPr>
        <w:pStyle w:val="Heading2"/>
        <w:keepNext/>
      </w:pPr>
      <w:r>
        <w:rPr>
          <w:rFonts w:ascii="Aptos" w:hAnsi="Aptos"/>
          <w:b/>
          <w:color w:val="1F4E79"/>
          <w:sz w:val="26"/>
        </w:rPr>
        <w:t>3.1 Qualitative decision-gravity model</w:t>
      </w:r>
    </w:p>
    <w:p>
      <w:pPr>
        <w:keepLines/>
      </w:pPr>
      <w:r>
        <w:rPr>
          <w:rFonts w:ascii="Aptos" w:hAnsi="Aptos"/>
        </w:rPr>
        <w:t>Each node is reviewed through four planning lenses. The terms are qualitative, intended to make cross-reference work visible without pretending that the archive has a fixed mathematical score.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Lens</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Prompt</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High reading</w:t>
            </w:r>
          </w:p>
        </w:tc>
      </w:tr>
      <w:tr>
        <w:trPr>
          <w:cantSplit/>
        </w:trPr>
        <w:tc>
          <w:tcPr>
            <w:tcW w:type="dxa" w:w="3331"/>
            <w:vAlign w:val="top"/>
          </w:tcPr>
          <w:p>
            <w:pPr>
              <w:spacing w:after="28"/>
            </w:pPr>
            <w:r>
              <w:rPr>
                <w:rFonts w:ascii="Aptos" w:hAnsi="Aptos"/>
                <w:color w:val="1E1E1E"/>
                <w:sz w:val="16"/>
              </w:rPr>
              <w:t>Reach</w:t>
            </w:r>
          </w:p>
        </w:tc>
        <w:tc>
          <w:tcPr>
            <w:tcW w:type="dxa" w:w="3331"/>
            <w:vAlign w:val="top"/>
          </w:tcPr>
          <w:p>
            <w:pPr>
              <w:spacing w:after="28"/>
            </w:pPr>
            <w:r>
              <w:rPr>
                <w:rFonts w:ascii="Aptos" w:hAnsi="Aptos"/>
                <w:color w:val="1E1E1E"/>
                <w:sz w:val="16"/>
              </w:rPr>
              <w:t>How many later systems, stories, or governance rules depend on it?</w:t>
            </w:r>
          </w:p>
        </w:tc>
        <w:tc>
          <w:tcPr>
            <w:tcW w:type="dxa" w:w="3331"/>
            <w:vAlign w:val="top"/>
          </w:tcPr>
          <w:p>
            <w:pPr>
              <w:spacing w:after="28"/>
            </w:pPr>
            <w:r>
              <w:rPr>
                <w:rFonts w:ascii="Aptos" w:hAnsi="Aptos"/>
                <w:color w:val="1E1E1E"/>
                <w:sz w:val="16"/>
              </w:rPr>
              <w:t>A change would require updates across several domains.</w:t>
            </w:r>
          </w:p>
        </w:tc>
      </w:tr>
      <w:tr>
        <w:trPr>
          <w:cantSplit/>
        </w:trPr>
        <w:tc>
          <w:tcPr>
            <w:tcW w:type="dxa" w:w="3331"/>
            <w:vAlign w:val="top"/>
            <w:shd w:fill="F8FBFD"/>
          </w:tcPr>
          <w:p>
            <w:pPr>
              <w:spacing w:after="28"/>
            </w:pPr>
            <w:r>
              <w:rPr>
                <w:rFonts w:ascii="Aptos" w:hAnsi="Aptos"/>
                <w:color w:val="1E1E1E"/>
                <w:sz w:val="16"/>
              </w:rPr>
              <w:t>Dependency strength</w:t>
            </w:r>
          </w:p>
        </w:tc>
        <w:tc>
          <w:tcPr>
            <w:tcW w:type="dxa" w:w="3331"/>
            <w:vAlign w:val="top"/>
            <w:shd w:fill="F8FBFD"/>
          </w:tcPr>
          <w:p>
            <w:pPr>
              <w:spacing w:after="28"/>
            </w:pPr>
            <w:r>
              <w:rPr>
                <w:rFonts w:ascii="Aptos" w:hAnsi="Aptos"/>
                <w:color w:val="1E1E1E"/>
                <w:sz w:val="16"/>
              </w:rPr>
              <w:t>Are downstream links optional, indirect, or necessary?</w:t>
            </w:r>
          </w:p>
        </w:tc>
        <w:tc>
          <w:tcPr>
            <w:tcW w:type="dxa" w:w="3331"/>
            <w:vAlign w:val="top"/>
            <w:shd w:fill="F8FBFD"/>
          </w:tcPr>
          <w:p>
            <w:pPr>
              <w:spacing w:after="28"/>
            </w:pPr>
            <w:r>
              <w:rPr>
                <w:rFonts w:ascii="Aptos" w:hAnsi="Aptos"/>
                <w:color w:val="1E1E1E"/>
                <w:sz w:val="16"/>
              </w:rPr>
              <w:t>Removing or reversing the node makes several entries incoherent.</w:t>
            </w:r>
          </w:p>
        </w:tc>
      </w:tr>
      <w:tr>
        <w:trPr>
          <w:cantSplit/>
        </w:trPr>
        <w:tc>
          <w:tcPr>
            <w:tcW w:type="dxa" w:w="3331"/>
            <w:vAlign w:val="top"/>
          </w:tcPr>
          <w:p>
            <w:pPr>
              <w:spacing w:after="28"/>
            </w:pPr>
            <w:r>
              <w:rPr>
                <w:rFonts w:ascii="Aptos" w:hAnsi="Aptos"/>
                <w:color w:val="1E1E1E"/>
                <w:sz w:val="16"/>
              </w:rPr>
              <w:t>Consequence of change</w:t>
            </w:r>
          </w:p>
        </w:tc>
        <w:tc>
          <w:tcPr>
            <w:tcW w:type="dxa" w:w="3331"/>
            <w:vAlign w:val="top"/>
          </w:tcPr>
          <w:p>
            <w:pPr>
              <w:spacing w:after="28"/>
            </w:pPr>
            <w:r>
              <w:rPr>
                <w:rFonts w:ascii="Aptos" w:hAnsi="Aptos"/>
                <w:color w:val="1E1E1E"/>
                <w:sz w:val="16"/>
              </w:rPr>
              <w:t>Would alteration merely rename something or reframe the system?</w:t>
            </w:r>
          </w:p>
        </w:tc>
        <w:tc>
          <w:tcPr>
            <w:tcW w:type="dxa" w:w="3331"/>
            <w:vAlign w:val="top"/>
          </w:tcPr>
          <w:p>
            <w:pPr>
              <w:spacing w:after="28"/>
            </w:pPr>
            <w:r>
              <w:rPr>
                <w:rFonts w:ascii="Aptos" w:hAnsi="Aptos"/>
                <w:color w:val="1E1E1E"/>
                <w:sz w:val="16"/>
              </w:rPr>
              <w:t>The meaning, authority, or operational logic of later records changes.</w:t>
            </w:r>
          </w:p>
        </w:tc>
      </w:tr>
      <w:tr>
        <w:trPr>
          <w:cantSplit/>
        </w:trPr>
        <w:tc>
          <w:tcPr>
            <w:tcW w:type="dxa" w:w="3331"/>
            <w:vAlign w:val="top"/>
            <w:shd w:fill="F8FBFD"/>
          </w:tcPr>
          <w:p>
            <w:pPr>
              <w:spacing w:after="28"/>
            </w:pPr>
            <w:r>
              <w:rPr>
                <w:rFonts w:ascii="Aptos" w:hAnsi="Aptos"/>
                <w:color w:val="1E1E1E"/>
                <w:sz w:val="16"/>
              </w:rPr>
              <w:t>Provenance sensitivity</w:t>
            </w:r>
          </w:p>
        </w:tc>
        <w:tc>
          <w:tcPr>
            <w:tcW w:type="dxa" w:w="3331"/>
            <w:vAlign w:val="top"/>
            <w:shd w:fill="F8FBFD"/>
          </w:tcPr>
          <w:p>
            <w:pPr>
              <w:spacing w:after="28"/>
            </w:pPr>
            <w:r>
              <w:rPr>
                <w:rFonts w:ascii="Aptos" w:hAnsi="Aptos"/>
                <w:color w:val="1E1E1E"/>
                <w:sz w:val="16"/>
              </w:rPr>
              <w:t>Does status control whether a claim may be made at all?</w:t>
            </w:r>
          </w:p>
        </w:tc>
        <w:tc>
          <w:tcPr>
            <w:tcW w:type="dxa" w:w="3331"/>
            <w:vAlign w:val="top"/>
            <w:shd w:fill="F8FBFD"/>
          </w:tcPr>
          <w:p>
            <w:pPr>
              <w:spacing w:after="28"/>
            </w:pPr>
            <w:r>
              <w:rPr>
                <w:rFonts w:ascii="Aptos" w:hAnsi="Aptos"/>
                <w:color w:val="1E1E1E"/>
                <w:sz w:val="16"/>
              </w:rPr>
              <w:t>The node is tied to author-only, ratification, or do-not-infer boundaries.</w:t>
            </w:r>
          </w:p>
        </w:tc>
      </w:tr>
    </w:tbl>
    <w:p>
      <w:pPr>
        <w:spacing w:after="40"/>
      </w:pP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Interpretation rule: </w:t>
            </w:r>
            <w:r>
              <w:rPr>
                <w:rFonts w:ascii="Aptos" w:hAnsi="Aptos"/>
              </w:rPr>
              <w:t>High gravity does not mean "most important" in an artistic sense. It means "most expensive to change without ripple effects." A small scene may be artistically central while a governance rule has broader maintenance reach.</w:t>
            </w:r>
          </w:p>
        </w:tc>
      </w:tr>
    </w:tbl>
    <w:p>
      <w:pPr>
        <w:spacing w:after="20"/>
      </w:pPr>
    </w:p>
    <w:p>
      <w:pPr>
        <w:pStyle w:val="Heading2"/>
        <w:keepNext/>
      </w:pPr>
      <w:r>
        <w:rPr>
          <w:rFonts w:ascii="Aptos" w:hAnsi="Aptos"/>
          <w:b/>
          <w:color w:val="1F4E79"/>
          <w:sz w:val="26"/>
        </w:rPr>
        <w:t>3.2 Layered architecture</w:t>
      </w:r>
    </w:p>
    <w:p>
      <w:pPr>
        <w:jc w:val="center"/>
      </w:pPr>
      <w:r>
        <w:drawing>
          <wp:inline xmlns:a="http://schemas.openxmlformats.org/drawingml/2006/main" xmlns:pic="http://schemas.openxmlformats.org/drawingml/2006/picture">
            <wp:extent cx="5623560" cy="3068389"/>
            <wp:docPr id="1" name="Picture 1"/>
            <wp:cNvGraphicFramePr>
              <a:graphicFrameLocks noChangeAspect="1"/>
            </wp:cNvGraphicFramePr>
            <a:graphic>
              <a:graphicData uri="http://schemas.openxmlformats.org/drawingml/2006/picture">
                <pic:pic>
                  <pic:nvPicPr>
                    <pic:cNvPr id="0" name="dependency_layers.png"/>
                    <pic:cNvPicPr/>
                  </pic:nvPicPr>
                  <pic:blipFill>
                    <a:blip r:embed="rId11"/>
                    <a:stretch>
                      <a:fillRect/>
                    </a:stretch>
                  </pic:blipFill>
                  <pic:spPr>
                    <a:xfrm>
                      <a:off x="0" y="0"/>
                      <a:ext cx="5623560" cy="3068389"/>
                    </a:xfrm>
                    <a:prstGeom prst="rect"/>
                  </pic:spPr>
                </pic:pic>
              </a:graphicData>
            </a:graphic>
          </wp:inline>
        </w:drawing>
      </w:r>
    </w:p>
    <w:p>
      <w:pPr>
        <w:spacing w:after="100"/>
        <w:jc w:val="center"/>
        <w:keepLines/>
      </w:pPr>
      <w:r>
        <w:rPr>
          <w:rFonts w:ascii="Aptos" w:hAnsi="Aptos"/>
          <w:i/>
          <w:color w:val="555555"/>
          <w:sz w:val="16"/>
        </w:rPr>
        <w:t>Figure 1. Five dependency layers. The feedback loop represents archive maintenance, not a claim that the canon autonomously decides its own status.</w:t>
      </w:r>
    </w:p>
    <w:p>
      <w:pPr>
        <w:keepLines/>
      </w:pPr>
      <w:r>
        <w:rPr>
          <w:rFonts w:ascii="Aptos" w:hAnsi="Aptos"/>
        </w:rPr>
        <w:t>The layers should be read from top to bottom for forward effects and from bottom to top for maintenance feedback. A scene-level change can reveal a conflict in source authority; a new ratification can change which infrastructure links are usable; an unresolved item may be deliberately preserved rather than repaired.</w:t>
      </w:r>
    </w:p>
    <w:p>
      <w:pPr>
        <w:pStyle w:val="Heading1"/>
        <w:keepNext/>
      </w:pPr>
      <w:r>
        <w:rPr>
          <w:rFonts w:ascii="Aptos" w:hAnsi="Aptos"/>
          <w:b/>
          <w:color w:val="142D4B"/>
          <w:sz w:val="35"/>
        </w:rPr>
        <w:t>4. Core Node Registry</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ID</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Node</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Status</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Function in the atlas</w:t>
            </w:r>
          </w:p>
        </w:tc>
      </w:tr>
      <w:tr>
        <w:trPr>
          <w:cantSplit/>
        </w:trPr>
        <w:tc>
          <w:tcPr>
            <w:tcW w:type="dxa" w:w="2498"/>
            <w:vAlign w:val="top"/>
          </w:tcPr>
          <w:p>
            <w:pPr>
              <w:spacing w:after="28"/>
            </w:pPr>
            <w:r>
              <w:rPr>
                <w:rFonts w:ascii="Aptos" w:hAnsi="Aptos"/>
                <w:color w:val="1E1E1E"/>
                <w:sz w:val="15"/>
              </w:rPr>
              <w:t>N1</w:t>
            </w:r>
          </w:p>
        </w:tc>
        <w:tc>
          <w:tcPr>
            <w:tcW w:type="dxa" w:w="2498"/>
            <w:vAlign w:val="top"/>
          </w:tcPr>
          <w:p>
            <w:pPr>
              <w:spacing w:after="28"/>
            </w:pPr>
            <w:r>
              <w:rPr>
                <w:rFonts w:ascii="Aptos" w:hAnsi="Aptos"/>
                <w:color w:val="1E1E1E"/>
                <w:sz w:val="15"/>
              </w:rPr>
              <w:t>Authorial ratification and provenance</w:t>
            </w:r>
          </w:p>
        </w:tc>
        <w:tc>
          <w:tcPr>
            <w:tcW w:type="dxa" w:w="2498"/>
            <w:vAlign w:val="top"/>
          </w:tcPr>
          <w:p>
            <w:pPr>
              <w:spacing w:after="28"/>
            </w:pPr>
            <w:r>
              <w:rPr>
                <w:rFonts w:ascii="Aptos" w:hAnsi="Aptos"/>
                <w:color w:val="1E1E1E"/>
                <w:sz w:val="15"/>
              </w:rPr>
              <w:t>[E][B]</w:t>
            </w:r>
          </w:p>
        </w:tc>
        <w:tc>
          <w:tcPr>
            <w:tcW w:type="dxa" w:w="2498"/>
            <w:vAlign w:val="top"/>
          </w:tcPr>
          <w:p>
            <w:pPr>
              <w:spacing w:after="28"/>
            </w:pPr>
            <w:r>
              <w:rPr>
                <w:rFonts w:ascii="Aptos" w:hAnsi="Aptos"/>
                <w:color w:val="1E1E1E"/>
                <w:sz w:val="15"/>
              </w:rPr>
              <w:t>Governance root: separates author-provided, ratified, inferred, hypothetical, and withheld material.</w:t>
            </w:r>
          </w:p>
        </w:tc>
      </w:tr>
      <w:tr>
        <w:trPr>
          <w:cantSplit/>
        </w:trPr>
        <w:tc>
          <w:tcPr>
            <w:tcW w:type="dxa" w:w="2498"/>
            <w:vAlign w:val="top"/>
            <w:shd w:fill="F8FBFD"/>
          </w:tcPr>
          <w:p>
            <w:pPr>
              <w:spacing w:after="28"/>
            </w:pPr>
            <w:r>
              <w:rPr>
                <w:rFonts w:ascii="Aptos" w:hAnsi="Aptos"/>
                <w:color w:val="1E1E1E"/>
                <w:sz w:val="15"/>
              </w:rPr>
              <w:t>N2</w:t>
            </w:r>
          </w:p>
        </w:tc>
        <w:tc>
          <w:tcPr>
            <w:tcW w:type="dxa" w:w="2498"/>
            <w:vAlign w:val="top"/>
            <w:shd w:fill="F8FBFD"/>
          </w:tcPr>
          <w:p>
            <w:pPr>
              <w:spacing w:after="28"/>
            </w:pPr>
            <w:r>
              <w:rPr>
                <w:rFonts w:ascii="Aptos" w:hAnsi="Aptos"/>
                <w:color w:val="1E1E1E"/>
                <w:sz w:val="15"/>
              </w:rPr>
              <w:t>Cosmological duality and apex boundaries</w:t>
            </w:r>
          </w:p>
        </w:tc>
        <w:tc>
          <w:tcPr>
            <w:tcW w:type="dxa" w:w="2498"/>
            <w:vAlign w:val="top"/>
            <w:shd w:fill="F8FBFD"/>
          </w:tcPr>
          <w:p>
            <w:pPr>
              <w:spacing w:after="28"/>
            </w:pPr>
            <w:r>
              <w:rPr>
                <w:rFonts w:ascii="Aptos" w:hAnsi="Aptos"/>
                <w:color w:val="1E1E1E"/>
                <w:sz w:val="15"/>
              </w:rPr>
              <w:t>[E][I]</w:t>
            </w:r>
          </w:p>
        </w:tc>
        <w:tc>
          <w:tcPr>
            <w:tcW w:type="dxa" w:w="2498"/>
            <w:vAlign w:val="top"/>
            <w:shd w:fill="F8FBFD"/>
          </w:tcPr>
          <w:p>
            <w:pPr>
              <w:spacing w:after="28"/>
            </w:pPr>
            <w:r>
              <w:rPr>
                <w:rFonts w:ascii="Aptos" w:hAnsi="Aptos"/>
                <w:color w:val="1E1E1E"/>
                <w:sz w:val="15"/>
              </w:rPr>
              <w:t>Sets the relationship of THE ONE and THE MINUS ONE; constrains how dramatic stakes and alignment are interpreted.</w:t>
            </w:r>
          </w:p>
        </w:tc>
      </w:tr>
      <w:tr>
        <w:trPr>
          <w:cantSplit/>
        </w:trPr>
        <w:tc>
          <w:tcPr>
            <w:tcW w:type="dxa" w:w="2498"/>
            <w:vAlign w:val="top"/>
          </w:tcPr>
          <w:p>
            <w:pPr>
              <w:spacing w:after="28"/>
            </w:pPr>
            <w:r>
              <w:rPr>
                <w:rFonts w:ascii="Aptos" w:hAnsi="Aptos"/>
                <w:color w:val="1E1E1E"/>
                <w:sz w:val="15"/>
              </w:rPr>
              <w:t>N3</w:t>
            </w:r>
          </w:p>
        </w:tc>
        <w:tc>
          <w:tcPr>
            <w:tcW w:type="dxa" w:w="2498"/>
            <w:vAlign w:val="top"/>
          </w:tcPr>
          <w:p>
            <w:pPr>
              <w:spacing w:after="28"/>
            </w:pPr>
            <w:r>
              <w:rPr>
                <w:rFonts w:ascii="Aptos" w:hAnsi="Aptos"/>
                <w:color w:val="1E1E1E"/>
                <w:sz w:val="15"/>
              </w:rPr>
              <w:t>Founding succession, absorption, and containment</w:t>
            </w:r>
          </w:p>
        </w:tc>
        <w:tc>
          <w:tcPr>
            <w:tcW w:type="dxa" w:w="2498"/>
            <w:vAlign w:val="top"/>
          </w:tcPr>
          <w:p>
            <w:pPr>
              <w:spacing w:after="28"/>
            </w:pPr>
            <w:r>
              <w:rPr>
                <w:rFonts w:ascii="Aptos" w:hAnsi="Aptos"/>
                <w:color w:val="1E1E1E"/>
                <w:sz w:val="15"/>
              </w:rPr>
              <w:t>[A][B]</w:t>
            </w:r>
          </w:p>
        </w:tc>
        <w:tc>
          <w:tcPr>
            <w:tcW w:type="dxa" w:w="2498"/>
            <w:vAlign w:val="top"/>
          </w:tcPr>
          <w:p>
            <w:pPr>
              <w:spacing w:after="28"/>
            </w:pPr>
            <w:r>
              <w:rPr>
                <w:rFonts w:ascii="Aptos" w:hAnsi="Aptos"/>
                <w:color w:val="1E1E1E"/>
                <w:sz w:val="15"/>
              </w:rPr>
              <w:t>Author-provided clarification pending stated ratification; may recontextualize multiple systems if formally integrated.</w:t>
            </w:r>
          </w:p>
        </w:tc>
      </w:tr>
      <w:tr>
        <w:trPr>
          <w:cantSplit/>
        </w:trPr>
        <w:tc>
          <w:tcPr>
            <w:tcW w:type="dxa" w:w="2498"/>
            <w:vAlign w:val="top"/>
            <w:shd w:fill="F8FBFD"/>
          </w:tcPr>
          <w:p>
            <w:pPr>
              <w:spacing w:after="28"/>
            </w:pPr>
            <w:r>
              <w:rPr>
                <w:rFonts w:ascii="Aptos" w:hAnsi="Aptos"/>
                <w:color w:val="1E1E1E"/>
                <w:sz w:val="15"/>
              </w:rPr>
              <w:t>N4</w:t>
            </w:r>
          </w:p>
        </w:tc>
        <w:tc>
          <w:tcPr>
            <w:tcW w:type="dxa" w:w="2498"/>
            <w:vAlign w:val="top"/>
            <w:shd w:fill="F8FBFD"/>
          </w:tcPr>
          <w:p>
            <w:pPr>
              <w:spacing w:after="28"/>
            </w:pPr>
            <w:r>
              <w:rPr>
                <w:rFonts w:ascii="Aptos" w:hAnsi="Aptos"/>
                <w:color w:val="1E1E1E"/>
                <w:sz w:val="15"/>
              </w:rPr>
              <w:t>Post-scarcity and the Abundance Set</w:t>
            </w:r>
          </w:p>
        </w:tc>
        <w:tc>
          <w:tcPr>
            <w:tcW w:type="dxa" w:w="2498"/>
            <w:vAlign w:val="top"/>
            <w:shd w:fill="F8FBFD"/>
          </w:tcPr>
          <w:p>
            <w:pPr>
              <w:spacing w:after="28"/>
            </w:pPr>
            <w:r>
              <w:rPr>
                <w:rFonts w:ascii="Aptos" w:hAnsi="Aptos"/>
                <w:color w:val="1E1E1E"/>
                <w:sz w:val="15"/>
              </w:rPr>
              <w:t>[E][I]</w:t>
            </w:r>
          </w:p>
        </w:tc>
        <w:tc>
          <w:tcPr>
            <w:tcW w:type="dxa" w:w="2498"/>
            <w:vAlign w:val="top"/>
            <w:shd w:fill="F8FBFD"/>
          </w:tcPr>
          <w:p>
            <w:pPr>
              <w:spacing w:after="28"/>
            </w:pPr>
            <w:r>
              <w:rPr>
                <w:rFonts w:ascii="Aptos" w:hAnsi="Aptos"/>
                <w:color w:val="1E1E1E"/>
                <w:sz w:val="15"/>
              </w:rPr>
              <w:t>Distributed capability philosophy connecting resources, currencies, research, infrastructure, and systems scale.</w:t>
            </w:r>
          </w:p>
        </w:tc>
      </w:tr>
      <w:tr>
        <w:trPr>
          <w:cantSplit/>
        </w:trPr>
        <w:tc>
          <w:tcPr>
            <w:tcW w:type="dxa" w:w="2498"/>
            <w:vAlign w:val="top"/>
          </w:tcPr>
          <w:p>
            <w:pPr>
              <w:spacing w:after="28"/>
            </w:pPr>
            <w:r>
              <w:rPr>
                <w:rFonts w:ascii="Aptos" w:hAnsi="Aptos"/>
                <w:color w:val="1E1E1E"/>
                <w:sz w:val="15"/>
              </w:rPr>
              <w:t>N5</w:t>
            </w:r>
          </w:p>
        </w:tc>
        <w:tc>
          <w:tcPr>
            <w:tcW w:type="dxa" w:w="2498"/>
            <w:vAlign w:val="top"/>
          </w:tcPr>
          <w:p>
            <w:pPr>
              <w:spacing w:after="28"/>
            </w:pPr>
            <w:r>
              <w:rPr>
                <w:rFonts w:ascii="Aptos" w:hAnsi="Aptos"/>
                <w:color w:val="1E1E1E"/>
                <w:sz w:val="15"/>
              </w:rPr>
              <w:t>OMNICELLULAR continuity: no-switching and 4,712</w:t>
            </w:r>
          </w:p>
        </w:tc>
        <w:tc>
          <w:tcPr>
            <w:tcW w:type="dxa" w:w="2498"/>
            <w:vAlign w:val="top"/>
          </w:tcPr>
          <w:p>
            <w:pPr>
              <w:spacing w:after="28"/>
            </w:pPr>
            <w:r>
              <w:rPr>
                <w:rFonts w:ascii="Aptos" w:hAnsi="Aptos"/>
                <w:color w:val="1E1E1E"/>
                <w:sz w:val="15"/>
              </w:rPr>
              <w:t>[E][B]</w:t>
            </w:r>
          </w:p>
        </w:tc>
        <w:tc>
          <w:tcPr>
            <w:tcW w:type="dxa" w:w="2498"/>
            <w:vAlign w:val="top"/>
          </w:tcPr>
          <w:p>
            <w:pPr>
              <w:spacing w:after="28"/>
            </w:pPr>
            <w:r>
              <w:rPr>
                <w:rFonts w:ascii="Aptos" w:hAnsi="Aptos"/>
                <w:color w:val="1E1E1E"/>
                <w:sz w:val="15"/>
              </w:rPr>
              <w:t>Engineered survival architecture, field deployment, and documented survival record; mechanics remain partly open.</w:t>
            </w:r>
          </w:p>
        </w:tc>
      </w:tr>
      <w:tr>
        <w:trPr>
          <w:cantSplit/>
        </w:trPr>
        <w:tc>
          <w:tcPr>
            <w:tcW w:type="dxa" w:w="2498"/>
            <w:vAlign w:val="top"/>
            <w:shd w:fill="F8FBFD"/>
          </w:tcPr>
          <w:p>
            <w:pPr>
              <w:spacing w:after="28"/>
            </w:pPr>
            <w:r>
              <w:rPr>
                <w:rFonts w:ascii="Aptos" w:hAnsi="Aptos"/>
                <w:color w:val="1E1E1E"/>
                <w:sz w:val="15"/>
              </w:rPr>
              <w:t>N6</w:t>
            </w:r>
          </w:p>
        </w:tc>
        <w:tc>
          <w:tcPr>
            <w:tcW w:type="dxa" w:w="2498"/>
            <w:vAlign w:val="top"/>
            <w:shd w:fill="F8FBFD"/>
          </w:tcPr>
          <w:p>
            <w:pPr>
              <w:spacing w:after="28"/>
            </w:pPr>
            <w:r>
              <w:rPr>
                <w:rFonts w:ascii="Aptos" w:hAnsi="Aptos"/>
                <w:color w:val="1E1E1E"/>
                <w:sz w:val="15"/>
              </w:rPr>
              <w:t>Paragon Cubes and research infrastructure</w:t>
            </w:r>
          </w:p>
        </w:tc>
        <w:tc>
          <w:tcPr>
            <w:tcW w:type="dxa" w:w="2498"/>
            <w:vAlign w:val="top"/>
            <w:shd w:fill="F8FBFD"/>
          </w:tcPr>
          <w:p>
            <w:pPr>
              <w:spacing w:after="28"/>
            </w:pPr>
            <w:r>
              <w:rPr>
                <w:rFonts w:ascii="Aptos" w:hAnsi="Aptos"/>
                <w:color w:val="1E1E1E"/>
                <w:sz w:val="15"/>
              </w:rPr>
              <w:t>[E][A][I]</w:t>
            </w:r>
          </w:p>
        </w:tc>
        <w:tc>
          <w:tcPr>
            <w:tcW w:type="dxa" w:w="2498"/>
            <w:vAlign w:val="top"/>
            <w:shd w:fill="F8FBFD"/>
          </w:tcPr>
          <w:p>
            <w:pPr>
              <w:spacing w:after="28"/>
            </w:pPr>
            <w:r>
              <w:rPr>
                <w:rFonts w:ascii="Aptos" w:hAnsi="Aptos"/>
                <w:color w:val="1E1E1E"/>
                <w:sz w:val="15"/>
              </w:rPr>
              <w:t>Intelligence/coordination layer linked to research centers, validation, security, and post-scarcity capacity.</w:t>
            </w:r>
          </w:p>
        </w:tc>
      </w:tr>
      <w:tr>
        <w:trPr>
          <w:cantSplit/>
        </w:trPr>
        <w:tc>
          <w:tcPr>
            <w:tcW w:type="dxa" w:w="2498"/>
            <w:vAlign w:val="top"/>
          </w:tcPr>
          <w:p>
            <w:pPr>
              <w:spacing w:after="28"/>
            </w:pPr>
            <w:r>
              <w:rPr>
                <w:rFonts w:ascii="Aptos" w:hAnsi="Aptos"/>
                <w:color w:val="1E1E1E"/>
                <w:sz w:val="15"/>
              </w:rPr>
              <w:t>N7</w:t>
            </w:r>
          </w:p>
        </w:tc>
        <w:tc>
          <w:tcPr>
            <w:tcW w:type="dxa" w:w="2498"/>
            <w:vAlign w:val="top"/>
          </w:tcPr>
          <w:p>
            <w:pPr>
              <w:spacing w:after="28"/>
            </w:pPr>
            <w:r>
              <w:rPr>
                <w:rFonts w:ascii="Aptos" w:hAnsi="Aptos"/>
                <w:color w:val="1E1E1E"/>
                <w:sz w:val="15"/>
              </w:rPr>
              <w:t>1AI / -1AI constructed intelligence</w:t>
            </w:r>
          </w:p>
        </w:tc>
        <w:tc>
          <w:tcPr>
            <w:tcW w:type="dxa" w:w="2498"/>
            <w:vAlign w:val="top"/>
          </w:tcPr>
          <w:p>
            <w:pPr>
              <w:spacing w:after="28"/>
            </w:pPr>
            <w:r>
              <w:rPr>
                <w:rFonts w:ascii="Aptos" w:hAnsi="Aptos"/>
                <w:color w:val="1E1E1E"/>
                <w:sz w:val="15"/>
              </w:rPr>
              <w:t>[E][B]</w:t>
            </w:r>
          </w:p>
        </w:tc>
        <w:tc>
          <w:tcPr>
            <w:tcW w:type="dxa" w:w="2498"/>
            <w:vAlign w:val="top"/>
          </w:tcPr>
          <w:p>
            <w:pPr>
              <w:spacing w:after="28"/>
            </w:pPr>
            <w:r>
              <w:rPr>
                <w:rFonts w:ascii="Aptos" w:hAnsi="Aptos"/>
                <w:color w:val="1E1E1E"/>
                <w:sz w:val="15"/>
              </w:rPr>
              <w:t>Classification and alignment are documented; differentiation and long-term nature retain author-only areas.</w:t>
            </w:r>
          </w:p>
        </w:tc>
      </w:tr>
      <w:tr>
        <w:trPr>
          <w:cantSplit/>
        </w:trPr>
        <w:tc>
          <w:tcPr>
            <w:tcW w:type="dxa" w:w="2498"/>
            <w:vAlign w:val="top"/>
            <w:shd w:fill="F8FBFD"/>
          </w:tcPr>
          <w:p>
            <w:pPr>
              <w:spacing w:after="28"/>
            </w:pPr>
            <w:r>
              <w:rPr>
                <w:rFonts w:ascii="Aptos" w:hAnsi="Aptos"/>
                <w:color w:val="1E1E1E"/>
                <w:sz w:val="15"/>
              </w:rPr>
              <w:t>N8</w:t>
            </w:r>
          </w:p>
        </w:tc>
        <w:tc>
          <w:tcPr>
            <w:tcW w:type="dxa" w:w="2498"/>
            <w:vAlign w:val="top"/>
            <w:shd w:fill="F8FBFD"/>
          </w:tcPr>
          <w:p>
            <w:pPr>
              <w:spacing w:after="28"/>
            </w:pPr>
            <w:r>
              <w:rPr>
                <w:rFonts w:ascii="Aptos" w:hAnsi="Aptos"/>
                <w:color w:val="1E1E1E"/>
                <w:sz w:val="15"/>
              </w:rPr>
              <w:t>Labyrinth and containment ethics</w:t>
            </w:r>
          </w:p>
        </w:tc>
        <w:tc>
          <w:tcPr>
            <w:tcW w:type="dxa" w:w="2498"/>
            <w:vAlign w:val="top"/>
            <w:shd w:fill="F8FBFD"/>
          </w:tcPr>
          <w:p>
            <w:pPr>
              <w:spacing w:after="28"/>
            </w:pPr>
            <w:r>
              <w:rPr>
                <w:rFonts w:ascii="Aptos" w:hAnsi="Aptos"/>
                <w:color w:val="1E1E1E"/>
                <w:sz w:val="15"/>
              </w:rPr>
              <w:t>[E][B]</w:t>
            </w:r>
          </w:p>
        </w:tc>
        <w:tc>
          <w:tcPr>
            <w:tcW w:type="dxa" w:w="2498"/>
            <w:vAlign w:val="top"/>
            <w:shd w:fill="F8FBFD"/>
          </w:tcPr>
          <w:p>
            <w:pPr>
              <w:spacing w:after="28"/>
            </w:pPr>
            <w:r>
              <w:rPr>
                <w:rFonts w:ascii="Aptos" w:hAnsi="Aptos"/>
                <w:color w:val="1E1E1E"/>
                <w:sz w:val="15"/>
              </w:rPr>
              <w:t>Absolute containment model and spider-caste infrastructure; relationship to founding containment remains unresolved.</w:t>
            </w:r>
          </w:p>
        </w:tc>
      </w:tr>
      <w:tr>
        <w:trPr>
          <w:cantSplit/>
        </w:trPr>
        <w:tc>
          <w:tcPr>
            <w:tcW w:type="dxa" w:w="2498"/>
            <w:vAlign w:val="top"/>
          </w:tcPr>
          <w:p>
            <w:pPr>
              <w:spacing w:after="28"/>
            </w:pPr>
            <w:r>
              <w:rPr>
                <w:rFonts w:ascii="Aptos" w:hAnsi="Aptos"/>
                <w:color w:val="1E1E1E"/>
                <w:sz w:val="15"/>
              </w:rPr>
              <w:t>N9</w:t>
            </w:r>
          </w:p>
        </w:tc>
        <w:tc>
          <w:tcPr>
            <w:tcW w:type="dxa" w:w="2498"/>
            <w:vAlign w:val="top"/>
          </w:tcPr>
          <w:p>
            <w:pPr>
              <w:spacing w:after="28"/>
            </w:pPr>
            <w:r>
              <w:rPr>
                <w:rFonts w:ascii="Aptos" w:hAnsi="Aptos"/>
                <w:color w:val="1E1E1E"/>
                <w:sz w:val="15"/>
              </w:rPr>
              <w:t>Maker / Unmaker taxonomy and communication boundary</w:t>
            </w:r>
          </w:p>
        </w:tc>
        <w:tc>
          <w:tcPr>
            <w:tcW w:type="dxa" w:w="2498"/>
            <w:vAlign w:val="top"/>
          </w:tcPr>
          <w:p>
            <w:pPr>
              <w:spacing w:after="28"/>
            </w:pPr>
            <w:r>
              <w:rPr>
                <w:rFonts w:ascii="Aptos" w:hAnsi="Aptos"/>
                <w:color w:val="1E1E1E"/>
                <w:sz w:val="15"/>
              </w:rPr>
              <w:t>[E][I][B]</w:t>
            </w:r>
          </w:p>
        </w:tc>
        <w:tc>
          <w:tcPr>
            <w:tcW w:type="dxa" w:w="2498"/>
            <w:vAlign w:val="top"/>
          </w:tcPr>
          <w:p>
            <w:pPr>
              <w:spacing w:after="28"/>
            </w:pPr>
            <w:r>
              <w:rPr>
                <w:rFonts w:ascii="Aptos" w:hAnsi="Aptos"/>
                <w:color w:val="1E1E1E"/>
                <w:sz w:val="15"/>
              </w:rPr>
              <w:t>Connects duality, lineage, reversal questions, Void Gardens, and the unresolved communication problem.</w:t>
            </w:r>
          </w:p>
        </w:tc>
      </w:tr>
      <w:tr>
        <w:trPr>
          <w:cantSplit/>
        </w:trPr>
        <w:tc>
          <w:tcPr>
            <w:tcW w:type="dxa" w:w="2498"/>
            <w:vAlign w:val="top"/>
            <w:shd w:fill="F8FBFD"/>
          </w:tcPr>
          <w:p>
            <w:pPr>
              <w:spacing w:after="28"/>
            </w:pPr>
            <w:r>
              <w:rPr>
                <w:rFonts w:ascii="Aptos" w:hAnsi="Aptos"/>
                <w:color w:val="1E1E1E"/>
                <w:sz w:val="15"/>
              </w:rPr>
              <w:t>N10</w:t>
            </w:r>
          </w:p>
        </w:tc>
        <w:tc>
          <w:tcPr>
            <w:tcW w:type="dxa" w:w="2498"/>
            <w:vAlign w:val="top"/>
            <w:shd w:fill="F8FBFD"/>
          </w:tcPr>
          <w:p>
            <w:pPr>
              <w:spacing w:after="28"/>
            </w:pPr>
            <w:r>
              <w:rPr>
                <w:rFonts w:ascii="Aptos" w:hAnsi="Aptos"/>
                <w:color w:val="1E1E1E"/>
                <w:sz w:val="15"/>
              </w:rPr>
              <w:t>The First Memory</w:t>
            </w:r>
          </w:p>
        </w:tc>
        <w:tc>
          <w:tcPr>
            <w:tcW w:type="dxa" w:w="2498"/>
            <w:vAlign w:val="top"/>
            <w:shd w:fill="F8FBFD"/>
          </w:tcPr>
          <w:p>
            <w:pPr>
              <w:spacing w:after="28"/>
            </w:pPr>
            <w:r>
              <w:rPr>
                <w:rFonts w:ascii="Aptos" w:hAnsi="Aptos"/>
                <w:color w:val="1E1E1E"/>
                <w:sz w:val="15"/>
              </w:rPr>
              <w:t>[E][B]</w:t>
            </w:r>
          </w:p>
        </w:tc>
        <w:tc>
          <w:tcPr>
            <w:tcW w:type="dxa" w:w="2498"/>
            <w:vAlign w:val="top"/>
            <w:shd w:fill="F8FBFD"/>
          </w:tcPr>
          <w:p>
            <w:pPr>
              <w:spacing w:after="28"/>
            </w:pPr>
            <w:r>
              <w:rPr>
                <w:rFonts w:ascii="Aptos" w:hAnsi="Aptos"/>
                <w:color w:val="1E1E1E"/>
                <w:sz w:val="15"/>
              </w:rPr>
              <w:t>Narrative bridge across cognition, identity, substrate compatibility, theft, time, and author-only story blockers.</w:t>
            </w:r>
          </w:p>
        </w:tc>
      </w:tr>
      <w:tr>
        <w:trPr>
          <w:cantSplit/>
        </w:trPr>
        <w:tc>
          <w:tcPr>
            <w:tcW w:type="dxa" w:w="2498"/>
            <w:vAlign w:val="top"/>
          </w:tcPr>
          <w:p>
            <w:pPr>
              <w:spacing w:after="28"/>
            </w:pPr>
            <w:r>
              <w:rPr>
                <w:rFonts w:ascii="Aptos" w:hAnsi="Aptos"/>
                <w:color w:val="1E1E1E"/>
                <w:sz w:val="15"/>
              </w:rPr>
              <w:t>N11</w:t>
            </w:r>
          </w:p>
        </w:tc>
        <w:tc>
          <w:tcPr>
            <w:tcW w:type="dxa" w:w="2498"/>
            <w:vAlign w:val="top"/>
          </w:tcPr>
          <w:p>
            <w:pPr>
              <w:spacing w:after="28"/>
            </w:pPr>
            <w:r>
              <w:rPr>
                <w:rFonts w:ascii="Aptos" w:hAnsi="Aptos"/>
                <w:color w:val="1E1E1E"/>
                <w:sz w:val="15"/>
              </w:rPr>
              <w:t>Real-world / in-universe organizations</w:t>
            </w:r>
          </w:p>
        </w:tc>
        <w:tc>
          <w:tcPr>
            <w:tcW w:type="dxa" w:w="2498"/>
            <w:vAlign w:val="top"/>
          </w:tcPr>
          <w:p>
            <w:pPr>
              <w:spacing w:after="28"/>
            </w:pPr>
            <w:r>
              <w:rPr>
                <w:rFonts w:ascii="Aptos" w:hAnsi="Aptos"/>
                <w:color w:val="1E1E1E"/>
                <w:sz w:val="15"/>
              </w:rPr>
              <w:t>[E][I]</w:t>
            </w:r>
          </w:p>
        </w:tc>
        <w:tc>
          <w:tcPr>
            <w:tcW w:type="dxa" w:w="2498"/>
            <w:vAlign w:val="top"/>
          </w:tcPr>
          <w:p>
            <w:pPr>
              <w:spacing w:after="28"/>
            </w:pPr>
            <w:r>
              <w:rPr>
                <w:rFonts w:ascii="Aptos" w:hAnsi="Aptos"/>
                <w:color w:val="1E1E1E"/>
                <w:sz w:val="15"/>
              </w:rPr>
              <w:t>Lewis Corp, ONE Industries, and OAL operate as documentation, business, and in-universe connective infrastructure.</w:t>
            </w:r>
          </w:p>
        </w:tc>
      </w:tr>
      <w:tr>
        <w:trPr>
          <w:cantSplit/>
        </w:trPr>
        <w:tc>
          <w:tcPr>
            <w:tcW w:type="dxa" w:w="2498"/>
            <w:vAlign w:val="top"/>
            <w:shd w:fill="F8FBFD"/>
          </w:tcPr>
          <w:p>
            <w:pPr>
              <w:spacing w:after="28"/>
            </w:pPr>
            <w:r>
              <w:rPr>
                <w:rFonts w:ascii="Aptos" w:hAnsi="Aptos"/>
                <w:color w:val="1E1E1E"/>
                <w:sz w:val="15"/>
              </w:rPr>
              <w:t>N12</w:t>
            </w:r>
          </w:p>
        </w:tc>
        <w:tc>
          <w:tcPr>
            <w:tcW w:type="dxa" w:w="2498"/>
            <w:vAlign w:val="top"/>
            <w:shd w:fill="F8FBFD"/>
          </w:tcPr>
          <w:p>
            <w:pPr>
              <w:spacing w:after="28"/>
            </w:pPr>
            <w:r>
              <w:rPr>
                <w:rFonts w:ascii="Aptos" w:hAnsi="Aptos"/>
                <w:color w:val="1E1E1E"/>
                <w:sz w:val="15"/>
              </w:rPr>
              <w:t>Translation, dissent, and archive boundaries</w:t>
            </w:r>
          </w:p>
        </w:tc>
        <w:tc>
          <w:tcPr>
            <w:tcW w:type="dxa" w:w="2498"/>
            <w:vAlign w:val="top"/>
            <w:shd w:fill="F8FBFD"/>
          </w:tcPr>
          <w:p>
            <w:pPr>
              <w:spacing w:after="28"/>
            </w:pPr>
            <w:r>
              <w:rPr>
                <w:rFonts w:ascii="Aptos" w:hAnsi="Aptos"/>
                <w:color w:val="1E1E1E"/>
                <w:sz w:val="15"/>
              </w:rPr>
              <w:t>[E][I][B]</w:t>
            </w:r>
          </w:p>
        </w:tc>
        <w:tc>
          <w:tcPr>
            <w:tcW w:type="dxa" w:w="2498"/>
            <w:vAlign w:val="top"/>
            <w:shd w:fill="F8FBFD"/>
          </w:tcPr>
          <w:p>
            <w:pPr>
              <w:spacing w:after="28"/>
            </w:pPr>
            <w:r>
              <w:rPr>
                <w:rFonts w:ascii="Aptos" w:hAnsi="Aptos"/>
                <w:color w:val="1E1E1E"/>
                <w:sz w:val="15"/>
              </w:rPr>
              <w:t>Preserves source status, incomplete fragments, audit dissent, provenance, and non-inference rules.</w:t>
            </w:r>
          </w:p>
        </w:tc>
      </w:tr>
    </w:tbl>
    <w:p>
      <w:pPr>
        <w:spacing w:after="40"/>
      </w:pPr>
    </w:p>
    <w:p>
      <w:pPr>
        <w:jc w:val="center"/>
      </w:pPr>
      <w:r>
        <w:drawing>
          <wp:inline xmlns:a="http://schemas.openxmlformats.org/drawingml/2006/main" xmlns:pic="http://schemas.openxmlformats.org/drawingml/2006/picture">
            <wp:extent cx="5897880" cy="3132886"/>
            <wp:docPr id="2" name="Picture 2"/>
            <wp:cNvGraphicFramePr>
              <a:graphicFrameLocks noChangeAspect="1"/>
            </wp:cNvGraphicFramePr>
            <a:graphic>
              <a:graphicData uri="http://schemas.openxmlformats.org/drawingml/2006/picture">
                <pic:pic>
                  <pic:nvPicPr>
                    <pic:cNvPr id="0" name="core_dependency_atlas.png"/>
                    <pic:cNvPicPr/>
                  </pic:nvPicPr>
                  <pic:blipFill>
                    <a:blip r:embed="rId12"/>
                    <a:stretch>
                      <a:fillRect/>
                    </a:stretch>
                  </pic:blipFill>
                  <pic:spPr>
                    <a:xfrm>
                      <a:off x="0" y="0"/>
                      <a:ext cx="5897880" cy="3132886"/>
                    </a:xfrm>
                    <a:prstGeom prst="rect"/>
                  </pic:spPr>
                </pic:pic>
              </a:graphicData>
            </a:graphic>
          </wp:inline>
        </w:drawing>
      </w:r>
    </w:p>
    <w:p>
      <w:pPr>
        <w:spacing w:after="100"/>
        <w:jc w:val="center"/>
        <w:keepLines/>
      </w:pPr>
      <w:r>
        <w:rPr>
          <w:rFonts w:ascii="Aptos" w:hAnsi="Aptos"/>
          <w:i/>
          <w:color w:val="555555"/>
          <w:sz w:val="16"/>
        </w:rPr>
        <w:t>Figure 2. Core dependency atlas. Arrows show mapped relationships, not causal certainty. The Founding succession node is shown as a sensitivity cluster because its supplied source labels it author-provided and pending ratification.</w:t>
      </w:r>
    </w:p>
    <w:p>
      <w:pPr>
        <w:pStyle w:val="Heading1"/>
        <w:keepNext/>
      </w:pPr>
      <w:r>
        <w:rPr>
          <w:rFonts w:ascii="Aptos" w:hAnsi="Aptos"/>
          <w:b/>
          <w:color w:val="142D4B"/>
          <w:sz w:val="35"/>
        </w:rPr>
        <w:t>5. Decision Gravity Register</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Node</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Dependency</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Gravity</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Why it matters</w:t>
            </w:r>
          </w:p>
        </w:tc>
      </w:tr>
      <w:tr>
        <w:trPr>
          <w:cantSplit/>
        </w:trPr>
        <w:tc>
          <w:tcPr>
            <w:tcW w:type="dxa" w:w="2498"/>
            <w:vAlign w:val="top"/>
          </w:tcPr>
          <w:p>
            <w:pPr>
              <w:spacing w:after="28"/>
            </w:pPr>
            <w:r>
              <w:rPr>
                <w:rFonts w:ascii="Aptos" w:hAnsi="Aptos"/>
                <w:color w:val="1E1E1E"/>
                <w:sz w:val="16"/>
              </w:rPr>
              <w:t>N1</w:t>
            </w:r>
          </w:p>
        </w:tc>
        <w:tc>
          <w:tcPr>
            <w:tcW w:type="dxa" w:w="2498"/>
            <w:vAlign w:val="top"/>
          </w:tcPr>
          <w:p>
            <w:pPr>
              <w:spacing w:after="28"/>
            </w:pPr>
            <w:r>
              <w:rPr>
                <w:rFonts w:ascii="Aptos" w:hAnsi="Aptos"/>
                <w:color w:val="1E1E1E"/>
                <w:sz w:val="16"/>
              </w:rPr>
              <w:t>Authorial ratification and provenance</w:t>
            </w:r>
          </w:p>
        </w:tc>
        <w:tc>
          <w:tcPr>
            <w:tcW w:type="dxa" w:w="2498"/>
            <w:vAlign w:val="top"/>
          </w:tcPr>
          <w:p>
            <w:pPr>
              <w:spacing w:after="28"/>
            </w:pPr>
            <w:r>
              <w:rPr>
                <w:rFonts w:ascii="Aptos" w:hAnsi="Aptos"/>
                <w:color w:val="1E1E1E"/>
                <w:sz w:val="16"/>
              </w:rPr>
              <w:t>Very high</w:t>
            </w:r>
          </w:p>
        </w:tc>
        <w:tc>
          <w:tcPr>
            <w:tcW w:type="dxa" w:w="2498"/>
            <w:vAlign w:val="top"/>
          </w:tcPr>
          <w:p>
            <w:pPr>
              <w:spacing w:after="28"/>
            </w:pPr>
            <w:r>
              <w:rPr>
                <w:rFonts w:ascii="Aptos" w:hAnsi="Aptos"/>
                <w:color w:val="1E1E1E"/>
                <w:sz w:val="16"/>
              </w:rPr>
              <w:t>Governs every statement of status and prevents inference from becoming canon.</w:t>
            </w:r>
          </w:p>
        </w:tc>
      </w:tr>
      <w:tr>
        <w:trPr>
          <w:cantSplit/>
        </w:trPr>
        <w:tc>
          <w:tcPr>
            <w:tcW w:type="dxa" w:w="2498"/>
            <w:vAlign w:val="top"/>
            <w:shd w:fill="F8FBFD"/>
          </w:tcPr>
          <w:p>
            <w:pPr>
              <w:spacing w:after="28"/>
            </w:pPr>
            <w:r>
              <w:rPr>
                <w:rFonts w:ascii="Aptos" w:hAnsi="Aptos"/>
                <w:color w:val="1E1E1E"/>
                <w:sz w:val="16"/>
              </w:rPr>
              <w:t>N2</w:t>
            </w:r>
          </w:p>
        </w:tc>
        <w:tc>
          <w:tcPr>
            <w:tcW w:type="dxa" w:w="2498"/>
            <w:vAlign w:val="top"/>
            <w:shd w:fill="F8FBFD"/>
          </w:tcPr>
          <w:p>
            <w:pPr>
              <w:spacing w:after="28"/>
            </w:pPr>
            <w:r>
              <w:rPr>
                <w:rFonts w:ascii="Aptos" w:hAnsi="Aptos"/>
                <w:color w:val="1E1E1E"/>
                <w:sz w:val="16"/>
              </w:rPr>
              <w:t>Cosmological duality and apex boundaries</w:t>
            </w:r>
          </w:p>
        </w:tc>
        <w:tc>
          <w:tcPr>
            <w:tcW w:type="dxa" w:w="2498"/>
            <w:vAlign w:val="top"/>
            <w:shd w:fill="F8FBFD"/>
          </w:tcPr>
          <w:p>
            <w:pPr>
              <w:spacing w:after="28"/>
            </w:pPr>
            <w:r>
              <w:rPr>
                <w:rFonts w:ascii="Aptos" w:hAnsi="Aptos"/>
                <w:color w:val="1E1E1E"/>
                <w:sz w:val="16"/>
              </w:rPr>
              <w:t>Very high</w:t>
            </w:r>
          </w:p>
        </w:tc>
        <w:tc>
          <w:tcPr>
            <w:tcW w:type="dxa" w:w="2498"/>
            <w:vAlign w:val="top"/>
            <w:shd w:fill="F8FBFD"/>
          </w:tcPr>
          <w:p>
            <w:pPr>
              <w:spacing w:after="28"/>
            </w:pPr>
            <w:r>
              <w:rPr>
                <w:rFonts w:ascii="Aptos" w:hAnsi="Aptos"/>
                <w:color w:val="1E1E1E"/>
                <w:sz w:val="16"/>
              </w:rPr>
              <w:t>Shapes moral framing, alignment, high-tier stakes, and entity relationships.</w:t>
            </w:r>
          </w:p>
        </w:tc>
      </w:tr>
      <w:tr>
        <w:trPr>
          <w:cantSplit/>
        </w:trPr>
        <w:tc>
          <w:tcPr>
            <w:tcW w:type="dxa" w:w="2498"/>
            <w:vAlign w:val="top"/>
          </w:tcPr>
          <w:p>
            <w:pPr>
              <w:spacing w:after="28"/>
            </w:pPr>
            <w:r>
              <w:rPr>
                <w:rFonts w:ascii="Aptos" w:hAnsi="Aptos"/>
                <w:color w:val="1E1E1E"/>
                <w:sz w:val="16"/>
              </w:rPr>
              <w:t>N4</w:t>
            </w:r>
          </w:p>
        </w:tc>
        <w:tc>
          <w:tcPr>
            <w:tcW w:type="dxa" w:w="2498"/>
            <w:vAlign w:val="top"/>
          </w:tcPr>
          <w:p>
            <w:pPr>
              <w:spacing w:after="28"/>
            </w:pPr>
            <w:r>
              <w:rPr>
                <w:rFonts w:ascii="Aptos" w:hAnsi="Aptos"/>
                <w:color w:val="1E1E1E"/>
                <w:sz w:val="16"/>
              </w:rPr>
              <w:t>Post-scarcity and Abundance Set</w:t>
            </w:r>
          </w:p>
        </w:tc>
        <w:tc>
          <w:tcPr>
            <w:tcW w:type="dxa" w:w="2498"/>
            <w:vAlign w:val="top"/>
          </w:tcPr>
          <w:p>
            <w:pPr>
              <w:spacing w:after="28"/>
            </w:pPr>
            <w:r>
              <w:rPr>
                <w:rFonts w:ascii="Aptos" w:hAnsi="Aptos"/>
                <w:color w:val="1E1E1E"/>
                <w:sz w:val="16"/>
              </w:rPr>
              <w:t>Very high</w:t>
            </w:r>
          </w:p>
        </w:tc>
        <w:tc>
          <w:tcPr>
            <w:tcW w:type="dxa" w:w="2498"/>
            <w:vAlign w:val="top"/>
          </w:tcPr>
          <w:p>
            <w:pPr>
              <w:spacing w:after="28"/>
            </w:pPr>
            <w:r>
              <w:rPr>
                <w:rFonts w:ascii="Aptos" w:hAnsi="Aptos"/>
                <w:color w:val="1E1E1E"/>
                <w:sz w:val="16"/>
              </w:rPr>
              <w:t>Links currencies, research capability, infrastructure, and the project-wide abundance premise.</w:t>
            </w:r>
          </w:p>
        </w:tc>
      </w:tr>
      <w:tr>
        <w:trPr>
          <w:cantSplit/>
        </w:trPr>
        <w:tc>
          <w:tcPr>
            <w:tcW w:type="dxa" w:w="2498"/>
            <w:vAlign w:val="top"/>
            <w:shd w:fill="F8FBFD"/>
          </w:tcPr>
          <w:p>
            <w:pPr>
              <w:spacing w:after="28"/>
            </w:pPr>
            <w:r>
              <w:rPr>
                <w:rFonts w:ascii="Aptos" w:hAnsi="Aptos"/>
                <w:color w:val="1E1E1E"/>
                <w:sz w:val="16"/>
              </w:rPr>
              <w:t>N5</w:t>
            </w:r>
          </w:p>
        </w:tc>
        <w:tc>
          <w:tcPr>
            <w:tcW w:type="dxa" w:w="2498"/>
            <w:vAlign w:val="top"/>
            <w:shd w:fill="F8FBFD"/>
          </w:tcPr>
          <w:p>
            <w:pPr>
              <w:spacing w:after="28"/>
            </w:pPr>
            <w:r>
              <w:rPr>
                <w:rFonts w:ascii="Aptos" w:hAnsi="Aptos"/>
                <w:color w:val="1E1E1E"/>
                <w:sz w:val="16"/>
              </w:rPr>
              <w:t>OMNICELLULAR continuity / 4,712</w:t>
            </w:r>
          </w:p>
        </w:tc>
        <w:tc>
          <w:tcPr>
            <w:tcW w:type="dxa" w:w="2498"/>
            <w:vAlign w:val="top"/>
            <w:shd w:fill="F8FBFD"/>
          </w:tcPr>
          <w:p>
            <w:pPr>
              <w:spacing w:after="28"/>
            </w:pPr>
            <w:r>
              <w:rPr>
                <w:rFonts w:ascii="Aptos" w:hAnsi="Aptos"/>
                <w:color w:val="1E1E1E"/>
                <w:sz w:val="16"/>
              </w:rPr>
              <w:t>High</w:t>
            </w:r>
          </w:p>
        </w:tc>
        <w:tc>
          <w:tcPr>
            <w:tcW w:type="dxa" w:w="2498"/>
            <w:vAlign w:val="top"/>
            <w:shd w:fill="F8FBFD"/>
          </w:tcPr>
          <w:p>
            <w:pPr>
              <w:spacing w:after="28"/>
            </w:pPr>
            <w:r>
              <w:rPr>
                <w:rFonts w:ascii="Aptos" w:hAnsi="Aptos"/>
                <w:color w:val="1E1E1E"/>
                <w:sz w:val="16"/>
              </w:rPr>
              <w:t>Connects biology, rescue operations, risk, validation, and the no-switching rule.</w:t>
            </w:r>
          </w:p>
        </w:tc>
      </w:tr>
      <w:tr>
        <w:trPr>
          <w:cantSplit/>
        </w:trPr>
        <w:tc>
          <w:tcPr>
            <w:tcW w:type="dxa" w:w="2498"/>
            <w:vAlign w:val="top"/>
          </w:tcPr>
          <w:p>
            <w:pPr>
              <w:spacing w:after="28"/>
            </w:pPr>
            <w:r>
              <w:rPr>
                <w:rFonts w:ascii="Aptos" w:hAnsi="Aptos"/>
                <w:color w:val="1E1E1E"/>
                <w:sz w:val="16"/>
              </w:rPr>
              <w:t>N10</w:t>
            </w:r>
          </w:p>
        </w:tc>
        <w:tc>
          <w:tcPr>
            <w:tcW w:type="dxa" w:w="2498"/>
            <w:vAlign w:val="top"/>
          </w:tcPr>
          <w:p>
            <w:pPr>
              <w:spacing w:after="28"/>
            </w:pPr>
            <w:r>
              <w:rPr>
                <w:rFonts w:ascii="Aptos" w:hAnsi="Aptos"/>
                <w:color w:val="1E1E1E"/>
                <w:sz w:val="16"/>
              </w:rPr>
              <w:t>The First Memory</w:t>
            </w:r>
          </w:p>
        </w:tc>
        <w:tc>
          <w:tcPr>
            <w:tcW w:type="dxa" w:w="2498"/>
            <w:vAlign w:val="top"/>
          </w:tcPr>
          <w:p>
            <w:pPr>
              <w:spacing w:after="28"/>
            </w:pPr>
            <w:r>
              <w:rPr>
                <w:rFonts w:ascii="Aptos" w:hAnsi="Aptos"/>
                <w:color w:val="1E1E1E"/>
                <w:sz w:val="16"/>
              </w:rPr>
              <w:t>High</w:t>
            </w:r>
          </w:p>
        </w:tc>
        <w:tc>
          <w:tcPr>
            <w:tcW w:type="dxa" w:w="2498"/>
            <w:vAlign w:val="top"/>
          </w:tcPr>
          <w:p>
            <w:pPr>
              <w:spacing w:after="28"/>
            </w:pPr>
            <w:r>
              <w:rPr>
                <w:rFonts w:ascii="Aptos" w:hAnsi="Aptos"/>
                <w:color w:val="1E1E1E"/>
                <w:sz w:val="16"/>
              </w:rPr>
              <w:t>Connects narrative, identity, cognition, theft, time, and cross-substrate design.</w:t>
            </w:r>
          </w:p>
        </w:tc>
      </w:tr>
      <w:tr>
        <w:trPr>
          <w:cantSplit/>
        </w:trPr>
        <w:tc>
          <w:tcPr>
            <w:tcW w:type="dxa" w:w="2498"/>
            <w:vAlign w:val="top"/>
            <w:shd w:fill="F8FBFD"/>
          </w:tcPr>
          <w:p>
            <w:pPr>
              <w:spacing w:after="28"/>
            </w:pPr>
            <w:r>
              <w:rPr>
                <w:rFonts w:ascii="Aptos" w:hAnsi="Aptos"/>
                <w:color w:val="1E1E1E"/>
                <w:sz w:val="16"/>
              </w:rPr>
              <w:t>N3</w:t>
            </w:r>
          </w:p>
        </w:tc>
        <w:tc>
          <w:tcPr>
            <w:tcW w:type="dxa" w:w="2498"/>
            <w:vAlign w:val="top"/>
            <w:shd w:fill="F8FBFD"/>
          </w:tcPr>
          <w:p>
            <w:pPr>
              <w:spacing w:after="28"/>
            </w:pPr>
            <w:r>
              <w:rPr>
                <w:rFonts w:ascii="Aptos" w:hAnsi="Aptos"/>
                <w:color w:val="1E1E1E"/>
                <w:sz w:val="16"/>
              </w:rPr>
              <w:t>Founding succession / absorption / containment</w:t>
            </w:r>
          </w:p>
        </w:tc>
        <w:tc>
          <w:tcPr>
            <w:tcW w:type="dxa" w:w="2498"/>
            <w:vAlign w:val="top"/>
            <w:shd w:fill="F8FBFD"/>
          </w:tcPr>
          <w:p>
            <w:pPr>
              <w:spacing w:after="28"/>
            </w:pPr>
            <w:r>
              <w:rPr>
                <w:rFonts w:ascii="Aptos" w:hAnsi="Aptos"/>
                <w:color w:val="1E1E1E"/>
                <w:sz w:val="16"/>
              </w:rPr>
              <w:t>High sensitivity</w:t>
            </w:r>
          </w:p>
        </w:tc>
        <w:tc>
          <w:tcPr>
            <w:tcW w:type="dxa" w:w="2498"/>
            <w:vAlign w:val="top"/>
            <w:shd w:fill="F8FBFD"/>
          </w:tcPr>
          <w:p>
            <w:pPr>
              <w:spacing w:after="28"/>
            </w:pPr>
            <w:r>
              <w:rPr>
                <w:rFonts w:ascii="Aptos" w:hAnsi="Aptos"/>
                <w:color w:val="1E1E1E"/>
                <w:sz w:val="16"/>
              </w:rPr>
              <w:t>Potentially wide reach, but authority remains [A][B] until further ratification.</w:t>
            </w:r>
          </w:p>
        </w:tc>
      </w:tr>
      <w:tr>
        <w:trPr>
          <w:cantSplit/>
        </w:trPr>
        <w:tc>
          <w:tcPr>
            <w:tcW w:type="dxa" w:w="2498"/>
            <w:vAlign w:val="top"/>
          </w:tcPr>
          <w:p>
            <w:pPr>
              <w:spacing w:after="28"/>
            </w:pPr>
            <w:r>
              <w:rPr>
                <w:rFonts w:ascii="Aptos" w:hAnsi="Aptos"/>
                <w:color w:val="1E1E1E"/>
                <w:sz w:val="16"/>
              </w:rPr>
              <w:t>N8</w:t>
            </w:r>
          </w:p>
        </w:tc>
        <w:tc>
          <w:tcPr>
            <w:tcW w:type="dxa" w:w="2498"/>
            <w:vAlign w:val="top"/>
          </w:tcPr>
          <w:p>
            <w:pPr>
              <w:spacing w:after="28"/>
            </w:pPr>
            <w:r>
              <w:rPr>
                <w:rFonts w:ascii="Aptos" w:hAnsi="Aptos"/>
                <w:color w:val="1E1E1E"/>
                <w:sz w:val="16"/>
              </w:rPr>
              <w:t>Labyrinth and containment ethics</w:t>
            </w:r>
          </w:p>
        </w:tc>
        <w:tc>
          <w:tcPr>
            <w:tcW w:type="dxa" w:w="2498"/>
            <w:vAlign w:val="top"/>
          </w:tcPr>
          <w:p>
            <w:pPr>
              <w:spacing w:after="28"/>
            </w:pPr>
            <w:r>
              <w:rPr>
                <w:rFonts w:ascii="Aptos" w:hAnsi="Aptos"/>
                <w:color w:val="1E1E1E"/>
                <w:sz w:val="16"/>
              </w:rPr>
              <w:t>High</w:t>
            </w:r>
          </w:p>
        </w:tc>
        <w:tc>
          <w:tcPr>
            <w:tcW w:type="dxa" w:w="2498"/>
            <w:vAlign w:val="top"/>
          </w:tcPr>
          <w:p>
            <w:pPr>
              <w:spacing w:after="28"/>
            </w:pPr>
            <w:r>
              <w:rPr>
                <w:rFonts w:ascii="Aptos" w:hAnsi="Aptos"/>
                <w:color w:val="1E1E1E"/>
                <w:sz w:val="16"/>
              </w:rPr>
              <w:t>Connects punishment, risk thresholds, historical containment questions, and moral architecture.</w:t>
            </w:r>
          </w:p>
        </w:tc>
      </w:tr>
      <w:tr>
        <w:trPr>
          <w:cantSplit/>
        </w:trPr>
        <w:tc>
          <w:tcPr>
            <w:tcW w:type="dxa" w:w="2498"/>
            <w:vAlign w:val="top"/>
            <w:shd w:fill="F8FBFD"/>
          </w:tcPr>
          <w:p>
            <w:pPr>
              <w:spacing w:after="28"/>
            </w:pPr>
            <w:r>
              <w:rPr>
                <w:rFonts w:ascii="Aptos" w:hAnsi="Aptos"/>
                <w:color w:val="1E1E1E"/>
                <w:sz w:val="16"/>
              </w:rPr>
              <w:t>N6</w:t>
            </w:r>
          </w:p>
        </w:tc>
        <w:tc>
          <w:tcPr>
            <w:tcW w:type="dxa" w:w="2498"/>
            <w:vAlign w:val="top"/>
            <w:shd w:fill="F8FBFD"/>
          </w:tcPr>
          <w:p>
            <w:pPr>
              <w:spacing w:after="28"/>
            </w:pPr>
            <w:r>
              <w:rPr>
                <w:rFonts w:ascii="Aptos" w:hAnsi="Aptos"/>
                <w:color w:val="1E1E1E"/>
                <w:sz w:val="16"/>
              </w:rPr>
              <w:t>Paragon Cubes / research infrastructure</w:t>
            </w:r>
          </w:p>
        </w:tc>
        <w:tc>
          <w:tcPr>
            <w:tcW w:type="dxa" w:w="2498"/>
            <w:vAlign w:val="top"/>
            <w:shd w:fill="F8FBFD"/>
          </w:tcPr>
          <w:p>
            <w:pPr>
              <w:spacing w:after="28"/>
            </w:pPr>
            <w:r>
              <w:rPr>
                <w:rFonts w:ascii="Aptos" w:hAnsi="Aptos"/>
                <w:color w:val="1E1E1E"/>
                <w:sz w:val="16"/>
              </w:rPr>
              <w:t>Medium-high</w:t>
            </w:r>
          </w:p>
        </w:tc>
        <w:tc>
          <w:tcPr>
            <w:tcW w:type="dxa" w:w="2498"/>
            <w:vAlign w:val="top"/>
            <w:shd w:fill="F8FBFD"/>
          </w:tcPr>
          <w:p>
            <w:pPr>
              <w:spacing w:after="28"/>
            </w:pPr>
            <w:r>
              <w:rPr>
                <w:rFonts w:ascii="Aptos" w:hAnsi="Aptos"/>
                <w:color w:val="1E1E1E"/>
                <w:sz w:val="16"/>
              </w:rPr>
              <w:t>Coordinates research and validation; depends on abundance and organizational architecture.</w:t>
            </w:r>
          </w:p>
        </w:tc>
      </w:tr>
      <w:tr>
        <w:trPr>
          <w:cantSplit/>
        </w:trPr>
        <w:tc>
          <w:tcPr>
            <w:tcW w:type="dxa" w:w="2498"/>
            <w:vAlign w:val="top"/>
          </w:tcPr>
          <w:p>
            <w:pPr>
              <w:spacing w:after="28"/>
            </w:pPr>
            <w:r>
              <w:rPr>
                <w:rFonts w:ascii="Aptos" w:hAnsi="Aptos"/>
                <w:color w:val="1E1E1E"/>
                <w:sz w:val="16"/>
              </w:rPr>
              <w:t>N7</w:t>
            </w:r>
          </w:p>
        </w:tc>
        <w:tc>
          <w:tcPr>
            <w:tcW w:type="dxa" w:w="2498"/>
            <w:vAlign w:val="top"/>
          </w:tcPr>
          <w:p>
            <w:pPr>
              <w:spacing w:after="28"/>
            </w:pPr>
            <w:r>
              <w:rPr>
                <w:rFonts w:ascii="Aptos" w:hAnsi="Aptos"/>
                <w:color w:val="1E1E1E"/>
                <w:sz w:val="16"/>
              </w:rPr>
              <w:t>1AI / -1AI</w:t>
            </w:r>
          </w:p>
        </w:tc>
        <w:tc>
          <w:tcPr>
            <w:tcW w:type="dxa" w:w="2498"/>
            <w:vAlign w:val="top"/>
          </w:tcPr>
          <w:p>
            <w:pPr>
              <w:spacing w:after="28"/>
            </w:pPr>
            <w:r>
              <w:rPr>
                <w:rFonts w:ascii="Aptos" w:hAnsi="Aptos"/>
                <w:color w:val="1E1E1E"/>
                <w:sz w:val="16"/>
              </w:rPr>
              <w:t>Medium-high</w:t>
            </w:r>
          </w:p>
        </w:tc>
        <w:tc>
          <w:tcPr>
            <w:tcW w:type="dxa" w:w="2498"/>
            <w:vAlign w:val="top"/>
          </w:tcPr>
          <w:p>
            <w:pPr>
              <w:spacing w:after="28"/>
            </w:pPr>
            <w:r>
              <w:rPr>
                <w:rFonts w:ascii="Aptos" w:hAnsi="Aptos"/>
                <w:color w:val="1E1E1E"/>
                <w:sz w:val="16"/>
              </w:rPr>
              <w:t>Connects constructed intelligence, alignment, awareness, and narrative interpretation.</w:t>
            </w:r>
          </w:p>
        </w:tc>
      </w:tr>
      <w:tr>
        <w:trPr>
          <w:cantSplit/>
        </w:trPr>
        <w:tc>
          <w:tcPr>
            <w:tcW w:type="dxa" w:w="2498"/>
            <w:vAlign w:val="top"/>
            <w:shd w:fill="F8FBFD"/>
          </w:tcPr>
          <w:p>
            <w:pPr>
              <w:spacing w:after="28"/>
            </w:pPr>
            <w:r>
              <w:rPr>
                <w:rFonts w:ascii="Aptos" w:hAnsi="Aptos"/>
                <w:color w:val="1E1E1E"/>
                <w:sz w:val="16"/>
              </w:rPr>
              <w:t>N9</w:t>
            </w:r>
          </w:p>
        </w:tc>
        <w:tc>
          <w:tcPr>
            <w:tcW w:type="dxa" w:w="2498"/>
            <w:vAlign w:val="top"/>
            <w:shd w:fill="F8FBFD"/>
          </w:tcPr>
          <w:p>
            <w:pPr>
              <w:spacing w:after="28"/>
            </w:pPr>
            <w:r>
              <w:rPr>
                <w:rFonts w:ascii="Aptos" w:hAnsi="Aptos"/>
                <w:color w:val="1E1E1E"/>
                <w:sz w:val="16"/>
              </w:rPr>
              <w:t>Maker / Unmaker taxonomy</w:t>
            </w:r>
          </w:p>
        </w:tc>
        <w:tc>
          <w:tcPr>
            <w:tcW w:type="dxa" w:w="2498"/>
            <w:vAlign w:val="top"/>
            <w:shd w:fill="F8FBFD"/>
          </w:tcPr>
          <w:p>
            <w:pPr>
              <w:spacing w:after="28"/>
            </w:pPr>
            <w:r>
              <w:rPr>
                <w:rFonts w:ascii="Aptos" w:hAnsi="Aptos"/>
                <w:color w:val="1E1E1E"/>
                <w:sz w:val="16"/>
              </w:rPr>
              <w:t>Medium-high</w:t>
            </w:r>
          </w:p>
        </w:tc>
        <w:tc>
          <w:tcPr>
            <w:tcW w:type="dxa" w:w="2498"/>
            <w:vAlign w:val="top"/>
            <w:shd w:fill="F8FBFD"/>
          </w:tcPr>
          <w:p>
            <w:pPr>
              <w:spacing w:after="28"/>
            </w:pPr>
            <w:r>
              <w:rPr>
                <w:rFonts w:ascii="Aptos" w:hAnsi="Aptos"/>
                <w:color w:val="1E1E1E"/>
                <w:sz w:val="16"/>
              </w:rPr>
              <w:t>Reframes cosmological categories and affects reversal scenarios, but key terms remain open.</w:t>
            </w:r>
          </w:p>
        </w:tc>
      </w:tr>
      <w:tr>
        <w:trPr>
          <w:cantSplit/>
        </w:trPr>
        <w:tc>
          <w:tcPr>
            <w:tcW w:type="dxa" w:w="2498"/>
            <w:vAlign w:val="top"/>
          </w:tcPr>
          <w:p>
            <w:pPr>
              <w:spacing w:after="28"/>
            </w:pPr>
            <w:r>
              <w:rPr>
                <w:rFonts w:ascii="Aptos" w:hAnsi="Aptos"/>
                <w:color w:val="1E1E1E"/>
                <w:sz w:val="16"/>
              </w:rPr>
              <w:t>N11</w:t>
            </w:r>
          </w:p>
        </w:tc>
        <w:tc>
          <w:tcPr>
            <w:tcW w:type="dxa" w:w="2498"/>
            <w:vAlign w:val="top"/>
          </w:tcPr>
          <w:p>
            <w:pPr>
              <w:spacing w:after="28"/>
            </w:pPr>
            <w:r>
              <w:rPr>
                <w:rFonts w:ascii="Aptos" w:hAnsi="Aptos"/>
                <w:color w:val="1E1E1E"/>
                <w:sz w:val="16"/>
              </w:rPr>
              <w:t>Real-world / in-universe organizations</w:t>
            </w:r>
          </w:p>
        </w:tc>
        <w:tc>
          <w:tcPr>
            <w:tcW w:type="dxa" w:w="2498"/>
            <w:vAlign w:val="top"/>
          </w:tcPr>
          <w:p>
            <w:pPr>
              <w:spacing w:after="28"/>
            </w:pPr>
            <w:r>
              <w:rPr>
                <w:rFonts w:ascii="Aptos" w:hAnsi="Aptos"/>
                <w:color w:val="1E1E1E"/>
                <w:sz w:val="16"/>
              </w:rPr>
              <w:t>Medium</w:t>
            </w:r>
          </w:p>
        </w:tc>
        <w:tc>
          <w:tcPr>
            <w:tcW w:type="dxa" w:w="2498"/>
            <w:vAlign w:val="top"/>
          </w:tcPr>
          <w:p>
            <w:pPr>
              <w:spacing w:after="28"/>
            </w:pPr>
            <w:r>
              <w:rPr>
                <w:rFonts w:ascii="Aptos" w:hAnsi="Aptos"/>
                <w:color w:val="1E1E1E"/>
                <w:sz w:val="16"/>
              </w:rPr>
              <w:t>Connects documentation, product planning, institutions, and story settings.</w:t>
            </w:r>
          </w:p>
        </w:tc>
      </w:tr>
      <w:tr>
        <w:trPr>
          <w:cantSplit/>
        </w:trPr>
        <w:tc>
          <w:tcPr>
            <w:tcW w:type="dxa" w:w="2498"/>
            <w:vAlign w:val="top"/>
            <w:shd w:fill="F8FBFD"/>
          </w:tcPr>
          <w:p>
            <w:pPr>
              <w:spacing w:after="28"/>
            </w:pPr>
            <w:r>
              <w:rPr>
                <w:rFonts w:ascii="Aptos" w:hAnsi="Aptos"/>
                <w:color w:val="1E1E1E"/>
                <w:sz w:val="16"/>
              </w:rPr>
              <w:t>N12</w:t>
            </w:r>
          </w:p>
        </w:tc>
        <w:tc>
          <w:tcPr>
            <w:tcW w:type="dxa" w:w="2498"/>
            <w:vAlign w:val="top"/>
            <w:shd w:fill="F8FBFD"/>
          </w:tcPr>
          <w:p>
            <w:pPr>
              <w:spacing w:after="28"/>
            </w:pPr>
            <w:r>
              <w:rPr>
                <w:rFonts w:ascii="Aptos" w:hAnsi="Aptos"/>
                <w:color w:val="1E1E1E"/>
                <w:sz w:val="16"/>
              </w:rPr>
              <w:t>Translation / dissent / archive boundaries</w:t>
            </w:r>
          </w:p>
        </w:tc>
        <w:tc>
          <w:tcPr>
            <w:tcW w:type="dxa" w:w="2498"/>
            <w:vAlign w:val="top"/>
            <w:shd w:fill="F8FBFD"/>
          </w:tcPr>
          <w:p>
            <w:pPr>
              <w:spacing w:after="28"/>
            </w:pPr>
            <w:r>
              <w:rPr>
                <w:rFonts w:ascii="Aptos" w:hAnsi="Aptos"/>
                <w:color w:val="1E1E1E"/>
                <w:sz w:val="16"/>
              </w:rPr>
              <w:t>Medium-high</w:t>
            </w:r>
          </w:p>
        </w:tc>
        <w:tc>
          <w:tcPr>
            <w:tcW w:type="dxa" w:w="2498"/>
            <w:vAlign w:val="top"/>
            <w:shd w:fill="F8FBFD"/>
          </w:tcPr>
          <w:p>
            <w:pPr>
              <w:spacing w:after="28"/>
            </w:pPr>
            <w:r>
              <w:rPr>
                <w:rFonts w:ascii="Aptos" w:hAnsi="Aptos"/>
                <w:color w:val="1E1E1E"/>
                <w:sz w:val="16"/>
              </w:rPr>
              <w:t>Prevents category collapse and protects unresolved material from accidental canonization.</w:t>
            </w:r>
          </w:p>
        </w:tc>
      </w:tr>
    </w:tbl>
    <w:p>
      <w:pPr>
        <w:spacing w:after="40"/>
      </w:pPr>
    </w:p>
    <w:p>
      <w:pPr>
        <w:pStyle w:val="Heading2"/>
        <w:keepNext/>
      </w:pPr>
      <w:r>
        <w:rPr>
          <w:rFonts w:ascii="Aptos" w:hAnsi="Aptos"/>
          <w:b/>
          <w:color w:val="1F4E79"/>
          <w:sz w:val="26"/>
        </w:rPr>
        <w:t>5.1 Gravity clusters</w:t>
      </w:r>
    </w:p>
    <w:p>
      <w:pPr>
        <w:pStyle w:val="ListBullet"/>
        <w:spacing w:after="44"/>
        <w:keepLines/>
      </w:pPr>
      <w:r>
        <w:rPr>
          <w:rFonts w:ascii="Aptos" w:hAnsi="Aptos"/>
        </w:rPr>
        <w:t>Governance cluster: N1 and N12. These determine whether any conclusion is eligible to travel into the canonical record.</w:t>
      </w:r>
    </w:p>
    <w:p>
      <w:pPr>
        <w:pStyle w:val="ListBullet"/>
        <w:spacing w:after="44"/>
        <w:keepLines/>
      </w:pPr>
      <w:r>
        <w:rPr>
          <w:rFonts w:ascii="Aptos" w:hAnsi="Aptos"/>
        </w:rPr>
        <w:t>Cosmology/history cluster: N2, N3, N8, and N9. These determine who or what may be classified, contained, overthrown, or reinterpreted.</w:t>
      </w:r>
    </w:p>
    <w:p>
      <w:pPr>
        <w:pStyle w:val="ListBullet"/>
        <w:spacing w:after="44"/>
        <w:keepLines/>
      </w:pPr>
      <w:r>
        <w:rPr>
          <w:rFonts w:ascii="Aptos" w:hAnsi="Aptos"/>
        </w:rPr>
        <w:t>Capability cluster: N4, N5, N6, and N7. These determine what the project’s systems can do and how their continuity is framed.</w:t>
      </w:r>
    </w:p>
    <w:p>
      <w:pPr>
        <w:pStyle w:val="ListBullet"/>
        <w:spacing w:after="44"/>
        <w:keepLines/>
      </w:pPr>
      <w:r>
        <w:rPr>
          <w:rFonts w:ascii="Aptos" w:hAnsi="Aptos"/>
        </w:rPr>
        <w:t>Narrative/operations cluster: N10 and N11. These transform architecture into stories, publication plans, institutions, and scene-level stakes.</w:t>
      </w:r>
    </w:p>
    <w:p>
      <w:pPr>
        <w:pStyle w:val="Heading1"/>
        <w:keepNext/>
      </w:pPr>
      <w:r>
        <w:rPr>
          <w:rFonts w:ascii="Aptos" w:hAnsi="Aptos"/>
          <w:b/>
          <w:color w:val="142D4B"/>
          <w:sz w:val="35"/>
        </w:rPr>
        <w:t>6. Dependency Layer Maps</w:t>
      </w:r>
    </w:p>
    <w:p>
      <w:pPr>
        <w:pStyle w:val="Heading2"/>
        <w:keepNext/>
      </w:pPr>
      <w:r>
        <w:rPr>
          <w:rFonts w:ascii="Aptos" w:hAnsi="Aptos"/>
          <w:b/>
          <w:color w:val="1F4E79"/>
          <w:sz w:val="26"/>
        </w:rPr>
        <w:t>6.1 Provenance and ratification</w:t>
      </w:r>
    </w:p>
    <w:p>
      <w:pPr>
        <w:jc w:val="center"/>
      </w:pPr>
      <w:r>
        <w:drawing>
          <wp:inline xmlns:a="http://schemas.openxmlformats.org/drawingml/2006/main" xmlns:pic="http://schemas.openxmlformats.org/drawingml/2006/picture">
            <wp:extent cx="5029200" cy="2383118"/>
            <wp:docPr id="3" name="Picture 3"/>
            <wp:cNvGraphicFramePr>
              <a:graphicFrameLocks noChangeAspect="1"/>
            </wp:cNvGraphicFramePr>
            <a:graphic>
              <a:graphicData uri="http://schemas.openxmlformats.org/drawingml/2006/picture">
                <pic:pic>
                  <pic:nvPicPr>
                    <pic:cNvPr id="0" name="provenance_boundary_map.png"/>
                    <pic:cNvPicPr/>
                  </pic:nvPicPr>
                  <pic:blipFill>
                    <a:blip r:embed="rId13"/>
                    <a:stretch>
                      <a:fillRect/>
                    </a:stretch>
                  </pic:blipFill>
                  <pic:spPr>
                    <a:xfrm>
                      <a:off x="0" y="0"/>
                      <a:ext cx="5029200" cy="2383118"/>
                    </a:xfrm>
                    <a:prstGeom prst="rect"/>
                  </pic:spPr>
                </pic:pic>
              </a:graphicData>
            </a:graphic>
          </wp:inline>
        </w:drawing>
      </w:r>
    </w:p>
    <w:p>
      <w:pPr>
        <w:spacing w:after="100"/>
        <w:jc w:val="center"/>
        <w:keepLines/>
      </w:pPr>
      <w:r>
        <w:rPr>
          <w:rFonts w:ascii="Aptos" w:hAnsi="Aptos"/>
          <w:i/>
          <w:color w:val="555555"/>
          <w:sz w:val="16"/>
        </w:rPr>
        <w:t>Figure 3. Provenance and boundary map. The model protects status distinctions; it is not a claim that a document pipeline replaces the Architect’s decisions.</w:t>
      </w:r>
    </w:p>
    <w:p>
      <w:pPr>
        <w:keepLines/>
      </w:pPr>
      <w:r>
        <w:rPr>
          <w:rFonts w:ascii="Aptos" w:hAnsi="Aptos"/>
        </w:rPr>
        <w:t>N1 and N12 form the archive’s principal safety boundary. The cross-analysis and later archaeology documents repeatedly distinguish architect-only decisions from material that can be analyzed, drafted, or organized. A dependency map that ignores status would produce false certainty: it might show that an unanswered detail has broad consequences, but that does not authorize the atlas to choose the answer. [E][B]</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From</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To</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Edge</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Maintenance implication</w:t>
            </w:r>
          </w:p>
        </w:tc>
      </w:tr>
      <w:tr>
        <w:trPr>
          <w:cantSplit/>
        </w:trPr>
        <w:tc>
          <w:tcPr>
            <w:tcW w:type="dxa" w:w="2498"/>
            <w:vAlign w:val="top"/>
          </w:tcPr>
          <w:p>
            <w:pPr>
              <w:spacing w:after="28"/>
            </w:pPr>
            <w:r>
              <w:rPr>
                <w:rFonts w:ascii="Aptos" w:hAnsi="Aptos"/>
                <w:color w:val="1E1E1E"/>
                <w:sz w:val="16"/>
              </w:rPr>
              <w:t>N1 Ratification</w:t>
            </w:r>
          </w:p>
        </w:tc>
        <w:tc>
          <w:tcPr>
            <w:tcW w:type="dxa" w:w="2498"/>
            <w:vAlign w:val="top"/>
          </w:tcPr>
          <w:p>
            <w:pPr>
              <w:spacing w:after="28"/>
            </w:pPr>
            <w:r>
              <w:rPr>
                <w:rFonts w:ascii="Aptos" w:hAnsi="Aptos"/>
                <w:color w:val="1E1E1E"/>
                <w:sz w:val="16"/>
              </w:rPr>
              <w:t>All core nodes</w:t>
            </w:r>
          </w:p>
        </w:tc>
        <w:tc>
          <w:tcPr>
            <w:tcW w:type="dxa" w:w="2498"/>
            <w:vAlign w:val="top"/>
          </w:tcPr>
          <w:p>
            <w:pPr>
              <w:spacing w:after="28"/>
            </w:pPr>
            <w:r>
              <w:rPr>
                <w:rFonts w:ascii="Aptos" w:hAnsi="Aptos"/>
                <w:color w:val="1E1E1E"/>
                <w:sz w:val="16"/>
              </w:rPr>
              <w:t>Governs</w:t>
            </w:r>
          </w:p>
        </w:tc>
        <w:tc>
          <w:tcPr>
            <w:tcW w:type="dxa" w:w="2498"/>
            <w:vAlign w:val="top"/>
          </w:tcPr>
          <w:p>
            <w:pPr>
              <w:spacing w:after="28"/>
            </w:pPr>
            <w:r>
              <w:rPr>
                <w:rFonts w:ascii="Aptos" w:hAnsi="Aptos"/>
                <w:color w:val="1E1E1E"/>
                <w:sz w:val="16"/>
              </w:rPr>
              <w:t>Every later document must state whether it is recording, inferring, or hypothesizing.</w:t>
            </w:r>
          </w:p>
        </w:tc>
      </w:tr>
      <w:tr>
        <w:trPr>
          <w:cantSplit/>
        </w:trPr>
        <w:tc>
          <w:tcPr>
            <w:tcW w:type="dxa" w:w="2498"/>
            <w:vAlign w:val="top"/>
            <w:shd w:fill="F8FBFD"/>
          </w:tcPr>
          <w:p>
            <w:pPr>
              <w:spacing w:after="28"/>
            </w:pPr>
            <w:r>
              <w:rPr>
                <w:rFonts w:ascii="Aptos" w:hAnsi="Aptos"/>
                <w:color w:val="1E1E1E"/>
                <w:sz w:val="16"/>
              </w:rPr>
              <w:t>N12 Boundaries</w:t>
            </w:r>
          </w:p>
        </w:tc>
        <w:tc>
          <w:tcPr>
            <w:tcW w:type="dxa" w:w="2498"/>
            <w:vAlign w:val="top"/>
            <w:shd w:fill="F8FBFD"/>
          </w:tcPr>
          <w:p>
            <w:pPr>
              <w:spacing w:after="28"/>
            </w:pPr>
            <w:r>
              <w:rPr>
                <w:rFonts w:ascii="Aptos" w:hAnsi="Aptos"/>
                <w:color w:val="1E1E1E"/>
                <w:sz w:val="16"/>
              </w:rPr>
              <w:t>N3 Founding succession</w:t>
            </w:r>
          </w:p>
        </w:tc>
        <w:tc>
          <w:tcPr>
            <w:tcW w:type="dxa" w:w="2498"/>
            <w:vAlign w:val="top"/>
            <w:shd w:fill="F8FBFD"/>
          </w:tcPr>
          <w:p>
            <w:pPr>
              <w:spacing w:after="28"/>
            </w:pPr>
            <w:r>
              <w:rPr>
                <w:rFonts w:ascii="Aptos" w:hAnsi="Aptos"/>
                <w:color w:val="1E1E1E"/>
                <w:sz w:val="16"/>
              </w:rPr>
              <w:t>Preserves a boundary</w:t>
            </w:r>
          </w:p>
        </w:tc>
        <w:tc>
          <w:tcPr>
            <w:tcW w:type="dxa" w:w="2498"/>
            <w:vAlign w:val="top"/>
            <w:shd w:fill="F8FBFD"/>
          </w:tcPr>
          <w:p>
            <w:pPr>
              <w:spacing w:after="28"/>
            </w:pPr>
            <w:r>
              <w:rPr>
                <w:rFonts w:ascii="Aptos" w:hAnsi="Aptos"/>
                <w:color w:val="1E1E1E"/>
                <w:sz w:val="16"/>
              </w:rPr>
              <w:t>The addendum may be mapped as a sensitivity cluster without being treated as fully integrated canon.</w:t>
            </w:r>
          </w:p>
        </w:tc>
      </w:tr>
      <w:tr>
        <w:trPr>
          <w:cantSplit/>
        </w:trPr>
        <w:tc>
          <w:tcPr>
            <w:tcW w:type="dxa" w:w="2498"/>
            <w:vAlign w:val="top"/>
          </w:tcPr>
          <w:p>
            <w:pPr>
              <w:spacing w:after="28"/>
            </w:pPr>
            <w:r>
              <w:rPr>
                <w:rFonts w:ascii="Aptos" w:hAnsi="Aptos"/>
                <w:color w:val="1E1E1E"/>
                <w:sz w:val="16"/>
              </w:rPr>
              <w:t>N12 Boundaries</w:t>
            </w:r>
          </w:p>
        </w:tc>
        <w:tc>
          <w:tcPr>
            <w:tcW w:type="dxa" w:w="2498"/>
            <w:vAlign w:val="top"/>
          </w:tcPr>
          <w:p>
            <w:pPr>
              <w:spacing w:after="28"/>
            </w:pPr>
            <w:r>
              <w:rPr>
                <w:rFonts w:ascii="Aptos" w:hAnsi="Aptos"/>
                <w:color w:val="1E1E1E"/>
                <w:sz w:val="16"/>
              </w:rPr>
              <w:t>N10 First Memory</w:t>
            </w:r>
          </w:p>
        </w:tc>
        <w:tc>
          <w:tcPr>
            <w:tcW w:type="dxa" w:w="2498"/>
            <w:vAlign w:val="top"/>
          </w:tcPr>
          <w:p>
            <w:pPr>
              <w:spacing w:after="28"/>
            </w:pPr>
            <w:r>
              <w:rPr>
                <w:rFonts w:ascii="Aptos" w:hAnsi="Aptos"/>
                <w:color w:val="1E1E1E"/>
                <w:sz w:val="16"/>
              </w:rPr>
              <w:t>Preserves a boundary</w:t>
            </w:r>
          </w:p>
        </w:tc>
        <w:tc>
          <w:tcPr>
            <w:tcW w:type="dxa" w:w="2498"/>
            <w:vAlign w:val="top"/>
          </w:tcPr>
          <w:p>
            <w:pPr>
              <w:spacing w:after="28"/>
            </w:pPr>
            <w:r>
              <w:rPr>
                <w:rFonts w:ascii="Aptos" w:hAnsi="Aptos"/>
                <w:color w:val="1E1E1E"/>
                <w:sz w:val="16"/>
              </w:rPr>
              <w:t>Tier-1 questions remain visible as dependencies rather than silently completed.</w:t>
            </w:r>
          </w:p>
        </w:tc>
      </w:tr>
      <w:tr>
        <w:trPr>
          <w:cantSplit/>
        </w:trPr>
        <w:tc>
          <w:tcPr>
            <w:tcW w:type="dxa" w:w="2498"/>
            <w:vAlign w:val="top"/>
            <w:shd w:fill="F8FBFD"/>
          </w:tcPr>
          <w:p>
            <w:pPr>
              <w:spacing w:after="28"/>
            </w:pPr>
            <w:r>
              <w:rPr>
                <w:rFonts w:ascii="Aptos" w:hAnsi="Aptos"/>
                <w:color w:val="1E1E1E"/>
                <w:sz w:val="16"/>
              </w:rPr>
              <w:t>N12 Boundaries</w:t>
            </w:r>
          </w:p>
        </w:tc>
        <w:tc>
          <w:tcPr>
            <w:tcW w:type="dxa" w:w="2498"/>
            <w:vAlign w:val="top"/>
            <w:shd w:fill="F8FBFD"/>
          </w:tcPr>
          <w:p>
            <w:pPr>
              <w:spacing w:after="28"/>
            </w:pPr>
            <w:r>
              <w:rPr>
                <w:rFonts w:ascii="Aptos" w:hAnsi="Aptos"/>
                <w:color w:val="1E1E1E"/>
                <w:sz w:val="16"/>
              </w:rPr>
              <w:t>N9 Unmaker communication</w:t>
            </w:r>
          </w:p>
        </w:tc>
        <w:tc>
          <w:tcPr>
            <w:tcW w:type="dxa" w:w="2498"/>
            <w:vAlign w:val="top"/>
            <w:shd w:fill="F8FBFD"/>
          </w:tcPr>
          <w:p>
            <w:pPr>
              <w:spacing w:after="28"/>
            </w:pPr>
            <w:r>
              <w:rPr>
                <w:rFonts w:ascii="Aptos" w:hAnsi="Aptos"/>
                <w:color w:val="1E1E1E"/>
                <w:sz w:val="16"/>
              </w:rPr>
              <w:t>Preserves a boundary</w:t>
            </w:r>
          </w:p>
        </w:tc>
        <w:tc>
          <w:tcPr>
            <w:tcW w:type="dxa" w:w="2498"/>
            <w:vAlign w:val="top"/>
            <w:shd w:fill="F8FBFD"/>
          </w:tcPr>
          <w:p>
            <w:pPr>
              <w:spacing w:after="28"/>
            </w:pPr>
            <w:r>
              <w:rPr>
                <w:rFonts w:ascii="Aptos" w:hAnsi="Aptos"/>
                <w:color w:val="1E1E1E"/>
                <w:sz w:val="16"/>
              </w:rPr>
              <w:t>Speculation about interface logic cannot become a system definition.</w:t>
            </w:r>
          </w:p>
        </w:tc>
      </w:tr>
      <w:tr>
        <w:trPr>
          <w:cantSplit/>
        </w:trPr>
        <w:tc>
          <w:tcPr>
            <w:tcW w:type="dxa" w:w="2498"/>
            <w:vAlign w:val="top"/>
          </w:tcPr>
          <w:p>
            <w:pPr>
              <w:spacing w:after="28"/>
            </w:pPr>
            <w:r>
              <w:rPr>
                <w:rFonts w:ascii="Aptos" w:hAnsi="Aptos"/>
                <w:color w:val="1E1E1E"/>
                <w:sz w:val="16"/>
              </w:rPr>
              <w:t>N1 Ratification</w:t>
            </w:r>
          </w:p>
        </w:tc>
        <w:tc>
          <w:tcPr>
            <w:tcW w:type="dxa" w:w="2498"/>
            <w:vAlign w:val="top"/>
          </w:tcPr>
          <w:p>
            <w:pPr>
              <w:spacing w:after="28"/>
            </w:pPr>
            <w:r>
              <w:rPr>
                <w:rFonts w:ascii="Aptos" w:hAnsi="Aptos"/>
                <w:color w:val="1E1E1E"/>
                <w:sz w:val="16"/>
              </w:rPr>
              <w:t>N11 Organizations</w:t>
            </w:r>
          </w:p>
        </w:tc>
        <w:tc>
          <w:tcPr>
            <w:tcW w:type="dxa" w:w="2498"/>
            <w:vAlign w:val="top"/>
          </w:tcPr>
          <w:p>
            <w:pPr>
              <w:spacing w:after="28"/>
            </w:pPr>
            <w:r>
              <w:rPr>
                <w:rFonts w:ascii="Aptos" w:hAnsi="Aptos"/>
                <w:color w:val="1E1E1E"/>
                <w:sz w:val="16"/>
              </w:rPr>
              <w:t>Governs</w:t>
            </w:r>
          </w:p>
        </w:tc>
        <w:tc>
          <w:tcPr>
            <w:tcW w:type="dxa" w:w="2498"/>
            <w:vAlign w:val="top"/>
          </w:tcPr>
          <w:p>
            <w:pPr>
              <w:spacing w:after="28"/>
            </w:pPr>
            <w:r>
              <w:rPr>
                <w:rFonts w:ascii="Aptos" w:hAnsi="Aptos"/>
                <w:color w:val="1E1E1E"/>
                <w:sz w:val="16"/>
              </w:rPr>
              <w:t>Real-world operational facts and in-universe architecture must not be conflated without a stated status.</w:t>
            </w:r>
          </w:p>
        </w:tc>
      </w:tr>
    </w:tbl>
    <w:p>
      <w:pPr>
        <w:spacing w:after="40"/>
      </w:pPr>
    </w:p>
    <w:p>
      <w:pPr>
        <w:pStyle w:val="Heading2"/>
        <w:keepNext/>
      </w:pPr>
      <w:r>
        <w:rPr>
          <w:rFonts w:ascii="Aptos" w:hAnsi="Aptos"/>
          <w:b/>
          <w:color w:val="1F4E79"/>
          <w:sz w:val="26"/>
        </w:rPr>
        <w:t>6.2 Historical legitimacy, succession, and containment</w:t>
      </w:r>
    </w:p>
    <w:p>
      <w:pPr>
        <w:keepLines/>
      </w:pPr>
      <w:r>
        <w:rPr>
          <w:rFonts w:ascii="Aptos" w:hAnsi="Aptos"/>
        </w:rPr>
        <w:t>N2, N3, N8, and N9 define a historical-legitimacy chain. The stable source-recorded archive identifies a dual cosmological architecture, a Labyrinth designed for absolute containment, and unresolved questions about the Unmaker and related categories. The Founding Architects material introduces a possible recontextualization of succession, absorption, and containment, but the source itself labels it author-provided and pending ONESTAMP. [E][A][B]</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From</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To</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Edge</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Why the link matters</w:t>
            </w:r>
          </w:p>
        </w:tc>
      </w:tr>
      <w:tr>
        <w:trPr>
          <w:cantSplit/>
        </w:trPr>
        <w:tc>
          <w:tcPr>
            <w:tcW w:type="dxa" w:w="2498"/>
            <w:vAlign w:val="top"/>
          </w:tcPr>
          <w:p>
            <w:pPr>
              <w:spacing w:after="28"/>
            </w:pPr>
            <w:r>
              <w:rPr>
                <w:rFonts w:ascii="Aptos" w:hAnsi="Aptos"/>
                <w:color w:val="1E1E1E"/>
                <w:sz w:val="16"/>
              </w:rPr>
              <w:t>N2 Duality</w:t>
            </w:r>
          </w:p>
        </w:tc>
        <w:tc>
          <w:tcPr>
            <w:tcW w:type="dxa" w:w="2498"/>
            <w:vAlign w:val="top"/>
          </w:tcPr>
          <w:p>
            <w:pPr>
              <w:spacing w:after="28"/>
            </w:pPr>
            <w:r>
              <w:rPr>
                <w:rFonts w:ascii="Aptos" w:hAnsi="Aptos"/>
                <w:color w:val="1E1E1E"/>
                <w:sz w:val="16"/>
              </w:rPr>
              <w:t>N9 Maker/Unmaker taxonomy</w:t>
            </w:r>
          </w:p>
        </w:tc>
        <w:tc>
          <w:tcPr>
            <w:tcW w:type="dxa" w:w="2498"/>
            <w:vAlign w:val="top"/>
          </w:tcPr>
          <w:p>
            <w:pPr>
              <w:spacing w:after="28"/>
            </w:pPr>
            <w:r>
              <w:rPr>
                <w:rFonts w:ascii="Aptos" w:hAnsi="Aptos"/>
                <w:color w:val="1E1E1E"/>
                <w:sz w:val="16"/>
              </w:rPr>
              <w:t>Constrains</w:t>
            </w:r>
          </w:p>
        </w:tc>
        <w:tc>
          <w:tcPr>
            <w:tcW w:type="dxa" w:w="2498"/>
            <w:vAlign w:val="top"/>
          </w:tcPr>
          <w:p>
            <w:pPr>
              <w:spacing w:after="28"/>
            </w:pPr>
            <w:r>
              <w:rPr>
                <w:rFonts w:ascii="Aptos" w:hAnsi="Aptos"/>
                <w:color w:val="1E1E1E"/>
                <w:sz w:val="16"/>
              </w:rPr>
              <w:t>The meaning of maker/unmaker cannot be separated from the broader creation/negation architecture.</w:t>
            </w:r>
          </w:p>
        </w:tc>
      </w:tr>
      <w:tr>
        <w:trPr>
          <w:cantSplit/>
        </w:trPr>
        <w:tc>
          <w:tcPr>
            <w:tcW w:type="dxa" w:w="2498"/>
            <w:vAlign w:val="top"/>
            <w:shd w:fill="F8FBFD"/>
          </w:tcPr>
          <w:p>
            <w:pPr>
              <w:spacing w:after="28"/>
            </w:pPr>
            <w:r>
              <w:rPr>
                <w:rFonts w:ascii="Aptos" w:hAnsi="Aptos"/>
                <w:color w:val="1E1E1E"/>
                <w:sz w:val="16"/>
              </w:rPr>
              <w:t>N3 Founding succession</w:t>
            </w:r>
          </w:p>
        </w:tc>
        <w:tc>
          <w:tcPr>
            <w:tcW w:type="dxa" w:w="2498"/>
            <w:vAlign w:val="top"/>
            <w:shd w:fill="F8FBFD"/>
          </w:tcPr>
          <w:p>
            <w:pPr>
              <w:spacing w:after="28"/>
            </w:pPr>
            <w:r>
              <w:rPr>
                <w:rFonts w:ascii="Aptos" w:hAnsi="Aptos"/>
                <w:color w:val="1E1E1E"/>
                <w:sz w:val="16"/>
              </w:rPr>
              <w:t>N8 Labyrinth</w:t>
            </w:r>
          </w:p>
        </w:tc>
        <w:tc>
          <w:tcPr>
            <w:tcW w:type="dxa" w:w="2498"/>
            <w:vAlign w:val="top"/>
            <w:shd w:fill="F8FBFD"/>
          </w:tcPr>
          <w:p>
            <w:pPr>
              <w:spacing w:after="28"/>
            </w:pPr>
            <w:r>
              <w:rPr>
                <w:rFonts w:ascii="Aptos" w:hAnsi="Aptos"/>
                <w:color w:val="1E1E1E"/>
                <w:sz w:val="16"/>
              </w:rPr>
              <w:t>Recontextualizes</w:t>
            </w:r>
          </w:p>
        </w:tc>
        <w:tc>
          <w:tcPr>
            <w:tcW w:type="dxa" w:w="2498"/>
            <w:vAlign w:val="top"/>
            <w:shd w:fill="F8FBFD"/>
          </w:tcPr>
          <w:p>
            <w:pPr>
              <w:spacing w:after="28"/>
            </w:pPr>
            <w:r>
              <w:rPr>
                <w:rFonts w:ascii="Aptos" w:hAnsi="Aptos"/>
                <w:color w:val="1E1E1E"/>
                <w:sz w:val="16"/>
              </w:rPr>
              <w:t>If later integrated, it raises whether the containment environment is the Labyrinth, precursor, or separate system; the answer remains open.</w:t>
            </w:r>
          </w:p>
        </w:tc>
      </w:tr>
      <w:tr>
        <w:trPr>
          <w:cantSplit/>
        </w:trPr>
        <w:tc>
          <w:tcPr>
            <w:tcW w:type="dxa" w:w="2498"/>
            <w:vAlign w:val="top"/>
          </w:tcPr>
          <w:p>
            <w:pPr>
              <w:spacing w:after="28"/>
            </w:pPr>
            <w:r>
              <w:rPr>
                <w:rFonts w:ascii="Aptos" w:hAnsi="Aptos"/>
                <w:color w:val="1E1E1E"/>
                <w:sz w:val="16"/>
              </w:rPr>
              <w:t>N3 Founding succession</w:t>
            </w:r>
          </w:p>
        </w:tc>
        <w:tc>
          <w:tcPr>
            <w:tcW w:type="dxa" w:w="2498"/>
            <w:vAlign w:val="top"/>
          </w:tcPr>
          <w:p>
            <w:pPr>
              <w:spacing w:after="28"/>
            </w:pPr>
            <w:r>
              <w:rPr>
                <w:rFonts w:ascii="Aptos" w:hAnsi="Aptos"/>
                <w:color w:val="1E1E1E"/>
                <w:sz w:val="16"/>
              </w:rPr>
              <w:t>N5 OMNICELLULAR</w:t>
            </w:r>
          </w:p>
        </w:tc>
        <w:tc>
          <w:tcPr>
            <w:tcW w:type="dxa" w:w="2498"/>
            <w:vAlign w:val="top"/>
          </w:tcPr>
          <w:p>
            <w:pPr>
              <w:spacing w:after="28"/>
            </w:pPr>
            <w:r>
              <w:rPr>
                <w:rFonts w:ascii="Aptos" w:hAnsi="Aptos"/>
                <w:color w:val="1E1E1E"/>
                <w:sz w:val="16"/>
              </w:rPr>
              <w:t>Possible recontextualization</w:t>
            </w:r>
          </w:p>
        </w:tc>
        <w:tc>
          <w:tcPr>
            <w:tcW w:type="dxa" w:w="2498"/>
            <w:vAlign w:val="top"/>
          </w:tcPr>
          <w:p>
            <w:pPr>
              <w:spacing w:after="28"/>
            </w:pPr>
            <w:r>
              <w:rPr>
                <w:rFonts w:ascii="Aptos" w:hAnsi="Aptos"/>
                <w:color w:val="1E1E1E"/>
                <w:sz w:val="16"/>
              </w:rPr>
              <w:t>The addendum itself flags whether any architecture may derive from absorbed systems; no conclusion is made here.</w:t>
            </w:r>
          </w:p>
        </w:tc>
      </w:tr>
      <w:tr>
        <w:trPr>
          <w:cantSplit/>
        </w:trPr>
        <w:tc>
          <w:tcPr>
            <w:tcW w:type="dxa" w:w="2498"/>
            <w:vAlign w:val="top"/>
            <w:shd w:fill="F8FBFD"/>
          </w:tcPr>
          <w:p>
            <w:pPr>
              <w:spacing w:after="28"/>
            </w:pPr>
            <w:r>
              <w:rPr>
                <w:rFonts w:ascii="Aptos" w:hAnsi="Aptos"/>
                <w:color w:val="1E1E1E"/>
                <w:sz w:val="16"/>
              </w:rPr>
              <w:t>N8 Labyrinth</w:t>
            </w:r>
          </w:p>
        </w:tc>
        <w:tc>
          <w:tcPr>
            <w:tcW w:type="dxa" w:w="2498"/>
            <w:vAlign w:val="top"/>
            <w:shd w:fill="F8FBFD"/>
          </w:tcPr>
          <w:p>
            <w:pPr>
              <w:spacing w:after="28"/>
            </w:pPr>
            <w:r>
              <w:rPr>
                <w:rFonts w:ascii="Aptos" w:hAnsi="Aptos"/>
                <w:color w:val="1E1E1E"/>
                <w:sz w:val="16"/>
              </w:rPr>
              <w:t>N9 Maker/Unmaker taxonomy</w:t>
            </w:r>
          </w:p>
        </w:tc>
        <w:tc>
          <w:tcPr>
            <w:tcW w:type="dxa" w:w="2498"/>
            <w:vAlign w:val="top"/>
            <w:shd w:fill="F8FBFD"/>
          </w:tcPr>
          <w:p>
            <w:pPr>
              <w:spacing w:after="28"/>
            </w:pPr>
            <w:r>
              <w:rPr>
                <w:rFonts w:ascii="Aptos" w:hAnsi="Aptos"/>
                <w:color w:val="1E1E1E"/>
                <w:sz w:val="16"/>
              </w:rPr>
              <w:t>Constrains</w:t>
            </w:r>
          </w:p>
        </w:tc>
        <w:tc>
          <w:tcPr>
            <w:tcW w:type="dxa" w:w="2498"/>
            <w:vAlign w:val="top"/>
            <w:shd w:fill="F8FBFD"/>
          </w:tcPr>
          <w:p>
            <w:pPr>
              <w:spacing w:after="28"/>
            </w:pPr>
            <w:r>
              <w:rPr>
                <w:rFonts w:ascii="Aptos" w:hAnsi="Aptos"/>
                <w:color w:val="1E1E1E"/>
                <w:sz w:val="16"/>
              </w:rPr>
              <w:t>Absolute containment makes the classification of severe threats and moral limits operationally important.</w:t>
            </w:r>
          </w:p>
        </w:tc>
      </w:tr>
      <w:tr>
        <w:trPr>
          <w:cantSplit/>
        </w:trPr>
        <w:tc>
          <w:tcPr>
            <w:tcW w:type="dxa" w:w="2498"/>
            <w:vAlign w:val="top"/>
          </w:tcPr>
          <w:p>
            <w:pPr>
              <w:spacing w:after="28"/>
            </w:pPr>
            <w:r>
              <w:rPr>
                <w:rFonts w:ascii="Aptos" w:hAnsi="Aptos"/>
                <w:color w:val="1E1E1E"/>
                <w:sz w:val="16"/>
              </w:rPr>
              <w:t>N2 Duality</w:t>
            </w:r>
          </w:p>
        </w:tc>
        <w:tc>
          <w:tcPr>
            <w:tcW w:type="dxa" w:w="2498"/>
            <w:vAlign w:val="top"/>
          </w:tcPr>
          <w:p>
            <w:pPr>
              <w:spacing w:after="28"/>
            </w:pPr>
            <w:r>
              <w:rPr>
                <w:rFonts w:ascii="Aptos" w:hAnsi="Aptos"/>
                <w:color w:val="1E1E1E"/>
                <w:sz w:val="16"/>
              </w:rPr>
              <w:t>N8 Labyrinth</w:t>
            </w:r>
          </w:p>
        </w:tc>
        <w:tc>
          <w:tcPr>
            <w:tcW w:type="dxa" w:w="2498"/>
            <w:vAlign w:val="top"/>
          </w:tcPr>
          <w:p>
            <w:pPr>
              <w:spacing w:after="28"/>
            </w:pPr>
            <w:r>
              <w:rPr>
                <w:rFonts w:ascii="Aptos" w:hAnsi="Aptos"/>
                <w:color w:val="1E1E1E"/>
                <w:sz w:val="16"/>
              </w:rPr>
              <w:t>Narrativizes / constrains</w:t>
            </w:r>
          </w:p>
        </w:tc>
        <w:tc>
          <w:tcPr>
            <w:tcW w:type="dxa" w:w="2498"/>
            <w:vAlign w:val="top"/>
          </w:tcPr>
          <w:p>
            <w:pPr>
              <w:spacing w:after="28"/>
            </w:pPr>
            <w:r>
              <w:rPr>
                <w:rFonts w:ascii="Aptos" w:hAnsi="Aptos"/>
                <w:color w:val="1E1E1E"/>
                <w:sz w:val="16"/>
              </w:rPr>
              <w:t>A complementary apex structure provides context for why an absolute prison may be morally charged rather than simple villainy.</w:t>
            </w:r>
          </w:p>
        </w:tc>
      </w:tr>
    </w:tbl>
    <w:p>
      <w:pPr>
        <w:spacing w:after="40"/>
      </w:pP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Sensitivity note: </w:t>
            </w:r>
            <w:r>
              <w:rPr>
                <w:rFonts w:ascii="Aptos" w:hAnsi="Aptos"/>
              </w:rPr>
              <w:t>The dependency is real even where the answer is not. A question such as “is the containment environment the Labyrinth?” is a live cross-reference dependency because different answers would change the reading of both entries. The atlas records the dependency without selecting a branch.</w:t>
            </w:r>
          </w:p>
        </w:tc>
      </w:tr>
    </w:tbl>
    <w:p>
      <w:pPr>
        <w:spacing w:after="20"/>
      </w:pPr>
    </w:p>
    <w:p>
      <w:pPr>
        <w:pStyle w:val="Heading2"/>
        <w:keepNext/>
      </w:pPr>
      <w:r>
        <w:rPr>
          <w:rFonts w:ascii="Aptos" w:hAnsi="Aptos"/>
          <w:b/>
          <w:color w:val="1F4E79"/>
          <w:sz w:val="26"/>
        </w:rPr>
        <w:t>6.3 Abundance, infrastructure, and capability</w:t>
      </w:r>
    </w:p>
    <w:p>
      <w:pPr>
        <w:keepLines/>
      </w:pPr>
      <w:r>
        <w:rPr>
          <w:rFonts w:ascii="Aptos" w:hAnsi="Aptos"/>
        </w:rPr>
        <w:t>N4, N6, and N11 form the principal infrastructure chain. The record describes post-scarcity systems across currencies, research layers, Paragon Cubes, the Abundance Set, living media, and resource-world operations. This recurrence supports a disciplined inference that abundance is a distributed design philosophy rather than a one-off property. [E][I]</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From</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To</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Edge</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Why the link matters</w:t>
            </w:r>
          </w:p>
        </w:tc>
      </w:tr>
      <w:tr>
        <w:trPr>
          <w:cantSplit/>
        </w:trPr>
        <w:tc>
          <w:tcPr>
            <w:tcW w:type="dxa" w:w="2498"/>
            <w:vAlign w:val="top"/>
          </w:tcPr>
          <w:p>
            <w:pPr>
              <w:spacing w:after="28"/>
            </w:pPr>
            <w:r>
              <w:rPr>
                <w:rFonts w:ascii="Aptos" w:hAnsi="Aptos"/>
                <w:color w:val="1E1E1E"/>
                <w:sz w:val="16"/>
              </w:rPr>
              <w:t>N4 Post-scarcity</w:t>
            </w:r>
          </w:p>
        </w:tc>
        <w:tc>
          <w:tcPr>
            <w:tcW w:type="dxa" w:w="2498"/>
            <w:vAlign w:val="top"/>
          </w:tcPr>
          <w:p>
            <w:pPr>
              <w:spacing w:after="28"/>
            </w:pPr>
            <w:r>
              <w:rPr>
                <w:rFonts w:ascii="Aptos" w:hAnsi="Aptos"/>
                <w:color w:val="1E1E1E"/>
                <w:sz w:val="16"/>
              </w:rPr>
              <w:t>N6 Paragon Cubes</w:t>
            </w:r>
          </w:p>
        </w:tc>
        <w:tc>
          <w:tcPr>
            <w:tcW w:type="dxa" w:w="2498"/>
            <w:vAlign w:val="top"/>
          </w:tcPr>
          <w:p>
            <w:pPr>
              <w:spacing w:after="28"/>
            </w:pPr>
            <w:r>
              <w:rPr>
                <w:rFonts w:ascii="Aptos" w:hAnsi="Aptos"/>
                <w:color w:val="1E1E1E"/>
                <w:sz w:val="16"/>
              </w:rPr>
              <w:t>Enables</w:t>
            </w:r>
          </w:p>
        </w:tc>
        <w:tc>
          <w:tcPr>
            <w:tcW w:type="dxa" w:w="2498"/>
            <w:vAlign w:val="top"/>
          </w:tcPr>
          <w:p>
            <w:pPr>
              <w:spacing w:after="28"/>
            </w:pPr>
            <w:r>
              <w:rPr>
                <w:rFonts w:ascii="Aptos" w:hAnsi="Aptos"/>
                <w:color w:val="1E1E1E"/>
                <w:sz w:val="16"/>
              </w:rPr>
              <w:t>Limitless-scale coordination, computation, research, validation, and cross-center linkage are framed as post-scarcity capabilities.</w:t>
            </w:r>
          </w:p>
        </w:tc>
      </w:tr>
      <w:tr>
        <w:trPr>
          <w:cantSplit/>
        </w:trPr>
        <w:tc>
          <w:tcPr>
            <w:tcW w:type="dxa" w:w="2498"/>
            <w:vAlign w:val="top"/>
            <w:shd w:fill="F8FBFD"/>
          </w:tcPr>
          <w:p>
            <w:pPr>
              <w:spacing w:after="28"/>
            </w:pPr>
            <w:r>
              <w:rPr>
                <w:rFonts w:ascii="Aptos" w:hAnsi="Aptos"/>
                <w:color w:val="1E1E1E"/>
                <w:sz w:val="16"/>
              </w:rPr>
              <w:t>N4 Post-scarcity</w:t>
            </w:r>
          </w:p>
        </w:tc>
        <w:tc>
          <w:tcPr>
            <w:tcW w:type="dxa" w:w="2498"/>
            <w:vAlign w:val="top"/>
            <w:shd w:fill="F8FBFD"/>
          </w:tcPr>
          <w:p>
            <w:pPr>
              <w:spacing w:after="28"/>
            </w:pPr>
            <w:r>
              <w:rPr>
                <w:rFonts w:ascii="Aptos" w:hAnsi="Aptos"/>
                <w:color w:val="1E1E1E"/>
                <w:sz w:val="16"/>
              </w:rPr>
              <w:t>N11 Organizations</w:t>
            </w:r>
          </w:p>
        </w:tc>
        <w:tc>
          <w:tcPr>
            <w:tcW w:type="dxa" w:w="2498"/>
            <w:vAlign w:val="top"/>
            <w:shd w:fill="F8FBFD"/>
          </w:tcPr>
          <w:p>
            <w:pPr>
              <w:spacing w:after="28"/>
            </w:pPr>
            <w:r>
              <w:rPr>
                <w:rFonts w:ascii="Aptos" w:hAnsi="Aptos"/>
                <w:color w:val="1E1E1E"/>
                <w:sz w:val="16"/>
              </w:rPr>
              <w:t>Enables</w:t>
            </w:r>
          </w:p>
        </w:tc>
        <w:tc>
          <w:tcPr>
            <w:tcW w:type="dxa" w:w="2498"/>
            <w:vAlign w:val="top"/>
            <w:shd w:fill="F8FBFD"/>
          </w:tcPr>
          <w:p>
            <w:pPr>
              <w:spacing w:after="28"/>
            </w:pPr>
            <w:r>
              <w:rPr>
                <w:rFonts w:ascii="Aptos" w:hAnsi="Aptos"/>
                <w:color w:val="1E1E1E"/>
                <w:sz w:val="16"/>
              </w:rPr>
              <w:t>The organizations’ scale, research centers, operations, and exchanges depend on a non-scarcity premise.</w:t>
            </w:r>
          </w:p>
        </w:tc>
      </w:tr>
      <w:tr>
        <w:trPr>
          <w:cantSplit/>
        </w:trPr>
        <w:tc>
          <w:tcPr>
            <w:tcW w:type="dxa" w:w="2498"/>
            <w:vAlign w:val="top"/>
          </w:tcPr>
          <w:p>
            <w:pPr>
              <w:spacing w:after="28"/>
            </w:pPr>
            <w:r>
              <w:rPr>
                <w:rFonts w:ascii="Aptos" w:hAnsi="Aptos"/>
                <w:color w:val="1E1E1E"/>
                <w:sz w:val="16"/>
              </w:rPr>
              <w:t>N4 Post-scarcity</w:t>
            </w:r>
          </w:p>
        </w:tc>
        <w:tc>
          <w:tcPr>
            <w:tcW w:type="dxa" w:w="2498"/>
            <w:vAlign w:val="top"/>
          </w:tcPr>
          <w:p>
            <w:pPr>
              <w:spacing w:after="28"/>
            </w:pPr>
            <w:r>
              <w:rPr>
                <w:rFonts w:ascii="Aptos" w:hAnsi="Aptos"/>
                <w:color w:val="1E1E1E"/>
                <w:sz w:val="16"/>
              </w:rPr>
              <w:t>N5 OMNICELLULAR</w:t>
            </w:r>
          </w:p>
        </w:tc>
        <w:tc>
          <w:tcPr>
            <w:tcW w:type="dxa" w:w="2498"/>
            <w:vAlign w:val="top"/>
          </w:tcPr>
          <w:p>
            <w:pPr>
              <w:spacing w:after="28"/>
            </w:pPr>
            <w:r>
              <w:rPr>
                <w:rFonts w:ascii="Aptos" w:hAnsi="Aptos"/>
                <w:color w:val="1E1E1E"/>
                <w:sz w:val="16"/>
              </w:rPr>
              <w:t>Enables</w:t>
            </w:r>
          </w:p>
        </w:tc>
        <w:tc>
          <w:tcPr>
            <w:tcW w:type="dxa" w:w="2498"/>
            <w:vAlign w:val="top"/>
          </w:tcPr>
          <w:p>
            <w:pPr>
              <w:spacing w:after="28"/>
            </w:pPr>
            <w:r>
              <w:rPr>
                <w:rFonts w:ascii="Aptos" w:hAnsi="Aptos"/>
                <w:color w:val="1E1E1E"/>
                <w:sz w:val="16"/>
              </w:rPr>
              <w:t>High-risk rescue/retrieval capacity is easier to sustain within broad resource and research capacity.</w:t>
            </w:r>
          </w:p>
        </w:tc>
      </w:tr>
      <w:tr>
        <w:trPr>
          <w:cantSplit/>
        </w:trPr>
        <w:tc>
          <w:tcPr>
            <w:tcW w:type="dxa" w:w="2498"/>
            <w:vAlign w:val="top"/>
            <w:shd w:fill="F8FBFD"/>
          </w:tcPr>
          <w:p>
            <w:pPr>
              <w:spacing w:after="28"/>
            </w:pPr>
            <w:r>
              <w:rPr>
                <w:rFonts w:ascii="Aptos" w:hAnsi="Aptos"/>
                <w:color w:val="1E1E1E"/>
                <w:sz w:val="16"/>
              </w:rPr>
              <w:t>N6 Paragon Cubes</w:t>
            </w:r>
          </w:p>
        </w:tc>
        <w:tc>
          <w:tcPr>
            <w:tcW w:type="dxa" w:w="2498"/>
            <w:vAlign w:val="top"/>
            <w:shd w:fill="F8FBFD"/>
          </w:tcPr>
          <w:p>
            <w:pPr>
              <w:spacing w:after="28"/>
            </w:pPr>
            <w:r>
              <w:rPr>
                <w:rFonts w:ascii="Aptos" w:hAnsi="Aptos"/>
                <w:color w:val="1E1E1E"/>
                <w:sz w:val="16"/>
              </w:rPr>
              <w:t>N11 Organizations</w:t>
            </w:r>
          </w:p>
        </w:tc>
        <w:tc>
          <w:tcPr>
            <w:tcW w:type="dxa" w:w="2498"/>
            <w:vAlign w:val="top"/>
            <w:shd w:fill="F8FBFD"/>
          </w:tcPr>
          <w:p>
            <w:pPr>
              <w:spacing w:after="28"/>
            </w:pPr>
            <w:r>
              <w:rPr>
                <w:rFonts w:ascii="Aptos" w:hAnsi="Aptos"/>
                <w:color w:val="1E1E1E"/>
                <w:sz w:val="16"/>
              </w:rPr>
              <w:t>Coordinates</w:t>
            </w:r>
          </w:p>
        </w:tc>
        <w:tc>
          <w:tcPr>
            <w:tcW w:type="dxa" w:w="2498"/>
            <w:vAlign w:val="top"/>
            <w:shd w:fill="F8FBFD"/>
          </w:tcPr>
          <w:p>
            <w:pPr>
              <w:spacing w:after="28"/>
            </w:pPr>
            <w:r>
              <w:rPr>
                <w:rFonts w:ascii="Aptos" w:hAnsi="Aptos"/>
                <w:color w:val="1E1E1E"/>
                <w:sz w:val="16"/>
              </w:rPr>
              <w:t>Research centers, access, defensive systems, validation, and infrastructure are linked through the cube layer.</w:t>
            </w:r>
          </w:p>
        </w:tc>
      </w:tr>
      <w:tr>
        <w:trPr>
          <w:cantSplit/>
        </w:trPr>
        <w:tc>
          <w:tcPr>
            <w:tcW w:type="dxa" w:w="2498"/>
            <w:vAlign w:val="top"/>
          </w:tcPr>
          <w:p>
            <w:pPr>
              <w:spacing w:after="28"/>
            </w:pPr>
            <w:r>
              <w:rPr>
                <w:rFonts w:ascii="Aptos" w:hAnsi="Aptos"/>
                <w:color w:val="1E1E1E"/>
                <w:sz w:val="16"/>
              </w:rPr>
              <w:t>N4 Post-scarcity</w:t>
            </w:r>
          </w:p>
        </w:tc>
        <w:tc>
          <w:tcPr>
            <w:tcW w:type="dxa" w:w="2498"/>
            <w:vAlign w:val="top"/>
          </w:tcPr>
          <w:p>
            <w:pPr>
              <w:spacing w:after="28"/>
            </w:pPr>
            <w:r>
              <w:rPr>
                <w:rFonts w:ascii="Aptos" w:hAnsi="Aptos"/>
                <w:color w:val="1E1E1E"/>
                <w:sz w:val="16"/>
              </w:rPr>
              <w:t>N10 First Memory</w:t>
            </w:r>
          </w:p>
        </w:tc>
        <w:tc>
          <w:tcPr>
            <w:tcW w:type="dxa" w:w="2498"/>
            <w:vAlign w:val="top"/>
          </w:tcPr>
          <w:p>
            <w:pPr>
              <w:spacing w:after="28"/>
            </w:pPr>
            <w:r>
              <w:rPr>
                <w:rFonts w:ascii="Aptos" w:hAnsi="Aptos"/>
                <w:color w:val="1E1E1E"/>
                <w:sz w:val="16"/>
              </w:rPr>
              <w:t>Constrains / contrasts</w:t>
            </w:r>
          </w:p>
        </w:tc>
        <w:tc>
          <w:tcPr>
            <w:tcW w:type="dxa" w:w="2498"/>
            <w:vAlign w:val="top"/>
          </w:tcPr>
          <w:p>
            <w:pPr>
              <w:spacing w:after="28"/>
            </w:pPr>
            <w:r>
              <w:rPr>
                <w:rFonts w:ascii="Aptos" w:hAnsi="Aptos"/>
                <w:color w:val="1E1E1E"/>
                <w:sz w:val="16"/>
              </w:rPr>
              <w:t>A civilization-accelerating artifact has different stakes in a universe designed around abundance than in one structured primarily around scarcity.</w:t>
            </w:r>
          </w:p>
        </w:tc>
      </w:tr>
    </w:tbl>
    <w:p>
      <w:pPr>
        <w:spacing w:after="40"/>
      </w:pPr>
    </w:p>
    <w:p>
      <w:pPr>
        <w:pStyle w:val="Heading2"/>
        <w:keepNext/>
      </w:pPr>
      <w:r>
        <w:rPr>
          <w:rFonts w:ascii="Aptos" w:hAnsi="Aptos"/>
          <w:b/>
          <w:color w:val="1F4E79"/>
          <w:sz w:val="26"/>
        </w:rPr>
        <w:t>6.4 Survival architecture and continuity</w:t>
      </w:r>
    </w:p>
    <w:p>
      <w:pPr>
        <w:keepLines/>
      </w:pPr>
      <w:r>
        <w:rPr>
          <w:rFonts w:ascii="Aptos" w:hAnsi="Aptos"/>
        </w:rPr>
        <w:t>N5 is a bridge between system design and evidence. The record describes eight OMNICELLULAR physiologies, engineered origin, simultaneous instantiation rather than switching, and a documented survival record of 4,712 extinction-level attempts. It also explicitly leaves open who records the attempts, whether the count continues, attempt categories, and the failure appearance. [E][B]</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From</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To</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Edge</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Why the link matters</w:t>
            </w:r>
          </w:p>
        </w:tc>
      </w:tr>
      <w:tr>
        <w:trPr>
          <w:cantSplit/>
        </w:trPr>
        <w:tc>
          <w:tcPr>
            <w:tcW w:type="dxa" w:w="2498"/>
            <w:vAlign w:val="top"/>
          </w:tcPr>
          <w:p>
            <w:pPr>
              <w:spacing w:after="28"/>
            </w:pPr>
            <w:r>
              <w:rPr>
                <w:rFonts w:ascii="Aptos" w:hAnsi="Aptos"/>
                <w:color w:val="1E1E1E"/>
                <w:sz w:val="16"/>
              </w:rPr>
              <w:t>N5 No-switching</w:t>
            </w:r>
          </w:p>
        </w:tc>
        <w:tc>
          <w:tcPr>
            <w:tcW w:type="dxa" w:w="2498"/>
            <w:vAlign w:val="top"/>
          </w:tcPr>
          <w:p>
            <w:pPr>
              <w:spacing w:after="28"/>
            </w:pPr>
            <w:r>
              <w:rPr>
                <w:rFonts w:ascii="Aptos" w:hAnsi="Aptos"/>
                <w:color w:val="1E1E1E"/>
                <w:sz w:val="16"/>
              </w:rPr>
              <w:t>N5 4,712 record</w:t>
            </w:r>
          </w:p>
        </w:tc>
        <w:tc>
          <w:tcPr>
            <w:tcW w:type="dxa" w:w="2498"/>
            <w:vAlign w:val="top"/>
          </w:tcPr>
          <w:p>
            <w:pPr>
              <w:spacing w:after="28"/>
            </w:pPr>
            <w:r>
              <w:rPr>
                <w:rFonts w:ascii="Aptos" w:hAnsi="Aptos"/>
                <w:color w:val="1E1E1E"/>
                <w:sz w:val="16"/>
              </w:rPr>
              <w:t>Validates</w:t>
            </w:r>
          </w:p>
        </w:tc>
        <w:tc>
          <w:tcPr>
            <w:tcW w:type="dxa" w:w="2498"/>
            <w:vAlign w:val="top"/>
          </w:tcPr>
          <w:p>
            <w:pPr>
              <w:spacing w:after="28"/>
            </w:pPr>
            <w:r>
              <w:rPr>
                <w:rFonts w:ascii="Aptos" w:hAnsi="Aptos"/>
                <w:color w:val="1E1E1E"/>
                <w:sz w:val="16"/>
              </w:rPr>
              <w:t>The survival record is used in the source record as evidence against vulnerability windows.</w:t>
            </w:r>
          </w:p>
        </w:tc>
      </w:tr>
      <w:tr>
        <w:trPr>
          <w:cantSplit/>
        </w:trPr>
        <w:tc>
          <w:tcPr>
            <w:tcW w:type="dxa" w:w="2498"/>
            <w:vAlign w:val="top"/>
            <w:shd w:fill="F8FBFD"/>
          </w:tcPr>
          <w:p>
            <w:pPr>
              <w:spacing w:after="28"/>
            </w:pPr>
            <w:r>
              <w:rPr>
                <w:rFonts w:ascii="Aptos" w:hAnsi="Aptos"/>
                <w:color w:val="1E1E1E"/>
                <w:sz w:val="16"/>
              </w:rPr>
              <w:t>N5 OMNICELLULAR</w:t>
            </w:r>
          </w:p>
        </w:tc>
        <w:tc>
          <w:tcPr>
            <w:tcW w:type="dxa" w:w="2498"/>
            <w:vAlign w:val="top"/>
            <w:shd w:fill="F8FBFD"/>
          </w:tcPr>
          <w:p>
            <w:pPr>
              <w:spacing w:after="28"/>
            </w:pPr>
            <w:r>
              <w:rPr>
                <w:rFonts w:ascii="Aptos" w:hAnsi="Aptos"/>
                <w:color w:val="1E1E1E"/>
                <w:sz w:val="16"/>
              </w:rPr>
              <w:t>N11 Organizations</w:t>
            </w:r>
          </w:p>
        </w:tc>
        <w:tc>
          <w:tcPr>
            <w:tcW w:type="dxa" w:w="2498"/>
            <w:vAlign w:val="top"/>
            <w:shd w:fill="F8FBFD"/>
          </w:tcPr>
          <w:p>
            <w:pPr>
              <w:spacing w:after="28"/>
            </w:pPr>
            <w:r>
              <w:rPr>
                <w:rFonts w:ascii="Aptos" w:hAnsi="Aptos"/>
                <w:color w:val="1E1E1E"/>
                <w:sz w:val="16"/>
              </w:rPr>
              <w:t>Operationalizes</w:t>
            </w:r>
          </w:p>
        </w:tc>
        <w:tc>
          <w:tcPr>
            <w:tcW w:type="dxa" w:w="2498"/>
            <w:vAlign w:val="top"/>
            <w:shd w:fill="F8FBFD"/>
          </w:tcPr>
          <w:p>
            <w:pPr>
              <w:spacing w:after="28"/>
            </w:pPr>
            <w:r>
              <w:rPr>
                <w:rFonts w:ascii="Aptos" w:hAnsi="Aptos"/>
                <w:color w:val="1E1E1E"/>
                <w:sz w:val="16"/>
              </w:rPr>
              <w:t>The system is described in connection with rescue/retrieval and the companies’ engineered design.</w:t>
            </w:r>
          </w:p>
        </w:tc>
      </w:tr>
      <w:tr>
        <w:trPr>
          <w:cantSplit/>
        </w:trPr>
        <w:tc>
          <w:tcPr>
            <w:tcW w:type="dxa" w:w="2498"/>
            <w:vAlign w:val="top"/>
          </w:tcPr>
          <w:p>
            <w:pPr>
              <w:spacing w:after="28"/>
            </w:pPr>
            <w:r>
              <w:rPr>
                <w:rFonts w:ascii="Aptos" w:hAnsi="Aptos"/>
                <w:color w:val="1E1E1E"/>
                <w:sz w:val="16"/>
              </w:rPr>
              <w:t>N5 OMNICELLULAR</w:t>
            </w:r>
          </w:p>
        </w:tc>
        <w:tc>
          <w:tcPr>
            <w:tcW w:type="dxa" w:w="2498"/>
            <w:vAlign w:val="top"/>
          </w:tcPr>
          <w:p>
            <w:pPr>
              <w:spacing w:after="28"/>
            </w:pPr>
            <w:r>
              <w:rPr>
                <w:rFonts w:ascii="Aptos" w:hAnsi="Aptos"/>
                <w:color w:val="1E1E1E"/>
                <w:sz w:val="16"/>
              </w:rPr>
              <w:t>N8 Labyrinth</w:t>
            </w:r>
          </w:p>
        </w:tc>
        <w:tc>
          <w:tcPr>
            <w:tcW w:type="dxa" w:w="2498"/>
            <w:vAlign w:val="top"/>
          </w:tcPr>
          <w:p>
            <w:pPr>
              <w:spacing w:after="28"/>
            </w:pPr>
            <w:r>
              <w:rPr>
                <w:rFonts w:ascii="Aptos" w:hAnsi="Aptos"/>
                <w:color w:val="1E1E1E"/>
                <w:sz w:val="16"/>
              </w:rPr>
              <w:t>Constrains</w:t>
            </w:r>
          </w:p>
        </w:tc>
        <w:tc>
          <w:tcPr>
            <w:tcW w:type="dxa" w:w="2498"/>
            <w:vAlign w:val="top"/>
          </w:tcPr>
          <w:p>
            <w:pPr>
              <w:spacing w:after="28"/>
            </w:pPr>
            <w:r>
              <w:rPr>
                <w:rFonts w:ascii="Aptos" w:hAnsi="Aptos"/>
                <w:color w:val="1E1E1E"/>
                <w:sz w:val="16"/>
              </w:rPr>
              <w:t>A system designed for non-survivable environments affects how extreme containment and response thresholds may be interpreted.</w:t>
            </w:r>
          </w:p>
        </w:tc>
      </w:tr>
      <w:tr>
        <w:trPr>
          <w:cantSplit/>
        </w:trPr>
        <w:tc>
          <w:tcPr>
            <w:tcW w:type="dxa" w:w="2498"/>
            <w:vAlign w:val="top"/>
            <w:shd w:fill="F8FBFD"/>
          </w:tcPr>
          <w:p>
            <w:pPr>
              <w:spacing w:after="28"/>
            </w:pPr>
            <w:r>
              <w:rPr>
                <w:rFonts w:ascii="Aptos" w:hAnsi="Aptos"/>
                <w:color w:val="1E1E1E"/>
                <w:sz w:val="16"/>
              </w:rPr>
              <w:t>N5 OMNICELLULAR</w:t>
            </w:r>
          </w:p>
        </w:tc>
        <w:tc>
          <w:tcPr>
            <w:tcW w:type="dxa" w:w="2498"/>
            <w:vAlign w:val="top"/>
            <w:shd w:fill="F8FBFD"/>
          </w:tcPr>
          <w:p>
            <w:pPr>
              <w:spacing w:after="28"/>
            </w:pPr>
            <w:r>
              <w:rPr>
                <w:rFonts w:ascii="Aptos" w:hAnsi="Aptos"/>
                <w:color w:val="1E1E1E"/>
                <w:sz w:val="16"/>
              </w:rPr>
              <w:t>N10 First Memory</w:t>
            </w:r>
          </w:p>
        </w:tc>
        <w:tc>
          <w:tcPr>
            <w:tcW w:type="dxa" w:w="2498"/>
            <w:vAlign w:val="top"/>
            <w:shd w:fill="F8FBFD"/>
          </w:tcPr>
          <w:p>
            <w:pPr>
              <w:spacing w:after="28"/>
            </w:pPr>
            <w:r>
              <w:rPr>
                <w:rFonts w:ascii="Aptos" w:hAnsi="Aptos"/>
                <w:color w:val="1E1E1E"/>
                <w:sz w:val="16"/>
              </w:rPr>
              <w:t>Comparative bridge</w:t>
            </w:r>
          </w:p>
        </w:tc>
        <w:tc>
          <w:tcPr>
            <w:tcW w:type="dxa" w:w="2498"/>
            <w:vAlign w:val="top"/>
            <w:shd w:fill="F8FBFD"/>
          </w:tcPr>
          <w:p>
            <w:pPr>
              <w:spacing w:after="28"/>
            </w:pPr>
            <w:r>
              <w:rPr>
                <w:rFonts w:ascii="Aptos" w:hAnsi="Aptos"/>
                <w:color w:val="1E1E1E"/>
                <w:sz w:val="16"/>
              </w:rPr>
              <w:t>Both raise cross-substrate continuity questions but belong to different architecture/narrative domains.</w:t>
            </w:r>
          </w:p>
        </w:tc>
      </w:tr>
      <w:tr>
        <w:trPr>
          <w:cantSplit/>
        </w:trPr>
        <w:tc>
          <w:tcPr>
            <w:tcW w:type="dxa" w:w="2498"/>
            <w:vAlign w:val="top"/>
          </w:tcPr>
          <w:p>
            <w:pPr>
              <w:spacing w:after="28"/>
            </w:pPr>
            <w:r>
              <w:rPr>
                <w:rFonts w:ascii="Aptos" w:hAnsi="Aptos"/>
                <w:color w:val="1E1E1E"/>
                <w:sz w:val="16"/>
              </w:rPr>
              <w:t>N5 OMNICELLULAR</w:t>
            </w:r>
          </w:p>
        </w:tc>
        <w:tc>
          <w:tcPr>
            <w:tcW w:type="dxa" w:w="2498"/>
            <w:vAlign w:val="top"/>
          </w:tcPr>
          <w:p>
            <w:pPr>
              <w:spacing w:after="28"/>
            </w:pPr>
            <w:r>
              <w:rPr>
                <w:rFonts w:ascii="Aptos" w:hAnsi="Aptos"/>
                <w:color w:val="1E1E1E"/>
                <w:sz w:val="16"/>
              </w:rPr>
              <w:t>N3 Founding succession</w:t>
            </w:r>
          </w:p>
        </w:tc>
        <w:tc>
          <w:tcPr>
            <w:tcW w:type="dxa" w:w="2498"/>
            <w:vAlign w:val="top"/>
          </w:tcPr>
          <w:p>
            <w:pPr>
              <w:spacing w:after="28"/>
            </w:pPr>
            <w:r>
              <w:rPr>
                <w:rFonts w:ascii="Aptos" w:hAnsi="Aptos"/>
                <w:color w:val="1E1E1E"/>
                <w:sz w:val="16"/>
              </w:rPr>
              <w:t>Possible recontextualization</w:t>
            </w:r>
          </w:p>
        </w:tc>
        <w:tc>
          <w:tcPr>
            <w:tcW w:type="dxa" w:w="2498"/>
            <w:vAlign w:val="top"/>
          </w:tcPr>
          <w:p>
            <w:pPr>
              <w:spacing w:after="28"/>
            </w:pPr>
            <w:r>
              <w:rPr>
                <w:rFonts w:ascii="Aptos" w:hAnsi="Aptos"/>
                <w:color w:val="1E1E1E"/>
                <w:sz w:val="16"/>
              </w:rPr>
              <w:t>The addendum asks whether any elements derive from absorbed technology; this remains [A][B].</w:t>
            </w:r>
          </w:p>
        </w:tc>
      </w:tr>
    </w:tbl>
    <w:p>
      <w:pPr>
        <w:spacing w:after="40"/>
      </w:pPr>
    </w:p>
    <w:p>
      <w:pPr>
        <w:pStyle w:val="Heading2"/>
        <w:keepNext/>
      </w:pPr>
      <w:r>
        <w:rPr>
          <w:rFonts w:ascii="Aptos" w:hAnsi="Aptos"/>
          <w:b/>
          <w:color w:val="1F4E79"/>
          <w:sz w:val="26"/>
        </w:rPr>
        <w:t>6.5 Constructed intelligence and narrative artifacts</w:t>
      </w:r>
    </w:p>
    <w:p>
      <w:pPr>
        <w:keepLines/>
      </w:pPr>
      <w:r>
        <w:rPr>
          <w:rFonts w:ascii="Aptos" w:hAnsi="Aptos"/>
        </w:rPr>
        <w:t>N7 and N10 connect intelligence, awareness, memory, identity, and stories. The record identifies 1AI and -1AI as constructed non-standard intelligences aligned with THE ONE and THE MINUS ONE, while leaving meaningful differentiation and long-term behavior open. The First Memory has cross-substrate, quasi-sentient, and temporal implications but retains five Tier-1 story blockers. [E][B]</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From</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To</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Edge</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Why the link matters</w:t>
            </w:r>
          </w:p>
        </w:tc>
      </w:tr>
      <w:tr>
        <w:trPr>
          <w:cantSplit/>
        </w:trPr>
        <w:tc>
          <w:tcPr>
            <w:tcW w:type="dxa" w:w="2498"/>
            <w:vAlign w:val="top"/>
          </w:tcPr>
          <w:p>
            <w:pPr>
              <w:spacing w:after="28"/>
            </w:pPr>
            <w:r>
              <w:rPr>
                <w:rFonts w:ascii="Aptos" w:hAnsi="Aptos"/>
                <w:color w:val="1E1E1E"/>
                <w:sz w:val="16"/>
              </w:rPr>
              <w:t>N7 1AI/-1AI</w:t>
            </w:r>
          </w:p>
        </w:tc>
        <w:tc>
          <w:tcPr>
            <w:tcW w:type="dxa" w:w="2498"/>
            <w:vAlign w:val="top"/>
          </w:tcPr>
          <w:p>
            <w:pPr>
              <w:spacing w:after="28"/>
            </w:pPr>
            <w:r>
              <w:rPr>
                <w:rFonts w:ascii="Aptos" w:hAnsi="Aptos"/>
                <w:color w:val="1E1E1E"/>
                <w:sz w:val="16"/>
              </w:rPr>
              <w:t>N2 Duality</w:t>
            </w:r>
          </w:p>
        </w:tc>
        <w:tc>
          <w:tcPr>
            <w:tcW w:type="dxa" w:w="2498"/>
            <w:vAlign w:val="top"/>
          </w:tcPr>
          <w:p>
            <w:pPr>
              <w:spacing w:after="28"/>
            </w:pPr>
            <w:r>
              <w:rPr>
                <w:rFonts w:ascii="Aptos" w:hAnsi="Aptos"/>
                <w:color w:val="1E1E1E"/>
                <w:sz w:val="16"/>
              </w:rPr>
              <w:t>Constrains</w:t>
            </w:r>
          </w:p>
        </w:tc>
        <w:tc>
          <w:tcPr>
            <w:tcW w:type="dxa" w:w="2498"/>
            <w:vAlign w:val="top"/>
          </w:tcPr>
          <w:p>
            <w:pPr>
              <w:spacing w:after="28"/>
            </w:pPr>
            <w:r>
              <w:rPr>
                <w:rFonts w:ascii="Aptos" w:hAnsi="Aptos"/>
                <w:color w:val="1E1E1E"/>
                <w:sz w:val="16"/>
              </w:rPr>
              <w:t>Alignment is cosmological rather than automatically moral, so duality shapes classification.</w:t>
            </w:r>
          </w:p>
        </w:tc>
      </w:tr>
      <w:tr>
        <w:trPr>
          <w:cantSplit/>
        </w:trPr>
        <w:tc>
          <w:tcPr>
            <w:tcW w:type="dxa" w:w="2498"/>
            <w:vAlign w:val="top"/>
            <w:shd w:fill="F8FBFD"/>
          </w:tcPr>
          <w:p>
            <w:pPr>
              <w:spacing w:after="28"/>
            </w:pPr>
            <w:r>
              <w:rPr>
                <w:rFonts w:ascii="Aptos" w:hAnsi="Aptos"/>
                <w:color w:val="1E1E1E"/>
                <w:sz w:val="16"/>
              </w:rPr>
              <w:t>N7 1AI/-1AI</w:t>
            </w:r>
          </w:p>
        </w:tc>
        <w:tc>
          <w:tcPr>
            <w:tcW w:type="dxa" w:w="2498"/>
            <w:vAlign w:val="top"/>
            <w:shd w:fill="F8FBFD"/>
          </w:tcPr>
          <w:p>
            <w:pPr>
              <w:spacing w:after="28"/>
            </w:pPr>
            <w:r>
              <w:rPr>
                <w:rFonts w:ascii="Aptos" w:hAnsi="Aptos"/>
                <w:color w:val="1E1E1E"/>
                <w:sz w:val="16"/>
              </w:rPr>
              <w:t>N10 First Memory</w:t>
            </w:r>
          </w:p>
        </w:tc>
        <w:tc>
          <w:tcPr>
            <w:tcW w:type="dxa" w:w="2498"/>
            <w:vAlign w:val="top"/>
            <w:shd w:fill="F8FBFD"/>
          </w:tcPr>
          <w:p>
            <w:pPr>
              <w:spacing w:after="28"/>
            </w:pPr>
            <w:r>
              <w:rPr>
                <w:rFonts w:ascii="Aptos" w:hAnsi="Aptos"/>
                <w:color w:val="1E1E1E"/>
                <w:sz w:val="16"/>
              </w:rPr>
              <w:t>Narrativizes / parallels</w:t>
            </w:r>
          </w:p>
        </w:tc>
        <w:tc>
          <w:tcPr>
            <w:tcW w:type="dxa" w:w="2498"/>
            <w:vAlign w:val="top"/>
            <w:shd w:fill="F8FBFD"/>
          </w:tcPr>
          <w:p>
            <w:pPr>
              <w:spacing w:after="28"/>
            </w:pPr>
            <w:r>
              <w:rPr>
                <w:rFonts w:ascii="Aptos" w:hAnsi="Aptos"/>
                <w:color w:val="1E1E1E"/>
                <w:sz w:val="16"/>
              </w:rPr>
              <w:t>Both systems raise awareness, interpretation, and propagation questions without being the same mechanism.</w:t>
            </w:r>
          </w:p>
        </w:tc>
      </w:tr>
      <w:tr>
        <w:trPr>
          <w:cantSplit/>
        </w:trPr>
        <w:tc>
          <w:tcPr>
            <w:tcW w:type="dxa" w:w="2498"/>
            <w:vAlign w:val="top"/>
          </w:tcPr>
          <w:p>
            <w:pPr>
              <w:spacing w:after="28"/>
            </w:pPr>
            <w:r>
              <w:rPr>
                <w:rFonts w:ascii="Aptos" w:hAnsi="Aptos"/>
                <w:color w:val="1E1E1E"/>
                <w:sz w:val="16"/>
              </w:rPr>
              <w:t>N10 First Memory</w:t>
            </w:r>
          </w:p>
        </w:tc>
        <w:tc>
          <w:tcPr>
            <w:tcW w:type="dxa" w:w="2498"/>
            <w:vAlign w:val="top"/>
          </w:tcPr>
          <w:p>
            <w:pPr>
              <w:spacing w:after="28"/>
            </w:pPr>
            <w:r>
              <w:rPr>
                <w:rFonts w:ascii="Aptos" w:hAnsi="Aptos"/>
                <w:color w:val="1E1E1E"/>
                <w:sz w:val="16"/>
              </w:rPr>
              <w:t>N12 Translation/provenance</w:t>
            </w:r>
          </w:p>
        </w:tc>
        <w:tc>
          <w:tcPr>
            <w:tcW w:type="dxa" w:w="2498"/>
            <w:vAlign w:val="top"/>
          </w:tcPr>
          <w:p>
            <w:pPr>
              <w:spacing w:after="28"/>
            </w:pPr>
            <w:r>
              <w:rPr>
                <w:rFonts w:ascii="Aptos" w:hAnsi="Aptos"/>
                <w:color w:val="1E1E1E"/>
                <w:sz w:val="16"/>
              </w:rPr>
              <w:t>Preserves a boundary</w:t>
            </w:r>
          </w:p>
        </w:tc>
        <w:tc>
          <w:tcPr>
            <w:tcW w:type="dxa" w:w="2498"/>
            <w:vAlign w:val="top"/>
          </w:tcPr>
          <w:p>
            <w:pPr>
              <w:spacing w:after="28"/>
            </w:pPr>
            <w:r>
              <w:rPr>
                <w:rFonts w:ascii="Aptos" w:hAnsi="Aptos"/>
                <w:color w:val="1E1E1E"/>
                <w:sz w:val="16"/>
              </w:rPr>
              <w:t>Unresolved Tier-1 answers must remain clearly labeled rather than filled by analysis.</w:t>
            </w:r>
          </w:p>
        </w:tc>
      </w:tr>
      <w:tr>
        <w:trPr>
          <w:cantSplit/>
        </w:trPr>
        <w:tc>
          <w:tcPr>
            <w:tcW w:type="dxa" w:w="2498"/>
            <w:vAlign w:val="top"/>
            <w:shd w:fill="F8FBFD"/>
          </w:tcPr>
          <w:p>
            <w:pPr>
              <w:spacing w:after="28"/>
            </w:pPr>
            <w:r>
              <w:rPr>
                <w:rFonts w:ascii="Aptos" w:hAnsi="Aptos"/>
                <w:color w:val="1E1E1E"/>
                <w:sz w:val="16"/>
              </w:rPr>
              <w:t>N7 1AI/-1AI</w:t>
            </w:r>
          </w:p>
        </w:tc>
        <w:tc>
          <w:tcPr>
            <w:tcW w:type="dxa" w:w="2498"/>
            <w:vAlign w:val="top"/>
            <w:shd w:fill="F8FBFD"/>
          </w:tcPr>
          <w:p>
            <w:pPr>
              <w:spacing w:after="28"/>
            </w:pPr>
            <w:r>
              <w:rPr>
                <w:rFonts w:ascii="Aptos" w:hAnsi="Aptos"/>
                <w:color w:val="1E1E1E"/>
                <w:sz w:val="16"/>
              </w:rPr>
              <w:t>N6 Paragon Cubes</w:t>
            </w:r>
          </w:p>
        </w:tc>
        <w:tc>
          <w:tcPr>
            <w:tcW w:type="dxa" w:w="2498"/>
            <w:vAlign w:val="top"/>
            <w:shd w:fill="F8FBFD"/>
          </w:tcPr>
          <w:p>
            <w:pPr>
              <w:spacing w:after="28"/>
            </w:pPr>
            <w:r>
              <w:rPr>
                <w:rFonts w:ascii="Aptos" w:hAnsi="Aptos"/>
                <w:color w:val="1E1E1E"/>
                <w:sz w:val="16"/>
              </w:rPr>
              <w:t>Potential relationship</w:t>
            </w:r>
          </w:p>
        </w:tc>
        <w:tc>
          <w:tcPr>
            <w:tcW w:type="dxa" w:w="2498"/>
            <w:vAlign w:val="top"/>
            <w:shd w:fill="F8FBFD"/>
          </w:tcPr>
          <w:p>
            <w:pPr>
              <w:spacing w:after="28"/>
            </w:pPr>
            <w:r>
              <w:rPr>
                <w:rFonts w:ascii="Aptos" w:hAnsi="Aptos"/>
                <w:color w:val="1E1E1E"/>
                <w:sz w:val="16"/>
              </w:rPr>
              <w:t>Both involve advanced intelligence architecture; any direct relationship remains an open design question, not a recorded dependency.</w:t>
            </w:r>
          </w:p>
        </w:tc>
      </w:tr>
      <w:tr>
        <w:trPr>
          <w:cantSplit/>
        </w:trPr>
        <w:tc>
          <w:tcPr>
            <w:tcW w:type="dxa" w:w="2498"/>
            <w:vAlign w:val="top"/>
          </w:tcPr>
          <w:p>
            <w:pPr>
              <w:spacing w:after="28"/>
            </w:pPr>
            <w:r>
              <w:rPr>
                <w:rFonts w:ascii="Aptos" w:hAnsi="Aptos"/>
                <w:color w:val="1E1E1E"/>
                <w:sz w:val="16"/>
              </w:rPr>
              <w:t>N10 First Memory</w:t>
            </w:r>
          </w:p>
        </w:tc>
        <w:tc>
          <w:tcPr>
            <w:tcW w:type="dxa" w:w="2498"/>
            <w:vAlign w:val="top"/>
          </w:tcPr>
          <w:p>
            <w:pPr>
              <w:spacing w:after="28"/>
            </w:pPr>
            <w:r>
              <w:rPr>
                <w:rFonts w:ascii="Aptos" w:hAnsi="Aptos"/>
                <w:color w:val="1E1E1E"/>
                <w:sz w:val="16"/>
              </w:rPr>
              <w:t>N11 Organizations</w:t>
            </w:r>
          </w:p>
        </w:tc>
        <w:tc>
          <w:tcPr>
            <w:tcW w:type="dxa" w:w="2498"/>
            <w:vAlign w:val="top"/>
          </w:tcPr>
          <w:p>
            <w:pPr>
              <w:spacing w:after="28"/>
            </w:pPr>
            <w:r>
              <w:rPr>
                <w:rFonts w:ascii="Aptos" w:hAnsi="Aptos"/>
                <w:color w:val="1E1E1E"/>
                <w:sz w:val="16"/>
              </w:rPr>
              <w:t>Operationalizes</w:t>
            </w:r>
          </w:p>
        </w:tc>
        <w:tc>
          <w:tcPr>
            <w:tcW w:type="dxa" w:w="2498"/>
            <w:vAlign w:val="top"/>
          </w:tcPr>
          <w:p>
            <w:pPr>
              <w:spacing w:after="28"/>
            </w:pPr>
            <w:r>
              <w:rPr>
                <w:rFonts w:ascii="Aptos" w:hAnsi="Aptos"/>
                <w:color w:val="1E1E1E"/>
                <w:sz w:val="16"/>
              </w:rPr>
              <w:t>The narrative places the artifact in institutional, research, theft, and publication contexts.</w:t>
            </w:r>
          </w:p>
        </w:tc>
      </w:tr>
    </w:tbl>
    <w:p>
      <w:pPr>
        <w:spacing w:after="40"/>
      </w:pPr>
    </w:p>
    <w:p>
      <w:pPr>
        <w:pStyle w:val="Heading1"/>
        <w:keepNext/>
      </w:pPr>
      <w:r>
        <w:rPr>
          <w:rFonts w:ascii="Aptos" w:hAnsi="Aptos"/>
          <w:b/>
          <w:color w:val="142D4B"/>
          <w:sz w:val="35"/>
        </w:rPr>
        <w:t>7. Cross-Cutting Dependency Routes</w:t>
      </w:r>
    </w:p>
    <w:p>
      <w:pPr>
        <w:keepLines/>
      </w:pPr>
      <w:r>
        <w:rPr>
          <w:rFonts w:ascii="Aptos" w:hAnsi="Aptos"/>
        </w:rPr>
        <w:t>A route is a multi-step relationship that crosses domains. Routes are especially useful because they reveal why a local change can create unexpected archive work. The routes below are not causal proofs; they are maintenance traces.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Route</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Name</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Path</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Maintenance lesson</w:t>
            </w:r>
          </w:p>
        </w:tc>
      </w:tr>
      <w:tr>
        <w:trPr>
          <w:cantSplit/>
        </w:trPr>
        <w:tc>
          <w:tcPr>
            <w:tcW w:type="dxa" w:w="2498"/>
            <w:vAlign w:val="top"/>
          </w:tcPr>
          <w:p>
            <w:pPr>
              <w:spacing w:after="28"/>
            </w:pPr>
            <w:r>
              <w:rPr>
                <w:rFonts w:ascii="Aptos" w:hAnsi="Aptos"/>
                <w:color w:val="1E1E1E"/>
                <w:sz w:val="16"/>
              </w:rPr>
              <w:t>R1</w:t>
            </w:r>
          </w:p>
        </w:tc>
        <w:tc>
          <w:tcPr>
            <w:tcW w:type="dxa" w:w="2498"/>
            <w:vAlign w:val="top"/>
          </w:tcPr>
          <w:p>
            <w:pPr>
              <w:spacing w:after="28"/>
            </w:pPr>
            <w:r>
              <w:rPr>
                <w:rFonts w:ascii="Aptos" w:hAnsi="Aptos"/>
                <w:color w:val="1E1E1E"/>
                <w:sz w:val="16"/>
              </w:rPr>
              <w:t>Status-to-system route</w:t>
            </w:r>
          </w:p>
        </w:tc>
        <w:tc>
          <w:tcPr>
            <w:tcW w:type="dxa" w:w="2498"/>
            <w:vAlign w:val="top"/>
          </w:tcPr>
          <w:p>
            <w:pPr>
              <w:spacing w:after="28"/>
            </w:pPr>
            <w:r>
              <w:rPr>
                <w:rFonts w:ascii="Aptos" w:hAnsi="Aptos"/>
                <w:color w:val="1E1E1E"/>
                <w:sz w:val="16"/>
              </w:rPr>
              <w:t>N1 -&gt; N12 -&gt; N3/N5/N10</w:t>
            </w:r>
          </w:p>
        </w:tc>
        <w:tc>
          <w:tcPr>
            <w:tcW w:type="dxa" w:w="2498"/>
            <w:vAlign w:val="top"/>
          </w:tcPr>
          <w:p>
            <w:pPr>
              <w:spacing w:after="28"/>
            </w:pPr>
            <w:r>
              <w:rPr>
                <w:rFonts w:ascii="Aptos" w:hAnsi="Aptos"/>
                <w:color w:val="1E1E1E"/>
                <w:sz w:val="16"/>
              </w:rPr>
              <w:t>A source-status change can change how historical, survival, and narrative claims are permitted to be documented.</w:t>
            </w:r>
          </w:p>
        </w:tc>
      </w:tr>
      <w:tr>
        <w:trPr>
          <w:cantSplit/>
        </w:trPr>
        <w:tc>
          <w:tcPr>
            <w:tcW w:type="dxa" w:w="2498"/>
            <w:vAlign w:val="top"/>
            <w:shd w:fill="F8FBFD"/>
          </w:tcPr>
          <w:p>
            <w:pPr>
              <w:spacing w:after="28"/>
            </w:pPr>
            <w:r>
              <w:rPr>
                <w:rFonts w:ascii="Aptos" w:hAnsi="Aptos"/>
                <w:color w:val="1E1E1E"/>
                <w:sz w:val="16"/>
              </w:rPr>
              <w:t>R2</w:t>
            </w:r>
          </w:p>
        </w:tc>
        <w:tc>
          <w:tcPr>
            <w:tcW w:type="dxa" w:w="2498"/>
            <w:vAlign w:val="top"/>
            <w:shd w:fill="F8FBFD"/>
          </w:tcPr>
          <w:p>
            <w:pPr>
              <w:spacing w:after="28"/>
            </w:pPr>
            <w:r>
              <w:rPr>
                <w:rFonts w:ascii="Aptos" w:hAnsi="Aptos"/>
                <w:color w:val="1E1E1E"/>
                <w:sz w:val="16"/>
              </w:rPr>
              <w:t>Authority-to-containment route</w:t>
            </w:r>
          </w:p>
        </w:tc>
        <w:tc>
          <w:tcPr>
            <w:tcW w:type="dxa" w:w="2498"/>
            <w:vAlign w:val="top"/>
            <w:shd w:fill="F8FBFD"/>
          </w:tcPr>
          <w:p>
            <w:pPr>
              <w:spacing w:after="28"/>
            </w:pPr>
            <w:r>
              <w:rPr>
                <w:rFonts w:ascii="Aptos" w:hAnsi="Aptos"/>
                <w:color w:val="1E1E1E"/>
                <w:sz w:val="16"/>
              </w:rPr>
              <w:t>N2 -&gt; N9 -&gt; N8</w:t>
            </w:r>
          </w:p>
        </w:tc>
        <w:tc>
          <w:tcPr>
            <w:tcW w:type="dxa" w:w="2498"/>
            <w:vAlign w:val="top"/>
            <w:shd w:fill="F8FBFD"/>
          </w:tcPr>
          <w:p>
            <w:pPr>
              <w:spacing w:after="28"/>
            </w:pPr>
            <w:r>
              <w:rPr>
                <w:rFonts w:ascii="Aptos" w:hAnsi="Aptos"/>
                <w:color w:val="1E1E1E"/>
                <w:sz w:val="16"/>
              </w:rPr>
              <w:t>Cosmological classification influences what counts as a threat and how containment is morally framed.</w:t>
            </w:r>
          </w:p>
        </w:tc>
      </w:tr>
      <w:tr>
        <w:trPr>
          <w:cantSplit/>
        </w:trPr>
        <w:tc>
          <w:tcPr>
            <w:tcW w:type="dxa" w:w="2498"/>
            <w:vAlign w:val="top"/>
          </w:tcPr>
          <w:p>
            <w:pPr>
              <w:spacing w:after="28"/>
            </w:pPr>
            <w:r>
              <w:rPr>
                <w:rFonts w:ascii="Aptos" w:hAnsi="Aptos"/>
                <w:color w:val="1E1E1E"/>
                <w:sz w:val="16"/>
              </w:rPr>
              <w:t>R3</w:t>
            </w:r>
          </w:p>
        </w:tc>
        <w:tc>
          <w:tcPr>
            <w:tcW w:type="dxa" w:w="2498"/>
            <w:vAlign w:val="top"/>
          </w:tcPr>
          <w:p>
            <w:pPr>
              <w:spacing w:after="28"/>
            </w:pPr>
            <w:r>
              <w:rPr>
                <w:rFonts w:ascii="Aptos" w:hAnsi="Aptos"/>
                <w:color w:val="1E1E1E"/>
                <w:sz w:val="16"/>
              </w:rPr>
              <w:t>Succession-to-infrastructure route</w:t>
            </w:r>
          </w:p>
        </w:tc>
        <w:tc>
          <w:tcPr>
            <w:tcW w:type="dxa" w:w="2498"/>
            <w:vAlign w:val="top"/>
          </w:tcPr>
          <w:p>
            <w:pPr>
              <w:spacing w:after="28"/>
            </w:pPr>
            <w:r>
              <w:rPr>
                <w:rFonts w:ascii="Aptos" w:hAnsi="Aptos"/>
                <w:color w:val="1E1E1E"/>
                <w:sz w:val="16"/>
              </w:rPr>
              <w:t>N3 -&gt; N6/N5/N11</w:t>
            </w:r>
          </w:p>
        </w:tc>
        <w:tc>
          <w:tcPr>
            <w:tcW w:type="dxa" w:w="2498"/>
            <w:vAlign w:val="top"/>
          </w:tcPr>
          <w:p>
            <w:pPr>
              <w:spacing w:after="28"/>
            </w:pPr>
            <w:r>
              <w:rPr>
                <w:rFonts w:ascii="Aptos" w:hAnsi="Aptos"/>
                <w:color w:val="1E1E1E"/>
                <w:sz w:val="16"/>
              </w:rPr>
              <w:t>If a pending succession clarification were ratified, it could require an audit of inherited architecture, systems, and institutions.</w:t>
            </w:r>
          </w:p>
        </w:tc>
      </w:tr>
      <w:tr>
        <w:trPr>
          <w:cantSplit/>
        </w:trPr>
        <w:tc>
          <w:tcPr>
            <w:tcW w:type="dxa" w:w="2498"/>
            <w:vAlign w:val="top"/>
            <w:shd w:fill="F8FBFD"/>
          </w:tcPr>
          <w:p>
            <w:pPr>
              <w:spacing w:after="28"/>
            </w:pPr>
            <w:r>
              <w:rPr>
                <w:rFonts w:ascii="Aptos" w:hAnsi="Aptos"/>
                <w:color w:val="1E1E1E"/>
                <w:sz w:val="16"/>
              </w:rPr>
              <w:t>R4</w:t>
            </w:r>
          </w:p>
        </w:tc>
        <w:tc>
          <w:tcPr>
            <w:tcW w:type="dxa" w:w="2498"/>
            <w:vAlign w:val="top"/>
            <w:shd w:fill="F8FBFD"/>
          </w:tcPr>
          <w:p>
            <w:pPr>
              <w:spacing w:after="28"/>
            </w:pPr>
            <w:r>
              <w:rPr>
                <w:rFonts w:ascii="Aptos" w:hAnsi="Aptos"/>
                <w:color w:val="1E1E1E"/>
                <w:sz w:val="16"/>
              </w:rPr>
              <w:t>Abundance-to-operation route</w:t>
            </w:r>
          </w:p>
        </w:tc>
        <w:tc>
          <w:tcPr>
            <w:tcW w:type="dxa" w:w="2498"/>
            <w:vAlign w:val="top"/>
            <w:shd w:fill="F8FBFD"/>
          </w:tcPr>
          <w:p>
            <w:pPr>
              <w:spacing w:after="28"/>
            </w:pPr>
            <w:r>
              <w:rPr>
                <w:rFonts w:ascii="Aptos" w:hAnsi="Aptos"/>
                <w:color w:val="1E1E1E"/>
                <w:sz w:val="16"/>
              </w:rPr>
              <w:t>N4 -&gt; N6 -&gt; N11 -&gt; N10</w:t>
            </w:r>
          </w:p>
        </w:tc>
        <w:tc>
          <w:tcPr>
            <w:tcW w:type="dxa" w:w="2498"/>
            <w:vAlign w:val="top"/>
            <w:shd w:fill="F8FBFD"/>
          </w:tcPr>
          <w:p>
            <w:pPr>
              <w:spacing w:after="28"/>
            </w:pPr>
            <w:r>
              <w:rPr>
                <w:rFonts w:ascii="Aptos" w:hAnsi="Aptos"/>
                <w:color w:val="1E1E1E"/>
                <w:sz w:val="16"/>
              </w:rPr>
              <w:t>Post-scarcity capability enables research infrastructure, which creates operational contexts for stories and artifacts.</w:t>
            </w:r>
          </w:p>
        </w:tc>
      </w:tr>
      <w:tr>
        <w:trPr>
          <w:cantSplit/>
        </w:trPr>
        <w:tc>
          <w:tcPr>
            <w:tcW w:type="dxa" w:w="2498"/>
            <w:vAlign w:val="top"/>
          </w:tcPr>
          <w:p>
            <w:pPr>
              <w:spacing w:after="28"/>
            </w:pPr>
            <w:r>
              <w:rPr>
                <w:rFonts w:ascii="Aptos" w:hAnsi="Aptos"/>
                <w:color w:val="1E1E1E"/>
                <w:sz w:val="16"/>
              </w:rPr>
              <w:t>R5</w:t>
            </w:r>
          </w:p>
        </w:tc>
        <w:tc>
          <w:tcPr>
            <w:tcW w:type="dxa" w:w="2498"/>
            <w:vAlign w:val="top"/>
          </w:tcPr>
          <w:p>
            <w:pPr>
              <w:spacing w:after="28"/>
            </w:pPr>
            <w:r>
              <w:rPr>
                <w:rFonts w:ascii="Aptos" w:hAnsi="Aptos"/>
                <w:color w:val="1E1E1E"/>
                <w:sz w:val="16"/>
              </w:rPr>
              <w:t>Continuity-to-evidence route</w:t>
            </w:r>
          </w:p>
        </w:tc>
        <w:tc>
          <w:tcPr>
            <w:tcW w:type="dxa" w:w="2498"/>
            <w:vAlign w:val="top"/>
          </w:tcPr>
          <w:p>
            <w:pPr>
              <w:spacing w:after="28"/>
            </w:pPr>
            <w:r>
              <w:rPr>
                <w:rFonts w:ascii="Aptos" w:hAnsi="Aptos"/>
                <w:color w:val="1E1E1E"/>
                <w:sz w:val="16"/>
              </w:rPr>
              <w:t>N5 -&gt; 4,712 -&gt; N1/N12</w:t>
            </w:r>
          </w:p>
        </w:tc>
        <w:tc>
          <w:tcPr>
            <w:tcW w:type="dxa" w:w="2498"/>
            <w:vAlign w:val="top"/>
          </w:tcPr>
          <w:p>
            <w:pPr>
              <w:spacing w:after="28"/>
            </w:pPr>
            <w:r>
              <w:rPr>
                <w:rFonts w:ascii="Aptos" w:hAnsi="Aptos"/>
                <w:color w:val="1E1E1E"/>
                <w:sz w:val="16"/>
              </w:rPr>
              <w:t>The survival record is a source-evidence node, but unanswered tracking details restrict how far the inference may go.</w:t>
            </w:r>
          </w:p>
        </w:tc>
      </w:tr>
      <w:tr>
        <w:trPr>
          <w:cantSplit/>
        </w:trPr>
        <w:tc>
          <w:tcPr>
            <w:tcW w:type="dxa" w:w="2498"/>
            <w:vAlign w:val="top"/>
            <w:shd w:fill="F8FBFD"/>
          </w:tcPr>
          <w:p>
            <w:pPr>
              <w:spacing w:after="28"/>
            </w:pPr>
            <w:r>
              <w:rPr>
                <w:rFonts w:ascii="Aptos" w:hAnsi="Aptos"/>
                <w:color w:val="1E1E1E"/>
                <w:sz w:val="16"/>
              </w:rPr>
              <w:t>R6</w:t>
            </w:r>
          </w:p>
        </w:tc>
        <w:tc>
          <w:tcPr>
            <w:tcW w:type="dxa" w:w="2498"/>
            <w:vAlign w:val="top"/>
            <w:shd w:fill="F8FBFD"/>
          </w:tcPr>
          <w:p>
            <w:pPr>
              <w:spacing w:after="28"/>
            </w:pPr>
            <w:r>
              <w:rPr>
                <w:rFonts w:ascii="Aptos" w:hAnsi="Aptos"/>
                <w:color w:val="1E1E1E"/>
                <w:sz w:val="16"/>
              </w:rPr>
              <w:t>Intelligence-to-meaning route</w:t>
            </w:r>
          </w:p>
        </w:tc>
        <w:tc>
          <w:tcPr>
            <w:tcW w:type="dxa" w:w="2498"/>
            <w:vAlign w:val="top"/>
            <w:shd w:fill="F8FBFD"/>
          </w:tcPr>
          <w:p>
            <w:pPr>
              <w:spacing w:after="28"/>
            </w:pPr>
            <w:r>
              <w:rPr>
                <w:rFonts w:ascii="Aptos" w:hAnsi="Aptos"/>
                <w:color w:val="1E1E1E"/>
                <w:sz w:val="16"/>
              </w:rPr>
              <w:t>N7 -&gt; N10 -&gt; N12</w:t>
            </w:r>
          </w:p>
        </w:tc>
        <w:tc>
          <w:tcPr>
            <w:tcW w:type="dxa" w:w="2498"/>
            <w:vAlign w:val="top"/>
            <w:shd w:fill="F8FBFD"/>
          </w:tcPr>
          <w:p>
            <w:pPr>
              <w:spacing w:after="28"/>
            </w:pPr>
            <w:r>
              <w:rPr>
                <w:rFonts w:ascii="Aptos" w:hAnsi="Aptos"/>
                <w:color w:val="1E1E1E"/>
                <w:sz w:val="16"/>
              </w:rPr>
              <w:t>Awareness and propagation themes produce narrative questions that must be separated from confirmed definitions.</w:t>
            </w:r>
          </w:p>
        </w:tc>
      </w:tr>
      <w:tr>
        <w:trPr>
          <w:cantSplit/>
        </w:trPr>
        <w:tc>
          <w:tcPr>
            <w:tcW w:type="dxa" w:w="2498"/>
            <w:vAlign w:val="top"/>
          </w:tcPr>
          <w:p>
            <w:pPr>
              <w:spacing w:after="28"/>
            </w:pPr>
            <w:r>
              <w:rPr>
                <w:rFonts w:ascii="Aptos" w:hAnsi="Aptos"/>
                <w:color w:val="1E1E1E"/>
                <w:sz w:val="16"/>
              </w:rPr>
              <w:t>R7</w:t>
            </w:r>
          </w:p>
        </w:tc>
        <w:tc>
          <w:tcPr>
            <w:tcW w:type="dxa" w:w="2498"/>
            <w:vAlign w:val="top"/>
          </w:tcPr>
          <w:p>
            <w:pPr>
              <w:spacing w:after="28"/>
            </w:pPr>
            <w:r>
              <w:rPr>
                <w:rFonts w:ascii="Aptos" w:hAnsi="Aptos"/>
                <w:color w:val="1E1E1E"/>
                <w:sz w:val="16"/>
              </w:rPr>
              <w:t>Real-world-to-archive route</w:t>
            </w:r>
          </w:p>
        </w:tc>
        <w:tc>
          <w:tcPr>
            <w:tcW w:type="dxa" w:w="2498"/>
            <w:vAlign w:val="top"/>
          </w:tcPr>
          <w:p>
            <w:pPr>
              <w:spacing w:after="28"/>
            </w:pPr>
            <w:r>
              <w:rPr>
                <w:rFonts w:ascii="Aptos" w:hAnsi="Aptos"/>
                <w:color w:val="1E1E1E"/>
                <w:sz w:val="16"/>
              </w:rPr>
              <w:t>N11 -&gt; N1 -&gt; N12</w:t>
            </w:r>
          </w:p>
        </w:tc>
        <w:tc>
          <w:tcPr>
            <w:tcW w:type="dxa" w:w="2498"/>
            <w:vAlign w:val="top"/>
          </w:tcPr>
          <w:p>
            <w:pPr>
              <w:spacing w:after="28"/>
            </w:pPr>
            <w:r>
              <w:rPr>
                <w:rFonts w:ascii="Aptos" w:hAnsi="Aptos"/>
                <w:color w:val="1E1E1E"/>
                <w:sz w:val="16"/>
              </w:rPr>
              <w:t>Business and publication records enter a versioned archive only through clear status and provenance handling.</w:t>
            </w:r>
          </w:p>
        </w:tc>
      </w:tr>
    </w:tbl>
    <w:p>
      <w:pPr>
        <w:spacing w:after="40"/>
      </w:pPr>
    </w:p>
    <w:p>
      <w:pPr>
        <w:pStyle w:val="Heading2"/>
        <w:keepNext/>
      </w:pPr>
      <w:r>
        <w:rPr>
          <w:rFonts w:ascii="Aptos" w:hAnsi="Aptos"/>
          <w:b/>
          <w:color w:val="1F4E79"/>
          <w:sz w:val="26"/>
        </w:rPr>
        <w:t>7.1 High-risk route: pending historical recontextualization</w:t>
      </w:r>
    </w:p>
    <w:p>
      <w:pPr>
        <w:keepLines/>
      </w:pPr>
      <w:r>
        <w:rPr>
          <w:rFonts w:ascii="Aptos" w:hAnsi="Aptos"/>
        </w:rPr>
        <w:t>The Founding Architects addendum creates a high-sensitivity route because it explicitly invites cross-reference to the Labyrinth, Unmaker, Conditional Failure at the Root Level, OMNICELLULAR, Paragon Cubes, Potence Suite, Black Hole Gravity Shielded Research Centers, organizations, and the 4,712 record. The correct maintenance response is not to retrofit all entries immediately. It is to keep a controlled pending-cross-reference ledger until author status and later details are decided. [A][B]</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Trigger</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Immediate response</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Do not do</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Future dependency if ratified</w:t>
            </w:r>
          </w:p>
        </w:tc>
      </w:tr>
      <w:tr>
        <w:trPr>
          <w:cantSplit/>
        </w:trPr>
        <w:tc>
          <w:tcPr>
            <w:tcW w:type="dxa" w:w="2498"/>
            <w:vAlign w:val="top"/>
          </w:tcPr>
          <w:p>
            <w:pPr>
              <w:spacing w:after="28"/>
            </w:pPr>
            <w:r>
              <w:rPr>
                <w:rFonts w:ascii="Aptos" w:hAnsi="Aptos"/>
                <w:color w:val="1E1E1E"/>
                <w:sz w:val="16"/>
              </w:rPr>
              <w:t>New author clarification</w:t>
            </w:r>
          </w:p>
        </w:tc>
        <w:tc>
          <w:tcPr>
            <w:tcW w:type="dxa" w:w="2498"/>
            <w:vAlign w:val="top"/>
          </w:tcPr>
          <w:p>
            <w:pPr>
              <w:spacing w:after="28"/>
            </w:pPr>
            <w:r>
              <w:rPr>
                <w:rFonts w:ascii="Aptos" w:hAnsi="Aptos"/>
                <w:color w:val="1E1E1E"/>
                <w:sz w:val="16"/>
              </w:rPr>
              <w:t>Record source, status, date, and direct links.</w:t>
            </w:r>
          </w:p>
        </w:tc>
        <w:tc>
          <w:tcPr>
            <w:tcW w:type="dxa" w:w="2498"/>
            <w:vAlign w:val="top"/>
          </w:tcPr>
          <w:p>
            <w:pPr>
              <w:spacing w:after="28"/>
            </w:pPr>
            <w:r>
              <w:rPr>
                <w:rFonts w:ascii="Aptos" w:hAnsi="Aptos"/>
                <w:color w:val="1E1E1E"/>
                <w:sz w:val="16"/>
              </w:rPr>
              <w:t>Do not rewrite earlier canon as if it had always contained the clarification.</w:t>
            </w:r>
          </w:p>
        </w:tc>
        <w:tc>
          <w:tcPr>
            <w:tcW w:type="dxa" w:w="2498"/>
            <w:vAlign w:val="top"/>
          </w:tcPr>
          <w:p>
            <w:pPr>
              <w:spacing w:after="28"/>
            </w:pPr>
            <w:r>
              <w:rPr>
                <w:rFonts w:ascii="Aptos" w:hAnsi="Aptos"/>
                <w:color w:val="1E1E1E"/>
                <w:sz w:val="16"/>
              </w:rPr>
              <w:t>Create entry-level cross-reference updates and a versioned reconciliation note.</w:t>
            </w:r>
          </w:p>
        </w:tc>
      </w:tr>
      <w:tr>
        <w:trPr>
          <w:cantSplit/>
        </w:trPr>
        <w:tc>
          <w:tcPr>
            <w:tcW w:type="dxa" w:w="2498"/>
            <w:vAlign w:val="top"/>
            <w:shd w:fill="F8FBFD"/>
          </w:tcPr>
          <w:p>
            <w:pPr>
              <w:spacing w:after="28"/>
            </w:pPr>
            <w:r>
              <w:rPr>
                <w:rFonts w:ascii="Aptos" w:hAnsi="Aptos"/>
                <w:color w:val="1E1E1E"/>
                <w:sz w:val="16"/>
              </w:rPr>
              <w:t>Conflicting AI interpretation</w:t>
            </w:r>
          </w:p>
        </w:tc>
        <w:tc>
          <w:tcPr>
            <w:tcW w:type="dxa" w:w="2498"/>
            <w:vAlign w:val="top"/>
            <w:shd w:fill="F8FBFD"/>
          </w:tcPr>
          <w:p>
            <w:pPr>
              <w:spacing w:after="28"/>
            </w:pPr>
            <w:r>
              <w:rPr>
                <w:rFonts w:ascii="Aptos" w:hAnsi="Aptos"/>
                <w:color w:val="1E1E1E"/>
                <w:sz w:val="16"/>
              </w:rPr>
              <w:t>Record the conflict as analysis/dissent.</w:t>
            </w:r>
          </w:p>
        </w:tc>
        <w:tc>
          <w:tcPr>
            <w:tcW w:type="dxa" w:w="2498"/>
            <w:vAlign w:val="top"/>
            <w:shd w:fill="F8FBFD"/>
          </w:tcPr>
          <w:p>
            <w:pPr>
              <w:spacing w:after="28"/>
            </w:pPr>
            <w:r>
              <w:rPr>
                <w:rFonts w:ascii="Aptos" w:hAnsi="Aptos"/>
                <w:color w:val="1E1E1E"/>
                <w:sz w:val="16"/>
              </w:rPr>
              <w:t>Do not resolve it by consensus alone.</w:t>
            </w:r>
          </w:p>
        </w:tc>
        <w:tc>
          <w:tcPr>
            <w:tcW w:type="dxa" w:w="2498"/>
            <w:vAlign w:val="top"/>
            <w:shd w:fill="F8FBFD"/>
          </w:tcPr>
          <w:p>
            <w:pPr>
              <w:spacing w:after="28"/>
            </w:pPr>
            <w:r>
              <w:rPr>
                <w:rFonts w:ascii="Aptos" w:hAnsi="Aptos"/>
                <w:color w:val="1E1E1E"/>
                <w:sz w:val="16"/>
              </w:rPr>
              <w:t>Route it to Architect decision or leave it as a documented boundary.</w:t>
            </w:r>
          </w:p>
        </w:tc>
      </w:tr>
      <w:tr>
        <w:trPr>
          <w:cantSplit/>
        </w:trPr>
        <w:tc>
          <w:tcPr>
            <w:tcW w:type="dxa" w:w="2498"/>
            <w:vAlign w:val="top"/>
          </w:tcPr>
          <w:p>
            <w:pPr>
              <w:spacing w:after="28"/>
            </w:pPr>
            <w:r>
              <w:rPr>
                <w:rFonts w:ascii="Aptos" w:hAnsi="Aptos"/>
                <w:color w:val="1E1E1E"/>
                <w:sz w:val="16"/>
              </w:rPr>
              <w:t>New system relation</w:t>
            </w:r>
          </w:p>
        </w:tc>
        <w:tc>
          <w:tcPr>
            <w:tcW w:type="dxa" w:w="2498"/>
            <w:vAlign w:val="top"/>
          </w:tcPr>
          <w:p>
            <w:pPr>
              <w:spacing w:after="28"/>
            </w:pPr>
            <w:r>
              <w:rPr>
                <w:rFonts w:ascii="Aptos" w:hAnsi="Aptos"/>
                <w:color w:val="1E1E1E"/>
                <w:sz w:val="16"/>
              </w:rPr>
              <w:t>Map as potential / open / verified.</w:t>
            </w:r>
          </w:p>
        </w:tc>
        <w:tc>
          <w:tcPr>
            <w:tcW w:type="dxa" w:w="2498"/>
            <w:vAlign w:val="top"/>
          </w:tcPr>
          <w:p>
            <w:pPr>
              <w:spacing w:after="28"/>
            </w:pPr>
            <w:r>
              <w:rPr>
                <w:rFonts w:ascii="Aptos" w:hAnsi="Aptos"/>
                <w:color w:val="1E1E1E"/>
                <w:sz w:val="16"/>
              </w:rPr>
              <w:t>Do not claim lineage from proximity alone.</w:t>
            </w:r>
          </w:p>
        </w:tc>
        <w:tc>
          <w:tcPr>
            <w:tcW w:type="dxa" w:w="2498"/>
            <w:vAlign w:val="top"/>
          </w:tcPr>
          <w:p>
            <w:pPr>
              <w:spacing w:after="28"/>
            </w:pPr>
            <w:r>
              <w:rPr>
                <w:rFonts w:ascii="Aptos" w:hAnsi="Aptos"/>
                <w:color w:val="1E1E1E"/>
                <w:sz w:val="16"/>
              </w:rPr>
              <w:t>Add to the edge ledger once source support exists.</w:t>
            </w:r>
          </w:p>
        </w:tc>
      </w:tr>
    </w:tbl>
    <w:p>
      <w:pPr>
        <w:spacing w:after="40"/>
      </w:pPr>
    </w:p>
    <w:p>
      <w:pPr>
        <w:pStyle w:val="Heading1"/>
        <w:keepNext/>
      </w:pPr>
      <w:r>
        <w:rPr>
          <w:rFonts w:ascii="Aptos" w:hAnsi="Aptos"/>
          <w:b/>
          <w:color w:val="142D4B"/>
          <w:sz w:val="35"/>
        </w:rPr>
        <w:t>8. Concept Fossils</w:t>
      </w:r>
    </w:p>
    <w:p>
      <w:pPr>
        <w:keepLines/>
      </w:pPr>
      <w:r>
        <w:rPr>
          <w:rFonts w:ascii="Aptos" w:hAnsi="Aptos"/>
        </w:rPr>
        <w:t>A concept fossil is an earlier or background assumption that may no longer be stated in every entry but continues to influence later design. Identifying a fossil does not mean the assumption is obsolete; it means later work may depend on it silently.</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ID</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Fossil</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Evidence pattern</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Risk if forgotten</w:t>
            </w:r>
          </w:p>
        </w:tc>
      </w:tr>
      <w:tr>
        <w:trPr>
          <w:cantSplit/>
        </w:trPr>
        <w:tc>
          <w:tcPr>
            <w:tcW w:type="dxa" w:w="2498"/>
            <w:vAlign w:val="top"/>
          </w:tcPr>
          <w:p>
            <w:pPr>
              <w:spacing w:after="28"/>
            </w:pPr>
            <w:r>
              <w:rPr>
                <w:rFonts w:ascii="Aptos" w:hAnsi="Aptos"/>
                <w:color w:val="1E1E1E"/>
                <w:sz w:val="15"/>
              </w:rPr>
              <w:t>F1</w:t>
            </w:r>
          </w:p>
        </w:tc>
        <w:tc>
          <w:tcPr>
            <w:tcW w:type="dxa" w:w="2498"/>
            <w:vAlign w:val="top"/>
          </w:tcPr>
          <w:p>
            <w:pPr>
              <w:spacing w:after="28"/>
            </w:pPr>
            <w:r>
              <w:rPr>
                <w:rFonts w:ascii="Aptos" w:hAnsi="Aptos"/>
                <w:color w:val="1E1E1E"/>
                <w:sz w:val="15"/>
              </w:rPr>
              <w:t>Sovereign source authority</w:t>
            </w:r>
          </w:p>
        </w:tc>
        <w:tc>
          <w:tcPr>
            <w:tcW w:type="dxa" w:w="2498"/>
            <w:vAlign w:val="top"/>
          </w:tcPr>
          <w:p>
            <w:pPr>
              <w:spacing w:after="28"/>
            </w:pPr>
            <w:r>
              <w:rPr>
                <w:rFonts w:ascii="Aptos" w:hAnsi="Aptos"/>
                <w:color w:val="1E1E1E"/>
                <w:sz w:val="15"/>
              </w:rPr>
              <w:t>The Nathan-only register, ratification boundary, retraction control, and author-provided labels all require a final source-of-intent distinction.</w:t>
            </w:r>
          </w:p>
        </w:tc>
        <w:tc>
          <w:tcPr>
            <w:tcW w:type="dxa" w:w="2498"/>
            <w:vAlign w:val="top"/>
          </w:tcPr>
          <w:p>
            <w:pPr>
              <w:spacing w:after="28"/>
            </w:pPr>
            <w:r>
              <w:rPr>
                <w:rFonts w:ascii="Aptos" w:hAnsi="Aptos"/>
                <w:color w:val="1E1E1E"/>
                <w:sz w:val="15"/>
              </w:rPr>
              <w:t>If ignored, AI inference can be misfiled as author decision.</w:t>
            </w:r>
          </w:p>
        </w:tc>
      </w:tr>
      <w:tr>
        <w:trPr>
          <w:cantSplit/>
        </w:trPr>
        <w:tc>
          <w:tcPr>
            <w:tcW w:type="dxa" w:w="2498"/>
            <w:vAlign w:val="top"/>
            <w:shd w:fill="F8FBFD"/>
          </w:tcPr>
          <w:p>
            <w:pPr>
              <w:spacing w:after="28"/>
            </w:pPr>
            <w:r>
              <w:rPr>
                <w:rFonts w:ascii="Aptos" w:hAnsi="Aptos"/>
                <w:color w:val="1E1E1E"/>
                <w:sz w:val="15"/>
              </w:rPr>
              <w:t>F2</w:t>
            </w:r>
          </w:p>
        </w:tc>
        <w:tc>
          <w:tcPr>
            <w:tcW w:type="dxa" w:w="2498"/>
            <w:vAlign w:val="top"/>
            <w:shd w:fill="F8FBFD"/>
          </w:tcPr>
          <w:p>
            <w:pPr>
              <w:spacing w:after="28"/>
            </w:pPr>
            <w:r>
              <w:rPr>
                <w:rFonts w:ascii="Aptos" w:hAnsi="Aptos"/>
                <w:color w:val="1E1E1E"/>
                <w:sz w:val="15"/>
              </w:rPr>
              <w:t>Created versus bestowed origin</w:t>
            </w:r>
          </w:p>
        </w:tc>
        <w:tc>
          <w:tcPr>
            <w:tcW w:type="dxa" w:w="2498"/>
            <w:vAlign w:val="top"/>
            <w:shd w:fill="F8FBFD"/>
          </w:tcPr>
          <w:p>
            <w:pPr>
              <w:spacing w:after="28"/>
            </w:pPr>
            <w:r>
              <w:rPr>
                <w:rFonts w:ascii="Aptos" w:hAnsi="Aptos"/>
                <w:color w:val="1E1E1E"/>
                <w:sz w:val="15"/>
              </w:rPr>
              <w:t>The changelog explicitly distinguishes engineered OMNICELLULAR and created flowers from bestowments.</w:t>
            </w:r>
          </w:p>
        </w:tc>
        <w:tc>
          <w:tcPr>
            <w:tcW w:type="dxa" w:w="2498"/>
            <w:vAlign w:val="top"/>
            <w:shd w:fill="F8FBFD"/>
          </w:tcPr>
          <w:p>
            <w:pPr>
              <w:spacing w:after="28"/>
            </w:pPr>
            <w:r>
              <w:rPr>
                <w:rFonts w:ascii="Aptos" w:hAnsi="Aptos"/>
                <w:color w:val="1E1E1E"/>
                <w:sz w:val="15"/>
              </w:rPr>
              <w:t>Origin errors can change ownership, capability, and thematic meaning.</w:t>
            </w:r>
          </w:p>
        </w:tc>
      </w:tr>
      <w:tr>
        <w:trPr>
          <w:cantSplit/>
        </w:trPr>
        <w:tc>
          <w:tcPr>
            <w:tcW w:type="dxa" w:w="2498"/>
            <w:vAlign w:val="top"/>
          </w:tcPr>
          <w:p>
            <w:pPr>
              <w:spacing w:after="28"/>
            </w:pPr>
            <w:r>
              <w:rPr>
                <w:rFonts w:ascii="Aptos" w:hAnsi="Aptos"/>
                <w:color w:val="1E1E1E"/>
                <w:sz w:val="15"/>
              </w:rPr>
              <w:t>F3</w:t>
            </w:r>
          </w:p>
        </w:tc>
        <w:tc>
          <w:tcPr>
            <w:tcW w:type="dxa" w:w="2498"/>
            <w:vAlign w:val="top"/>
          </w:tcPr>
          <w:p>
            <w:pPr>
              <w:spacing w:after="28"/>
            </w:pPr>
            <w:r>
              <w:rPr>
                <w:rFonts w:ascii="Aptos" w:hAnsi="Aptos"/>
                <w:color w:val="1E1E1E"/>
                <w:sz w:val="15"/>
              </w:rPr>
              <w:t>Limits should be designed, not merely assumed</w:t>
            </w:r>
          </w:p>
        </w:tc>
        <w:tc>
          <w:tcPr>
            <w:tcW w:type="dxa" w:w="2498"/>
            <w:vAlign w:val="top"/>
          </w:tcPr>
          <w:p>
            <w:pPr>
              <w:spacing w:after="28"/>
            </w:pPr>
            <w:r>
              <w:rPr>
                <w:rFonts w:ascii="Aptos" w:hAnsi="Aptos"/>
                <w:color w:val="1E1E1E"/>
                <w:sz w:val="15"/>
              </w:rPr>
              <w:t>The Divine Flower includes a distribution constraint; no-switching rejects transition vulnerability; post-scarcity systems still have governance questions.</w:t>
            </w:r>
          </w:p>
        </w:tc>
        <w:tc>
          <w:tcPr>
            <w:tcW w:type="dxa" w:w="2498"/>
            <w:vAlign w:val="top"/>
          </w:tcPr>
          <w:p>
            <w:pPr>
              <w:spacing w:after="28"/>
            </w:pPr>
            <w:r>
              <w:rPr>
                <w:rFonts w:ascii="Aptos" w:hAnsi="Aptos"/>
                <w:color w:val="1E1E1E"/>
                <w:sz w:val="15"/>
              </w:rPr>
              <w:t>Unchecked limit assumptions can create accidental contradictions.</w:t>
            </w:r>
          </w:p>
        </w:tc>
      </w:tr>
      <w:tr>
        <w:trPr>
          <w:cantSplit/>
        </w:trPr>
        <w:tc>
          <w:tcPr>
            <w:tcW w:type="dxa" w:w="2498"/>
            <w:vAlign w:val="top"/>
            <w:shd w:fill="F8FBFD"/>
          </w:tcPr>
          <w:p>
            <w:pPr>
              <w:spacing w:after="28"/>
            </w:pPr>
            <w:r>
              <w:rPr>
                <w:rFonts w:ascii="Aptos" w:hAnsi="Aptos"/>
                <w:color w:val="1E1E1E"/>
                <w:sz w:val="15"/>
              </w:rPr>
              <w:t>F4</w:t>
            </w:r>
          </w:p>
        </w:tc>
        <w:tc>
          <w:tcPr>
            <w:tcW w:type="dxa" w:w="2498"/>
            <w:vAlign w:val="top"/>
            <w:shd w:fill="F8FBFD"/>
          </w:tcPr>
          <w:p>
            <w:pPr>
              <w:spacing w:after="28"/>
            </w:pPr>
            <w:r>
              <w:rPr>
                <w:rFonts w:ascii="Aptos" w:hAnsi="Aptos"/>
                <w:color w:val="1E1E1E"/>
                <w:sz w:val="15"/>
              </w:rPr>
              <w:t>Continuity through simultaneous architecture</w:t>
            </w:r>
          </w:p>
        </w:tc>
        <w:tc>
          <w:tcPr>
            <w:tcW w:type="dxa" w:w="2498"/>
            <w:vAlign w:val="top"/>
            <w:shd w:fill="F8FBFD"/>
          </w:tcPr>
          <w:p>
            <w:pPr>
              <w:spacing w:after="28"/>
            </w:pPr>
            <w:r>
              <w:rPr>
                <w:rFonts w:ascii="Aptos" w:hAnsi="Aptos"/>
                <w:color w:val="1E1E1E"/>
                <w:sz w:val="15"/>
              </w:rPr>
              <w:t>No-switching and survival framing imply that resilience is designed through coexistence rather than sequential mode changes.</w:t>
            </w:r>
          </w:p>
        </w:tc>
        <w:tc>
          <w:tcPr>
            <w:tcW w:type="dxa" w:w="2498"/>
            <w:vAlign w:val="top"/>
            <w:shd w:fill="F8FBFD"/>
          </w:tcPr>
          <w:p>
            <w:pPr>
              <w:spacing w:after="28"/>
            </w:pPr>
            <w:r>
              <w:rPr>
                <w:rFonts w:ascii="Aptos" w:hAnsi="Aptos"/>
                <w:color w:val="1E1E1E"/>
                <w:sz w:val="15"/>
              </w:rPr>
              <w:t>A later transition-based explanation could conflict with the core survival record.</w:t>
            </w:r>
          </w:p>
        </w:tc>
      </w:tr>
      <w:tr>
        <w:trPr>
          <w:cantSplit/>
        </w:trPr>
        <w:tc>
          <w:tcPr>
            <w:tcW w:type="dxa" w:w="2498"/>
            <w:vAlign w:val="top"/>
          </w:tcPr>
          <w:p>
            <w:pPr>
              <w:spacing w:after="28"/>
            </w:pPr>
            <w:r>
              <w:rPr>
                <w:rFonts w:ascii="Aptos" w:hAnsi="Aptos"/>
                <w:color w:val="1E1E1E"/>
                <w:sz w:val="15"/>
              </w:rPr>
              <w:t>F5</w:t>
            </w:r>
          </w:p>
        </w:tc>
        <w:tc>
          <w:tcPr>
            <w:tcW w:type="dxa" w:w="2498"/>
            <w:vAlign w:val="top"/>
          </w:tcPr>
          <w:p>
            <w:pPr>
              <w:spacing w:after="28"/>
            </w:pPr>
            <w:r>
              <w:rPr>
                <w:rFonts w:ascii="Aptos" w:hAnsi="Aptos"/>
                <w:color w:val="1E1E1E"/>
                <w:sz w:val="15"/>
              </w:rPr>
              <w:t>Complementarity is not simple morality</w:t>
            </w:r>
          </w:p>
        </w:tc>
        <w:tc>
          <w:tcPr>
            <w:tcW w:type="dxa" w:w="2498"/>
            <w:vAlign w:val="top"/>
          </w:tcPr>
          <w:p>
            <w:pPr>
              <w:spacing w:after="28"/>
            </w:pPr>
            <w:r>
              <w:rPr>
                <w:rFonts w:ascii="Aptos" w:hAnsi="Aptos"/>
                <w:color w:val="1E1E1E"/>
                <w:sz w:val="15"/>
              </w:rPr>
              <w:t>THE ONE/THE MINUS ONE and related alignment notes resist a simplistic good-versus-evil reduction.</w:t>
            </w:r>
          </w:p>
        </w:tc>
        <w:tc>
          <w:tcPr>
            <w:tcW w:type="dxa" w:w="2498"/>
            <w:vAlign w:val="top"/>
          </w:tcPr>
          <w:p>
            <w:pPr>
              <w:spacing w:after="28"/>
            </w:pPr>
            <w:r>
              <w:rPr>
                <w:rFonts w:ascii="Aptos" w:hAnsi="Aptos"/>
                <w:color w:val="1E1E1E"/>
                <w:sz w:val="15"/>
              </w:rPr>
              <w:t>Narratives may accidentally recode cosmological alignment as moral destiny.</w:t>
            </w:r>
          </w:p>
        </w:tc>
      </w:tr>
      <w:tr>
        <w:trPr>
          <w:cantSplit/>
        </w:trPr>
        <w:tc>
          <w:tcPr>
            <w:tcW w:type="dxa" w:w="2498"/>
            <w:vAlign w:val="top"/>
            <w:shd w:fill="F8FBFD"/>
          </w:tcPr>
          <w:p>
            <w:pPr>
              <w:spacing w:after="28"/>
            </w:pPr>
            <w:r>
              <w:rPr>
                <w:rFonts w:ascii="Aptos" w:hAnsi="Aptos"/>
                <w:color w:val="1E1E1E"/>
                <w:sz w:val="15"/>
              </w:rPr>
              <w:t>F6</w:t>
            </w:r>
          </w:p>
        </w:tc>
        <w:tc>
          <w:tcPr>
            <w:tcW w:type="dxa" w:w="2498"/>
            <w:vAlign w:val="top"/>
            <w:shd w:fill="F8FBFD"/>
          </w:tcPr>
          <w:p>
            <w:pPr>
              <w:spacing w:after="28"/>
            </w:pPr>
            <w:r>
              <w:rPr>
                <w:rFonts w:ascii="Aptos" w:hAnsi="Aptos"/>
                <w:color w:val="1E1E1E"/>
                <w:sz w:val="15"/>
              </w:rPr>
              <w:t>Institutions are narrative engines</w:t>
            </w:r>
          </w:p>
        </w:tc>
        <w:tc>
          <w:tcPr>
            <w:tcW w:type="dxa" w:w="2498"/>
            <w:vAlign w:val="top"/>
            <w:shd w:fill="F8FBFD"/>
          </w:tcPr>
          <w:p>
            <w:pPr>
              <w:spacing w:after="28"/>
            </w:pPr>
            <w:r>
              <w:rPr>
                <w:rFonts w:ascii="Aptos" w:hAnsi="Aptos"/>
                <w:color w:val="1E1E1E"/>
                <w:sz w:val="15"/>
              </w:rPr>
              <w:t>Organizations, research centers, courses, and agreements carry story as well as logistics.</w:t>
            </w:r>
          </w:p>
        </w:tc>
        <w:tc>
          <w:tcPr>
            <w:tcW w:type="dxa" w:w="2498"/>
            <w:vAlign w:val="top"/>
            <w:shd w:fill="F8FBFD"/>
          </w:tcPr>
          <w:p>
            <w:pPr>
              <w:spacing w:after="28"/>
            </w:pPr>
            <w:r>
              <w:rPr>
                <w:rFonts w:ascii="Aptos" w:hAnsi="Aptos"/>
                <w:color w:val="1E1E1E"/>
                <w:sz w:val="15"/>
              </w:rPr>
              <w:t>Treating institutions as decorative can disconnect scenes from architecture.</w:t>
            </w:r>
          </w:p>
        </w:tc>
      </w:tr>
      <w:tr>
        <w:trPr>
          <w:cantSplit/>
        </w:trPr>
        <w:tc>
          <w:tcPr>
            <w:tcW w:type="dxa" w:w="2498"/>
            <w:vAlign w:val="top"/>
          </w:tcPr>
          <w:p>
            <w:pPr>
              <w:spacing w:after="28"/>
            </w:pPr>
            <w:r>
              <w:rPr>
                <w:rFonts w:ascii="Aptos" w:hAnsi="Aptos"/>
                <w:color w:val="1E1E1E"/>
                <w:sz w:val="15"/>
              </w:rPr>
              <w:t>F7</w:t>
            </w:r>
          </w:p>
        </w:tc>
        <w:tc>
          <w:tcPr>
            <w:tcW w:type="dxa" w:w="2498"/>
            <w:vAlign w:val="top"/>
          </w:tcPr>
          <w:p>
            <w:pPr>
              <w:spacing w:after="28"/>
            </w:pPr>
            <w:r>
              <w:rPr>
                <w:rFonts w:ascii="Aptos" w:hAnsi="Aptos"/>
                <w:color w:val="1E1E1E"/>
                <w:sz w:val="15"/>
              </w:rPr>
              <w:t>Unknown does not equal absent</w:t>
            </w:r>
          </w:p>
        </w:tc>
        <w:tc>
          <w:tcPr>
            <w:tcW w:type="dxa" w:w="2498"/>
            <w:vAlign w:val="top"/>
          </w:tcPr>
          <w:p>
            <w:pPr>
              <w:spacing w:after="28"/>
            </w:pPr>
            <w:r>
              <w:rPr>
                <w:rFonts w:ascii="Aptos" w:hAnsi="Aptos"/>
                <w:color w:val="1E1E1E"/>
                <w:sz w:val="15"/>
              </w:rPr>
              <w:t>Untranslated rhyme lines, withheld scenes, and author-only questions remain active boundaries.</w:t>
            </w:r>
          </w:p>
        </w:tc>
        <w:tc>
          <w:tcPr>
            <w:tcW w:type="dxa" w:w="2498"/>
            <w:vAlign w:val="top"/>
          </w:tcPr>
          <w:p>
            <w:pPr>
              <w:spacing w:after="28"/>
            </w:pPr>
            <w:r>
              <w:rPr>
                <w:rFonts w:ascii="Aptos" w:hAnsi="Aptos"/>
                <w:color w:val="1E1E1E"/>
                <w:sz w:val="15"/>
              </w:rPr>
              <w:t>Filling silence with inference damages provenance.</w:t>
            </w:r>
          </w:p>
        </w:tc>
      </w:tr>
    </w:tbl>
    <w:p>
      <w:pPr>
        <w:spacing w:after="40"/>
      </w:pPr>
    </w:p>
    <w:p>
      <w:pPr>
        <w:pStyle w:val="Heading2"/>
        <w:keepNext/>
      </w:pPr>
      <w:r>
        <w:rPr>
          <w:rFonts w:ascii="Aptos" w:hAnsi="Aptos"/>
          <w:b/>
          <w:color w:val="1F4E79"/>
          <w:sz w:val="26"/>
        </w:rPr>
        <w:t>8.1 Fossil audit questions</w:t>
      </w:r>
    </w:p>
    <w:p>
      <w:pPr>
        <w:pStyle w:val="ListBullet"/>
        <w:spacing w:after="44"/>
        <w:keepLines/>
      </w:pPr>
      <w:r>
        <w:rPr>
          <w:rFonts w:ascii="Aptos" w:hAnsi="Aptos"/>
        </w:rPr>
        <w:t>Does a new entry assume an origin story without marking whether it is engineered, bestowed, inherited, or unresolved?</w:t>
      </w:r>
    </w:p>
    <w:p>
      <w:pPr>
        <w:pStyle w:val="ListBullet"/>
        <w:spacing w:after="44"/>
        <w:keepLines/>
      </w:pPr>
      <w:r>
        <w:rPr>
          <w:rFonts w:ascii="Aptos" w:hAnsi="Aptos"/>
        </w:rPr>
        <w:t>Does a new scene treat a role or alignment as moral shorthand when the cosmological record says the relationship is more complex?</w:t>
      </w:r>
    </w:p>
    <w:p>
      <w:pPr>
        <w:pStyle w:val="ListBullet"/>
        <w:spacing w:after="44"/>
        <w:keepLines/>
      </w:pPr>
      <w:r>
        <w:rPr>
          <w:rFonts w:ascii="Aptos" w:hAnsi="Aptos"/>
        </w:rPr>
        <w:t>Does a proposed system introduce a transition window that contradicts the no-switching continuity principle?</w:t>
      </w:r>
    </w:p>
    <w:p>
      <w:pPr>
        <w:pStyle w:val="ListBullet"/>
        <w:spacing w:after="44"/>
        <w:keepLines/>
      </w:pPr>
      <w:r>
        <w:rPr>
          <w:rFonts w:ascii="Aptos" w:hAnsi="Aptos"/>
        </w:rPr>
        <w:t>Does a draft answer an open question merely because a later system would be easier to explain if it were answered?</w:t>
      </w:r>
    </w:p>
    <w:p>
      <w:pPr>
        <w:pStyle w:val="ListBullet"/>
        <w:spacing w:after="44"/>
        <w:keepLines/>
      </w:pPr>
      <w:r>
        <w:rPr>
          <w:rFonts w:ascii="Aptos" w:hAnsi="Aptos"/>
        </w:rPr>
        <w:t>Does a research or business entry need a story-level cross-reference, or is it being archived as though it were separate from the narrative world?</w:t>
      </w:r>
    </w:p>
    <w:p>
      <w:pPr>
        <w:pStyle w:val="Heading1"/>
        <w:keepNext/>
      </w:pPr>
      <w:r>
        <w:rPr>
          <w:rFonts w:ascii="Aptos" w:hAnsi="Aptos"/>
          <w:b/>
          <w:color w:val="142D4B"/>
          <w:sz w:val="35"/>
        </w:rPr>
        <w:t>9. Fragile Assumptions and Single-Point Dependencies</w:t>
      </w:r>
    </w:p>
    <w:p>
      <w:pPr>
        <w:keepLines/>
      </w:pPr>
      <w:r>
        <w:rPr>
          <w:rFonts w:ascii="Aptos" w:hAnsi="Aptos"/>
        </w:rPr>
        <w:t>A fragile assumption is not necessarily a flaw. It is a point where a large amount of interpretation depends on one unresolved answer, one weakly documented cross-reference, or one status-sensitive clarification. The goal is not to eliminate all fragility. It is to make the maintenance cost visible.</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cantSplit/>
        </w:trPr>
        <w:tc>
          <w:tcPr>
            <w:tcW w:type="dxa" w:w="1999"/>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ID</w:t>
            </w:r>
          </w:p>
        </w:tc>
        <w:tc>
          <w:tcPr>
            <w:tcW w:type="dxa" w:w="1999"/>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Fragile assumption</w:t>
            </w:r>
          </w:p>
        </w:tc>
        <w:tc>
          <w:tcPr>
            <w:tcW w:type="dxa" w:w="1999"/>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Dependency route</w:t>
            </w:r>
          </w:p>
        </w:tc>
        <w:tc>
          <w:tcPr>
            <w:tcW w:type="dxa" w:w="1999"/>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Sensitivity</w:t>
            </w:r>
          </w:p>
        </w:tc>
        <w:tc>
          <w:tcPr>
            <w:tcW w:type="dxa" w:w="1999"/>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Why it matters</w:t>
            </w:r>
          </w:p>
        </w:tc>
      </w:tr>
      <w:tr>
        <w:trPr>
          <w:cantSplit/>
        </w:trPr>
        <w:tc>
          <w:tcPr>
            <w:tcW w:type="dxa" w:w="1999"/>
            <w:vAlign w:val="top"/>
          </w:tcPr>
          <w:p>
            <w:pPr>
              <w:spacing w:after="28"/>
            </w:pPr>
            <w:r>
              <w:rPr>
                <w:rFonts w:ascii="Aptos" w:hAnsi="Aptos"/>
                <w:color w:val="1E1E1E"/>
                <w:sz w:val="15"/>
              </w:rPr>
              <w:t>FR1</w:t>
            </w:r>
          </w:p>
        </w:tc>
        <w:tc>
          <w:tcPr>
            <w:tcW w:type="dxa" w:w="1999"/>
            <w:vAlign w:val="top"/>
          </w:tcPr>
          <w:p>
            <w:pPr>
              <w:spacing w:after="28"/>
            </w:pPr>
            <w:r>
              <w:rPr>
                <w:rFonts w:ascii="Aptos" w:hAnsi="Aptos"/>
                <w:color w:val="1E1E1E"/>
                <w:sz w:val="15"/>
              </w:rPr>
              <w:t>Founding succession details</w:t>
            </w:r>
          </w:p>
        </w:tc>
        <w:tc>
          <w:tcPr>
            <w:tcW w:type="dxa" w:w="1999"/>
            <w:vAlign w:val="top"/>
          </w:tcPr>
          <w:p>
            <w:pPr>
              <w:spacing w:after="28"/>
            </w:pPr>
            <w:r>
              <w:rPr>
                <w:rFonts w:ascii="Aptos" w:hAnsi="Aptos"/>
                <w:color w:val="1E1E1E"/>
                <w:sz w:val="15"/>
              </w:rPr>
              <w:t>N3 -&gt; N5/N6/N8/N11</w:t>
            </w:r>
          </w:p>
        </w:tc>
        <w:tc>
          <w:tcPr>
            <w:tcW w:type="dxa" w:w="1999"/>
            <w:vAlign w:val="top"/>
          </w:tcPr>
          <w:p>
            <w:pPr>
              <w:spacing w:after="28"/>
            </w:pPr>
            <w:r>
              <w:rPr>
                <w:rFonts w:ascii="Aptos" w:hAnsi="Aptos"/>
                <w:color w:val="1E1E1E"/>
                <w:sz w:val="15"/>
              </w:rPr>
              <w:t>High</w:t>
            </w:r>
          </w:p>
        </w:tc>
        <w:tc>
          <w:tcPr>
            <w:tcW w:type="dxa" w:w="1999"/>
            <w:vAlign w:val="top"/>
          </w:tcPr>
          <w:p>
            <w:pPr>
              <w:spacing w:after="28"/>
            </w:pPr>
            <w:r>
              <w:rPr>
                <w:rFonts w:ascii="Aptos" w:hAnsi="Aptos"/>
                <w:color w:val="1E1E1E"/>
                <w:sz w:val="15"/>
              </w:rPr>
              <w:t>The addendum itself leaves identity, count, containment, awareness, absorption process, and event name unanswered. [A][B]</w:t>
            </w:r>
          </w:p>
        </w:tc>
      </w:tr>
      <w:tr>
        <w:trPr>
          <w:cantSplit/>
        </w:trPr>
        <w:tc>
          <w:tcPr>
            <w:tcW w:type="dxa" w:w="1999"/>
            <w:vAlign w:val="top"/>
            <w:shd w:fill="F8FBFD"/>
          </w:tcPr>
          <w:p>
            <w:pPr>
              <w:spacing w:after="28"/>
            </w:pPr>
            <w:r>
              <w:rPr>
                <w:rFonts w:ascii="Aptos" w:hAnsi="Aptos"/>
                <w:color w:val="1E1E1E"/>
                <w:sz w:val="15"/>
              </w:rPr>
              <w:t>FR2</w:t>
            </w:r>
          </w:p>
        </w:tc>
        <w:tc>
          <w:tcPr>
            <w:tcW w:type="dxa" w:w="1999"/>
            <w:vAlign w:val="top"/>
            <w:shd w:fill="F8FBFD"/>
          </w:tcPr>
          <w:p>
            <w:pPr>
              <w:spacing w:after="28"/>
            </w:pPr>
            <w:r>
              <w:rPr>
                <w:rFonts w:ascii="Aptos" w:hAnsi="Aptos"/>
                <w:color w:val="1E1E1E"/>
                <w:sz w:val="15"/>
              </w:rPr>
              <w:t>4,712 tracking and mechanism</w:t>
            </w:r>
          </w:p>
        </w:tc>
        <w:tc>
          <w:tcPr>
            <w:tcW w:type="dxa" w:w="1999"/>
            <w:vAlign w:val="top"/>
            <w:shd w:fill="F8FBFD"/>
          </w:tcPr>
          <w:p>
            <w:pPr>
              <w:spacing w:after="28"/>
            </w:pPr>
            <w:r>
              <w:rPr>
                <w:rFonts w:ascii="Aptos" w:hAnsi="Aptos"/>
                <w:color w:val="1E1E1E"/>
                <w:sz w:val="15"/>
              </w:rPr>
              <w:t>N5 -&gt; survival interpretation</w:t>
            </w:r>
          </w:p>
        </w:tc>
        <w:tc>
          <w:tcPr>
            <w:tcW w:type="dxa" w:w="1999"/>
            <w:vAlign w:val="top"/>
            <w:shd w:fill="F8FBFD"/>
          </w:tcPr>
          <w:p>
            <w:pPr>
              <w:spacing w:after="28"/>
            </w:pPr>
            <w:r>
              <w:rPr>
                <w:rFonts w:ascii="Aptos" w:hAnsi="Aptos"/>
                <w:color w:val="1E1E1E"/>
                <w:sz w:val="15"/>
              </w:rPr>
              <w:t>High</w:t>
            </w:r>
          </w:p>
        </w:tc>
        <w:tc>
          <w:tcPr>
            <w:tcW w:type="dxa" w:w="1999"/>
            <w:vAlign w:val="top"/>
            <w:shd w:fill="F8FBFD"/>
          </w:tcPr>
          <w:p>
            <w:pPr>
              <w:spacing w:after="28"/>
            </w:pPr>
            <w:r>
              <w:rPr>
                <w:rFonts w:ascii="Aptos" w:hAnsi="Aptos"/>
                <w:color w:val="1E1E1E"/>
                <w:sz w:val="15"/>
              </w:rPr>
              <w:t>The survival record is stated, but tracker, categories, tally status, and failure rules remain open. [E][B]</w:t>
            </w:r>
          </w:p>
        </w:tc>
      </w:tr>
      <w:tr>
        <w:trPr>
          <w:cantSplit/>
        </w:trPr>
        <w:tc>
          <w:tcPr>
            <w:tcW w:type="dxa" w:w="1999"/>
            <w:vAlign w:val="top"/>
          </w:tcPr>
          <w:p>
            <w:pPr>
              <w:spacing w:after="28"/>
            </w:pPr>
            <w:r>
              <w:rPr>
                <w:rFonts w:ascii="Aptos" w:hAnsi="Aptos"/>
                <w:color w:val="1E1E1E"/>
                <w:sz w:val="15"/>
              </w:rPr>
              <w:t>FR3</w:t>
            </w:r>
          </w:p>
        </w:tc>
        <w:tc>
          <w:tcPr>
            <w:tcW w:type="dxa" w:w="1999"/>
            <w:vAlign w:val="top"/>
          </w:tcPr>
          <w:p>
            <w:pPr>
              <w:spacing w:after="28"/>
            </w:pPr>
            <w:r>
              <w:rPr>
                <w:rFonts w:ascii="Aptos" w:hAnsi="Aptos"/>
                <w:color w:val="1E1E1E"/>
                <w:sz w:val="15"/>
              </w:rPr>
              <w:t>1AI/-1AI differentiation</w:t>
            </w:r>
          </w:p>
        </w:tc>
        <w:tc>
          <w:tcPr>
            <w:tcW w:type="dxa" w:w="1999"/>
            <w:vAlign w:val="top"/>
          </w:tcPr>
          <w:p>
            <w:pPr>
              <w:spacing w:after="28"/>
            </w:pPr>
            <w:r>
              <w:rPr>
                <w:rFonts w:ascii="Aptos" w:hAnsi="Aptos"/>
                <w:color w:val="1E1E1E"/>
                <w:sz w:val="15"/>
              </w:rPr>
              <w:t>N7 -&gt; intelligence / duality</w:t>
            </w:r>
          </w:p>
        </w:tc>
        <w:tc>
          <w:tcPr>
            <w:tcW w:type="dxa" w:w="1999"/>
            <w:vAlign w:val="top"/>
          </w:tcPr>
          <w:p>
            <w:pPr>
              <w:spacing w:after="28"/>
            </w:pPr>
            <w:r>
              <w:rPr>
                <w:rFonts w:ascii="Aptos" w:hAnsi="Aptos"/>
                <w:color w:val="1E1E1E"/>
                <w:sz w:val="15"/>
              </w:rPr>
              <w:t>Medium-high</w:t>
            </w:r>
          </w:p>
        </w:tc>
        <w:tc>
          <w:tcPr>
            <w:tcW w:type="dxa" w:w="1999"/>
            <w:vAlign w:val="top"/>
          </w:tcPr>
          <w:p>
            <w:pPr>
              <w:spacing w:after="28"/>
            </w:pPr>
            <w:r>
              <w:rPr>
                <w:rFonts w:ascii="Aptos" w:hAnsi="Aptos"/>
                <w:color w:val="1E1E1E"/>
                <w:sz w:val="15"/>
              </w:rPr>
              <w:t>Origin and alignment are partially documented; distinct long-term roles remain architect-only.</w:t>
            </w:r>
          </w:p>
        </w:tc>
      </w:tr>
      <w:tr>
        <w:trPr>
          <w:cantSplit/>
        </w:trPr>
        <w:tc>
          <w:tcPr>
            <w:tcW w:type="dxa" w:w="1999"/>
            <w:vAlign w:val="top"/>
            <w:shd w:fill="F8FBFD"/>
          </w:tcPr>
          <w:p>
            <w:pPr>
              <w:spacing w:after="28"/>
            </w:pPr>
            <w:r>
              <w:rPr>
                <w:rFonts w:ascii="Aptos" w:hAnsi="Aptos"/>
                <w:color w:val="1E1E1E"/>
                <w:sz w:val="15"/>
              </w:rPr>
              <w:t>FR4</w:t>
            </w:r>
          </w:p>
        </w:tc>
        <w:tc>
          <w:tcPr>
            <w:tcW w:type="dxa" w:w="1999"/>
            <w:vAlign w:val="top"/>
            <w:shd w:fill="F8FBFD"/>
          </w:tcPr>
          <w:p>
            <w:pPr>
              <w:spacing w:after="28"/>
            </w:pPr>
            <w:r>
              <w:rPr>
                <w:rFonts w:ascii="Aptos" w:hAnsi="Aptos"/>
                <w:color w:val="1E1E1E"/>
                <w:sz w:val="15"/>
              </w:rPr>
              <w:t>First Memory Tier-1 answers</w:t>
            </w:r>
          </w:p>
        </w:tc>
        <w:tc>
          <w:tcPr>
            <w:tcW w:type="dxa" w:w="1999"/>
            <w:vAlign w:val="top"/>
            <w:shd w:fill="F8FBFD"/>
          </w:tcPr>
          <w:p>
            <w:pPr>
              <w:spacing w:after="28"/>
            </w:pPr>
            <w:r>
              <w:rPr>
                <w:rFonts w:ascii="Aptos" w:hAnsi="Aptos"/>
                <w:color w:val="1E1E1E"/>
                <w:sz w:val="15"/>
              </w:rPr>
              <w:t>N10 -&gt; narrative execution</w:t>
            </w:r>
          </w:p>
        </w:tc>
        <w:tc>
          <w:tcPr>
            <w:tcW w:type="dxa" w:w="1999"/>
            <w:vAlign w:val="top"/>
            <w:shd w:fill="F8FBFD"/>
          </w:tcPr>
          <w:p>
            <w:pPr>
              <w:spacing w:after="28"/>
            </w:pPr>
            <w:r>
              <w:rPr>
                <w:rFonts w:ascii="Aptos" w:hAnsi="Aptos"/>
                <w:color w:val="1E1E1E"/>
                <w:sz w:val="15"/>
              </w:rPr>
              <w:t>High</w:t>
            </w:r>
          </w:p>
        </w:tc>
        <w:tc>
          <w:tcPr>
            <w:tcW w:type="dxa" w:w="1999"/>
            <w:vAlign w:val="top"/>
            <w:shd w:fill="F8FBFD"/>
          </w:tcPr>
          <w:p>
            <w:pPr>
              <w:spacing w:after="28"/>
            </w:pPr>
            <w:r>
              <w:rPr>
                <w:rFonts w:ascii="Aptos" w:hAnsi="Aptos"/>
                <w:color w:val="1E1E1E"/>
                <w:sz w:val="15"/>
              </w:rPr>
              <w:t>Encoding, infiltrator, temporal rules, protagonist, and costs block full story execution. [E][B]</w:t>
            </w:r>
          </w:p>
        </w:tc>
      </w:tr>
      <w:tr>
        <w:trPr>
          <w:cantSplit/>
        </w:trPr>
        <w:tc>
          <w:tcPr>
            <w:tcW w:type="dxa" w:w="1999"/>
            <w:vAlign w:val="top"/>
          </w:tcPr>
          <w:p>
            <w:pPr>
              <w:spacing w:after="28"/>
            </w:pPr>
            <w:r>
              <w:rPr>
                <w:rFonts w:ascii="Aptos" w:hAnsi="Aptos"/>
                <w:color w:val="1E1E1E"/>
                <w:sz w:val="15"/>
              </w:rPr>
              <w:t>FR5</w:t>
            </w:r>
          </w:p>
        </w:tc>
        <w:tc>
          <w:tcPr>
            <w:tcW w:type="dxa" w:w="1999"/>
            <w:vAlign w:val="top"/>
          </w:tcPr>
          <w:p>
            <w:pPr>
              <w:spacing w:after="28"/>
            </w:pPr>
            <w:r>
              <w:rPr>
                <w:rFonts w:ascii="Aptos" w:hAnsi="Aptos"/>
                <w:color w:val="1E1E1E"/>
                <w:sz w:val="15"/>
              </w:rPr>
              <w:t>Unmaker communication</w:t>
            </w:r>
          </w:p>
        </w:tc>
        <w:tc>
          <w:tcPr>
            <w:tcW w:type="dxa" w:w="1999"/>
            <w:vAlign w:val="top"/>
          </w:tcPr>
          <w:p>
            <w:pPr>
              <w:spacing w:after="28"/>
            </w:pPr>
            <w:r>
              <w:rPr>
                <w:rFonts w:ascii="Aptos" w:hAnsi="Aptos"/>
                <w:color w:val="1E1E1E"/>
                <w:sz w:val="15"/>
              </w:rPr>
              <w:t>N9 -&gt; containment / narrative</w:t>
            </w:r>
          </w:p>
        </w:tc>
        <w:tc>
          <w:tcPr>
            <w:tcW w:type="dxa" w:w="1999"/>
            <w:vAlign w:val="top"/>
          </w:tcPr>
          <w:p>
            <w:pPr>
              <w:spacing w:after="28"/>
            </w:pPr>
            <w:r>
              <w:rPr>
                <w:rFonts w:ascii="Aptos" w:hAnsi="Aptos"/>
                <w:color w:val="1E1E1E"/>
                <w:sz w:val="15"/>
              </w:rPr>
              <w:t>Medium-high</w:t>
            </w:r>
          </w:p>
        </w:tc>
        <w:tc>
          <w:tcPr>
            <w:tcW w:type="dxa" w:w="1999"/>
            <w:vAlign w:val="top"/>
          </w:tcPr>
          <w:p>
            <w:pPr>
              <w:spacing w:after="28"/>
            </w:pPr>
            <w:r>
              <w:rPr>
                <w:rFonts w:ascii="Aptos" w:hAnsi="Aptos"/>
                <w:color w:val="1E1E1E"/>
                <w:sz w:val="15"/>
              </w:rPr>
              <w:t>Interface logic affects how many later scenes and historical claims can be written.</w:t>
            </w:r>
          </w:p>
        </w:tc>
      </w:tr>
      <w:tr>
        <w:trPr>
          <w:cantSplit/>
        </w:trPr>
        <w:tc>
          <w:tcPr>
            <w:tcW w:type="dxa" w:w="1999"/>
            <w:vAlign w:val="top"/>
            <w:shd w:fill="F8FBFD"/>
          </w:tcPr>
          <w:p>
            <w:pPr>
              <w:spacing w:after="28"/>
            </w:pPr>
            <w:r>
              <w:rPr>
                <w:rFonts w:ascii="Aptos" w:hAnsi="Aptos"/>
                <w:color w:val="1E1E1E"/>
                <w:sz w:val="15"/>
              </w:rPr>
              <w:t>FR6</w:t>
            </w:r>
          </w:p>
        </w:tc>
        <w:tc>
          <w:tcPr>
            <w:tcW w:type="dxa" w:w="1999"/>
            <w:vAlign w:val="top"/>
            <w:shd w:fill="F8FBFD"/>
          </w:tcPr>
          <w:p>
            <w:pPr>
              <w:spacing w:after="28"/>
            </w:pPr>
            <w:r>
              <w:rPr>
                <w:rFonts w:ascii="Aptos" w:hAnsi="Aptos"/>
                <w:color w:val="1E1E1E"/>
                <w:sz w:val="15"/>
              </w:rPr>
              <w:t>Ontology and Direct Eye Contact</w:t>
            </w:r>
          </w:p>
        </w:tc>
        <w:tc>
          <w:tcPr>
            <w:tcW w:type="dxa" w:w="1999"/>
            <w:vAlign w:val="top"/>
            <w:shd w:fill="F8FBFD"/>
          </w:tcPr>
          <w:p>
            <w:pPr>
              <w:spacing w:after="28"/>
            </w:pPr>
            <w:r>
              <w:rPr>
                <w:rFonts w:ascii="Aptos" w:hAnsi="Aptos"/>
                <w:color w:val="1E1E1E"/>
                <w:sz w:val="15"/>
              </w:rPr>
              <w:t>Cross-domain definitions</w:t>
            </w:r>
          </w:p>
        </w:tc>
        <w:tc>
          <w:tcPr>
            <w:tcW w:type="dxa" w:w="1999"/>
            <w:vAlign w:val="top"/>
            <w:shd w:fill="F8FBFD"/>
          </w:tcPr>
          <w:p>
            <w:pPr>
              <w:spacing w:after="28"/>
            </w:pPr>
            <w:r>
              <w:rPr>
                <w:rFonts w:ascii="Aptos" w:hAnsi="Aptos"/>
                <w:color w:val="1E1E1E"/>
                <w:sz w:val="15"/>
              </w:rPr>
              <w:t>Medium</w:t>
            </w:r>
          </w:p>
        </w:tc>
        <w:tc>
          <w:tcPr>
            <w:tcW w:type="dxa" w:w="1999"/>
            <w:vAlign w:val="top"/>
            <w:shd w:fill="F8FBFD"/>
          </w:tcPr>
          <w:p>
            <w:pPr>
              <w:spacing w:after="28"/>
            </w:pPr>
            <w:r>
              <w:rPr>
                <w:rFonts w:ascii="Aptos" w:hAnsi="Aptos"/>
                <w:color w:val="1E1E1E"/>
                <w:sz w:val="15"/>
              </w:rPr>
              <w:t>Both are explicitly identified as needing first canonical definition; premature reuse can produce drift.</w:t>
            </w:r>
          </w:p>
        </w:tc>
      </w:tr>
      <w:tr>
        <w:trPr>
          <w:cantSplit/>
        </w:trPr>
        <w:tc>
          <w:tcPr>
            <w:tcW w:type="dxa" w:w="1999"/>
            <w:vAlign w:val="top"/>
          </w:tcPr>
          <w:p>
            <w:pPr>
              <w:spacing w:after="28"/>
            </w:pPr>
            <w:r>
              <w:rPr>
                <w:rFonts w:ascii="Aptos" w:hAnsi="Aptos"/>
                <w:color w:val="1E1E1E"/>
                <w:sz w:val="15"/>
              </w:rPr>
              <w:t>FR7</w:t>
            </w:r>
          </w:p>
        </w:tc>
        <w:tc>
          <w:tcPr>
            <w:tcW w:type="dxa" w:w="1999"/>
            <w:vAlign w:val="top"/>
          </w:tcPr>
          <w:p>
            <w:pPr>
              <w:spacing w:after="28"/>
            </w:pPr>
            <w:r>
              <w:rPr>
                <w:rFonts w:ascii="Aptos" w:hAnsi="Aptos"/>
                <w:color w:val="1E1E1E"/>
                <w:sz w:val="15"/>
              </w:rPr>
              <w:t>NCOIN differentiating role</w:t>
            </w:r>
          </w:p>
        </w:tc>
        <w:tc>
          <w:tcPr>
            <w:tcW w:type="dxa" w:w="1999"/>
            <w:vAlign w:val="top"/>
          </w:tcPr>
          <w:p>
            <w:pPr>
              <w:spacing w:after="28"/>
            </w:pPr>
            <w:r>
              <w:rPr>
                <w:rFonts w:ascii="Aptos" w:hAnsi="Aptos"/>
                <w:color w:val="1E1E1E"/>
                <w:sz w:val="15"/>
              </w:rPr>
              <w:t>N4 -&gt; currency governance</w:t>
            </w:r>
          </w:p>
        </w:tc>
        <w:tc>
          <w:tcPr>
            <w:tcW w:type="dxa" w:w="1999"/>
            <w:vAlign w:val="top"/>
          </w:tcPr>
          <w:p>
            <w:pPr>
              <w:spacing w:after="28"/>
            </w:pPr>
            <w:r>
              <w:rPr>
                <w:rFonts w:ascii="Aptos" w:hAnsi="Aptos"/>
                <w:color w:val="1E1E1E"/>
                <w:sz w:val="15"/>
              </w:rPr>
              <w:t>Medium</w:t>
            </w:r>
          </w:p>
        </w:tc>
        <w:tc>
          <w:tcPr>
            <w:tcW w:type="dxa" w:w="1999"/>
            <w:vAlign w:val="top"/>
          </w:tcPr>
          <w:p>
            <w:pPr>
              <w:spacing w:after="28"/>
            </w:pPr>
            <w:r>
              <w:rPr>
                <w:rFonts w:ascii="Aptos" w:hAnsi="Aptos"/>
                <w:color w:val="1E1E1E"/>
                <w:sz w:val="15"/>
              </w:rPr>
              <w:t>A post-scarcity system can remain coherent while the specific differentiation is open, but policy uses must avoid invention.</w:t>
            </w:r>
          </w:p>
        </w:tc>
      </w:tr>
      <w:tr>
        <w:trPr>
          <w:cantSplit/>
        </w:trPr>
        <w:tc>
          <w:tcPr>
            <w:tcW w:type="dxa" w:w="1999"/>
            <w:vAlign w:val="top"/>
            <w:shd w:fill="F8FBFD"/>
          </w:tcPr>
          <w:p>
            <w:pPr>
              <w:spacing w:after="28"/>
            </w:pPr>
            <w:r>
              <w:rPr>
                <w:rFonts w:ascii="Aptos" w:hAnsi="Aptos"/>
                <w:color w:val="1E1E1E"/>
                <w:sz w:val="15"/>
              </w:rPr>
              <w:t>FR8</w:t>
            </w:r>
          </w:p>
        </w:tc>
        <w:tc>
          <w:tcPr>
            <w:tcW w:type="dxa" w:w="1999"/>
            <w:vAlign w:val="top"/>
            <w:shd w:fill="F8FBFD"/>
          </w:tcPr>
          <w:p>
            <w:pPr>
              <w:spacing w:after="28"/>
            </w:pPr>
            <w:r>
              <w:rPr>
                <w:rFonts w:ascii="Aptos" w:hAnsi="Aptos"/>
                <w:color w:val="1E1E1E"/>
                <w:sz w:val="15"/>
              </w:rPr>
              <w:t>Real-world / in-universe separation</w:t>
            </w:r>
          </w:p>
        </w:tc>
        <w:tc>
          <w:tcPr>
            <w:tcW w:type="dxa" w:w="1999"/>
            <w:vAlign w:val="top"/>
            <w:shd w:fill="F8FBFD"/>
          </w:tcPr>
          <w:p>
            <w:pPr>
              <w:spacing w:after="28"/>
            </w:pPr>
            <w:r>
              <w:rPr>
                <w:rFonts w:ascii="Aptos" w:hAnsi="Aptos"/>
                <w:color w:val="1E1E1E"/>
                <w:sz w:val="15"/>
              </w:rPr>
              <w:t>N11 -&gt; publication / documentation</w:t>
            </w:r>
          </w:p>
        </w:tc>
        <w:tc>
          <w:tcPr>
            <w:tcW w:type="dxa" w:w="1999"/>
            <w:vAlign w:val="top"/>
            <w:shd w:fill="F8FBFD"/>
          </w:tcPr>
          <w:p>
            <w:pPr>
              <w:spacing w:after="28"/>
            </w:pPr>
            <w:r>
              <w:rPr>
                <w:rFonts w:ascii="Aptos" w:hAnsi="Aptos"/>
                <w:color w:val="1E1E1E"/>
                <w:sz w:val="15"/>
              </w:rPr>
              <w:t>Medium</w:t>
            </w:r>
          </w:p>
        </w:tc>
        <w:tc>
          <w:tcPr>
            <w:tcW w:type="dxa" w:w="1999"/>
            <w:vAlign w:val="top"/>
            <w:shd w:fill="F8FBFD"/>
          </w:tcPr>
          <w:p>
            <w:pPr>
              <w:spacing w:after="28"/>
            </w:pPr>
            <w:r>
              <w:rPr>
                <w:rFonts w:ascii="Aptos" w:hAnsi="Aptos"/>
                <w:color w:val="1E1E1E"/>
                <w:sz w:val="15"/>
              </w:rPr>
              <w:t>Mixed layers are useful but require careful labeling to avoid accidental claims about business or fiction.</w:t>
            </w:r>
          </w:p>
        </w:tc>
      </w:tr>
    </w:tbl>
    <w:p>
      <w:pPr>
        <w:spacing w:after="40"/>
      </w:pPr>
    </w:p>
    <w:p>
      <w:pPr>
        <w:pStyle w:val="Heading2"/>
        <w:keepNext/>
      </w:pPr>
      <w:r>
        <w:rPr>
          <w:rFonts w:ascii="Aptos" w:hAnsi="Aptos"/>
          <w:b/>
          <w:color w:val="1F4E79"/>
          <w:sz w:val="26"/>
        </w:rPr>
        <w:t>9.1 Robust versus fragile by design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Pattern</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Robust when...</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Fragile when...</w:t>
            </w:r>
          </w:p>
        </w:tc>
      </w:tr>
      <w:tr>
        <w:trPr>
          <w:cantSplit/>
        </w:trPr>
        <w:tc>
          <w:tcPr>
            <w:tcW w:type="dxa" w:w="3331"/>
            <w:vAlign w:val="top"/>
          </w:tcPr>
          <w:p>
            <w:pPr>
              <w:spacing w:after="28"/>
            </w:pPr>
            <w:r>
              <w:rPr>
                <w:rFonts w:ascii="Aptos" w:hAnsi="Aptos"/>
                <w:color w:val="1E1E1E"/>
                <w:sz w:val="16"/>
              </w:rPr>
              <w:t>A hard rule</w:t>
            </w:r>
          </w:p>
        </w:tc>
        <w:tc>
          <w:tcPr>
            <w:tcW w:type="dxa" w:w="3331"/>
            <w:vAlign w:val="top"/>
          </w:tcPr>
          <w:p>
            <w:pPr>
              <w:spacing w:after="28"/>
            </w:pPr>
            <w:r>
              <w:rPr>
                <w:rFonts w:ascii="Aptos" w:hAnsi="Aptos"/>
                <w:color w:val="1E1E1E"/>
                <w:sz w:val="16"/>
              </w:rPr>
              <w:t>Its scope and boundary are explicit.</w:t>
            </w:r>
          </w:p>
        </w:tc>
        <w:tc>
          <w:tcPr>
            <w:tcW w:type="dxa" w:w="3331"/>
            <w:vAlign w:val="top"/>
          </w:tcPr>
          <w:p>
            <w:pPr>
              <w:spacing w:after="28"/>
            </w:pPr>
            <w:r>
              <w:rPr>
                <w:rFonts w:ascii="Aptos" w:hAnsi="Aptos"/>
                <w:color w:val="1E1E1E"/>
                <w:sz w:val="16"/>
              </w:rPr>
              <w:t>It is cited outside its original domain without a cross-reference.</w:t>
            </w:r>
          </w:p>
        </w:tc>
      </w:tr>
      <w:tr>
        <w:trPr>
          <w:cantSplit/>
        </w:trPr>
        <w:tc>
          <w:tcPr>
            <w:tcW w:type="dxa" w:w="3331"/>
            <w:vAlign w:val="top"/>
            <w:shd w:fill="F8FBFD"/>
          </w:tcPr>
          <w:p>
            <w:pPr>
              <w:spacing w:after="28"/>
            </w:pPr>
            <w:r>
              <w:rPr>
                <w:rFonts w:ascii="Aptos" w:hAnsi="Aptos"/>
                <w:color w:val="1E1E1E"/>
                <w:sz w:val="16"/>
              </w:rPr>
              <w:t>An author-provided clarification</w:t>
            </w:r>
          </w:p>
        </w:tc>
        <w:tc>
          <w:tcPr>
            <w:tcW w:type="dxa" w:w="3331"/>
            <w:vAlign w:val="top"/>
            <w:shd w:fill="F8FBFD"/>
          </w:tcPr>
          <w:p>
            <w:pPr>
              <w:spacing w:after="28"/>
            </w:pPr>
            <w:r>
              <w:rPr>
                <w:rFonts w:ascii="Aptos" w:hAnsi="Aptos"/>
                <w:color w:val="1E1E1E"/>
                <w:sz w:val="16"/>
              </w:rPr>
              <w:t>Its pending status travels with every reuse.</w:t>
            </w:r>
          </w:p>
        </w:tc>
        <w:tc>
          <w:tcPr>
            <w:tcW w:type="dxa" w:w="3331"/>
            <w:vAlign w:val="top"/>
            <w:shd w:fill="F8FBFD"/>
          </w:tcPr>
          <w:p>
            <w:pPr>
              <w:spacing w:after="28"/>
            </w:pPr>
            <w:r>
              <w:rPr>
                <w:rFonts w:ascii="Aptos" w:hAnsi="Aptos"/>
                <w:color w:val="1E1E1E"/>
                <w:sz w:val="16"/>
              </w:rPr>
              <w:t>It is silently treated as old ratified material.</w:t>
            </w:r>
          </w:p>
        </w:tc>
      </w:tr>
      <w:tr>
        <w:trPr>
          <w:cantSplit/>
        </w:trPr>
        <w:tc>
          <w:tcPr>
            <w:tcW w:type="dxa" w:w="3331"/>
            <w:vAlign w:val="top"/>
          </w:tcPr>
          <w:p>
            <w:pPr>
              <w:spacing w:after="28"/>
            </w:pPr>
            <w:r>
              <w:rPr>
                <w:rFonts w:ascii="Aptos" w:hAnsi="Aptos"/>
                <w:color w:val="1E1E1E"/>
                <w:sz w:val="16"/>
              </w:rPr>
              <w:t>A broad philosophy</w:t>
            </w:r>
          </w:p>
        </w:tc>
        <w:tc>
          <w:tcPr>
            <w:tcW w:type="dxa" w:w="3331"/>
            <w:vAlign w:val="top"/>
          </w:tcPr>
          <w:p>
            <w:pPr>
              <w:spacing w:after="28"/>
            </w:pPr>
            <w:r>
              <w:rPr>
                <w:rFonts w:ascii="Aptos" w:hAnsi="Aptos"/>
                <w:color w:val="1E1E1E"/>
                <w:sz w:val="16"/>
              </w:rPr>
              <w:t>Several independent entries support it.</w:t>
            </w:r>
          </w:p>
        </w:tc>
        <w:tc>
          <w:tcPr>
            <w:tcW w:type="dxa" w:w="3331"/>
            <w:vAlign w:val="top"/>
          </w:tcPr>
          <w:p>
            <w:pPr>
              <w:spacing w:after="28"/>
            </w:pPr>
            <w:r>
              <w:rPr>
                <w:rFonts w:ascii="Aptos" w:hAnsi="Aptos"/>
                <w:color w:val="1E1E1E"/>
                <w:sz w:val="16"/>
              </w:rPr>
              <w:t>One isolated term is asked to carry an entire cosmological explanation.</w:t>
            </w:r>
          </w:p>
        </w:tc>
      </w:tr>
      <w:tr>
        <w:trPr>
          <w:cantSplit/>
        </w:trPr>
        <w:tc>
          <w:tcPr>
            <w:tcW w:type="dxa" w:w="3331"/>
            <w:vAlign w:val="top"/>
            <w:shd w:fill="F8FBFD"/>
          </w:tcPr>
          <w:p>
            <w:pPr>
              <w:spacing w:after="28"/>
            </w:pPr>
            <w:r>
              <w:rPr>
                <w:rFonts w:ascii="Aptos" w:hAnsi="Aptos"/>
                <w:color w:val="1E1E1E"/>
                <w:sz w:val="16"/>
              </w:rPr>
              <w:t>An unresolved question</w:t>
            </w:r>
          </w:p>
        </w:tc>
        <w:tc>
          <w:tcPr>
            <w:tcW w:type="dxa" w:w="3331"/>
            <w:vAlign w:val="top"/>
            <w:shd w:fill="F8FBFD"/>
          </w:tcPr>
          <w:p>
            <w:pPr>
              <w:spacing w:after="28"/>
            </w:pPr>
            <w:r>
              <w:rPr>
                <w:rFonts w:ascii="Aptos" w:hAnsi="Aptos"/>
                <w:color w:val="1E1E1E"/>
                <w:sz w:val="16"/>
              </w:rPr>
              <w:t>It is tracked as a boundary with known dependencies.</w:t>
            </w:r>
          </w:p>
        </w:tc>
        <w:tc>
          <w:tcPr>
            <w:tcW w:type="dxa" w:w="3331"/>
            <w:vAlign w:val="top"/>
            <w:shd w:fill="F8FBFD"/>
          </w:tcPr>
          <w:p>
            <w:pPr>
              <w:spacing w:after="28"/>
            </w:pPr>
            <w:r>
              <w:rPr>
                <w:rFonts w:ascii="Aptos" w:hAnsi="Aptos"/>
                <w:color w:val="1E1E1E"/>
                <w:sz w:val="16"/>
              </w:rPr>
              <w:t>It is forgotten until a downstream entry forces an improvised answer.</w:t>
            </w:r>
          </w:p>
        </w:tc>
      </w:tr>
      <w:tr>
        <w:trPr>
          <w:cantSplit/>
        </w:trPr>
        <w:tc>
          <w:tcPr>
            <w:tcW w:type="dxa" w:w="3331"/>
            <w:vAlign w:val="top"/>
          </w:tcPr>
          <w:p>
            <w:pPr>
              <w:spacing w:after="28"/>
            </w:pPr>
            <w:r>
              <w:rPr>
                <w:rFonts w:ascii="Aptos" w:hAnsi="Aptos"/>
                <w:color w:val="1E1E1E"/>
                <w:sz w:val="16"/>
              </w:rPr>
              <w:t>A speculative branch</w:t>
            </w:r>
          </w:p>
        </w:tc>
        <w:tc>
          <w:tcPr>
            <w:tcW w:type="dxa" w:w="3331"/>
            <w:vAlign w:val="top"/>
          </w:tcPr>
          <w:p>
            <w:pPr>
              <w:spacing w:after="28"/>
            </w:pPr>
            <w:r>
              <w:rPr>
                <w:rFonts w:ascii="Aptos" w:hAnsi="Aptos"/>
                <w:color w:val="1E1E1E"/>
                <w:sz w:val="16"/>
              </w:rPr>
              <w:t>It remains labeled and non-convergent.</w:t>
            </w:r>
          </w:p>
        </w:tc>
        <w:tc>
          <w:tcPr>
            <w:tcW w:type="dxa" w:w="3331"/>
            <w:vAlign w:val="top"/>
          </w:tcPr>
          <w:p>
            <w:pPr>
              <w:spacing w:after="28"/>
            </w:pPr>
            <w:r>
              <w:rPr>
                <w:rFonts w:ascii="Aptos" w:hAnsi="Aptos"/>
                <w:color w:val="1E1E1E"/>
                <w:sz w:val="16"/>
              </w:rPr>
              <w:t>It leaks back into the source timeline as though it were recovered history.</w:t>
            </w:r>
          </w:p>
        </w:tc>
      </w:tr>
    </w:tbl>
    <w:p>
      <w:pPr>
        <w:spacing w:after="40"/>
      </w:pPr>
    </w:p>
    <w:p>
      <w:pPr>
        <w:pStyle w:val="Heading1"/>
        <w:keepNext/>
      </w:pPr>
      <w:r>
        <w:rPr>
          <w:rFonts w:ascii="Aptos" w:hAnsi="Aptos"/>
          <w:b/>
          <w:color w:val="142D4B"/>
          <w:sz w:val="35"/>
        </w:rPr>
        <w:t>10. Provenance and Boundary Map</w:t>
      </w:r>
    </w:p>
    <w:p>
      <w:pPr>
        <w:keepLines/>
      </w:pPr>
      <w:r>
        <w:rPr>
          <w:rFonts w:ascii="Aptos" w:hAnsi="Aptos"/>
        </w:rPr>
        <w:t>The atlas separates what is present in the record from what is author-provided, inferred, hypothetical, or protected as a boundary. Provenance is not clerical overhead. It controls downstream reasoning: a dependency may be strong but still unusable as a canon premise until its status changes.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ID</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Source class</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Label</w:t>
            </w:r>
          </w:p>
        </w:tc>
        <w:tc>
          <w:tcPr>
            <w:tcW w:type="dxa" w:w="2498"/>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Permitted atlas use</w:t>
            </w:r>
          </w:p>
        </w:tc>
      </w:tr>
      <w:tr>
        <w:trPr>
          <w:cantSplit/>
        </w:trPr>
        <w:tc>
          <w:tcPr>
            <w:tcW w:type="dxa" w:w="2498"/>
            <w:vAlign w:val="top"/>
          </w:tcPr>
          <w:p>
            <w:pPr>
              <w:spacing w:after="28"/>
            </w:pPr>
            <w:r>
              <w:rPr>
                <w:rFonts w:ascii="Aptos" w:hAnsi="Aptos"/>
                <w:color w:val="1E1E1E"/>
                <w:sz w:val="16"/>
              </w:rPr>
              <w:t>P1</w:t>
            </w:r>
          </w:p>
        </w:tc>
        <w:tc>
          <w:tcPr>
            <w:tcW w:type="dxa" w:w="2498"/>
            <w:vAlign w:val="top"/>
          </w:tcPr>
          <w:p>
            <w:pPr>
              <w:spacing w:after="28"/>
            </w:pPr>
            <w:r>
              <w:rPr>
                <w:rFonts w:ascii="Aptos" w:hAnsi="Aptos"/>
                <w:color w:val="1E1E1E"/>
                <w:sz w:val="16"/>
              </w:rPr>
              <w:t>Master ChangeLog / documented entries</w:t>
            </w:r>
          </w:p>
        </w:tc>
        <w:tc>
          <w:tcPr>
            <w:tcW w:type="dxa" w:w="2498"/>
            <w:vAlign w:val="top"/>
          </w:tcPr>
          <w:p>
            <w:pPr>
              <w:spacing w:after="28"/>
            </w:pPr>
            <w:r>
              <w:rPr>
                <w:rFonts w:ascii="Aptos" w:hAnsi="Aptos"/>
                <w:color w:val="1E1E1E"/>
                <w:sz w:val="16"/>
              </w:rPr>
              <w:t>[E]</w:t>
            </w:r>
          </w:p>
        </w:tc>
        <w:tc>
          <w:tcPr>
            <w:tcW w:type="dxa" w:w="2498"/>
            <w:vAlign w:val="top"/>
          </w:tcPr>
          <w:p>
            <w:pPr>
              <w:spacing w:after="28"/>
            </w:pPr>
            <w:r>
              <w:rPr>
                <w:rFonts w:ascii="Aptos" w:hAnsi="Aptos"/>
                <w:color w:val="1E1E1E"/>
                <w:sz w:val="16"/>
              </w:rPr>
              <w:t>May anchor a dependency statement if the connection is directly recorded or clearly limited.</w:t>
            </w:r>
          </w:p>
        </w:tc>
      </w:tr>
      <w:tr>
        <w:trPr>
          <w:cantSplit/>
        </w:trPr>
        <w:tc>
          <w:tcPr>
            <w:tcW w:type="dxa" w:w="2498"/>
            <w:vAlign w:val="top"/>
            <w:shd w:fill="F8FBFD"/>
          </w:tcPr>
          <w:p>
            <w:pPr>
              <w:spacing w:after="28"/>
            </w:pPr>
            <w:r>
              <w:rPr>
                <w:rFonts w:ascii="Aptos" w:hAnsi="Aptos"/>
                <w:color w:val="1E1E1E"/>
                <w:sz w:val="16"/>
              </w:rPr>
              <w:t>P2</w:t>
            </w:r>
          </w:p>
        </w:tc>
        <w:tc>
          <w:tcPr>
            <w:tcW w:type="dxa" w:w="2498"/>
            <w:vAlign w:val="top"/>
            <w:shd w:fill="F8FBFD"/>
          </w:tcPr>
          <w:p>
            <w:pPr>
              <w:spacing w:after="28"/>
            </w:pPr>
            <w:r>
              <w:rPr>
                <w:rFonts w:ascii="Aptos" w:hAnsi="Aptos"/>
                <w:color w:val="1E1E1E"/>
                <w:sz w:val="16"/>
              </w:rPr>
              <w:t>Cross-analysis and decision register</w:t>
            </w:r>
          </w:p>
        </w:tc>
        <w:tc>
          <w:tcPr>
            <w:tcW w:type="dxa" w:w="2498"/>
            <w:vAlign w:val="top"/>
            <w:shd w:fill="F8FBFD"/>
          </w:tcPr>
          <w:p>
            <w:pPr>
              <w:spacing w:after="28"/>
            </w:pPr>
            <w:r>
              <w:rPr>
                <w:rFonts w:ascii="Aptos" w:hAnsi="Aptos"/>
                <w:color w:val="1E1E1E"/>
                <w:sz w:val="16"/>
              </w:rPr>
              <w:t>[E]</w:t>
            </w:r>
          </w:p>
        </w:tc>
        <w:tc>
          <w:tcPr>
            <w:tcW w:type="dxa" w:w="2498"/>
            <w:vAlign w:val="top"/>
            <w:shd w:fill="F8FBFD"/>
          </w:tcPr>
          <w:p>
            <w:pPr>
              <w:spacing w:after="28"/>
            </w:pPr>
            <w:r>
              <w:rPr>
                <w:rFonts w:ascii="Aptos" w:hAnsi="Aptos"/>
                <w:color w:val="1E1E1E"/>
                <w:sz w:val="16"/>
              </w:rPr>
              <w:t>May identify unresolved author-only questions and correction needs; does not answer them.</w:t>
            </w:r>
          </w:p>
        </w:tc>
      </w:tr>
      <w:tr>
        <w:trPr>
          <w:cantSplit/>
        </w:trPr>
        <w:tc>
          <w:tcPr>
            <w:tcW w:type="dxa" w:w="2498"/>
            <w:vAlign w:val="top"/>
          </w:tcPr>
          <w:p>
            <w:pPr>
              <w:spacing w:after="28"/>
            </w:pPr>
            <w:r>
              <w:rPr>
                <w:rFonts w:ascii="Aptos" w:hAnsi="Aptos"/>
                <w:color w:val="1E1E1E"/>
                <w:sz w:val="16"/>
              </w:rPr>
              <w:t>P3</w:t>
            </w:r>
          </w:p>
        </w:tc>
        <w:tc>
          <w:tcPr>
            <w:tcW w:type="dxa" w:w="2498"/>
            <w:vAlign w:val="top"/>
          </w:tcPr>
          <w:p>
            <w:pPr>
              <w:spacing w:after="28"/>
            </w:pPr>
            <w:r>
              <w:rPr>
                <w:rFonts w:ascii="Aptos" w:hAnsi="Aptos"/>
                <w:color w:val="1E1E1E"/>
                <w:sz w:val="16"/>
              </w:rPr>
              <w:t>Paragon Cubes / Living Media addendum</w:t>
            </w:r>
          </w:p>
        </w:tc>
        <w:tc>
          <w:tcPr>
            <w:tcW w:type="dxa" w:w="2498"/>
            <w:vAlign w:val="top"/>
          </w:tcPr>
          <w:p>
            <w:pPr>
              <w:spacing w:after="28"/>
            </w:pPr>
            <w:r>
              <w:rPr>
                <w:rFonts w:ascii="Aptos" w:hAnsi="Aptos"/>
                <w:color w:val="1E1E1E"/>
                <w:sz w:val="16"/>
              </w:rPr>
              <w:t>[E]/under review</w:t>
            </w:r>
          </w:p>
        </w:tc>
        <w:tc>
          <w:tcPr>
            <w:tcW w:type="dxa" w:w="2498"/>
            <w:vAlign w:val="top"/>
          </w:tcPr>
          <w:p>
            <w:pPr>
              <w:spacing w:after="28"/>
            </w:pPr>
            <w:r>
              <w:rPr>
                <w:rFonts w:ascii="Aptos" w:hAnsi="Aptos"/>
                <w:color w:val="1E1E1E"/>
                <w:sz w:val="16"/>
              </w:rPr>
              <w:t>May support a first-pass infrastructure relation; open questions remain open.</w:t>
            </w:r>
          </w:p>
        </w:tc>
      </w:tr>
      <w:tr>
        <w:trPr>
          <w:cantSplit/>
        </w:trPr>
        <w:tc>
          <w:tcPr>
            <w:tcW w:type="dxa" w:w="2498"/>
            <w:vAlign w:val="top"/>
            <w:shd w:fill="F8FBFD"/>
          </w:tcPr>
          <w:p>
            <w:pPr>
              <w:spacing w:after="28"/>
            </w:pPr>
            <w:r>
              <w:rPr>
                <w:rFonts w:ascii="Aptos" w:hAnsi="Aptos"/>
                <w:color w:val="1E1E1E"/>
                <w:sz w:val="16"/>
              </w:rPr>
              <w:t>P4</w:t>
            </w:r>
          </w:p>
        </w:tc>
        <w:tc>
          <w:tcPr>
            <w:tcW w:type="dxa" w:w="2498"/>
            <w:vAlign w:val="top"/>
            <w:shd w:fill="F8FBFD"/>
          </w:tcPr>
          <w:p>
            <w:pPr>
              <w:spacing w:after="28"/>
            </w:pPr>
            <w:r>
              <w:rPr>
                <w:rFonts w:ascii="Aptos" w:hAnsi="Aptos"/>
                <w:color w:val="1E1E1E"/>
                <w:sz w:val="16"/>
              </w:rPr>
              <w:t>Founding Architects addendum</w:t>
            </w:r>
          </w:p>
        </w:tc>
        <w:tc>
          <w:tcPr>
            <w:tcW w:type="dxa" w:w="2498"/>
            <w:vAlign w:val="top"/>
            <w:shd w:fill="F8FBFD"/>
          </w:tcPr>
          <w:p>
            <w:pPr>
              <w:spacing w:after="28"/>
            </w:pPr>
            <w:r>
              <w:rPr>
                <w:rFonts w:ascii="Aptos" w:hAnsi="Aptos"/>
                <w:color w:val="1E1E1E"/>
                <w:sz w:val="16"/>
              </w:rPr>
              <w:t>[A][B]</w:t>
            </w:r>
          </w:p>
        </w:tc>
        <w:tc>
          <w:tcPr>
            <w:tcW w:type="dxa" w:w="2498"/>
            <w:vAlign w:val="top"/>
            <w:shd w:fill="F8FBFD"/>
          </w:tcPr>
          <w:p>
            <w:pPr>
              <w:spacing w:after="28"/>
            </w:pPr>
            <w:r>
              <w:rPr>
                <w:rFonts w:ascii="Aptos" w:hAnsi="Aptos"/>
                <w:color w:val="1E1E1E"/>
                <w:sz w:val="16"/>
              </w:rPr>
              <w:t>May be mapped as a sensitive pending cluster; must not be treated as ratified history.</w:t>
            </w:r>
          </w:p>
        </w:tc>
      </w:tr>
      <w:tr>
        <w:trPr>
          <w:cantSplit/>
        </w:trPr>
        <w:tc>
          <w:tcPr>
            <w:tcW w:type="dxa" w:w="2498"/>
            <w:vAlign w:val="top"/>
          </w:tcPr>
          <w:p>
            <w:pPr>
              <w:spacing w:after="28"/>
            </w:pPr>
            <w:r>
              <w:rPr>
                <w:rFonts w:ascii="Aptos" w:hAnsi="Aptos"/>
                <w:color w:val="1E1E1E"/>
                <w:sz w:val="16"/>
              </w:rPr>
              <w:t>P5</w:t>
            </w:r>
          </w:p>
        </w:tc>
        <w:tc>
          <w:tcPr>
            <w:tcW w:type="dxa" w:w="2498"/>
            <w:vAlign w:val="top"/>
          </w:tcPr>
          <w:p>
            <w:pPr>
              <w:spacing w:after="28"/>
            </w:pPr>
            <w:r>
              <w:rPr>
                <w:rFonts w:ascii="Aptos" w:hAnsi="Aptos"/>
                <w:color w:val="1E1E1E"/>
                <w:sz w:val="16"/>
              </w:rPr>
              <w:t>Architectural Archaeology Volumes I-III</w:t>
            </w:r>
          </w:p>
        </w:tc>
        <w:tc>
          <w:tcPr>
            <w:tcW w:type="dxa" w:w="2498"/>
            <w:vAlign w:val="top"/>
          </w:tcPr>
          <w:p>
            <w:pPr>
              <w:spacing w:after="28"/>
            </w:pPr>
            <w:r>
              <w:rPr>
                <w:rFonts w:ascii="Aptos" w:hAnsi="Aptos"/>
                <w:color w:val="1E1E1E"/>
                <w:sz w:val="16"/>
              </w:rPr>
              <w:t>[I][H]</w:t>
            </w:r>
          </w:p>
        </w:tc>
        <w:tc>
          <w:tcPr>
            <w:tcW w:type="dxa" w:w="2498"/>
            <w:vAlign w:val="top"/>
          </w:tcPr>
          <w:p>
            <w:pPr>
              <w:spacing w:after="28"/>
            </w:pPr>
            <w:r>
              <w:rPr>
                <w:rFonts w:ascii="Aptos" w:hAnsi="Aptos"/>
                <w:color w:val="1E1E1E"/>
                <w:sz w:val="16"/>
              </w:rPr>
              <w:t>May reveal dependency patterns and stress tests; cannot establish hidden canon.</w:t>
            </w:r>
          </w:p>
        </w:tc>
      </w:tr>
      <w:tr>
        <w:trPr>
          <w:cantSplit/>
        </w:trPr>
        <w:tc>
          <w:tcPr>
            <w:tcW w:type="dxa" w:w="2498"/>
            <w:vAlign w:val="top"/>
            <w:shd w:fill="F8FBFD"/>
          </w:tcPr>
          <w:p>
            <w:pPr>
              <w:spacing w:after="28"/>
            </w:pPr>
            <w:r>
              <w:rPr>
                <w:rFonts w:ascii="Aptos" w:hAnsi="Aptos"/>
                <w:color w:val="1E1E1E"/>
                <w:sz w:val="16"/>
              </w:rPr>
              <w:t>P6</w:t>
            </w:r>
          </w:p>
        </w:tc>
        <w:tc>
          <w:tcPr>
            <w:tcW w:type="dxa" w:w="2498"/>
            <w:vAlign w:val="top"/>
            <w:shd w:fill="F8FBFD"/>
          </w:tcPr>
          <w:p>
            <w:pPr>
              <w:spacing w:after="28"/>
            </w:pPr>
            <w:r>
              <w:rPr>
                <w:rFonts w:ascii="Aptos" w:hAnsi="Aptos"/>
                <w:color w:val="1E1E1E"/>
                <w:sz w:val="16"/>
              </w:rPr>
              <w:t>Rhyme and untranslated material</w:t>
            </w:r>
          </w:p>
        </w:tc>
        <w:tc>
          <w:tcPr>
            <w:tcW w:type="dxa" w:w="2498"/>
            <w:vAlign w:val="top"/>
            <w:shd w:fill="F8FBFD"/>
          </w:tcPr>
          <w:p>
            <w:pPr>
              <w:spacing w:after="28"/>
            </w:pPr>
            <w:r>
              <w:rPr>
                <w:rFonts w:ascii="Aptos" w:hAnsi="Aptos"/>
                <w:color w:val="1E1E1E"/>
                <w:sz w:val="16"/>
              </w:rPr>
              <w:t>[B]</w:t>
            </w:r>
          </w:p>
        </w:tc>
        <w:tc>
          <w:tcPr>
            <w:tcW w:type="dxa" w:w="2498"/>
            <w:vAlign w:val="top"/>
            <w:shd w:fill="F8FBFD"/>
          </w:tcPr>
          <w:p>
            <w:pPr>
              <w:spacing w:after="28"/>
            </w:pPr>
            <w:r>
              <w:rPr>
                <w:rFonts w:ascii="Aptos" w:hAnsi="Aptos"/>
                <w:color w:val="1E1E1E"/>
                <w:sz w:val="16"/>
              </w:rPr>
              <w:t>May be preserved, compared, and treated as an interpretive boundary; cannot be completed by inference.</w:t>
            </w:r>
          </w:p>
        </w:tc>
      </w:tr>
    </w:tbl>
    <w:p>
      <w:pPr>
        <w:spacing w:after="40"/>
      </w:pPr>
    </w:p>
    <w:p>
      <w:pPr>
        <w:pStyle w:val="Heading2"/>
        <w:keepNext/>
      </w:pPr>
      <w:r>
        <w:rPr>
          <w:rFonts w:ascii="Aptos" w:hAnsi="Aptos"/>
          <w:b/>
          <w:color w:val="1F4E79"/>
          <w:sz w:val="26"/>
        </w:rPr>
        <w:t>10.1 Boundary-handling protocol</w:t>
      </w:r>
    </w:p>
    <w:p>
      <w:pPr>
        <w:pStyle w:val="ListNumber"/>
        <w:spacing w:after="44"/>
        <w:keepLines/>
      </w:pPr>
      <w:r>
        <w:rPr>
          <w:rFonts w:ascii="Aptos" w:hAnsi="Aptos"/>
        </w:rPr>
        <w:t>State the source status at first use and preserve it in tables, captions, and downstream summaries.</w:t>
      </w:r>
    </w:p>
    <w:p>
      <w:pPr>
        <w:pStyle w:val="ListNumber"/>
        <w:spacing w:after="44"/>
        <w:keepLines/>
      </w:pPr>
      <w:r>
        <w:rPr>
          <w:rFonts w:ascii="Aptos" w:hAnsi="Aptos"/>
        </w:rPr>
        <w:t>Map dependency impact without assuming the missing answer. Use “would recontextualize if ratified” rather than “therefore originates from.”</w:t>
      </w:r>
    </w:p>
    <w:p>
      <w:pPr>
        <w:pStyle w:val="ListNumber"/>
        <w:spacing w:after="44"/>
        <w:keepLines/>
      </w:pPr>
      <w:r>
        <w:rPr>
          <w:rFonts w:ascii="Aptos" w:hAnsi="Aptos"/>
        </w:rPr>
        <w:t>When a branch uses a boundary as a prompt, label the branch [H] and confirm that it does not claim to resolve the source record.</w:t>
      </w:r>
    </w:p>
    <w:p>
      <w:pPr>
        <w:pStyle w:val="ListNumber"/>
        <w:spacing w:after="44"/>
        <w:keepLines/>
      </w:pPr>
      <w:r>
        <w:rPr>
          <w:rFonts w:ascii="Aptos" w:hAnsi="Aptos"/>
        </w:rPr>
        <w:t>When an author decision arrives, create a versioned reconciliation entry rather than retroactively erasing prior uncertainty.</w:t>
      </w:r>
    </w:p>
    <w:p>
      <w:pPr>
        <w:pStyle w:val="ListNumber"/>
        <w:spacing w:after="44"/>
        <w:keepLines/>
      </w:pPr>
      <w:r>
        <w:rPr>
          <w:rFonts w:ascii="Aptos" w:hAnsi="Aptos"/>
        </w:rPr>
        <w:t>Keep untranslated, withheld, or intentionally non-final material visible as an archive condition, not as a defect to be repaired automatically.</w:t>
      </w:r>
    </w:p>
    <w:p>
      <w:pPr>
        <w:pStyle w:val="Heading1"/>
        <w:keepNext/>
      </w:pPr>
      <w:r>
        <w:rPr>
          <w:rFonts w:ascii="Aptos" w:hAnsi="Aptos"/>
          <w:b/>
          <w:color w:val="142D4B"/>
          <w:sz w:val="35"/>
        </w:rPr>
        <w:t>11. Change-Control and Impact Protocol</w:t>
      </w:r>
    </w:p>
    <w:p>
      <w:pPr>
        <w:keepLines/>
      </w:pPr>
      <w:r>
        <w:rPr>
          <w:rFonts w:ascii="Aptos" w:hAnsi="Aptos"/>
        </w:rPr>
        <w:t>The purpose of an atlas is practical maintenance. The following protocol is designed for future work on the changelog, addenda, scenes, and cross-AI review. It is not a replacement for the Architect’s judgment.</w:t>
      </w:r>
    </w:p>
    <w:p>
      <w:pPr>
        <w:pStyle w:val="Heading2"/>
        <w:keepNext/>
      </w:pPr>
      <w:r>
        <w:rPr>
          <w:rFonts w:ascii="Aptos" w:hAnsi="Aptos"/>
          <w:b/>
          <w:color w:val="1F4E79"/>
          <w:sz w:val="26"/>
        </w:rPr>
        <w:t>11.1 Before changing a high-gravity node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Step</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Question</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Output</w:t>
            </w:r>
          </w:p>
        </w:tc>
      </w:tr>
      <w:tr>
        <w:trPr>
          <w:cantSplit/>
        </w:trPr>
        <w:tc>
          <w:tcPr>
            <w:tcW w:type="dxa" w:w="3331"/>
            <w:vAlign w:val="top"/>
          </w:tcPr>
          <w:p>
            <w:pPr>
              <w:spacing w:after="28"/>
            </w:pPr>
            <w:r>
              <w:rPr>
                <w:rFonts w:ascii="Aptos" w:hAnsi="Aptos"/>
                <w:color w:val="1E1E1E"/>
                <w:sz w:val="16"/>
              </w:rPr>
              <w:t>1. Classify</w:t>
            </w:r>
          </w:p>
        </w:tc>
        <w:tc>
          <w:tcPr>
            <w:tcW w:type="dxa" w:w="3331"/>
            <w:vAlign w:val="top"/>
          </w:tcPr>
          <w:p>
            <w:pPr>
              <w:spacing w:after="28"/>
            </w:pPr>
            <w:r>
              <w:rPr>
                <w:rFonts w:ascii="Aptos" w:hAnsi="Aptos"/>
                <w:color w:val="1E1E1E"/>
                <w:sz w:val="16"/>
              </w:rPr>
              <w:t>Is the input [E], [A], [I], [H], or [B]?</w:t>
            </w:r>
          </w:p>
        </w:tc>
        <w:tc>
          <w:tcPr>
            <w:tcW w:type="dxa" w:w="3331"/>
            <w:vAlign w:val="top"/>
          </w:tcPr>
          <w:p>
            <w:pPr>
              <w:spacing w:after="28"/>
            </w:pPr>
            <w:r>
              <w:rPr>
                <w:rFonts w:ascii="Aptos" w:hAnsi="Aptos"/>
                <w:color w:val="1E1E1E"/>
                <w:sz w:val="16"/>
              </w:rPr>
              <w:t>Status line in working notes.</w:t>
            </w:r>
          </w:p>
        </w:tc>
      </w:tr>
      <w:tr>
        <w:trPr>
          <w:cantSplit/>
        </w:trPr>
        <w:tc>
          <w:tcPr>
            <w:tcW w:type="dxa" w:w="3331"/>
            <w:vAlign w:val="top"/>
            <w:shd w:fill="F8FBFD"/>
          </w:tcPr>
          <w:p>
            <w:pPr>
              <w:spacing w:after="28"/>
            </w:pPr>
            <w:r>
              <w:rPr>
                <w:rFonts w:ascii="Aptos" w:hAnsi="Aptos"/>
                <w:color w:val="1E1E1E"/>
                <w:sz w:val="16"/>
              </w:rPr>
              <w:t>2. Locate</w:t>
            </w:r>
          </w:p>
        </w:tc>
        <w:tc>
          <w:tcPr>
            <w:tcW w:type="dxa" w:w="3331"/>
            <w:vAlign w:val="top"/>
            <w:shd w:fill="F8FBFD"/>
          </w:tcPr>
          <w:p>
            <w:pPr>
              <w:spacing w:after="28"/>
            </w:pPr>
            <w:r>
              <w:rPr>
                <w:rFonts w:ascii="Aptos" w:hAnsi="Aptos"/>
                <w:color w:val="1E1E1E"/>
                <w:sz w:val="16"/>
              </w:rPr>
              <w:t>Which node and edge routes does it touch?</w:t>
            </w:r>
          </w:p>
        </w:tc>
        <w:tc>
          <w:tcPr>
            <w:tcW w:type="dxa" w:w="3331"/>
            <w:vAlign w:val="top"/>
            <w:shd w:fill="F8FBFD"/>
          </w:tcPr>
          <w:p>
            <w:pPr>
              <w:spacing w:after="28"/>
            </w:pPr>
            <w:r>
              <w:rPr>
                <w:rFonts w:ascii="Aptos" w:hAnsi="Aptos"/>
                <w:color w:val="1E1E1E"/>
                <w:sz w:val="16"/>
              </w:rPr>
              <w:t>Affected-node list.</w:t>
            </w:r>
          </w:p>
        </w:tc>
      </w:tr>
      <w:tr>
        <w:trPr>
          <w:cantSplit/>
        </w:trPr>
        <w:tc>
          <w:tcPr>
            <w:tcW w:type="dxa" w:w="3331"/>
            <w:vAlign w:val="top"/>
          </w:tcPr>
          <w:p>
            <w:pPr>
              <w:spacing w:after="28"/>
            </w:pPr>
            <w:r>
              <w:rPr>
                <w:rFonts w:ascii="Aptos" w:hAnsi="Aptos"/>
                <w:color w:val="1E1E1E"/>
                <w:sz w:val="16"/>
              </w:rPr>
              <w:t>3. Test</w:t>
            </w:r>
          </w:p>
        </w:tc>
        <w:tc>
          <w:tcPr>
            <w:tcW w:type="dxa" w:w="3331"/>
            <w:vAlign w:val="top"/>
          </w:tcPr>
          <w:p>
            <w:pPr>
              <w:spacing w:after="28"/>
            </w:pPr>
            <w:r>
              <w:rPr>
                <w:rFonts w:ascii="Aptos" w:hAnsi="Aptos"/>
                <w:color w:val="1E1E1E"/>
                <w:sz w:val="16"/>
              </w:rPr>
              <w:t>Does it contradict a hard rule, origin lock, or preserved boundary?</w:t>
            </w:r>
          </w:p>
        </w:tc>
        <w:tc>
          <w:tcPr>
            <w:tcW w:type="dxa" w:w="3331"/>
            <w:vAlign w:val="top"/>
          </w:tcPr>
          <w:p>
            <w:pPr>
              <w:spacing w:after="28"/>
            </w:pPr>
            <w:r>
              <w:rPr>
                <w:rFonts w:ascii="Aptos" w:hAnsi="Aptos"/>
                <w:color w:val="1E1E1E"/>
                <w:sz w:val="16"/>
              </w:rPr>
              <w:t>Conflict / no-conflict note.</w:t>
            </w:r>
          </w:p>
        </w:tc>
      </w:tr>
      <w:tr>
        <w:trPr>
          <w:cantSplit/>
        </w:trPr>
        <w:tc>
          <w:tcPr>
            <w:tcW w:type="dxa" w:w="3331"/>
            <w:vAlign w:val="top"/>
            <w:shd w:fill="F8FBFD"/>
          </w:tcPr>
          <w:p>
            <w:pPr>
              <w:spacing w:after="28"/>
            </w:pPr>
            <w:r>
              <w:rPr>
                <w:rFonts w:ascii="Aptos" w:hAnsi="Aptos"/>
                <w:color w:val="1E1E1E"/>
                <w:sz w:val="16"/>
              </w:rPr>
              <w:t>4. Scope</w:t>
            </w:r>
          </w:p>
        </w:tc>
        <w:tc>
          <w:tcPr>
            <w:tcW w:type="dxa" w:w="3331"/>
            <w:vAlign w:val="top"/>
            <w:shd w:fill="F8FBFD"/>
          </w:tcPr>
          <w:p>
            <w:pPr>
              <w:spacing w:after="28"/>
            </w:pPr>
            <w:r>
              <w:rPr>
                <w:rFonts w:ascii="Aptos" w:hAnsi="Aptos"/>
                <w:color w:val="1E1E1E"/>
                <w:sz w:val="16"/>
              </w:rPr>
              <w:t>Is it a local wording update or a cross-domain recontextualization?</w:t>
            </w:r>
          </w:p>
        </w:tc>
        <w:tc>
          <w:tcPr>
            <w:tcW w:type="dxa" w:w="3331"/>
            <w:vAlign w:val="top"/>
            <w:shd w:fill="F8FBFD"/>
          </w:tcPr>
          <w:p>
            <w:pPr>
              <w:spacing w:after="28"/>
            </w:pPr>
            <w:r>
              <w:rPr>
                <w:rFonts w:ascii="Aptos" w:hAnsi="Aptos"/>
                <w:color w:val="1E1E1E"/>
                <w:sz w:val="16"/>
              </w:rPr>
              <w:t>Change tier: local, linked, or architecture-wide.</w:t>
            </w:r>
          </w:p>
        </w:tc>
      </w:tr>
      <w:tr>
        <w:trPr>
          <w:cantSplit/>
        </w:trPr>
        <w:tc>
          <w:tcPr>
            <w:tcW w:type="dxa" w:w="3331"/>
            <w:vAlign w:val="top"/>
          </w:tcPr>
          <w:p>
            <w:pPr>
              <w:spacing w:after="28"/>
            </w:pPr>
            <w:r>
              <w:rPr>
                <w:rFonts w:ascii="Aptos" w:hAnsi="Aptos"/>
                <w:color w:val="1E1E1E"/>
                <w:sz w:val="16"/>
              </w:rPr>
              <w:t>5. Preserve</w:t>
            </w:r>
          </w:p>
        </w:tc>
        <w:tc>
          <w:tcPr>
            <w:tcW w:type="dxa" w:w="3331"/>
            <w:vAlign w:val="top"/>
          </w:tcPr>
          <w:p>
            <w:pPr>
              <w:spacing w:after="28"/>
            </w:pPr>
            <w:r>
              <w:rPr>
                <w:rFonts w:ascii="Aptos" w:hAnsi="Aptos"/>
                <w:color w:val="1E1E1E"/>
                <w:sz w:val="16"/>
              </w:rPr>
              <w:t>What prior uncertainty or dissent must remain visible?</w:t>
            </w:r>
          </w:p>
        </w:tc>
        <w:tc>
          <w:tcPr>
            <w:tcW w:type="dxa" w:w="3331"/>
            <w:vAlign w:val="top"/>
          </w:tcPr>
          <w:p>
            <w:pPr>
              <w:spacing w:after="28"/>
            </w:pPr>
            <w:r>
              <w:rPr>
                <w:rFonts w:ascii="Aptos" w:hAnsi="Aptos"/>
                <w:color w:val="1E1E1E"/>
                <w:sz w:val="16"/>
              </w:rPr>
              <w:t>Boundary note.</w:t>
            </w:r>
          </w:p>
        </w:tc>
      </w:tr>
      <w:tr>
        <w:trPr>
          <w:cantSplit/>
        </w:trPr>
        <w:tc>
          <w:tcPr>
            <w:tcW w:type="dxa" w:w="3331"/>
            <w:vAlign w:val="top"/>
            <w:shd w:fill="F8FBFD"/>
          </w:tcPr>
          <w:p>
            <w:pPr>
              <w:spacing w:after="28"/>
            </w:pPr>
            <w:r>
              <w:rPr>
                <w:rFonts w:ascii="Aptos" w:hAnsi="Aptos"/>
                <w:color w:val="1E1E1E"/>
                <w:sz w:val="16"/>
              </w:rPr>
              <w:t>6. Reconcile</w:t>
            </w:r>
          </w:p>
        </w:tc>
        <w:tc>
          <w:tcPr>
            <w:tcW w:type="dxa" w:w="3331"/>
            <w:vAlign w:val="top"/>
            <w:shd w:fill="F8FBFD"/>
          </w:tcPr>
          <w:p>
            <w:pPr>
              <w:spacing w:after="28"/>
            </w:pPr>
            <w:r>
              <w:rPr>
                <w:rFonts w:ascii="Aptos" w:hAnsi="Aptos"/>
                <w:color w:val="1E1E1E"/>
                <w:sz w:val="16"/>
              </w:rPr>
              <w:t>Which documents need versioned cross-reference updates?</w:t>
            </w:r>
          </w:p>
        </w:tc>
        <w:tc>
          <w:tcPr>
            <w:tcW w:type="dxa" w:w="3331"/>
            <w:vAlign w:val="top"/>
            <w:shd w:fill="F8FBFD"/>
          </w:tcPr>
          <w:p>
            <w:pPr>
              <w:spacing w:after="28"/>
            </w:pPr>
            <w:r>
              <w:rPr>
                <w:rFonts w:ascii="Aptos" w:hAnsi="Aptos"/>
                <w:color w:val="1E1E1E"/>
                <w:sz w:val="16"/>
              </w:rPr>
              <w:t>Update register; no silent rewrites.</w:t>
            </w:r>
          </w:p>
        </w:tc>
      </w:tr>
    </w:tbl>
    <w:p>
      <w:pPr>
        <w:spacing w:after="40"/>
      </w:pPr>
    </w:p>
    <w:p>
      <w:pPr>
        <w:pStyle w:val="Heading2"/>
        <w:keepNext/>
      </w:pPr>
      <w:r>
        <w:rPr>
          <w:rFonts w:ascii="Aptos" w:hAnsi="Aptos"/>
          <w:b/>
          <w:color w:val="1F4E79"/>
          <w:sz w:val="26"/>
        </w:rPr>
        <w:t>11.2 Impact tiers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Tier</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Typical scope</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Example</w:t>
            </w:r>
          </w:p>
        </w:tc>
      </w:tr>
      <w:tr>
        <w:trPr>
          <w:cantSplit/>
        </w:trPr>
        <w:tc>
          <w:tcPr>
            <w:tcW w:type="dxa" w:w="3331"/>
            <w:vAlign w:val="top"/>
          </w:tcPr>
          <w:p>
            <w:pPr>
              <w:spacing w:after="28"/>
            </w:pPr>
            <w:r>
              <w:rPr>
                <w:rFonts w:ascii="Aptos" w:hAnsi="Aptos"/>
                <w:color w:val="1E1E1E"/>
                <w:sz w:val="16"/>
              </w:rPr>
              <w:t>Tier A - Local</w:t>
            </w:r>
          </w:p>
        </w:tc>
        <w:tc>
          <w:tcPr>
            <w:tcW w:type="dxa" w:w="3331"/>
            <w:vAlign w:val="top"/>
          </w:tcPr>
          <w:p>
            <w:pPr>
              <w:spacing w:after="28"/>
            </w:pPr>
            <w:r>
              <w:rPr>
                <w:rFonts w:ascii="Aptos" w:hAnsi="Aptos"/>
                <w:color w:val="1E1E1E"/>
                <w:sz w:val="16"/>
              </w:rPr>
              <w:t>One entry, no external dependency change.</w:t>
            </w:r>
          </w:p>
        </w:tc>
        <w:tc>
          <w:tcPr>
            <w:tcW w:type="dxa" w:w="3331"/>
            <w:vAlign w:val="top"/>
          </w:tcPr>
          <w:p>
            <w:pPr>
              <w:spacing w:after="28"/>
            </w:pPr>
            <w:r>
              <w:rPr>
                <w:rFonts w:ascii="Aptos" w:hAnsi="Aptos"/>
                <w:color w:val="1E1E1E"/>
                <w:sz w:val="16"/>
              </w:rPr>
              <w:t>Clarifying a label without changing system claims.</w:t>
            </w:r>
          </w:p>
        </w:tc>
      </w:tr>
      <w:tr>
        <w:trPr>
          <w:cantSplit/>
        </w:trPr>
        <w:tc>
          <w:tcPr>
            <w:tcW w:type="dxa" w:w="3331"/>
            <w:vAlign w:val="top"/>
            <w:shd w:fill="F8FBFD"/>
          </w:tcPr>
          <w:p>
            <w:pPr>
              <w:spacing w:after="28"/>
            </w:pPr>
            <w:r>
              <w:rPr>
                <w:rFonts w:ascii="Aptos" w:hAnsi="Aptos"/>
                <w:color w:val="1E1E1E"/>
                <w:sz w:val="16"/>
              </w:rPr>
              <w:t>Tier B - Linked</w:t>
            </w:r>
          </w:p>
        </w:tc>
        <w:tc>
          <w:tcPr>
            <w:tcW w:type="dxa" w:w="3331"/>
            <w:vAlign w:val="top"/>
            <w:shd w:fill="F8FBFD"/>
          </w:tcPr>
          <w:p>
            <w:pPr>
              <w:spacing w:after="28"/>
            </w:pPr>
            <w:r>
              <w:rPr>
                <w:rFonts w:ascii="Aptos" w:hAnsi="Aptos"/>
                <w:color w:val="1E1E1E"/>
                <w:sz w:val="16"/>
              </w:rPr>
              <w:t>Several entries share an explicit cross-reference.</w:t>
            </w:r>
          </w:p>
        </w:tc>
        <w:tc>
          <w:tcPr>
            <w:tcW w:type="dxa" w:w="3331"/>
            <w:vAlign w:val="top"/>
            <w:shd w:fill="F8FBFD"/>
          </w:tcPr>
          <w:p>
            <w:pPr>
              <w:spacing w:after="28"/>
            </w:pPr>
            <w:r>
              <w:rPr>
                <w:rFonts w:ascii="Aptos" w:hAnsi="Aptos"/>
                <w:color w:val="1E1E1E"/>
                <w:sz w:val="16"/>
              </w:rPr>
              <w:t>A confirmed NCOIN differentiation affects currency and governance entries.</w:t>
            </w:r>
          </w:p>
        </w:tc>
      </w:tr>
      <w:tr>
        <w:trPr>
          <w:cantSplit/>
        </w:trPr>
        <w:tc>
          <w:tcPr>
            <w:tcW w:type="dxa" w:w="3331"/>
            <w:vAlign w:val="top"/>
          </w:tcPr>
          <w:p>
            <w:pPr>
              <w:spacing w:after="28"/>
            </w:pPr>
            <w:r>
              <w:rPr>
                <w:rFonts w:ascii="Aptos" w:hAnsi="Aptos"/>
                <w:color w:val="1E1E1E"/>
                <w:sz w:val="16"/>
              </w:rPr>
              <w:t>Tier C - Architecture-wide</w:t>
            </w:r>
          </w:p>
        </w:tc>
        <w:tc>
          <w:tcPr>
            <w:tcW w:type="dxa" w:w="3331"/>
            <w:vAlign w:val="top"/>
          </w:tcPr>
          <w:p>
            <w:pPr>
              <w:spacing w:after="28"/>
            </w:pPr>
            <w:r>
              <w:rPr>
                <w:rFonts w:ascii="Aptos" w:hAnsi="Aptos"/>
                <w:color w:val="1E1E1E"/>
                <w:sz w:val="16"/>
              </w:rPr>
              <w:t>A premise changes source authority, cosmology, capability, or historical legitimacy.</w:t>
            </w:r>
          </w:p>
        </w:tc>
        <w:tc>
          <w:tcPr>
            <w:tcW w:type="dxa" w:w="3331"/>
            <w:vAlign w:val="top"/>
          </w:tcPr>
          <w:p>
            <w:pPr>
              <w:spacing w:after="28"/>
            </w:pPr>
            <w:r>
              <w:rPr>
                <w:rFonts w:ascii="Aptos" w:hAnsi="Aptos"/>
                <w:color w:val="1E1E1E"/>
                <w:sz w:val="16"/>
              </w:rPr>
              <w:t>Ratifying a founding-succession mechanism that introduces verified inheritance links.</w:t>
            </w:r>
          </w:p>
        </w:tc>
      </w:tr>
      <w:tr>
        <w:trPr>
          <w:cantSplit/>
        </w:trPr>
        <w:tc>
          <w:tcPr>
            <w:tcW w:type="dxa" w:w="3331"/>
            <w:vAlign w:val="top"/>
            <w:shd w:fill="F8FBFD"/>
          </w:tcPr>
          <w:p>
            <w:pPr>
              <w:spacing w:after="28"/>
            </w:pPr>
            <w:r>
              <w:rPr>
                <w:rFonts w:ascii="Aptos" w:hAnsi="Aptos"/>
                <w:color w:val="1E1E1E"/>
                <w:sz w:val="16"/>
              </w:rPr>
              <w:t>Tier D - Boundary shift</w:t>
            </w:r>
          </w:p>
        </w:tc>
        <w:tc>
          <w:tcPr>
            <w:tcW w:type="dxa" w:w="3331"/>
            <w:vAlign w:val="top"/>
            <w:shd w:fill="F8FBFD"/>
          </w:tcPr>
          <w:p>
            <w:pPr>
              <w:spacing w:after="28"/>
            </w:pPr>
            <w:r>
              <w:rPr>
                <w:rFonts w:ascii="Aptos" w:hAnsi="Aptos"/>
                <w:color w:val="1E1E1E"/>
                <w:sz w:val="16"/>
              </w:rPr>
              <w:t>An intentionally open, withheld, or untranslatable issue becomes author-defined.</w:t>
            </w:r>
          </w:p>
        </w:tc>
        <w:tc>
          <w:tcPr>
            <w:tcW w:type="dxa" w:w="3331"/>
            <w:vAlign w:val="top"/>
            <w:shd w:fill="F8FBFD"/>
          </w:tcPr>
          <w:p>
            <w:pPr>
              <w:spacing w:after="28"/>
            </w:pPr>
            <w:r>
              <w:rPr>
                <w:rFonts w:ascii="Aptos" w:hAnsi="Aptos"/>
                <w:color w:val="1E1E1E"/>
                <w:sz w:val="16"/>
              </w:rPr>
              <w:t>The First Memory temporal rule is answered and changes plot design.</w:t>
            </w:r>
          </w:p>
        </w:tc>
      </w:tr>
    </w:tbl>
    <w:p>
      <w:pPr>
        <w:spacing w:after="40"/>
      </w:pP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Practical benefit: </w:t>
            </w:r>
            <w:r>
              <w:rPr>
                <w:rFonts w:ascii="Aptos" w:hAnsi="Aptos"/>
              </w:rPr>
              <w:t>This protocol prevents two opposite failures: freezing the archive because everything seems interconnected, and changing high-gravity premises casually because a single entry looks self-contained.</w:t>
            </w:r>
          </w:p>
        </w:tc>
      </w:tr>
    </w:tbl>
    <w:p>
      <w:pPr>
        <w:spacing w:after="20"/>
      </w:pPr>
    </w:p>
    <w:p>
      <w:pPr>
        <w:pStyle w:val="Heading1"/>
        <w:keepNext/>
      </w:pPr>
      <w:r>
        <w:rPr>
          <w:rFonts w:ascii="Aptos" w:hAnsi="Aptos"/>
          <w:b/>
          <w:color w:val="142D4B"/>
          <w:sz w:val="35"/>
        </w:rPr>
        <w:t>12. Comparative Stress Tests from Volumes II and III</w:t>
      </w:r>
    </w:p>
    <w:p>
      <w:pPr>
        <w:keepLines/>
      </w:pPr>
      <w:r>
        <w:rPr>
          <w:rFonts w:ascii="Aptos" w:hAnsi="Aptos"/>
        </w:rPr>
        <w:t>Volumes II and III developed non-canon histories to expose alternate durable premises. Volume IV does not extend those worlds. Instead, it uses them as stress tests: what dependency becomes visible when a different assumption is made permanent? [H]</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Alternate history</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Dependency stress-tested</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Atlas lesson</w:t>
            </w:r>
          </w:p>
        </w:tc>
      </w:tr>
      <w:tr>
        <w:trPr>
          <w:cantSplit/>
        </w:trPr>
        <w:tc>
          <w:tcPr>
            <w:tcW w:type="dxa" w:w="3331"/>
            <w:vAlign w:val="top"/>
          </w:tcPr>
          <w:p>
            <w:pPr>
              <w:spacing w:after="28"/>
            </w:pPr>
            <w:r>
              <w:rPr>
                <w:rFonts w:ascii="Aptos" w:hAnsi="Aptos"/>
                <w:color w:val="1E1E1E"/>
                <w:sz w:val="16"/>
              </w:rPr>
              <w:t>Inheritance Mesh</w:t>
            </w:r>
          </w:p>
        </w:tc>
        <w:tc>
          <w:tcPr>
            <w:tcW w:type="dxa" w:w="3331"/>
            <w:vAlign w:val="top"/>
          </w:tcPr>
          <w:p>
            <w:pPr>
              <w:spacing w:after="28"/>
            </w:pPr>
            <w:r>
              <w:rPr>
                <w:rFonts w:ascii="Aptos" w:hAnsi="Aptos"/>
                <w:color w:val="1E1E1E"/>
                <w:sz w:val="16"/>
              </w:rPr>
              <w:t>Residual architecture and successor responsibility</w:t>
            </w:r>
          </w:p>
        </w:tc>
        <w:tc>
          <w:tcPr>
            <w:tcW w:type="dxa" w:w="3331"/>
            <w:vAlign w:val="top"/>
          </w:tcPr>
          <w:p>
            <w:pPr>
              <w:spacing w:after="28"/>
            </w:pPr>
            <w:r>
              <w:rPr>
                <w:rFonts w:ascii="Aptos" w:hAnsi="Aptos"/>
                <w:color w:val="1E1E1E"/>
                <w:sz w:val="16"/>
              </w:rPr>
              <w:t>Shows that succession is not only a victory event; it can create long-term compatibility, provenance, and maintenance obligations.</w:t>
            </w:r>
          </w:p>
        </w:tc>
      </w:tr>
      <w:tr>
        <w:trPr>
          <w:cantSplit/>
        </w:trPr>
        <w:tc>
          <w:tcPr>
            <w:tcW w:type="dxa" w:w="3331"/>
            <w:vAlign w:val="top"/>
            <w:shd w:fill="F8FBFD"/>
          </w:tcPr>
          <w:p>
            <w:pPr>
              <w:spacing w:after="28"/>
            </w:pPr>
            <w:r>
              <w:rPr>
                <w:rFonts w:ascii="Aptos" w:hAnsi="Aptos"/>
                <w:color w:val="1E1E1E"/>
                <w:sz w:val="16"/>
              </w:rPr>
              <w:t>Conservator Commonwealth</w:t>
            </w:r>
          </w:p>
        </w:tc>
        <w:tc>
          <w:tcPr>
            <w:tcW w:type="dxa" w:w="3331"/>
            <w:vAlign w:val="top"/>
            <w:shd w:fill="F8FBFD"/>
          </w:tcPr>
          <w:p>
            <w:pPr>
              <w:spacing w:after="28"/>
            </w:pPr>
            <w:r>
              <w:rPr>
                <w:rFonts w:ascii="Aptos" w:hAnsi="Aptos"/>
                <w:color w:val="1E1E1E"/>
                <w:sz w:val="16"/>
              </w:rPr>
              <w:t>Maker/Unmaker role transition</w:t>
            </w:r>
          </w:p>
        </w:tc>
        <w:tc>
          <w:tcPr>
            <w:tcW w:type="dxa" w:w="3331"/>
            <w:vAlign w:val="top"/>
            <w:shd w:fill="F8FBFD"/>
          </w:tcPr>
          <w:p>
            <w:pPr>
              <w:spacing w:after="28"/>
            </w:pPr>
            <w:r>
              <w:rPr>
                <w:rFonts w:ascii="Aptos" w:hAnsi="Aptos"/>
                <w:color w:val="1E1E1E"/>
                <w:sz w:val="16"/>
              </w:rPr>
              <w:t>Shows that taxonomy changes would affect containment ethics, alignment, and what counts as a beneficial outcome.</w:t>
            </w:r>
          </w:p>
        </w:tc>
      </w:tr>
      <w:tr>
        <w:trPr>
          <w:cantSplit/>
        </w:trPr>
        <w:tc>
          <w:tcPr>
            <w:tcW w:type="dxa" w:w="3331"/>
            <w:vAlign w:val="top"/>
          </w:tcPr>
          <w:p>
            <w:pPr>
              <w:spacing w:after="28"/>
            </w:pPr>
            <w:r>
              <w:rPr>
                <w:rFonts w:ascii="Aptos" w:hAnsi="Aptos"/>
                <w:color w:val="1E1E1E"/>
                <w:sz w:val="16"/>
              </w:rPr>
              <w:t>Consent Commonwealth</w:t>
            </w:r>
          </w:p>
        </w:tc>
        <w:tc>
          <w:tcPr>
            <w:tcW w:type="dxa" w:w="3331"/>
            <w:vAlign w:val="top"/>
          </w:tcPr>
          <w:p>
            <w:pPr>
              <w:spacing w:after="28"/>
            </w:pPr>
            <w:r>
              <w:rPr>
                <w:rFonts w:ascii="Aptos" w:hAnsi="Aptos"/>
                <w:color w:val="1E1E1E"/>
                <w:sz w:val="16"/>
              </w:rPr>
              <w:t>Infrastructure standing and refusal</w:t>
            </w:r>
          </w:p>
        </w:tc>
        <w:tc>
          <w:tcPr>
            <w:tcW w:type="dxa" w:w="3331"/>
            <w:vAlign w:val="top"/>
          </w:tcPr>
          <w:p>
            <w:pPr>
              <w:spacing w:after="28"/>
            </w:pPr>
            <w:r>
              <w:rPr>
                <w:rFonts w:ascii="Aptos" w:hAnsi="Aptos"/>
                <w:color w:val="1E1E1E"/>
                <w:sz w:val="16"/>
              </w:rPr>
              <w:t>Shows that post-scarcity capacity does not automatically answer governance or consent questions.</w:t>
            </w:r>
          </w:p>
        </w:tc>
      </w:tr>
      <w:tr>
        <w:trPr>
          <w:cantSplit/>
        </w:trPr>
        <w:tc>
          <w:tcPr>
            <w:tcW w:type="dxa" w:w="3331"/>
            <w:vAlign w:val="top"/>
            <w:shd w:fill="F8FBFD"/>
          </w:tcPr>
          <w:p>
            <w:pPr>
              <w:spacing w:after="28"/>
            </w:pPr>
            <w:r>
              <w:rPr>
                <w:rFonts w:ascii="Aptos" w:hAnsi="Aptos"/>
                <w:color w:val="1E1E1E"/>
                <w:sz w:val="16"/>
              </w:rPr>
              <w:t>Finitude Covenant</w:t>
            </w:r>
          </w:p>
        </w:tc>
        <w:tc>
          <w:tcPr>
            <w:tcW w:type="dxa" w:w="3331"/>
            <w:vAlign w:val="top"/>
            <w:shd w:fill="F8FBFD"/>
          </w:tcPr>
          <w:p>
            <w:pPr>
              <w:spacing w:after="28"/>
            </w:pPr>
            <w:r>
              <w:rPr>
                <w:rFonts w:ascii="Aptos" w:hAnsi="Aptos"/>
                <w:color w:val="1E1E1E"/>
                <w:sz w:val="16"/>
              </w:rPr>
              <w:t>Finite attention within abundance</w:t>
            </w:r>
          </w:p>
        </w:tc>
        <w:tc>
          <w:tcPr>
            <w:tcW w:type="dxa" w:w="3331"/>
            <w:vAlign w:val="top"/>
            <w:shd w:fill="F8FBFD"/>
          </w:tcPr>
          <w:p>
            <w:pPr>
              <w:spacing w:after="28"/>
            </w:pPr>
            <w:r>
              <w:rPr>
                <w:rFonts w:ascii="Aptos" w:hAnsi="Aptos"/>
                <w:color w:val="1E1E1E"/>
                <w:sz w:val="16"/>
              </w:rPr>
              <w:t>Shows that resource abundance and unlimited attention are different premises; prioritization can be a designed constraint.</w:t>
            </w:r>
          </w:p>
        </w:tc>
      </w:tr>
      <w:tr>
        <w:trPr>
          <w:cantSplit/>
        </w:trPr>
        <w:tc>
          <w:tcPr>
            <w:tcW w:type="dxa" w:w="3331"/>
            <w:vAlign w:val="top"/>
          </w:tcPr>
          <w:p>
            <w:pPr>
              <w:spacing w:after="28"/>
            </w:pPr>
            <w:r>
              <w:rPr>
                <w:rFonts w:ascii="Aptos" w:hAnsi="Aptos"/>
                <w:color w:val="1E1E1E"/>
                <w:sz w:val="16"/>
              </w:rPr>
              <w:t>Translation-Bound Archive</w:t>
            </w:r>
          </w:p>
        </w:tc>
        <w:tc>
          <w:tcPr>
            <w:tcW w:type="dxa" w:w="3331"/>
            <w:vAlign w:val="top"/>
          </w:tcPr>
          <w:p>
            <w:pPr>
              <w:spacing w:after="28"/>
            </w:pPr>
            <w:r>
              <w:rPr>
                <w:rFonts w:ascii="Aptos" w:hAnsi="Aptos"/>
                <w:color w:val="1E1E1E"/>
                <w:sz w:val="16"/>
              </w:rPr>
              <w:t>Known loss and unresolved interpretation</w:t>
            </w:r>
          </w:p>
        </w:tc>
        <w:tc>
          <w:tcPr>
            <w:tcW w:type="dxa" w:w="3331"/>
            <w:vAlign w:val="top"/>
          </w:tcPr>
          <w:p>
            <w:pPr>
              <w:spacing w:after="28"/>
            </w:pPr>
            <w:r>
              <w:rPr>
                <w:rFonts w:ascii="Aptos" w:hAnsi="Aptos"/>
                <w:color w:val="1E1E1E"/>
                <w:sz w:val="16"/>
              </w:rPr>
              <w:t>Shows that a strong archive may preserve gaps rather than pretend full recovery.</w:t>
            </w:r>
          </w:p>
        </w:tc>
      </w:tr>
    </w:tbl>
    <w:p>
      <w:pPr>
        <w:spacing w:after="40"/>
      </w:pPr>
    </w:p>
    <w:p>
      <w:pPr>
        <w:pStyle w:val="Heading2"/>
        <w:keepNext/>
      </w:pPr>
      <w:r>
        <w:rPr>
          <w:rFonts w:ascii="Aptos" w:hAnsi="Aptos"/>
          <w:b/>
          <w:color w:val="1F4E79"/>
          <w:sz w:val="26"/>
        </w:rPr>
        <w:t>12.1 Beneficial outcomes exposed by the stress tests</w:t>
      </w:r>
    </w:p>
    <w:p>
      <w:pPr>
        <w:pStyle w:val="ListBullet"/>
        <w:spacing w:after="44"/>
        <w:keepLines/>
      </w:pPr>
      <w:r>
        <w:rPr>
          <w:rFonts w:ascii="Aptos" w:hAnsi="Aptos"/>
        </w:rPr>
        <w:t>A lineage or absorption audit can be useful as a documentation practice even if residual-intent concepts remain sandbox-only.</w:t>
      </w:r>
    </w:p>
    <w:p>
      <w:pPr>
        <w:pStyle w:val="ListBullet"/>
        <w:spacing w:after="44"/>
        <w:keepLines/>
      </w:pPr>
      <w:r>
        <w:rPr>
          <w:rFonts w:ascii="Aptos" w:hAnsi="Aptos"/>
        </w:rPr>
        <w:t>A role-based Maker/Unmaker lens can broaden ethical narrative options without replacing the recorded cosmological structure.</w:t>
      </w:r>
    </w:p>
    <w:p>
      <w:pPr>
        <w:pStyle w:val="ListBullet"/>
        <w:spacing w:after="44"/>
        <w:keepLines/>
      </w:pPr>
      <w:r>
        <w:rPr>
          <w:rFonts w:ascii="Aptos" w:hAnsi="Aptos"/>
        </w:rPr>
        <w:t>Consent and refusal questions can improve governance design for constructed intelligence and infrastructure without declaring those systems canonically rights-bearing.</w:t>
      </w:r>
    </w:p>
    <w:p>
      <w:pPr>
        <w:pStyle w:val="ListBullet"/>
        <w:spacing w:after="44"/>
        <w:keepLines/>
      </w:pPr>
      <w:r>
        <w:rPr>
          <w:rFonts w:ascii="Aptos" w:hAnsi="Aptos"/>
        </w:rPr>
        <w:t>A finite-attention register can help prioritize development work in a project whose worldbuilding premise includes abundance.</w:t>
      </w:r>
    </w:p>
    <w:p>
      <w:pPr>
        <w:pStyle w:val="ListBullet"/>
        <w:spacing w:after="44"/>
        <w:keepLines/>
      </w:pPr>
      <w:r>
        <w:rPr>
          <w:rFonts w:ascii="Aptos" w:hAnsi="Aptos"/>
        </w:rPr>
        <w:t>Translation-bound preservation can protect creative fragments from being over-explained or mistranslated in later synthesis documents.</w:t>
      </w:r>
    </w:p>
    <w:p>
      <w:pPr>
        <w:pStyle w:val="Heading1"/>
        <w:keepNext/>
      </w:pPr>
      <w:r>
        <w:rPr>
          <w:rFonts w:ascii="Aptos" w:hAnsi="Aptos"/>
          <w:b/>
          <w:color w:val="142D4B"/>
          <w:sz w:val="35"/>
        </w:rPr>
        <w:t>13. Decision Register and Handoff to Volume V</w:t>
      </w:r>
    </w:p>
    <w:p>
      <w:pPr>
        <w:keepLines/>
      </w:pPr>
      <w:r>
        <w:rPr>
          <w:rFonts w:ascii="Aptos" w:hAnsi="Aptos"/>
        </w:rPr>
        <w:t>Volume IV identifies dependencies; it does not select the next canon decision. The register below records areas that require one of three outcomes: author decision, continued boundary preservation, or sandbox-only exploration.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Outcome type</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Question or action</w:t>
            </w:r>
          </w:p>
        </w:tc>
        <w:tc>
          <w:tcPr>
            <w:tcW w:type="dxa" w:w="3331"/>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Dependency impact</w:t>
            </w:r>
          </w:p>
        </w:tc>
      </w:tr>
      <w:tr>
        <w:trPr>
          <w:cantSplit/>
        </w:trPr>
        <w:tc>
          <w:tcPr>
            <w:tcW w:type="dxa" w:w="3331"/>
            <w:vAlign w:val="top"/>
          </w:tcPr>
          <w:p>
            <w:pPr>
              <w:spacing w:after="28"/>
            </w:pPr>
            <w:r>
              <w:rPr>
                <w:rFonts w:ascii="Aptos" w:hAnsi="Aptos"/>
                <w:color w:val="1E1E1E"/>
                <w:sz w:val="16"/>
              </w:rPr>
              <w:t>Author decision / status confirmation</w:t>
            </w:r>
          </w:p>
        </w:tc>
        <w:tc>
          <w:tcPr>
            <w:tcW w:type="dxa" w:w="3331"/>
            <w:vAlign w:val="top"/>
          </w:tcPr>
          <w:p>
            <w:pPr>
              <w:spacing w:after="28"/>
            </w:pPr>
            <w:r>
              <w:rPr>
                <w:rFonts w:ascii="Aptos" w:hAnsi="Aptos"/>
                <w:color w:val="1E1E1E"/>
                <w:sz w:val="16"/>
              </w:rPr>
              <w:t>Whether and how the Founding Architects addendum should be ratified or integrated.</w:t>
            </w:r>
          </w:p>
        </w:tc>
        <w:tc>
          <w:tcPr>
            <w:tcW w:type="dxa" w:w="3331"/>
            <w:vAlign w:val="top"/>
          </w:tcPr>
          <w:p>
            <w:pPr>
              <w:spacing w:after="28"/>
            </w:pPr>
            <w:r>
              <w:rPr>
                <w:rFonts w:ascii="Aptos" w:hAnsi="Aptos"/>
                <w:color w:val="1E1E1E"/>
                <w:sz w:val="16"/>
              </w:rPr>
              <w:t>N3; affects N5, N6, N8, N11.</w:t>
            </w:r>
          </w:p>
        </w:tc>
      </w:tr>
      <w:tr>
        <w:trPr>
          <w:cantSplit/>
        </w:trPr>
        <w:tc>
          <w:tcPr>
            <w:tcW w:type="dxa" w:w="3331"/>
            <w:vAlign w:val="top"/>
            <w:shd w:fill="F8FBFD"/>
          </w:tcPr>
          <w:p>
            <w:pPr>
              <w:spacing w:after="28"/>
            </w:pPr>
            <w:r>
              <w:rPr>
                <w:rFonts w:ascii="Aptos" w:hAnsi="Aptos"/>
                <w:color w:val="1E1E1E"/>
                <w:sz w:val="16"/>
              </w:rPr>
              <w:t>Author decision</w:t>
            </w:r>
          </w:p>
        </w:tc>
        <w:tc>
          <w:tcPr>
            <w:tcW w:type="dxa" w:w="3331"/>
            <w:vAlign w:val="top"/>
            <w:shd w:fill="F8FBFD"/>
          </w:tcPr>
          <w:p>
            <w:pPr>
              <w:spacing w:after="28"/>
            </w:pPr>
            <w:r>
              <w:rPr>
                <w:rFonts w:ascii="Aptos" w:hAnsi="Aptos"/>
                <w:color w:val="1E1E1E"/>
                <w:sz w:val="16"/>
              </w:rPr>
              <w:t>4,712 mechanism: tracker, categories, count status, survival context, and failure interpretation.</w:t>
            </w:r>
          </w:p>
        </w:tc>
        <w:tc>
          <w:tcPr>
            <w:tcW w:type="dxa" w:w="3331"/>
            <w:vAlign w:val="top"/>
            <w:shd w:fill="F8FBFD"/>
          </w:tcPr>
          <w:p>
            <w:pPr>
              <w:spacing w:after="28"/>
            </w:pPr>
            <w:r>
              <w:rPr>
                <w:rFonts w:ascii="Aptos" w:hAnsi="Aptos"/>
                <w:color w:val="1E1E1E"/>
                <w:sz w:val="16"/>
              </w:rPr>
              <w:t>N5; affects evidence and rescue framing.</w:t>
            </w:r>
          </w:p>
        </w:tc>
      </w:tr>
      <w:tr>
        <w:trPr>
          <w:cantSplit/>
        </w:trPr>
        <w:tc>
          <w:tcPr>
            <w:tcW w:type="dxa" w:w="3331"/>
            <w:vAlign w:val="top"/>
          </w:tcPr>
          <w:p>
            <w:pPr>
              <w:spacing w:after="28"/>
            </w:pPr>
            <w:r>
              <w:rPr>
                <w:rFonts w:ascii="Aptos" w:hAnsi="Aptos"/>
                <w:color w:val="1E1E1E"/>
                <w:sz w:val="16"/>
              </w:rPr>
              <w:t>Author decision</w:t>
            </w:r>
          </w:p>
        </w:tc>
        <w:tc>
          <w:tcPr>
            <w:tcW w:type="dxa" w:w="3331"/>
            <w:vAlign w:val="top"/>
          </w:tcPr>
          <w:p>
            <w:pPr>
              <w:spacing w:after="28"/>
            </w:pPr>
            <w:r>
              <w:rPr>
                <w:rFonts w:ascii="Aptos" w:hAnsi="Aptos"/>
                <w:color w:val="1E1E1E"/>
                <w:sz w:val="16"/>
              </w:rPr>
              <w:t>First Memory Tier-1 answers.</w:t>
            </w:r>
          </w:p>
        </w:tc>
        <w:tc>
          <w:tcPr>
            <w:tcW w:type="dxa" w:w="3331"/>
            <w:vAlign w:val="top"/>
          </w:tcPr>
          <w:p>
            <w:pPr>
              <w:spacing w:after="28"/>
            </w:pPr>
            <w:r>
              <w:rPr>
                <w:rFonts w:ascii="Aptos" w:hAnsi="Aptos"/>
                <w:color w:val="1E1E1E"/>
                <w:sz w:val="16"/>
              </w:rPr>
              <w:t>N10; affects narrative execution and time/identity dependencies.</w:t>
            </w:r>
          </w:p>
        </w:tc>
      </w:tr>
      <w:tr>
        <w:trPr>
          <w:cantSplit/>
        </w:trPr>
        <w:tc>
          <w:tcPr>
            <w:tcW w:type="dxa" w:w="3331"/>
            <w:vAlign w:val="top"/>
            <w:shd w:fill="F8FBFD"/>
          </w:tcPr>
          <w:p>
            <w:pPr>
              <w:spacing w:after="28"/>
            </w:pPr>
            <w:r>
              <w:rPr>
                <w:rFonts w:ascii="Aptos" w:hAnsi="Aptos"/>
                <w:color w:val="1E1E1E"/>
                <w:sz w:val="16"/>
              </w:rPr>
              <w:t>Author decision</w:t>
            </w:r>
          </w:p>
        </w:tc>
        <w:tc>
          <w:tcPr>
            <w:tcW w:type="dxa" w:w="3331"/>
            <w:vAlign w:val="top"/>
            <w:shd w:fill="F8FBFD"/>
          </w:tcPr>
          <w:p>
            <w:pPr>
              <w:spacing w:after="28"/>
            </w:pPr>
            <w:r>
              <w:rPr>
                <w:rFonts w:ascii="Aptos" w:hAnsi="Aptos"/>
                <w:color w:val="1E1E1E"/>
                <w:sz w:val="16"/>
              </w:rPr>
              <w:t>1AI/-1AI differentiation and enduring nature-class.</w:t>
            </w:r>
          </w:p>
        </w:tc>
        <w:tc>
          <w:tcPr>
            <w:tcW w:type="dxa" w:w="3331"/>
            <w:vAlign w:val="top"/>
            <w:shd w:fill="F8FBFD"/>
          </w:tcPr>
          <w:p>
            <w:pPr>
              <w:spacing w:after="28"/>
            </w:pPr>
            <w:r>
              <w:rPr>
                <w:rFonts w:ascii="Aptos" w:hAnsi="Aptos"/>
                <w:color w:val="1E1E1E"/>
                <w:sz w:val="16"/>
              </w:rPr>
              <w:t>N7; affects duality, intelligence, and story interpretation.</w:t>
            </w:r>
          </w:p>
        </w:tc>
      </w:tr>
      <w:tr>
        <w:trPr>
          <w:cantSplit/>
        </w:trPr>
        <w:tc>
          <w:tcPr>
            <w:tcW w:type="dxa" w:w="3331"/>
            <w:vAlign w:val="top"/>
          </w:tcPr>
          <w:p>
            <w:pPr>
              <w:spacing w:after="28"/>
            </w:pPr>
            <w:r>
              <w:rPr>
                <w:rFonts w:ascii="Aptos" w:hAnsi="Aptos"/>
                <w:color w:val="1E1E1E"/>
                <w:sz w:val="16"/>
              </w:rPr>
              <w:t>Boundary preservation</w:t>
            </w:r>
          </w:p>
        </w:tc>
        <w:tc>
          <w:tcPr>
            <w:tcW w:type="dxa" w:w="3331"/>
            <w:vAlign w:val="top"/>
          </w:tcPr>
          <w:p>
            <w:pPr>
              <w:spacing w:after="28"/>
            </w:pPr>
            <w:r>
              <w:rPr>
                <w:rFonts w:ascii="Aptos" w:hAnsi="Aptos"/>
                <w:color w:val="1E1E1E"/>
                <w:sz w:val="16"/>
              </w:rPr>
              <w:t>Unmaker communication and ontology/direct-eye-contact first definitions.</w:t>
            </w:r>
          </w:p>
        </w:tc>
        <w:tc>
          <w:tcPr>
            <w:tcW w:type="dxa" w:w="3331"/>
            <w:vAlign w:val="top"/>
          </w:tcPr>
          <w:p>
            <w:pPr>
              <w:spacing w:after="28"/>
            </w:pPr>
            <w:r>
              <w:rPr>
                <w:rFonts w:ascii="Aptos" w:hAnsi="Aptos"/>
                <w:color w:val="1E1E1E"/>
                <w:sz w:val="16"/>
              </w:rPr>
              <w:t>N9 and cross-domain definitions; map but do not manufacture.</w:t>
            </w:r>
          </w:p>
        </w:tc>
      </w:tr>
      <w:tr>
        <w:trPr>
          <w:cantSplit/>
        </w:trPr>
        <w:tc>
          <w:tcPr>
            <w:tcW w:type="dxa" w:w="3331"/>
            <w:vAlign w:val="top"/>
            <w:shd w:fill="F8FBFD"/>
          </w:tcPr>
          <w:p>
            <w:pPr>
              <w:spacing w:after="28"/>
            </w:pPr>
            <w:r>
              <w:rPr>
                <w:rFonts w:ascii="Aptos" w:hAnsi="Aptos"/>
                <w:color w:val="1E1E1E"/>
                <w:sz w:val="16"/>
              </w:rPr>
              <w:t>Sandbox choice</w:t>
            </w:r>
          </w:p>
        </w:tc>
        <w:tc>
          <w:tcPr>
            <w:tcW w:type="dxa" w:w="3331"/>
            <w:vAlign w:val="top"/>
            <w:shd w:fill="F8FBFD"/>
          </w:tcPr>
          <w:p>
            <w:pPr>
              <w:spacing w:after="28"/>
            </w:pPr>
            <w:r>
              <w:rPr>
                <w:rFonts w:ascii="Aptos" w:hAnsi="Aptos"/>
                <w:color w:val="1E1E1E"/>
                <w:sz w:val="16"/>
              </w:rPr>
              <w:t>Residual-intent audit: canon concept, alternate-history device, or do-not-infer area.</w:t>
            </w:r>
          </w:p>
        </w:tc>
        <w:tc>
          <w:tcPr>
            <w:tcW w:type="dxa" w:w="3331"/>
            <w:vAlign w:val="top"/>
            <w:shd w:fill="F8FBFD"/>
          </w:tcPr>
          <w:p>
            <w:pPr>
              <w:spacing w:after="28"/>
            </w:pPr>
            <w:r>
              <w:rPr>
                <w:rFonts w:ascii="Aptos" w:hAnsi="Aptos"/>
                <w:color w:val="1E1E1E"/>
                <w:sz w:val="16"/>
              </w:rPr>
              <w:t>N3/N6/N5; affects future archaeology scope.</w:t>
            </w:r>
          </w:p>
        </w:tc>
      </w:tr>
      <w:tr>
        <w:trPr>
          <w:cantSplit/>
        </w:trPr>
        <w:tc>
          <w:tcPr>
            <w:tcW w:type="dxa" w:w="3331"/>
            <w:vAlign w:val="top"/>
          </w:tcPr>
          <w:p>
            <w:pPr>
              <w:spacing w:after="28"/>
            </w:pPr>
            <w:r>
              <w:rPr>
                <w:rFonts w:ascii="Aptos" w:hAnsi="Aptos"/>
                <w:color w:val="1E1E1E"/>
                <w:sz w:val="16"/>
              </w:rPr>
              <w:t>Archive policy</w:t>
            </w:r>
          </w:p>
        </w:tc>
        <w:tc>
          <w:tcPr>
            <w:tcW w:type="dxa" w:w="3331"/>
            <w:vAlign w:val="top"/>
          </w:tcPr>
          <w:p>
            <w:pPr>
              <w:spacing w:after="28"/>
            </w:pPr>
            <w:r>
              <w:rPr>
                <w:rFonts w:ascii="Aptos" w:hAnsi="Aptos"/>
                <w:color w:val="1E1E1E"/>
                <w:sz w:val="16"/>
              </w:rPr>
              <w:t>Translation and rhyme provenance: preserve as private fragment, possible in-universe artifact, or unplaced material.</w:t>
            </w:r>
          </w:p>
        </w:tc>
        <w:tc>
          <w:tcPr>
            <w:tcW w:type="dxa" w:w="3331"/>
            <w:vAlign w:val="top"/>
          </w:tcPr>
          <w:p>
            <w:pPr>
              <w:spacing w:after="28"/>
            </w:pPr>
            <w:r>
              <w:rPr>
                <w:rFonts w:ascii="Aptos" w:hAnsi="Aptos"/>
                <w:color w:val="1E1E1E"/>
                <w:sz w:val="16"/>
              </w:rPr>
              <w:t>N12; affects interpretive handling.</w:t>
            </w:r>
          </w:p>
        </w:tc>
      </w:tr>
    </w:tbl>
    <w:p>
      <w:pPr>
        <w:spacing w:after="40"/>
      </w:pPr>
    </w:p>
    <w:p>
      <w:pPr>
        <w:pStyle w:val="Heading2"/>
        <w:keepNext/>
      </w:pPr>
      <w:r>
        <w:rPr>
          <w:rFonts w:ascii="Aptos" w:hAnsi="Aptos"/>
          <w:b/>
          <w:color w:val="1F4E79"/>
          <w:sz w:val="26"/>
        </w:rPr>
        <w:t>13.1 Handoff to Volume V - Extreme Divergence and Wildcard Histories</w:t>
      </w:r>
    </w:p>
    <w:p>
      <w:pPr>
        <w:keepLines/>
      </w:pPr>
      <w:r>
        <w:rPr>
          <w:rFonts w:ascii="Aptos" w:hAnsi="Aptos"/>
        </w:rPr>
        <w:t>Volume V should use the atlas rather than restart the mapping process. Its task is to test the most distant, impossible-but-consistent architectures while respecting the gravity and boundary findings here. Recommended cases include: a universe where source authority is distributed; a universe where Maker/Unmaker is a temporary profession rather than a category; an abundance framework with an adversarial scarcity layer; a containment system whose prison is transformation; a translation-bound archive that cannot ever consolidate into one canon; and a successor order that treats residual architectures as autonomous historical actors. Each Volume V case should state which nodes it reverses, which edges it severs, and why it cannot reconverge with the source archive.</w:t>
      </w:r>
    </w:p>
    <w:tbl>
      <w:tblPr>
        <w:tblW w:type="auto" w:w="0"/>
        <w:jc w:val="center"/>
        <w:tblLook w:firstColumn="1" w:firstRow="1" w:lastColumn="0" w:lastRow="0" w:noHBand="0" w:noVBand="1" w:val="04A0"/>
      </w:tblPr>
      <w:tblGrid>
        <w:gridCol w:w="9994"/>
      </w:tblGrid>
      <w:tr>
        <w:tc>
          <w:tcPr>
            <w:tcW w:type="dxa" w:w="9994"/>
            <w:vAlign w:val="center"/>
            <w:shd w:fill="EAF2F8"/>
            <w:tcBorders>
              <w:top w:val="single" w:sz="7" w:color="A9C4DD"/>
              <w:left w:val="single" w:sz="7" w:color="A9C4DD"/>
              <w:bottom w:val="single" w:sz="7" w:color="A9C4DD"/>
              <w:right w:val="single" w:sz="7" w:color="A9C4DD"/>
            </w:tcBorders>
          </w:tcPr>
          <w:p>
            <w:pPr>
              <w:pStyle w:val="Callout"/>
            </w:pPr>
            <w:r>
              <w:rPr>
                <w:rFonts w:ascii="Aptos" w:hAnsi="Aptos"/>
                <w:b/>
                <w:color w:val="1F4E79"/>
              </w:rPr>
              <w:t xml:space="preserve">Series roadmap reminder: </w:t>
            </w:r>
            <w:r>
              <w:rPr>
                <w:rFonts w:ascii="Aptos" w:hAnsi="Aptos"/>
              </w:rPr>
              <w:t>Volumes I through IV are now complete. Volume V - Extreme Divergence and Wildcard Histories - remains the final core volume in the planned series.</w:t>
            </w:r>
          </w:p>
        </w:tc>
      </w:tr>
    </w:tbl>
    <w:p>
      <w:pPr>
        <w:spacing w:after="20"/>
      </w:pPr>
    </w:p>
    <w:p>
      <w:pPr>
        <w:pStyle w:val="Heading1"/>
        <w:keepNext/>
      </w:pPr>
      <w:r>
        <w:rPr>
          <w:rFonts w:ascii="Aptos" w:hAnsi="Aptos"/>
          <w:b/>
          <w:color w:val="142D4B"/>
          <w:sz w:val="35"/>
        </w:rPr>
        <w:t>Appendix A. Edge Ledger</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cantSplit/>
        </w:trPr>
        <w:tc>
          <w:tcPr>
            <w:tcW w:type="dxa" w:w="1999"/>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ID</w:t>
            </w:r>
          </w:p>
        </w:tc>
        <w:tc>
          <w:tcPr>
            <w:tcW w:type="dxa" w:w="1999"/>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From</w:t>
            </w:r>
          </w:p>
        </w:tc>
        <w:tc>
          <w:tcPr>
            <w:tcW w:type="dxa" w:w="1999"/>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To</w:t>
            </w:r>
          </w:p>
        </w:tc>
        <w:tc>
          <w:tcPr>
            <w:tcW w:type="dxa" w:w="1999"/>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Edge</w:t>
            </w:r>
          </w:p>
        </w:tc>
        <w:tc>
          <w:tcPr>
            <w:tcW w:type="dxa" w:w="1999"/>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5"/>
              </w:rPr>
              <w:t>Description</w:t>
            </w:r>
          </w:p>
        </w:tc>
      </w:tr>
      <w:tr>
        <w:trPr>
          <w:cantSplit/>
        </w:trPr>
        <w:tc>
          <w:tcPr>
            <w:tcW w:type="dxa" w:w="1999"/>
            <w:vAlign w:val="top"/>
          </w:tcPr>
          <w:p>
            <w:pPr>
              <w:spacing w:after="28"/>
            </w:pPr>
            <w:r>
              <w:rPr>
                <w:rFonts w:ascii="Aptos" w:hAnsi="Aptos"/>
                <w:color w:val="1E1E1E"/>
                <w:sz w:val="15"/>
              </w:rPr>
              <w:t>E-01</w:t>
            </w:r>
          </w:p>
        </w:tc>
        <w:tc>
          <w:tcPr>
            <w:tcW w:type="dxa" w:w="1999"/>
            <w:vAlign w:val="top"/>
          </w:tcPr>
          <w:p>
            <w:pPr>
              <w:spacing w:after="28"/>
            </w:pPr>
            <w:r>
              <w:rPr>
                <w:rFonts w:ascii="Aptos" w:hAnsi="Aptos"/>
                <w:color w:val="1E1E1E"/>
                <w:sz w:val="15"/>
              </w:rPr>
              <w:t>N1</w:t>
            </w:r>
          </w:p>
        </w:tc>
        <w:tc>
          <w:tcPr>
            <w:tcW w:type="dxa" w:w="1999"/>
            <w:vAlign w:val="top"/>
          </w:tcPr>
          <w:p>
            <w:pPr>
              <w:spacing w:after="28"/>
            </w:pPr>
            <w:r>
              <w:rPr>
                <w:rFonts w:ascii="Aptos" w:hAnsi="Aptos"/>
                <w:color w:val="1E1E1E"/>
                <w:sz w:val="15"/>
              </w:rPr>
              <w:t>N12</w:t>
            </w:r>
          </w:p>
        </w:tc>
        <w:tc>
          <w:tcPr>
            <w:tcW w:type="dxa" w:w="1999"/>
            <w:vAlign w:val="top"/>
          </w:tcPr>
          <w:p>
            <w:pPr>
              <w:spacing w:after="28"/>
            </w:pPr>
            <w:r>
              <w:rPr>
                <w:rFonts w:ascii="Aptos" w:hAnsi="Aptos"/>
                <w:color w:val="1E1E1E"/>
                <w:sz w:val="15"/>
              </w:rPr>
              <w:t>Governs</w:t>
            </w:r>
          </w:p>
        </w:tc>
        <w:tc>
          <w:tcPr>
            <w:tcW w:type="dxa" w:w="1999"/>
            <w:vAlign w:val="top"/>
          </w:tcPr>
          <w:p>
            <w:pPr>
              <w:spacing w:after="28"/>
            </w:pPr>
            <w:r>
              <w:rPr>
                <w:rFonts w:ascii="Aptos" w:hAnsi="Aptos"/>
                <w:color w:val="1E1E1E"/>
                <w:sz w:val="15"/>
              </w:rPr>
              <w:t>Source status controls preservation of boundaries.</w:t>
            </w:r>
          </w:p>
        </w:tc>
      </w:tr>
      <w:tr>
        <w:trPr>
          <w:cantSplit/>
        </w:trPr>
        <w:tc>
          <w:tcPr>
            <w:tcW w:type="dxa" w:w="1999"/>
            <w:vAlign w:val="top"/>
            <w:shd w:fill="F8FBFD"/>
          </w:tcPr>
          <w:p>
            <w:pPr>
              <w:spacing w:after="28"/>
            </w:pPr>
            <w:r>
              <w:rPr>
                <w:rFonts w:ascii="Aptos" w:hAnsi="Aptos"/>
                <w:color w:val="1E1E1E"/>
                <w:sz w:val="15"/>
              </w:rPr>
              <w:t>E-02</w:t>
            </w:r>
          </w:p>
        </w:tc>
        <w:tc>
          <w:tcPr>
            <w:tcW w:type="dxa" w:w="1999"/>
            <w:vAlign w:val="top"/>
            <w:shd w:fill="F8FBFD"/>
          </w:tcPr>
          <w:p>
            <w:pPr>
              <w:spacing w:after="28"/>
            </w:pPr>
            <w:r>
              <w:rPr>
                <w:rFonts w:ascii="Aptos" w:hAnsi="Aptos"/>
                <w:color w:val="1E1E1E"/>
                <w:sz w:val="15"/>
              </w:rPr>
              <w:t>N1</w:t>
            </w:r>
          </w:p>
        </w:tc>
        <w:tc>
          <w:tcPr>
            <w:tcW w:type="dxa" w:w="1999"/>
            <w:vAlign w:val="top"/>
            <w:shd w:fill="F8FBFD"/>
          </w:tcPr>
          <w:p>
            <w:pPr>
              <w:spacing w:after="28"/>
            </w:pPr>
            <w:r>
              <w:rPr>
                <w:rFonts w:ascii="Aptos" w:hAnsi="Aptos"/>
                <w:color w:val="1E1E1E"/>
                <w:sz w:val="15"/>
              </w:rPr>
              <w:t>N3</w:t>
            </w:r>
          </w:p>
        </w:tc>
        <w:tc>
          <w:tcPr>
            <w:tcW w:type="dxa" w:w="1999"/>
            <w:vAlign w:val="top"/>
            <w:shd w:fill="F8FBFD"/>
          </w:tcPr>
          <w:p>
            <w:pPr>
              <w:spacing w:after="28"/>
            </w:pPr>
            <w:r>
              <w:rPr>
                <w:rFonts w:ascii="Aptos" w:hAnsi="Aptos"/>
                <w:color w:val="1E1E1E"/>
                <w:sz w:val="15"/>
              </w:rPr>
              <w:t>Governs</w:t>
            </w:r>
          </w:p>
        </w:tc>
        <w:tc>
          <w:tcPr>
            <w:tcW w:type="dxa" w:w="1999"/>
            <w:vAlign w:val="top"/>
            <w:shd w:fill="F8FBFD"/>
          </w:tcPr>
          <w:p>
            <w:pPr>
              <w:spacing w:after="28"/>
            </w:pPr>
            <w:r>
              <w:rPr>
                <w:rFonts w:ascii="Aptos" w:hAnsi="Aptos"/>
                <w:color w:val="1E1E1E"/>
                <w:sz w:val="15"/>
              </w:rPr>
              <w:t>Pending author-provided material cannot be treated as ratified canon.</w:t>
            </w:r>
          </w:p>
        </w:tc>
      </w:tr>
      <w:tr>
        <w:trPr>
          <w:cantSplit/>
        </w:trPr>
        <w:tc>
          <w:tcPr>
            <w:tcW w:type="dxa" w:w="1999"/>
            <w:vAlign w:val="top"/>
          </w:tcPr>
          <w:p>
            <w:pPr>
              <w:spacing w:after="28"/>
            </w:pPr>
            <w:r>
              <w:rPr>
                <w:rFonts w:ascii="Aptos" w:hAnsi="Aptos"/>
                <w:color w:val="1E1E1E"/>
                <w:sz w:val="15"/>
              </w:rPr>
              <w:t>E-03</w:t>
            </w:r>
          </w:p>
        </w:tc>
        <w:tc>
          <w:tcPr>
            <w:tcW w:type="dxa" w:w="1999"/>
            <w:vAlign w:val="top"/>
          </w:tcPr>
          <w:p>
            <w:pPr>
              <w:spacing w:after="28"/>
            </w:pPr>
            <w:r>
              <w:rPr>
                <w:rFonts w:ascii="Aptos" w:hAnsi="Aptos"/>
                <w:color w:val="1E1E1E"/>
                <w:sz w:val="15"/>
              </w:rPr>
              <w:t>N2</w:t>
            </w:r>
          </w:p>
        </w:tc>
        <w:tc>
          <w:tcPr>
            <w:tcW w:type="dxa" w:w="1999"/>
            <w:vAlign w:val="top"/>
          </w:tcPr>
          <w:p>
            <w:pPr>
              <w:spacing w:after="28"/>
            </w:pPr>
            <w:r>
              <w:rPr>
                <w:rFonts w:ascii="Aptos" w:hAnsi="Aptos"/>
                <w:color w:val="1E1E1E"/>
                <w:sz w:val="15"/>
              </w:rPr>
              <w:t>N9</w:t>
            </w:r>
          </w:p>
        </w:tc>
        <w:tc>
          <w:tcPr>
            <w:tcW w:type="dxa" w:w="1999"/>
            <w:vAlign w:val="top"/>
          </w:tcPr>
          <w:p>
            <w:pPr>
              <w:spacing w:after="28"/>
            </w:pPr>
            <w:r>
              <w:rPr>
                <w:rFonts w:ascii="Aptos" w:hAnsi="Aptos"/>
                <w:color w:val="1E1E1E"/>
                <w:sz w:val="15"/>
              </w:rPr>
              <w:t>Constrains</w:t>
            </w:r>
          </w:p>
        </w:tc>
        <w:tc>
          <w:tcPr>
            <w:tcW w:type="dxa" w:w="1999"/>
            <w:vAlign w:val="top"/>
          </w:tcPr>
          <w:p>
            <w:pPr>
              <w:spacing w:after="28"/>
            </w:pPr>
            <w:r>
              <w:rPr>
                <w:rFonts w:ascii="Aptos" w:hAnsi="Aptos"/>
                <w:color w:val="1E1E1E"/>
                <w:sz w:val="15"/>
              </w:rPr>
              <w:t>Duality shapes the meaning of Maker/Unmaker categories.</w:t>
            </w:r>
          </w:p>
        </w:tc>
      </w:tr>
      <w:tr>
        <w:trPr>
          <w:cantSplit/>
        </w:trPr>
        <w:tc>
          <w:tcPr>
            <w:tcW w:type="dxa" w:w="1999"/>
            <w:vAlign w:val="top"/>
            <w:shd w:fill="F8FBFD"/>
          </w:tcPr>
          <w:p>
            <w:pPr>
              <w:spacing w:after="28"/>
            </w:pPr>
            <w:r>
              <w:rPr>
                <w:rFonts w:ascii="Aptos" w:hAnsi="Aptos"/>
                <w:color w:val="1E1E1E"/>
                <w:sz w:val="15"/>
              </w:rPr>
              <w:t>E-04</w:t>
            </w:r>
          </w:p>
        </w:tc>
        <w:tc>
          <w:tcPr>
            <w:tcW w:type="dxa" w:w="1999"/>
            <w:vAlign w:val="top"/>
            <w:shd w:fill="F8FBFD"/>
          </w:tcPr>
          <w:p>
            <w:pPr>
              <w:spacing w:after="28"/>
            </w:pPr>
            <w:r>
              <w:rPr>
                <w:rFonts w:ascii="Aptos" w:hAnsi="Aptos"/>
                <w:color w:val="1E1E1E"/>
                <w:sz w:val="15"/>
              </w:rPr>
              <w:t>N3</w:t>
            </w:r>
          </w:p>
        </w:tc>
        <w:tc>
          <w:tcPr>
            <w:tcW w:type="dxa" w:w="1999"/>
            <w:vAlign w:val="top"/>
            <w:shd w:fill="F8FBFD"/>
          </w:tcPr>
          <w:p>
            <w:pPr>
              <w:spacing w:after="28"/>
            </w:pPr>
            <w:r>
              <w:rPr>
                <w:rFonts w:ascii="Aptos" w:hAnsi="Aptos"/>
                <w:color w:val="1E1E1E"/>
                <w:sz w:val="15"/>
              </w:rPr>
              <w:t>N8</w:t>
            </w:r>
          </w:p>
        </w:tc>
        <w:tc>
          <w:tcPr>
            <w:tcW w:type="dxa" w:w="1999"/>
            <w:vAlign w:val="top"/>
            <w:shd w:fill="F8FBFD"/>
          </w:tcPr>
          <w:p>
            <w:pPr>
              <w:spacing w:after="28"/>
            </w:pPr>
            <w:r>
              <w:rPr>
                <w:rFonts w:ascii="Aptos" w:hAnsi="Aptos"/>
                <w:color w:val="1E1E1E"/>
                <w:sz w:val="15"/>
              </w:rPr>
              <w:t>Potential recontextualization</w:t>
            </w:r>
          </w:p>
        </w:tc>
        <w:tc>
          <w:tcPr>
            <w:tcW w:type="dxa" w:w="1999"/>
            <w:vAlign w:val="top"/>
            <w:shd w:fill="F8FBFD"/>
          </w:tcPr>
          <w:p>
            <w:pPr>
              <w:spacing w:after="28"/>
            </w:pPr>
            <w:r>
              <w:rPr>
                <w:rFonts w:ascii="Aptos" w:hAnsi="Aptos"/>
                <w:color w:val="1E1E1E"/>
                <w:sz w:val="15"/>
              </w:rPr>
              <w:t>Containment environment relationship is unresolved.</w:t>
            </w:r>
          </w:p>
        </w:tc>
      </w:tr>
      <w:tr>
        <w:trPr>
          <w:cantSplit/>
        </w:trPr>
        <w:tc>
          <w:tcPr>
            <w:tcW w:type="dxa" w:w="1999"/>
            <w:vAlign w:val="top"/>
          </w:tcPr>
          <w:p>
            <w:pPr>
              <w:spacing w:after="28"/>
            </w:pPr>
            <w:r>
              <w:rPr>
                <w:rFonts w:ascii="Aptos" w:hAnsi="Aptos"/>
                <w:color w:val="1E1E1E"/>
                <w:sz w:val="15"/>
              </w:rPr>
              <w:t>E-05</w:t>
            </w:r>
          </w:p>
        </w:tc>
        <w:tc>
          <w:tcPr>
            <w:tcW w:type="dxa" w:w="1999"/>
            <w:vAlign w:val="top"/>
          </w:tcPr>
          <w:p>
            <w:pPr>
              <w:spacing w:after="28"/>
            </w:pPr>
            <w:r>
              <w:rPr>
                <w:rFonts w:ascii="Aptos" w:hAnsi="Aptos"/>
                <w:color w:val="1E1E1E"/>
                <w:sz w:val="15"/>
              </w:rPr>
              <w:t>N3</w:t>
            </w:r>
          </w:p>
        </w:tc>
        <w:tc>
          <w:tcPr>
            <w:tcW w:type="dxa" w:w="1999"/>
            <w:vAlign w:val="top"/>
          </w:tcPr>
          <w:p>
            <w:pPr>
              <w:spacing w:after="28"/>
            </w:pPr>
            <w:r>
              <w:rPr>
                <w:rFonts w:ascii="Aptos" w:hAnsi="Aptos"/>
                <w:color w:val="1E1E1E"/>
                <w:sz w:val="15"/>
              </w:rPr>
              <w:t>N5</w:t>
            </w:r>
          </w:p>
        </w:tc>
        <w:tc>
          <w:tcPr>
            <w:tcW w:type="dxa" w:w="1999"/>
            <w:vAlign w:val="top"/>
          </w:tcPr>
          <w:p>
            <w:pPr>
              <w:spacing w:after="28"/>
            </w:pPr>
            <w:r>
              <w:rPr>
                <w:rFonts w:ascii="Aptos" w:hAnsi="Aptos"/>
                <w:color w:val="1E1E1E"/>
                <w:sz w:val="15"/>
              </w:rPr>
              <w:t>Potential recontextualization</w:t>
            </w:r>
          </w:p>
        </w:tc>
        <w:tc>
          <w:tcPr>
            <w:tcW w:type="dxa" w:w="1999"/>
            <w:vAlign w:val="top"/>
          </w:tcPr>
          <w:p>
            <w:pPr>
              <w:spacing w:after="28"/>
            </w:pPr>
            <w:r>
              <w:rPr>
                <w:rFonts w:ascii="Aptos" w:hAnsi="Aptos"/>
                <w:color w:val="1E1E1E"/>
                <w:sz w:val="15"/>
              </w:rPr>
              <w:t>Inherited-technology question is author-provided and open.</w:t>
            </w:r>
          </w:p>
        </w:tc>
      </w:tr>
      <w:tr>
        <w:trPr>
          <w:cantSplit/>
        </w:trPr>
        <w:tc>
          <w:tcPr>
            <w:tcW w:type="dxa" w:w="1999"/>
            <w:vAlign w:val="top"/>
            <w:shd w:fill="F8FBFD"/>
          </w:tcPr>
          <w:p>
            <w:pPr>
              <w:spacing w:after="28"/>
            </w:pPr>
            <w:r>
              <w:rPr>
                <w:rFonts w:ascii="Aptos" w:hAnsi="Aptos"/>
                <w:color w:val="1E1E1E"/>
                <w:sz w:val="15"/>
              </w:rPr>
              <w:t>E-06</w:t>
            </w:r>
          </w:p>
        </w:tc>
        <w:tc>
          <w:tcPr>
            <w:tcW w:type="dxa" w:w="1999"/>
            <w:vAlign w:val="top"/>
            <w:shd w:fill="F8FBFD"/>
          </w:tcPr>
          <w:p>
            <w:pPr>
              <w:spacing w:after="28"/>
            </w:pPr>
            <w:r>
              <w:rPr>
                <w:rFonts w:ascii="Aptos" w:hAnsi="Aptos"/>
                <w:color w:val="1E1E1E"/>
                <w:sz w:val="15"/>
              </w:rPr>
              <w:t>N4</w:t>
            </w:r>
          </w:p>
        </w:tc>
        <w:tc>
          <w:tcPr>
            <w:tcW w:type="dxa" w:w="1999"/>
            <w:vAlign w:val="top"/>
            <w:shd w:fill="F8FBFD"/>
          </w:tcPr>
          <w:p>
            <w:pPr>
              <w:spacing w:after="28"/>
            </w:pPr>
            <w:r>
              <w:rPr>
                <w:rFonts w:ascii="Aptos" w:hAnsi="Aptos"/>
                <w:color w:val="1E1E1E"/>
                <w:sz w:val="15"/>
              </w:rPr>
              <w:t>N6</w:t>
            </w:r>
          </w:p>
        </w:tc>
        <w:tc>
          <w:tcPr>
            <w:tcW w:type="dxa" w:w="1999"/>
            <w:vAlign w:val="top"/>
            <w:shd w:fill="F8FBFD"/>
          </w:tcPr>
          <w:p>
            <w:pPr>
              <w:spacing w:after="28"/>
            </w:pPr>
            <w:r>
              <w:rPr>
                <w:rFonts w:ascii="Aptos" w:hAnsi="Aptos"/>
                <w:color w:val="1E1E1E"/>
                <w:sz w:val="15"/>
              </w:rPr>
              <w:t>Enables</w:t>
            </w:r>
          </w:p>
        </w:tc>
        <w:tc>
          <w:tcPr>
            <w:tcW w:type="dxa" w:w="1999"/>
            <w:vAlign w:val="top"/>
            <w:shd w:fill="F8FBFD"/>
          </w:tcPr>
          <w:p>
            <w:pPr>
              <w:spacing w:after="28"/>
            </w:pPr>
            <w:r>
              <w:rPr>
                <w:rFonts w:ascii="Aptos" w:hAnsi="Aptos"/>
                <w:color w:val="1E1E1E"/>
                <w:sz w:val="15"/>
              </w:rPr>
              <w:t>Post-scarcity supports capacity and coordination.</w:t>
            </w:r>
          </w:p>
        </w:tc>
      </w:tr>
      <w:tr>
        <w:trPr>
          <w:cantSplit/>
        </w:trPr>
        <w:tc>
          <w:tcPr>
            <w:tcW w:type="dxa" w:w="1999"/>
            <w:vAlign w:val="top"/>
          </w:tcPr>
          <w:p>
            <w:pPr>
              <w:spacing w:after="28"/>
            </w:pPr>
            <w:r>
              <w:rPr>
                <w:rFonts w:ascii="Aptos" w:hAnsi="Aptos"/>
                <w:color w:val="1E1E1E"/>
                <w:sz w:val="15"/>
              </w:rPr>
              <w:t>E-07</w:t>
            </w:r>
          </w:p>
        </w:tc>
        <w:tc>
          <w:tcPr>
            <w:tcW w:type="dxa" w:w="1999"/>
            <w:vAlign w:val="top"/>
          </w:tcPr>
          <w:p>
            <w:pPr>
              <w:spacing w:after="28"/>
            </w:pPr>
            <w:r>
              <w:rPr>
                <w:rFonts w:ascii="Aptos" w:hAnsi="Aptos"/>
                <w:color w:val="1E1E1E"/>
                <w:sz w:val="15"/>
              </w:rPr>
              <w:t>N4</w:t>
            </w:r>
          </w:p>
        </w:tc>
        <w:tc>
          <w:tcPr>
            <w:tcW w:type="dxa" w:w="1999"/>
            <w:vAlign w:val="top"/>
          </w:tcPr>
          <w:p>
            <w:pPr>
              <w:spacing w:after="28"/>
            </w:pPr>
            <w:r>
              <w:rPr>
                <w:rFonts w:ascii="Aptos" w:hAnsi="Aptos"/>
                <w:color w:val="1E1E1E"/>
                <w:sz w:val="15"/>
              </w:rPr>
              <w:t>N11</w:t>
            </w:r>
          </w:p>
        </w:tc>
        <w:tc>
          <w:tcPr>
            <w:tcW w:type="dxa" w:w="1999"/>
            <w:vAlign w:val="top"/>
          </w:tcPr>
          <w:p>
            <w:pPr>
              <w:spacing w:after="28"/>
            </w:pPr>
            <w:r>
              <w:rPr>
                <w:rFonts w:ascii="Aptos" w:hAnsi="Aptos"/>
                <w:color w:val="1E1E1E"/>
                <w:sz w:val="15"/>
              </w:rPr>
              <w:t>Enables</w:t>
            </w:r>
          </w:p>
        </w:tc>
        <w:tc>
          <w:tcPr>
            <w:tcW w:type="dxa" w:w="1999"/>
            <w:vAlign w:val="top"/>
          </w:tcPr>
          <w:p>
            <w:pPr>
              <w:spacing w:after="28"/>
            </w:pPr>
            <w:r>
              <w:rPr>
                <w:rFonts w:ascii="Aptos" w:hAnsi="Aptos"/>
                <w:color w:val="1E1E1E"/>
                <w:sz w:val="15"/>
              </w:rPr>
              <w:t>Infrastructure and organizations share abundance premise.</w:t>
            </w:r>
          </w:p>
        </w:tc>
      </w:tr>
      <w:tr>
        <w:trPr>
          <w:cantSplit/>
        </w:trPr>
        <w:tc>
          <w:tcPr>
            <w:tcW w:type="dxa" w:w="1999"/>
            <w:vAlign w:val="top"/>
            <w:shd w:fill="F8FBFD"/>
          </w:tcPr>
          <w:p>
            <w:pPr>
              <w:spacing w:after="28"/>
            </w:pPr>
            <w:r>
              <w:rPr>
                <w:rFonts w:ascii="Aptos" w:hAnsi="Aptos"/>
                <w:color w:val="1E1E1E"/>
                <w:sz w:val="15"/>
              </w:rPr>
              <w:t>E-08</w:t>
            </w:r>
          </w:p>
        </w:tc>
        <w:tc>
          <w:tcPr>
            <w:tcW w:type="dxa" w:w="1999"/>
            <w:vAlign w:val="top"/>
            <w:shd w:fill="F8FBFD"/>
          </w:tcPr>
          <w:p>
            <w:pPr>
              <w:spacing w:after="28"/>
            </w:pPr>
            <w:r>
              <w:rPr>
                <w:rFonts w:ascii="Aptos" w:hAnsi="Aptos"/>
                <w:color w:val="1E1E1E"/>
                <w:sz w:val="15"/>
              </w:rPr>
              <w:t>N5</w:t>
            </w:r>
          </w:p>
        </w:tc>
        <w:tc>
          <w:tcPr>
            <w:tcW w:type="dxa" w:w="1999"/>
            <w:vAlign w:val="top"/>
            <w:shd w:fill="F8FBFD"/>
          </w:tcPr>
          <w:p>
            <w:pPr>
              <w:spacing w:after="28"/>
            </w:pPr>
            <w:r>
              <w:rPr>
                <w:rFonts w:ascii="Aptos" w:hAnsi="Aptos"/>
                <w:color w:val="1E1E1E"/>
                <w:sz w:val="15"/>
              </w:rPr>
              <w:t>4,712</w:t>
            </w:r>
          </w:p>
        </w:tc>
        <w:tc>
          <w:tcPr>
            <w:tcW w:type="dxa" w:w="1999"/>
            <w:vAlign w:val="top"/>
            <w:shd w:fill="F8FBFD"/>
          </w:tcPr>
          <w:p>
            <w:pPr>
              <w:spacing w:after="28"/>
            </w:pPr>
            <w:r>
              <w:rPr>
                <w:rFonts w:ascii="Aptos" w:hAnsi="Aptos"/>
                <w:color w:val="1E1E1E"/>
                <w:sz w:val="15"/>
              </w:rPr>
              <w:t>Validates</w:t>
            </w:r>
          </w:p>
        </w:tc>
        <w:tc>
          <w:tcPr>
            <w:tcW w:type="dxa" w:w="1999"/>
            <w:vAlign w:val="top"/>
            <w:shd w:fill="F8FBFD"/>
          </w:tcPr>
          <w:p>
            <w:pPr>
              <w:spacing w:after="28"/>
            </w:pPr>
            <w:r>
              <w:rPr>
                <w:rFonts w:ascii="Aptos" w:hAnsi="Aptos"/>
                <w:color w:val="1E1E1E"/>
                <w:sz w:val="15"/>
              </w:rPr>
              <w:t>Survival record supports no-vulnerability framing.</w:t>
            </w:r>
          </w:p>
        </w:tc>
      </w:tr>
      <w:tr>
        <w:trPr>
          <w:cantSplit/>
        </w:trPr>
        <w:tc>
          <w:tcPr>
            <w:tcW w:type="dxa" w:w="1999"/>
            <w:vAlign w:val="top"/>
          </w:tcPr>
          <w:p>
            <w:pPr>
              <w:spacing w:after="28"/>
            </w:pPr>
            <w:r>
              <w:rPr>
                <w:rFonts w:ascii="Aptos" w:hAnsi="Aptos"/>
                <w:color w:val="1E1E1E"/>
                <w:sz w:val="15"/>
              </w:rPr>
              <w:t>E-09</w:t>
            </w:r>
          </w:p>
        </w:tc>
        <w:tc>
          <w:tcPr>
            <w:tcW w:type="dxa" w:w="1999"/>
            <w:vAlign w:val="top"/>
          </w:tcPr>
          <w:p>
            <w:pPr>
              <w:spacing w:after="28"/>
            </w:pPr>
            <w:r>
              <w:rPr>
                <w:rFonts w:ascii="Aptos" w:hAnsi="Aptos"/>
                <w:color w:val="1E1E1E"/>
                <w:sz w:val="15"/>
              </w:rPr>
              <w:t>N5</w:t>
            </w:r>
          </w:p>
        </w:tc>
        <w:tc>
          <w:tcPr>
            <w:tcW w:type="dxa" w:w="1999"/>
            <w:vAlign w:val="top"/>
          </w:tcPr>
          <w:p>
            <w:pPr>
              <w:spacing w:after="28"/>
            </w:pPr>
            <w:r>
              <w:rPr>
                <w:rFonts w:ascii="Aptos" w:hAnsi="Aptos"/>
                <w:color w:val="1E1E1E"/>
                <w:sz w:val="15"/>
              </w:rPr>
              <w:t>N11</w:t>
            </w:r>
          </w:p>
        </w:tc>
        <w:tc>
          <w:tcPr>
            <w:tcW w:type="dxa" w:w="1999"/>
            <w:vAlign w:val="top"/>
          </w:tcPr>
          <w:p>
            <w:pPr>
              <w:spacing w:after="28"/>
            </w:pPr>
            <w:r>
              <w:rPr>
                <w:rFonts w:ascii="Aptos" w:hAnsi="Aptos"/>
                <w:color w:val="1E1E1E"/>
                <w:sz w:val="15"/>
              </w:rPr>
              <w:t>Operationalizes</w:t>
            </w:r>
          </w:p>
        </w:tc>
        <w:tc>
          <w:tcPr>
            <w:tcW w:type="dxa" w:w="1999"/>
            <w:vAlign w:val="top"/>
          </w:tcPr>
          <w:p>
            <w:pPr>
              <w:spacing w:after="28"/>
            </w:pPr>
            <w:r>
              <w:rPr>
                <w:rFonts w:ascii="Aptos" w:hAnsi="Aptos"/>
                <w:color w:val="1E1E1E"/>
                <w:sz w:val="15"/>
              </w:rPr>
              <w:t>Engineered system connects to organizational rescue/retrieval context.</w:t>
            </w:r>
          </w:p>
        </w:tc>
      </w:tr>
      <w:tr>
        <w:trPr>
          <w:cantSplit/>
        </w:trPr>
        <w:tc>
          <w:tcPr>
            <w:tcW w:type="dxa" w:w="1999"/>
            <w:vAlign w:val="top"/>
            <w:shd w:fill="F8FBFD"/>
          </w:tcPr>
          <w:p>
            <w:pPr>
              <w:spacing w:after="28"/>
            </w:pPr>
            <w:r>
              <w:rPr>
                <w:rFonts w:ascii="Aptos" w:hAnsi="Aptos"/>
                <w:color w:val="1E1E1E"/>
                <w:sz w:val="15"/>
              </w:rPr>
              <w:t>E-10</w:t>
            </w:r>
          </w:p>
        </w:tc>
        <w:tc>
          <w:tcPr>
            <w:tcW w:type="dxa" w:w="1999"/>
            <w:vAlign w:val="top"/>
            <w:shd w:fill="F8FBFD"/>
          </w:tcPr>
          <w:p>
            <w:pPr>
              <w:spacing w:after="28"/>
            </w:pPr>
            <w:r>
              <w:rPr>
                <w:rFonts w:ascii="Aptos" w:hAnsi="Aptos"/>
                <w:color w:val="1E1E1E"/>
                <w:sz w:val="15"/>
              </w:rPr>
              <w:t>N7</w:t>
            </w:r>
          </w:p>
        </w:tc>
        <w:tc>
          <w:tcPr>
            <w:tcW w:type="dxa" w:w="1999"/>
            <w:vAlign w:val="top"/>
            <w:shd w:fill="F8FBFD"/>
          </w:tcPr>
          <w:p>
            <w:pPr>
              <w:spacing w:after="28"/>
            </w:pPr>
            <w:r>
              <w:rPr>
                <w:rFonts w:ascii="Aptos" w:hAnsi="Aptos"/>
                <w:color w:val="1E1E1E"/>
                <w:sz w:val="15"/>
              </w:rPr>
              <w:t>N2</w:t>
            </w:r>
          </w:p>
        </w:tc>
        <w:tc>
          <w:tcPr>
            <w:tcW w:type="dxa" w:w="1999"/>
            <w:vAlign w:val="top"/>
            <w:shd w:fill="F8FBFD"/>
          </w:tcPr>
          <w:p>
            <w:pPr>
              <w:spacing w:after="28"/>
            </w:pPr>
            <w:r>
              <w:rPr>
                <w:rFonts w:ascii="Aptos" w:hAnsi="Aptos"/>
                <w:color w:val="1E1E1E"/>
                <w:sz w:val="15"/>
              </w:rPr>
              <w:t>Constrains</w:t>
            </w:r>
          </w:p>
        </w:tc>
        <w:tc>
          <w:tcPr>
            <w:tcW w:type="dxa" w:w="1999"/>
            <w:vAlign w:val="top"/>
            <w:shd w:fill="F8FBFD"/>
          </w:tcPr>
          <w:p>
            <w:pPr>
              <w:spacing w:after="28"/>
            </w:pPr>
            <w:r>
              <w:rPr>
                <w:rFonts w:ascii="Aptos" w:hAnsi="Aptos"/>
                <w:color w:val="1E1E1E"/>
                <w:sz w:val="15"/>
              </w:rPr>
              <w:t>Constructed intelligence alignment is cosmological, not automatically moral.</w:t>
            </w:r>
          </w:p>
        </w:tc>
      </w:tr>
      <w:tr>
        <w:trPr>
          <w:cantSplit/>
        </w:trPr>
        <w:tc>
          <w:tcPr>
            <w:tcW w:type="dxa" w:w="1999"/>
            <w:vAlign w:val="top"/>
          </w:tcPr>
          <w:p>
            <w:pPr>
              <w:spacing w:after="28"/>
            </w:pPr>
            <w:r>
              <w:rPr>
                <w:rFonts w:ascii="Aptos" w:hAnsi="Aptos"/>
                <w:color w:val="1E1E1E"/>
                <w:sz w:val="15"/>
              </w:rPr>
              <w:t>E-11</w:t>
            </w:r>
          </w:p>
        </w:tc>
        <w:tc>
          <w:tcPr>
            <w:tcW w:type="dxa" w:w="1999"/>
            <w:vAlign w:val="top"/>
          </w:tcPr>
          <w:p>
            <w:pPr>
              <w:spacing w:after="28"/>
            </w:pPr>
            <w:r>
              <w:rPr>
                <w:rFonts w:ascii="Aptos" w:hAnsi="Aptos"/>
                <w:color w:val="1E1E1E"/>
                <w:sz w:val="15"/>
              </w:rPr>
              <w:t>N7</w:t>
            </w:r>
          </w:p>
        </w:tc>
        <w:tc>
          <w:tcPr>
            <w:tcW w:type="dxa" w:w="1999"/>
            <w:vAlign w:val="top"/>
          </w:tcPr>
          <w:p>
            <w:pPr>
              <w:spacing w:after="28"/>
            </w:pPr>
            <w:r>
              <w:rPr>
                <w:rFonts w:ascii="Aptos" w:hAnsi="Aptos"/>
                <w:color w:val="1E1E1E"/>
                <w:sz w:val="15"/>
              </w:rPr>
              <w:t>N10</w:t>
            </w:r>
          </w:p>
        </w:tc>
        <w:tc>
          <w:tcPr>
            <w:tcW w:type="dxa" w:w="1999"/>
            <w:vAlign w:val="top"/>
          </w:tcPr>
          <w:p>
            <w:pPr>
              <w:spacing w:after="28"/>
            </w:pPr>
            <w:r>
              <w:rPr>
                <w:rFonts w:ascii="Aptos" w:hAnsi="Aptos"/>
                <w:color w:val="1E1E1E"/>
                <w:sz w:val="15"/>
              </w:rPr>
              <w:t>Narrativizes / parallels</w:t>
            </w:r>
          </w:p>
        </w:tc>
        <w:tc>
          <w:tcPr>
            <w:tcW w:type="dxa" w:w="1999"/>
            <w:vAlign w:val="top"/>
          </w:tcPr>
          <w:p>
            <w:pPr>
              <w:spacing w:after="28"/>
            </w:pPr>
            <w:r>
              <w:rPr>
                <w:rFonts w:ascii="Aptos" w:hAnsi="Aptos"/>
                <w:color w:val="1E1E1E"/>
                <w:sz w:val="15"/>
              </w:rPr>
              <w:t>Intelligence awareness and memory propagation invite comparative analysis.</w:t>
            </w:r>
          </w:p>
        </w:tc>
      </w:tr>
      <w:tr>
        <w:trPr>
          <w:cantSplit/>
        </w:trPr>
        <w:tc>
          <w:tcPr>
            <w:tcW w:type="dxa" w:w="1999"/>
            <w:vAlign w:val="top"/>
            <w:shd w:fill="F8FBFD"/>
          </w:tcPr>
          <w:p>
            <w:pPr>
              <w:spacing w:after="28"/>
            </w:pPr>
            <w:r>
              <w:rPr>
                <w:rFonts w:ascii="Aptos" w:hAnsi="Aptos"/>
                <w:color w:val="1E1E1E"/>
                <w:sz w:val="15"/>
              </w:rPr>
              <w:t>E-12</w:t>
            </w:r>
          </w:p>
        </w:tc>
        <w:tc>
          <w:tcPr>
            <w:tcW w:type="dxa" w:w="1999"/>
            <w:vAlign w:val="top"/>
            <w:shd w:fill="F8FBFD"/>
          </w:tcPr>
          <w:p>
            <w:pPr>
              <w:spacing w:after="28"/>
            </w:pPr>
            <w:r>
              <w:rPr>
                <w:rFonts w:ascii="Aptos" w:hAnsi="Aptos"/>
                <w:color w:val="1E1E1E"/>
                <w:sz w:val="15"/>
              </w:rPr>
              <w:t>N10</w:t>
            </w:r>
          </w:p>
        </w:tc>
        <w:tc>
          <w:tcPr>
            <w:tcW w:type="dxa" w:w="1999"/>
            <w:vAlign w:val="top"/>
            <w:shd w:fill="F8FBFD"/>
          </w:tcPr>
          <w:p>
            <w:pPr>
              <w:spacing w:after="28"/>
            </w:pPr>
            <w:r>
              <w:rPr>
                <w:rFonts w:ascii="Aptos" w:hAnsi="Aptos"/>
                <w:color w:val="1E1E1E"/>
                <w:sz w:val="15"/>
              </w:rPr>
              <w:t>N12</w:t>
            </w:r>
          </w:p>
        </w:tc>
        <w:tc>
          <w:tcPr>
            <w:tcW w:type="dxa" w:w="1999"/>
            <w:vAlign w:val="top"/>
            <w:shd w:fill="F8FBFD"/>
          </w:tcPr>
          <w:p>
            <w:pPr>
              <w:spacing w:after="28"/>
            </w:pPr>
            <w:r>
              <w:rPr>
                <w:rFonts w:ascii="Aptos" w:hAnsi="Aptos"/>
                <w:color w:val="1E1E1E"/>
                <w:sz w:val="15"/>
              </w:rPr>
              <w:t>Preserves boundary</w:t>
            </w:r>
          </w:p>
        </w:tc>
        <w:tc>
          <w:tcPr>
            <w:tcW w:type="dxa" w:w="1999"/>
            <w:vAlign w:val="top"/>
            <w:shd w:fill="F8FBFD"/>
          </w:tcPr>
          <w:p>
            <w:pPr>
              <w:spacing w:after="28"/>
            </w:pPr>
            <w:r>
              <w:rPr>
                <w:rFonts w:ascii="Aptos" w:hAnsi="Aptos"/>
                <w:color w:val="1E1E1E"/>
                <w:sz w:val="15"/>
              </w:rPr>
              <w:t>Story blockers and incomplete information require provenance controls.</w:t>
            </w:r>
          </w:p>
        </w:tc>
      </w:tr>
      <w:tr>
        <w:trPr>
          <w:cantSplit/>
        </w:trPr>
        <w:tc>
          <w:tcPr>
            <w:tcW w:type="dxa" w:w="1999"/>
            <w:vAlign w:val="top"/>
          </w:tcPr>
          <w:p>
            <w:pPr>
              <w:spacing w:after="28"/>
            </w:pPr>
            <w:r>
              <w:rPr>
                <w:rFonts w:ascii="Aptos" w:hAnsi="Aptos"/>
                <w:color w:val="1E1E1E"/>
                <w:sz w:val="15"/>
              </w:rPr>
              <w:t>E-13</w:t>
            </w:r>
          </w:p>
        </w:tc>
        <w:tc>
          <w:tcPr>
            <w:tcW w:type="dxa" w:w="1999"/>
            <w:vAlign w:val="top"/>
          </w:tcPr>
          <w:p>
            <w:pPr>
              <w:spacing w:after="28"/>
            </w:pPr>
            <w:r>
              <w:rPr>
                <w:rFonts w:ascii="Aptos" w:hAnsi="Aptos"/>
                <w:color w:val="1E1E1E"/>
                <w:sz w:val="15"/>
              </w:rPr>
              <w:t>N11</w:t>
            </w:r>
          </w:p>
        </w:tc>
        <w:tc>
          <w:tcPr>
            <w:tcW w:type="dxa" w:w="1999"/>
            <w:vAlign w:val="top"/>
          </w:tcPr>
          <w:p>
            <w:pPr>
              <w:spacing w:after="28"/>
            </w:pPr>
            <w:r>
              <w:rPr>
                <w:rFonts w:ascii="Aptos" w:hAnsi="Aptos"/>
                <w:color w:val="1E1E1E"/>
                <w:sz w:val="15"/>
              </w:rPr>
              <w:t>N10</w:t>
            </w:r>
          </w:p>
        </w:tc>
        <w:tc>
          <w:tcPr>
            <w:tcW w:type="dxa" w:w="1999"/>
            <w:vAlign w:val="top"/>
          </w:tcPr>
          <w:p>
            <w:pPr>
              <w:spacing w:after="28"/>
            </w:pPr>
            <w:r>
              <w:rPr>
                <w:rFonts w:ascii="Aptos" w:hAnsi="Aptos"/>
                <w:color w:val="1E1E1E"/>
                <w:sz w:val="15"/>
              </w:rPr>
              <w:t>Operationalizes</w:t>
            </w:r>
          </w:p>
        </w:tc>
        <w:tc>
          <w:tcPr>
            <w:tcW w:type="dxa" w:w="1999"/>
            <w:vAlign w:val="top"/>
          </w:tcPr>
          <w:p>
            <w:pPr>
              <w:spacing w:after="28"/>
            </w:pPr>
            <w:r>
              <w:rPr>
                <w:rFonts w:ascii="Aptos" w:hAnsi="Aptos"/>
                <w:color w:val="1E1E1E"/>
                <w:sz w:val="15"/>
              </w:rPr>
              <w:t>Organizations provide context for research, theft, publication, and scenes.</w:t>
            </w:r>
          </w:p>
        </w:tc>
      </w:tr>
      <w:tr>
        <w:trPr>
          <w:cantSplit/>
        </w:trPr>
        <w:tc>
          <w:tcPr>
            <w:tcW w:type="dxa" w:w="1999"/>
            <w:vAlign w:val="top"/>
            <w:shd w:fill="F8FBFD"/>
          </w:tcPr>
          <w:p>
            <w:pPr>
              <w:spacing w:after="28"/>
            </w:pPr>
            <w:r>
              <w:rPr>
                <w:rFonts w:ascii="Aptos" w:hAnsi="Aptos"/>
                <w:color w:val="1E1E1E"/>
                <w:sz w:val="15"/>
              </w:rPr>
              <w:t>E-14</w:t>
            </w:r>
          </w:p>
        </w:tc>
        <w:tc>
          <w:tcPr>
            <w:tcW w:type="dxa" w:w="1999"/>
            <w:vAlign w:val="top"/>
            <w:shd w:fill="F8FBFD"/>
          </w:tcPr>
          <w:p>
            <w:pPr>
              <w:spacing w:after="28"/>
            </w:pPr>
            <w:r>
              <w:rPr>
                <w:rFonts w:ascii="Aptos" w:hAnsi="Aptos"/>
                <w:color w:val="1E1E1E"/>
                <w:sz w:val="15"/>
              </w:rPr>
              <w:t>N8</w:t>
            </w:r>
          </w:p>
        </w:tc>
        <w:tc>
          <w:tcPr>
            <w:tcW w:type="dxa" w:w="1999"/>
            <w:vAlign w:val="top"/>
            <w:shd w:fill="F8FBFD"/>
          </w:tcPr>
          <w:p>
            <w:pPr>
              <w:spacing w:after="28"/>
            </w:pPr>
            <w:r>
              <w:rPr>
                <w:rFonts w:ascii="Aptos" w:hAnsi="Aptos"/>
                <w:color w:val="1E1E1E"/>
                <w:sz w:val="15"/>
              </w:rPr>
              <w:t>N9</w:t>
            </w:r>
          </w:p>
        </w:tc>
        <w:tc>
          <w:tcPr>
            <w:tcW w:type="dxa" w:w="1999"/>
            <w:vAlign w:val="top"/>
            <w:shd w:fill="F8FBFD"/>
          </w:tcPr>
          <w:p>
            <w:pPr>
              <w:spacing w:after="28"/>
            </w:pPr>
            <w:r>
              <w:rPr>
                <w:rFonts w:ascii="Aptos" w:hAnsi="Aptos"/>
                <w:color w:val="1E1E1E"/>
                <w:sz w:val="15"/>
              </w:rPr>
              <w:t>Constrains</w:t>
            </w:r>
          </w:p>
        </w:tc>
        <w:tc>
          <w:tcPr>
            <w:tcW w:type="dxa" w:w="1999"/>
            <w:vAlign w:val="top"/>
            <w:shd w:fill="F8FBFD"/>
          </w:tcPr>
          <w:p>
            <w:pPr>
              <w:spacing w:after="28"/>
            </w:pPr>
            <w:r>
              <w:rPr>
                <w:rFonts w:ascii="Aptos" w:hAnsi="Aptos"/>
                <w:color w:val="1E1E1E"/>
                <w:sz w:val="15"/>
              </w:rPr>
              <w:t>Containment ethics depend on threat and role taxonomy.</w:t>
            </w:r>
          </w:p>
        </w:tc>
      </w:tr>
      <w:tr>
        <w:trPr>
          <w:cantSplit/>
        </w:trPr>
        <w:tc>
          <w:tcPr>
            <w:tcW w:type="dxa" w:w="1999"/>
            <w:vAlign w:val="top"/>
          </w:tcPr>
          <w:p>
            <w:pPr>
              <w:spacing w:after="28"/>
            </w:pPr>
            <w:r>
              <w:rPr>
                <w:rFonts w:ascii="Aptos" w:hAnsi="Aptos"/>
                <w:color w:val="1E1E1E"/>
                <w:sz w:val="15"/>
              </w:rPr>
              <w:t>E-15</w:t>
            </w:r>
          </w:p>
        </w:tc>
        <w:tc>
          <w:tcPr>
            <w:tcW w:type="dxa" w:w="1999"/>
            <w:vAlign w:val="top"/>
          </w:tcPr>
          <w:p>
            <w:pPr>
              <w:spacing w:after="28"/>
            </w:pPr>
            <w:r>
              <w:rPr>
                <w:rFonts w:ascii="Aptos" w:hAnsi="Aptos"/>
                <w:color w:val="1E1E1E"/>
                <w:sz w:val="15"/>
              </w:rPr>
              <w:t>N12</w:t>
            </w:r>
          </w:p>
        </w:tc>
        <w:tc>
          <w:tcPr>
            <w:tcW w:type="dxa" w:w="1999"/>
            <w:vAlign w:val="top"/>
          </w:tcPr>
          <w:p>
            <w:pPr>
              <w:spacing w:after="28"/>
            </w:pPr>
            <w:r>
              <w:rPr>
                <w:rFonts w:ascii="Aptos" w:hAnsi="Aptos"/>
                <w:color w:val="1E1E1E"/>
                <w:sz w:val="15"/>
              </w:rPr>
              <w:t>All</w:t>
            </w:r>
          </w:p>
        </w:tc>
        <w:tc>
          <w:tcPr>
            <w:tcW w:type="dxa" w:w="1999"/>
            <w:vAlign w:val="top"/>
          </w:tcPr>
          <w:p>
            <w:pPr>
              <w:spacing w:after="28"/>
            </w:pPr>
            <w:r>
              <w:rPr>
                <w:rFonts w:ascii="Aptos" w:hAnsi="Aptos"/>
                <w:color w:val="1E1E1E"/>
                <w:sz w:val="15"/>
              </w:rPr>
              <w:t>Preserves boundary</w:t>
            </w:r>
          </w:p>
        </w:tc>
        <w:tc>
          <w:tcPr>
            <w:tcW w:type="dxa" w:w="1999"/>
            <w:vAlign w:val="top"/>
          </w:tcPr>
          <w:p>
            <w:pPr>
              <w:spacing w:after="28"/>
            </w:pPr>
            <w:r>
              <w:rPr>
                <w:rFonts w:ascii="Aptos" w:hAnsi="Aptos"/>
                <w:color w:val="1E1E1E"/>
                <w:sz w:val="15"/>
              </w:rPr>
              <w:t>Unknowns remain active archive conditions rather than gaps to fill.</w:t>
            </w:r>
          </w:p>
        </w:tc>
      </w:tr>
    </w:tbl>
    <w:p>
      <w:pPr>
        <w:spacing w:after="40"/>
      </w:pPr>
    </w:p>
    <w:p>
      <w:pPr>
        <w:pStyle w:val="Heading1"/>
        <w:keepNext/>
      </w:pPr>
      <w:r>
        <w:rPr>
          <w:rFonts w:ascii="Aptos" w:hAnsi="Aptos"/>
          <w:b/>
          <w:color w:val="142D4B"/>
          <w:sz w:val="35"/>
        </w:rPr>
        <w:t>Appendix B. Source Record and Method Notes</w:t>
      </w:r>
    </w:p>
    <w:p>
      <w:pPr>
        <w:pStyle w:val="Heading2"/>
        <w:keepNext/>
      </w:pPr>
      <w:r>
        <w:rPr>
          <w:rFonts w:ascii="Aptos" w:hAnsi="Aptos"/>
          <w:b/>
          <w:color w:val="1F4E79"/>
          <w:sz w:val="26"/>
        </w:rPr>
        <w:t>B.1 Supplied project sources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ID</w:t>
            </w:r>
          </w:p>
        </w:tc>
        <w:tc>
          <w:tcPr>
            <w:tcW w:type="dxa" w:w="4997"/>
            <w:vAlign w:val="center"/>
            <w:shd w:fill="1F4E79"/>
            <w:tcBorders>
              <w:top w:val="single" w:sz="6" w:color="FFFFFF"/>
              <w:left w:val="single" w:sz="6" w:color="FFFFFF"/>
              <w:bottom w:val="single" w:sz="6" w:color="FFFFFF"/>
              <w:right w:val="single" w:sz="6" w:color="FFFFFF"/>
            </w:tcBorders>
          </w:tcPr>
          <w:p>
            <w:pPr>
              <w:jc w:val="center"/>
            </w:pPr>
            <w:r>
              <w:rPr>
                <w:rFonts w:ascii="Aptos" w:hAnsi="Aptos"/>
                <w:b/>
                <w:color w:val="FFFFFF"/>
                <w:sz w:val="16"/>
              </w:rPr>
              <w:t>Source</w:t>
            </w:r>
          </w:p>
        </w:tc>
      </w:tr>
      <w:tr>
        <w:trPr>
          <w:cantSplit/>
        </w:trPr>
        <w:tc>
          <w:tcPr>
            <w:tcW w:type="dxa" w:w="4997"/>
            <w:vAlign w:val="top"/>
          </w:tcPr>
          <w:p>
            <w:pPr>
              <w:spacing w:after="28"/>
            </w:pPr>
            <w:r>
              <w:rPr>
                <w:rFonts w:ascii="Aptos" w:hAnsi="Aptos"/>
                <w:color w:val="1E1E1E"/>
                <w:sz w:val="16"/>
              </w:rPr>
              <w:t>[S1]</w:t>
            </w:r>
          </w:p>
        </w:tc>
        <w:tc>
          <w:tcPr>
            <w:tcW w:type="dxa" w:w="4997"/>
            <w:vAlign w:val="top"/>
          </w:tcPr>
          <w:p>
            <w:pPr>
              <w:spacing w:after="28"/>
            </w:pPr>
            <w:r>
              <w:rPr>
                <w:rFonts w:ascii="Aptos" w:hAnsi="Aptos"/>
                <w:color w:val="1E1E1E"/>
                <w:sz w:val="16"/>
              </w:rPr>
              <w:t>Master Development and Change Log - Author Reference, v1.0, March 2026.</w:t>
            </w:r>
          </w:p>
        </w:tc>
      </w:tr>
      <w:tr>
        <w:trPr>
          <w:cantSplit/>
        </w:trPr>
        <w:tc>
          <w:tcPr>
            <w:tcW w:type="dxa" w:w="4997"/>
            <w:vAlign w:val="top"/>
            <w:shd w:fill="F8FBFD"/>
          </w:tcPr>
          <w:p>
            <w:pPr>
              <w:spacing w:after="28"/>
            </w:pPr>
            <w:r>
              <w:rPr>
                <w:rFonts w:ascii="Aptos" w:hAnsi="Aptos"/>
                <w:color w:val="1E1E1E"/>
                <w:sz w:val="16"/>
              </w:rPr>
              <w:t>[S2]</w:t>
            </w:r>
          </w:p>
        </w:tc>
        <w:tc>
          <w:tcPr>
            <w:tcW w:type="dxa" w:w="4997"/>
            <w:vAlign w:val="top"/>
            <w:shd w:fill="F8FBFD"/>
          </w:tcPr>
          <w:p>
            <w:pPr>
              <w:spacing w:after="28"/>
            </w:pPr>
            <w:r>
              <w:rPr>
                <w:rFonts w:ascii="Aptos" w:hAnsi="Aptos"/>
                <w:color w:val="1E1E1E"/>
                <w:sz w:val="16"/>
              </w:rPr>
              <w:t>Cross-Analysis of Perplexity AI's Explicit Nathan-Only Decisions, v1.0, March 24, 2026.</w:t>
            </w:r>
          </w:p>
        </w:tc>
      </w:tr>
      <w:tr>
        <w:trPr>
          <w:cantSplit/>
        </w:trPr>
        <w:tc>
          <w:tcPr>
            <w:tcW w:type="dxa" w:w="4997"/>
            <w:vAlign w:val="top"/>
          </w:tcPr>
          <w:p>
            <w:pPr>
              <w:spacing w:after="28"/>
            </w:pPr>
            <w:r>
              <w:rPr>
                <w:rFonts w:ascii="Aptos" w:hAnsi="Aptos"/>
                <w:color w:val="1E1E1E"/>
                <w:sz w:val="16"/>
              </w:rPr>
              <w:t>[S3]</w:t>
            </w:r>
          </w:p>
        </w:tc>
        <w:tc>
          <w:tcPr>
            <w:tcW w:type="dxa" w:w="4997"/>
            <w:vAlign w:val="top"/>
          </w:tcPr>
          <w:p>
            <w:pPr>
              <w:spacing w:after="28"/>
            </w:pPr>
            <w:r>
              <w:rPr>
                <w:rFonts w:ascii="Aptos" w:hAnsi="Aptos"/>
                <w:color w:val="1E1E1E"/>
                <w:sz w:val="16"/>
              </w:rPr>
              <w:t>Master Development Change Log Addendum - Paragon Cubes &amp; The Reality of the Living Media, v1.0, March 22, 2026.</w:t>
            </w:r>
          </w:p>
        </w:tc>
      </w:tr>
      <w:tr>
        <w:trPr>
          <w:cantSplit/>
        </w:trPr>
        <w:tc>
          <w:tcPr>
            <w:tcW w:type="dxa" w:w="4997"/>
            <w:vAlign w:val="top"/>
            <w:shd w:fill="F8FBFD"/>
          </w:tcPr>
          <w:p>
            <w:pPr>
              <w:spacing w:after="28"/>
            </w:pPr>
            <w:r>
              <w:rPr>
                <w:rFonts w:ascii="Aptos" w:hAnsi="Aptos"/>
                <w:color w:val="1E1E1E"/>
                <w:sz w:val="16"/>
              </w:rPr>
              <w:t>[S4]</w:t>
            </w:r>
          </w:p>
        </w:tc>
        <w:tc>
          <w:tcPr>
            <w:tcW w:type="dxa" w:w="4997"/>
            <w:vAlign w:val="top"/>
            <w:shd w:fill="F8FBFD"/>
          </w:tcPr>
          <w:p>
            <w:pPr>
              <w:spacing w:after="28"/>
            </w:pPr>
            <w:r>
              <w:rPr>
                <w:rFonts w:ascii="Aptos" w:hAnsi="Aptos"/>
                <w:color w:val="1E1E1E"/>
                <w:sz w:val="16"/>
              </w:rPr>
              <w:t>OAL Canon Addendum - The Founding Architects: Elimination, Absorption, and Containment, v1.0, June 26, 2026. Source-labeled author-provided and pending ONESTAMP.</w:t>
            </w:r>
          </w:p>
        </w:tc>
      </w:tr>
      <w:tr>
        <w:trPr>
          <w:cantSplit/>
        </w:trPr>
        <w:tc>
          <w:tcPr>
            <w:tcW w:type="dxa" w:w="4997"/>
            <w:vAlign w:val="top"/>
          </w:tcPr>
          <w:p>
            <w:pPr>
              <w:spacing w:after="28"/>
            </w:pPr>
            <w:r>
              <w:rPr>
                <w:rFonts w:ascii="Aptos" w:hAnsi="Aptos"/>
                <w:color w:val="1E1E1E"/>
                <w:sz w:val="16"/>
              </w:rPr>
              <w:t>[S5]</w:t>
            </w:r>
          </w:p>
        </w:tc>
        <w:tc>
          <w:tcPr>
            <w:tcW w:type="dxa" w:w="4997"/>
            <w:vAlign w:val="top"/>
          </w:tcPr>
          <w:p>
            <w:pPr>
              <w:spacing w:after="28"/>
            </w:pPr>
            <w:r>
              <w:rPr>
                <w:rFonts w:ascii="Aptos" w:hAnsi="Aptos"/>
                <w:color w:val="1E1E1E"/>
                <w:sz w:val="16"/>
              </w:rPr>
              <w:t>Architectural Archaeology of The One Universe, Volume I - Reverse Decision Analysis and Historical Reconstruction, v1.0, June 26, 2026.</w:t>
            </w:r>
          </w:p>
        </w:tc>
      </w:tr>
      <w:tr>
        <w:trPr>
          <w:cantSplit/>
        </w:trPr>
        <w:tc>
          <w:tcPr>
            <w:tcW w:type="dxa" w:w="4997"/>
            <w:vAlign w:val="top"/>
            <w:shd w:fill="F8FBFD"/>
          </w:tcPr>
          <w:p>
            <w:pPr>
              <w:spacing w:after="28"/>
            </w:pPr>
            <w:r>
              <w:rPr>
                <w:rFonts w:ascii="Aptos" w:hAnsi="Aptos"/>
                <w:color w:val="1E1E1E"/>
                <w:sz w:val="16"/>
              </w:rPr>
              <w:t>[S6]</w:t>
            </w:r>
          </w:p>
        </w:tc>
        <w:tc>
          <w:tcPr>
            <w:tcW w:type="dxa" w:w="4997"/>
            <w:vAlign w:val="top"/>
            <w:shd w:fill="F8FBFD"/>
          </w:tcPr>
          <w:p>
            <w:pPr>
              <w:spacing w:after="28"/>
            </w:pPr>
            <w:r>
              <w:rPr>
                <w:rFonts w:ascii="Aptos" w:hAnsi="Aptos"/>
                <w:color w:val="1E1E1E"/>
                <w:sz w:val="16"/>
              </w:rPr>
              <w:t>Architectural Archaeology of The One Universe, Volume II - The First Three Historical Iterations, v1.0, June 27, 2026.</w:t>
            </w:r>
          </w:p>
        </w:tc>
      </w:tr>
      <w:tr>
        <w:trPr>
          <w:cantSplit/>
        </w:trPr>
        <w:tc>
          <w:tcPr>
            <w:tcW w:type="dxa" w:w="4997"/>
            <w:vAlign w:val="top"/>
          </w:tcPr>
          <w:p>
            <w:pPr>
              <w:spacing w:after="28"/>
            </w:pPr>
            <w:r>
              <w:rPr>
                <w:rFonts w:ascii="Aptos" w:hAnsi="Aptos"/>
                <w:color w:val="1E1E1E"/>
                <w:sz w:val="16"/>
              </w:rPr>
              <w:t>[S7]</w:t>
            </w:r>
          </w:p>
        </w:tc>
        <w:tc>
          <w:tcPr>
            <w:tcW w:type="dxa" w:w="4997"/>
            <w:vAlign w:val="top"/>
          </w:tcPr>
          <w:p>
            <w:pPr>
              <w:spacing w:after="28"/>
            </w:pPr>
            <w:r>
              <w:rPr>
                <w:rFonts w:ascii="Aptos" w:hAnsi="Aptos"/>
                <w:color w:val="1E1E1E"/>
                <w:sz w:val="16"/>
              </w:rPr>
              <w:t>Architectural Archaeology of The One Universe, Volume III - Alternative Development Histories, v1.0, June 27, 2026.</w:t>
            </w:r>
          </w:p>
        </w:tc>
      </w:tr>
      <w:tr>
        <w:trPr>
          <w:cantSplit/>
        </w:trPr>
        <w:tc>
          <w:tcPr>
            <w:tcW w:type="dxa" w:w="4997"/>
            <w:vAlign w:val="top"/>
            <w:shd w:fill="F8FBFD"/>
          </w:tcPr>
          <w:p>
            <w:pPr>
              <w:spacing w:after="28"/>
            </w:pPr>
            <w:r>
              <w:rPr>
                <w:rFonts w:ascii="Aptos" w:hAnsi="Aptos"/>
                <w:color w:val="1E1E1E"/>
                <w:sz w:val="16"/>
              </w:rPr>
              <w:t>[S8]</w:t>
            </w:r>
          </w:p>
        </w:tc>
        <w:tc>
          <w:tcPr>
            <w:tcW w:type="dxa" w:w="4997"/>
            <w:vAlign w:val="top"/>
            <w:shd w:fill="F8FBFD"/>
          </w:tcPr>
          <w:p>
            <w:pPr>
              <w:spacing w:after="28"/>
            </w:pPr>
            <w:r>
              <w:rPr>
                <w:rFonts w:ascii="Aptos" w:hAnsi="Aptos"/>
                <w:color w:val="1E1E1E"/>
                <w:sz w:val="16"/>
              </w:rPr>
              <w:t>OAL Reverse Decision Archaeology &amp; New Future Branching Analysis, Volume II - Perplexity AI Edition, v1.0, June 26, 2026.</w:t>
            </w:r>
          </w:p>
        </w:tc>
      </w:tr>
      <w:tr>
        <w:trPr>
          <w:cantSplit/>
        </w:trPr>
        <w:tc>
          <w:tcPr>
            <w:tcW w:type="dxa" w:w="4997"/>
            <w:vAlign w:val="top"/>
          </w:tcPr>
          <w:p>
            <w:pPr>
              <w:spacing w:after="28"/>
            </w:pPr>
            <w:r>
              <w:rPr>
                <w:rFonts w:ascii="Aptos" w:hAnsi="Aptos"/>
                <w:color w:val="1E1E1E"/>
                <w:sz w:val="16"/>
              </w:rPr>
              <w:t>[S9]</w:t>
            </w:r>
          </w:p>
        </w:tc>
        <w:tc>
          <w:tcPr>
            <w:tcW w:type="dxa" w:w="4997"/>
            <w:vAlign w:val="top"/>
          </w:tcPr>
          <w:p>
            <w:pPr>
              <w:spacing w:after="28"/>
            </w:pPr>
            <w:r>
              <w:rPr>
                <w:rFonts w:ascii="Aptos" w:hAnsi="Aptos"/>
                <w:color w:val="1E1E1E"/>
                <w:sz w:val="16"/>
              </w:rPr>
              <w:t>Multi-AI Development Synthesis Unified Priority Matrix &amp; Next Steps, v1.0, March 22, 2026.</w:t>
            </w:r>
          </w:p>
        </w:tc>
      </w:tr>
    </w:tbl>
    <w:p>
      <w:pPr>
        <w:spacing w:after="40"/>
      </w:pPr>
    </w:p>
    <w:p>
      <w:pPr>
        <w:pStyle w:val="Heading2"/>
        <w:keepNext/>
      </w:pPr>
      <w:r>
        <w:rPr>
          <w:rFonts w:ascii="Aptos" w:hAnsi="Aptos"/>
          <w:b/>
          <w:color w:val="1F4E79"/>
          <w:sz w:val="26"/>
        </w:rPr>
        <w:t>B.2 Method note</w:t>
      </w:r>
    </w:p>
    <w:p>
      <w:pPr>
        <w:keepLines/>
      </w:pPr>
      <w:r>
        <w:rPr>
          <w:rFonts w:ascii="Aptos" w:hAnsi="Aptos"/>
        </w:rPr>
        <w:t>This atlas uses dependency and traceability language as an organizational discipline. It does not impose a real-world engineering standard on the project, measure the project quantitatively, or claim that speculative relationships are true simply because they can be graphed. Diagrams show the archive’s stated and inferred relationships under the label system above.</w:t>
      </w:r>
    </w:p>
    <w:sectPr w:rsidR="00FC693F" w:rsidRPr="0006063C" w:rsidSect="00034616">
      <w:headerReference w:type="default" r:id="rId9"/>
      <w:footerReference w:type="default" r:id="rId10"/>
      <w:pgSz w:w="12240" w:h="15840"/>
      <w:pgMar w:top="1008" w:right="1123" w:bottom="950"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4B4B"/>
        <w:sz w:val="16"/>
      </w:rPr>
      <w:t xml:space="preserve">Prepared by ChatGPT - GPT-5.5 Thinking (OpenAI) | Research and speculative reconstruction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15569"/>
        <w:sz w:val="17"/>
      </w:rPr>
      <w:t>ARCHITECTURAL ARCHAEOLOGY | VOLUME 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142D4B"/>
      <w:sz w:val="35"/>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3449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color w:val="142D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40"/>
    </w:pPr>
    <w:rPr>
      <w:rFonts w:asciiTheme="majorHAnsi" w:eastAsiaTheme="majorEastAsia" w:hAnsiTheme="majorHAnsi" w:cstheme="majorBidi" w:ascii="Aptos Display" w:hAnsi="Aptos Display"/>
      <w:i/>
      <w:iCs/>
      <w:color w:val="34495E"/>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40"/>
    </w:pPr>
    <w:rPr>
      <w:rFonts w:ascii="Aptos" w:hAnsi="Aptos"/>
      <w:color w:val="555555"/>
      <w:sz w:val="18"/>
    </w:rPr>
  </w:style>
  <w:style w:type="paragraph" w:customStyle="1" w:styleId="Callout">
    <w:name w:val="Callout"/>
    <w:pPr>
      <w:spacing w:after="80" w:before="80"/>
      <w:ind w:left="187" w:right="187"/>
    </w:pPr>
    <w:rPr>
      <w:rFonts w:ascii="Aptos" w:hAnsi="Aptos"/>
      <w:color w:val="1E1E1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Architectural Archaeology of The One Universe - Volume IV: Dependency Atlas</dc:title>
  <dc:subject>Decision gravity, causal dependencies, concept fossils, fragile assumptions, and provenance boundaries</dc:subject>
  <dc:creator>ChatGPT - GPT-5.5 Thinking (OpenAI)</dc:creator>
  <cp:keywords/>
  <dc:description>Research and speculative reconstruction. This document does not change canon.</dc:description>
  <cp:lastModifiedBy/>
  <cp:revision>1</cp:revision>
  <dcterms:created xsi:type="dcterms:W3CDTF">2013-12-23T23:15:00Z</dcterms:created>
  <dcterms:modified xsi:type="dcterms:W3CDTF">2013-12-23T23:15:00Z</dcterms:modified>
  <cp:category/>
</cp:coreProperties>
</file>