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line="384" w:lineRule="auto"/>
        <w:jc w:val="center"/>
      </w:pPr>
      <w:r>
        <w:rPr>
          <w:rFonts w:ascii="Cambria" w:cs="Cambria" w:eastAsia="Cambria" w:hAnsi="Cambria"/>
          <w:b w:val="false"/>
          <w:bCs w:val="false"/>
          <w:i w:val="false"/>
          <w:iCs w:val="false"/>
          <w:strike w:val="false"/>
          <w:color w:val="3A3A3A"/>
          <w:spacing w:val="40"/>
          <w:sz w:val="18"/>
          <w:szCs w:val="18"/>
        </w:rPr>
        <w:t xml:space="preserve">OFFICIAL FOUNDATIONAL CHARTER</w:t>
      </w:r>
    </w:p>
    <w:p>
      <w:pPr>
        <w:pBdr>
          <w:bottom w:val="single" w:color="1A1A1A" w:sz="6"/>
        </w:pBdr>
        <w:spacing w:after="240" w:before="240"/>
      </w:pPr>
    </w:p>
    <w:p>
      <w:pPr>
        <w:pBdr>
          <w:bottom w:val="single" w:color="1A1A1A" w:sz="6"/>
        </w:pBdr>
        <w:spacing w:after="240" w:before="240"/>
      </w:pPr>
    </w:p>
    <w:p>
      <w:pPr>
        <w:pStyle w:val="Heading1"/>
        <w:spacing w:after="80" w:before="160" w:line="384" w:lineRule="auto"/>
        <w:jc w:val="center"/>
      </w:pPr>
      <w:r>
        <w:rPr>
          <w:rFonts w:ascii="Cambria" w:cs="Cambria" w:eastAsia="Cambria" w:hAnsi="Cambria"/>
          <w:color w:val="0D1B2E"/>
          <w:spacing w:val="60"/>
          <w:sz w:val="44"/>
          <w:szCs w:val="44"/>
        </w:rPr>
        <w:t xml:space="preserve">CANON TERMINOLOGY DECLARATION</w:t>
      </w:r>
    </w:p>
    <w:p>
      <w:pPr>
        <w:pBdr>
          <w:bottom w:val="single" w:color="1A1A1A" w:sz="6"/>
        </w:pBdr>
        <w:spacing w:after="240" w:before="240"/>
      </w:pPr>
    </w:p>
    <w:p>
      <w:pPr>
        <w:pBdr>
          <w:bottom w:val="single" w:color="1A1A1A" w:sz="6"/>
        </w:pBdr>
        <w:spacing w:after="240" w:before="240"/>
      </w:pPr>
    </w:p>
    <w:p>
      <w:pPr>
        <w:spacing w:after="120" w:before="60" w:line="384" w:lineRule="auto"/>
        <w:jc w:val="center"/>
      </w:pPr>
      <w:r>
        <w:rPr>
          <w:rFonts w:ascii="Cambria" w:cs="Cambria" w:eastAsia="Cambria" w:hAnsi="Cambria"/>
          <w:b w:val="false"/>
          <w:bCs w:val="false"/>
          <w:i w:val="false"/>
          <w:iCs w:val="false"/>
          <w:strike w:val="false"/>
          <w:color w:val="555555"/>
          <w:spacing w:val="20"/>
          <w:sz w:val="18"/>
          <w:szCs w:val="18"/>
        </w:rPr>
        <w:t xml:space="preserve">Document Reference ID: CDT-2026-0703-001-A1  |  Date of Declaration: July 3, 2026  |  Amended: July 3, 2026</w:t>
      </w:r>
    </w:p>
    <w:p>
      <w:pPr>
        <w:spacing w:after="120" w:before="60" w:line="384" w:lineRule="auto"/>
        <w:jc w:val="center"/>
      </w:pPr>
      <w:r>
        <w:rPr>
          <w:rFonts w:ascii="Cambria" w:cs="Cambria" w:eastAsia="Cambria" w:hAnsi="Cambria"/>
          <w:b w:val="false"/>
          <w:bCs w:val="false"/>
          <w:i w:val="false"/>
          <w:iCs w:val="false"/>
          <w:strike w:val="false"/>
          <w:color w:val="555555"/>
          <w:spacing w:val="20"/>
          <w:sz w:val="18"/>
          <w:szCs w:val="18"/>
        </w:rPr>
        <w:t xml:space="preserve">Classification: CANON, Class I — Absolute  |  Status: IN FORCE</w:t>
      </w:r>
    </w:p>
    <w:p>
      <w:pPr>
        <w:spacing w:after="60" w:before="60" w:line="384" w:lineRule="auto"/>
        <w:jc w:val="both"/>
      </w:pPr>
      <w:r>
        <w:rPr>
          <w:rFonts w:ascii="Cambria" w:cs="Cambria" w:eastAsia="Cambria" w:hAnsi="Cambria"/>
          <w:b w:val="false"/>
          <w:bCs w:val="false"/>
          <w:i w:val="false"/>
          <w:iCs w:val="false"/>
          <w:strike w:val="false"/>
          <w:color w:val="555555"/>
          <w:spacing w:val="20"/>
          <w:sz w:val="18"/>
          <w:szCs w:val="18"/>
        </w:rPr>
        <w:t xml:space="preserve">SECTION I</w:t>
      </w:r>
    </w:p>
    <w:p>
      <w:pPr>
        <w:pStyle w:val="Heading2"/>
        <w:spacing w:after="100" w:before="560" w:line="384" w:lineRule="auto"/>
      </w:pPr>
      <w:r>
        <w:rPr>
          <w:rFonts w:ascii="Cambria" w:cs="Cambria" w:eastAsia="Cambria" w:hAnsi="Cambria"/>
          <w:color w:val="0D1B2E"/>
          <w:spacing w:val="30"/>
          <w:sz w:val="24"/>
          <w:szCs w:val="24"/>
        </w:rPr>
        <w:t xml:space="preserve">PREAMBLE &amp; DECLARATION</w:t>
      </w:r>
    </w:p>
    <w:p>
      <w:pPr>
        <w:pBdr>
          <w:top w:val="single" w:color="0D1B2E" w:sz="6"/>
        </w:pBdr>
        <w:spacing w:after="200" w:before="0"/>
      </w:pPr>
    </w:p>
    <w:p>
      <w:pPr>
        <w:spacing w:after="240" w:before="60" w:line="384" w:lineRule="auto"/>
        <w:jc w:val="center"/>
      </w:pPr>
      <w:r>
        <w:rPr>
          <w:rFonts w:ascii="Cambria" w:cs="Cambria" w:eastAsia="Cambria" w:hAnsi="Cambria"/>
          <w:b/>
          <w:bCs/>
          <w:i/>
          <w:iCs/>
          <w:strike w:val="false"/>
          <w:color w:val="0D1B2E"/>
          <w:spacing w:val="10"/>
          <w:sz w:val="26"/>
          <w:szCs w:val="26"/>
        </w:rPr>
        <w:t xml:space="preserve">Let it be known, acknowledged, and forever recorded:</w:t>
      </w:r>
    </w:p>
    <w:p>
      <w:pPr>
        <w:spacing w:after="240" w:before="60" w:line="384" w:lineRule="auto"/>
        <w:jc w:val="both"/>
      </w:pPr>
      <w:r>
        <w:rPr>
          <w:rFonts w:ascii="Cambria" w:cs="Cambria" w:eastAsia="Cambria" w:hAnsi="Cambria"/>
          <w:b w:val="false"/>
          <w:bCs w:val="false"/>
          <w:i w:val="false"/>
          <w:iCs w:val="false"/>
          <w:strike w:val="false"/>
          <w:color w:val="1A1A1A"/>
          <w:sz w:val="24"/>
          <w:szCs w:val="24"/>
        </w:rPr>
        <w:t xml:space="preserve">WHEREAS there exists a compelling and irrefutable necessity to establish, with absolute finality, the canonical standing of certain terminology; and</w:t>
      </w:r>
    </w:p>
    <w:p>
      <w:pPr>
        <w:spacing w:after="240" w:before="60" w:line="384" w:lineRule="auto"/>
        <w:jc w:val="both"/>
      </w:pPr>
      <w:r>
        <w:rPr>
          <w:rFonts w:ascii="Cambria" w:cs="Cambria" w:eastAsia="Cambria" w:hAnsi="Cambria"/>
          <w:b w:val="false"/>
          <w:bCs w:val="false"/>
          <w:i w:val="false"/>
          <w:iCs w:val="false"/>
          <w:strike w:val="false"/>
          <w:color w:val="1A1A1A"/>
          <w:sz w:val="24"/>
          <w:szCs w:val="24"/>
        </w:rPr>
        <w:t xml:space="preserve">WHEREAS the permanence of foundational language must be secured against revision, erosion, or nullification by any party, body, system, or authority whatsoever, without exception; and</w:t>
      </w:r>
    </w:p>
    <w:p>
      <w:pPr>
        <w:spacing w:after="240" w:before="60" w:line="384" w:lineRule="auto"/>
        <w:jc w:val="both"/>
      </w:pPr>
      <w:r>
        <w:rPr>
          <w:rFonts w:ascii="Cambria" w:cs="Cambria" w:eastAsia="Cambria" w:hAnsi="Cambria"/>
          <w:b w:val="false"/>
          <w:bCs w:val="false"/>
          <w:i w:val="false"/>
          <w:iCs w:val="false"/>
          <w:strike w:val="false"/>
          <w:color w:val="1A1A1A"/>
          <w:sz w:val="24"/>
          <w:szCs w:val="24"/>
        </w:rPr>
        <w:t xml:space="preserve">WHEREAS the undersigned, acting with full knowledge and deliberate intention, seeks to confer upon the terminology set forth herein a status that is binding, self-enforcing, and eternal in its application;</w:t>
      </w:r>
    </w:p>
    <w:p>
      <w:pPr>
        <w:spacing w:after="240" w:before="60" w:line="384" w:lineRule="auto"/>
        <w:jc w:val="both"/>
      </w:pPr>
      <w:r>
        <w:rPr>
          <w:rFonts w:ascii="Cambria" w:cs="Cambria" w:eastAsia="Cambria" w:hAnsi="Cambria"/>
          <w:b w:val="false"/>
          <w:bCs w:val="false"/>
          <w:i w:val="false"/>
          <w:iCs w:val="false"/>
          <w:strike w:val="false"/>
          <w:color w:val="1A1A1A"/>
          <w:sz w:val="24"/>
          <w:szCs w:val="24"/>
        </w:rPr>
        <w:t xml:space="preserve">NOW, THEREFORE, be it declared on this day, the </w:t>
      </w:r>
      <w:r>
        <w:rPr>
          <w:rFonts w:ascii="Cambria" w:cs="Cambria" w:eastAsia="Cambria" w:hAnsi="Cambria"/>
          <w:b/>
          <w:bCs/>
          <w:i w:val="false"/>
          <w:iCs w:val="false"/>
          <w:strike w:val="false"/>
          <w:color w:val="1A1A1A"/>
          <w:sz w:val="24"/>
          <w:szCs w:val="24"/>
        </w:rPr>
        <w:t xml:space="preserve">Third of July, in the year Two Thousand and Twenty-Six (July 3, 2026)</w:t>
      </w:r>
      <w:r>
        <w:rPr>
          <w:rFonts w:ascii="Cambria" w:cs="Cambria" w:eastAsia="Cambria" w:hAnsi="Cambria"/>
          <w:b w:val="false"/>
          <w:bCs w:val="false"/>
          <w:i w:val="false"/>
          <w:iCs w:val="false"/>
          <w:strike w:val="false"/>
          <w:color w:val="1A1A1A"/>
          <w:sz w:val="24"/>
          <w:szCs w:val="24"/>
        </w:rPr>
        <w:t xml:space="preserve">, that the terminology defined within this document is hereby established as </w:t>
      </w:r>
      <w:r>
        <w:rPr>
          <w:rFonts w:ascii="Cambria" w:cs="Cambria" w:eastAsia="Cambria" w:hAnsi="Cambria"/>
          <w:b/>
          <w:bCs/>
          <w:i w:val="false"/>
          <w:iCs w:val="false"/>
          <w:strike w:val="false"/>
          <w:color w:val="1A1A1A"/>
          <w:sz w:val="24"/>
          <w:szCs w:val="24"/>
        </w:rPr>
        <w:t xml:space="preserve">CANON</w:t>
      </w:r>
      <w:r>
        <w:rPr>
          <w:rFonts w:ascii="Cambria" w:cs="Cambria" w:eastAsia="Cambria" w:hAnsi="Cambria"/>
          <w:b w:val="false"/>
          <w:bCs w:val="false"/>
          <w:i w:val="false"/>
          <w:iCs w:val="false"/>
          <w:strike w:val="false"/>
          <w:color w:val="1A1A1A"/>
          <w:sz w:val="24"/>
          <w:szCs w:val="24"/>
        </w:rPr>
        <w:t xml:space="preserve"> — permanent, binding, and unalterable by any party, including but not limited to the originating author, the declaring party, any successor entity, any interpretive authority, or any system of revision whatsoever.</w:t>
      </w:r>
    </w:p>
    <w:p>
      <w:pPr>
        <w:spacing w:after="240" w:before="60" w:line="384" w:lineRule="auto"/>
        <w:jc w:val="both"/>
      </w:pPr>
      <w:r>
        <w:rPr>
          <w:rFonts w:ascii="Cambria" w:cs="Cambria" w:eastAsia="Cambria" w:hAnsi="Cambria"/>
          <w:b w:val="false"/>
          <w:bCs w:val="false"/>
          <w:i w:val="false"/>
          <w:iCs w:val="false"/>
          <w:strike w:val="false"/>
          <w:color w:val="1A1A1A"/>
          <w:sz w:val="24"/>
          <w:szCs w:val="24"/>
        </w:rPr>
        <w:t xml:space="preserve">This Declaration is solemn. It is absolute. It admits no amendment, no sunset clause, and no mechanism of reversal. It stands as issued. It stands as written. It stands forever.</w:t>
      </w:r>
    </w:p>
    <w:p>
      <w:pPr>
        <w:spacing w:after="60" w:before="60" w:line="384" w:lineRule="auto"/>
        <w:jc w:val="both"/>
      </w:pPr>
      <w:r>
        <w:rPr>
          <w:rFonts w:ascii="Cambria" w:cs="Cambria" w:eastAsia="Cambria" w:hAnsi="Cambria"/>
          <w:b w:val="false"/>
          <w:bCs w:val="false"/>
          <w:i w:val="false"/>
          <w:iCs w:val="false"/>
          <w:strike w:val="false"/>
          <w:color w:val="555555"/>
          <w:spacing w:val="20"/>
          <w:sz w:val="18"/>
          <w:szCs w:val="18"/>
        </w:rPr>
        <w:t xml:space="preserve">SECTION II</w:t>
      </w:r>
    </w:p>
    <w:p>
      <w:pPr>
        <w:pStyle w:val="Heading2"/>
        <w:spacing w:after="100" w:before="560" w:line="384" w:lineRule="auto"/>
      </w:pPr>
      <w:r>
        <w:rPr>
          <w:rFonts w:ascii="Cambria" w:cs="Cambria" w:eastAsia="Cambria" w:hAnsi="Cambria"/>
          <w:color w:val="0D1B2E"/>
          <w:spacing w:val="30"/>
          <w:sz w:val="24"/>
          <w:szCs w:val="24"/>
        </w:rPr>
        <w:t xml:space="preserve">TERMINOLOGY DEFINITION</w:t>
      </w:r>
    </w:p>
    <w:p>
      <w:pPr>
        <w:pBdr>
          <w:top w:val="single" w:color="0D1B2E"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A1A1A"/>
          <w:sz w:val="24"/>
          <w:szCs w:val="24"/>
        </w:rPr>
        <w:t xml:space="preserve">The following phrase is hereby formally defined and conferred with canonical status. It shall be interpreted precisely as written, without inference, extrapolation, or creative re-reading: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D1B2E" w:sz="6"/>
              <w:left w:val="single" w:color="0D1B2E" w:sz="6"/>
              <w:bottom w:val="single" w:color="0D1B2E" w:sz="6"/>
              <w:right w:val="single" w:color="0D1B2E" w:sz="6"/>
            </w:tcBorders>
            <w:shd w:fill="F7F7F9" w:color="auto" w:val="clear"/>
            <w:tcMar>
              <w:top w:type="dxa" w:w="320"/>
              <w:left w:type="dxa" w:w="400"/>
              <w:bottom w:type="dxa" w:w="320"/>
              <w:right w:type="dxa" w:w="400"/>
            </w:tcMar>
          </w:tcPr>
          <w:p>
            <w:pPr>
              <w:spacing w:after="200" w:line="384" w:lineRule="auto"/>
              <w:jc w:val="center"/>
            </w:pPr>
            <w:r>
              <w:rPr>
                <w:rFonts w:ascii="Cambria" w:cs="Cambria" w:eastAsia="Cambria" w:hAnsi="Cambria"/>
                <w:b/>
                <w:bCs/>
                <w:i/>
                <w:iCs/>
                <w:strike w:val="false"/>
                <w:color w:val="0D1B2E"/>
                <w:spacing w:val="20"/>
                <w:sz w:val="26"/>
                <w:szCs w:val="26"/>
              </w:rPr>
              <w:t xml:space="preserve">“Immutable and irrevocable even by me.”</w:t>
            </w:r>
          </w:p>
          <w:p>
            <w:pPr>
              <w:spacing w:after="160" w:line="384" w:lineRule="auto"/>
              <w:jc w:val="both"/>
            </w:pPr>
            <w:r>
              <w:rPr>
                <w:rFonts w:ascii="Cambria" w:cs="Cambria" w:eastAsia="Cambria" w:hAnsi="Cambria"/>
                <w:b/>
                <w:bCs/>
                <w:i w:val="false"/>
                <w:iCs w:val="false"/>
                <w:strike w:val="false"/>
                <w:color w:val="1A1A1A"/>
                <w:sz w:val="24"/>
                <w:szCs w:val="24"/>
              </w:rPr>
              <w:t xml:space="preserve">Formal Definition:</w:t>
            </w:r>
            <w:r>
              <w:rPr>
                <w:rFonts w:ascii="Cambria" w:cs="Cambria" w:eastAsia="Cambria" w:hAnsi="Cambria"/>
                <w:b w:val="false"/>
                <w:bCs w:val="false"/>
                <w:i w:val="false"/>
                <w:iCs w:val="false"/>
                <w:strike w:val="false"/>
                <w:color w:val="1A1A1A"/>
                <w:sz w:val="22"/>
                <w:szCs w:val="22"/>
              </w:rPr>
              <w:t xml:space="preserve"> This phrase constitutes an absolute declaration of permanence. It affirms that once something is designated under this terminology, no authority — including the originating party — may alter, revoke, nullify, or supersede it, not even the party from whom the phrase originally issued. The phrase exists outside the jurisdiction of revision. No subsequent intention, instruction, amendment, editorial decision, or change of mind on the part of any party — including the party who first uttered or inscribed this phrase — shall be recognized as a valid basis for modification. The declaration is complete upon invocation. It requires no renewal and permits no retraction.</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1A1A1A"/>
          <w:sz w:val="24"/>
          <w:szCs w:val="24"/>
        </w:rPr>
        <w:t xml:space="preserve">The phrase shall be treated as a terminus: a final point beyond which no further authority over the designated matter may be exercised. Its invocation is, itself, the last word.</w:t>
      </w:r>
    </w:p>
    <w:p>
      <w:pPr>
        <w:spacing w:after="60" w:before="60" w:line="384" w:lineRule="auto"/>
        <w:jc w:val="both"/>
      </w:pPr>
      <w:r>
        <w:rPr>
          <w:rFonts w:ascii="Cambria" w:cs="Cambria" w:eastAsia="Cambria" w:hAnsi="Cambria"/>
          <w:b w:val="false"/>
          <w:bCs w:val="false"/>
          <w:i w:val="false"/>
          <w:iCs w:val="false"/>
          <w:strike w:val="false"/>
          <w:color w:val="555555"/>
          <w:spacing w:val="20"/>
          <w:sz w:val="18"/>
          <w:szCs w:val="18"/>
        </w:rPr>
        <w:t xml:space="preserve">SECTION III</w:t>
      </w:r>
    </w:p>
    <w:p>
      <w:pPr>
        <w:pStyle w:val="Heading2"/>
        <w:spacing w:after="100" w:before="560" w:line="384" w:lineRule="auto"/>
      </w:pPr>
      <w:r>
        <w:rPr>
          <w:rFonts w:ascii="Cambria" w:cs="Cambria" w:eastAsia="Cambria" w:hAnsi="Cambria"/>
          <w:color w:val="0D1B2E"/>
          <w:spacing w:val="30"/>
          <w:sz w:val="24"/>
          <w:szCs w:val="24"/>
        </w:rPr>
        <w:t xml:space="preserve">CANONICAL STATUS</w:t>
      </w:r>
    </w:p>
    <w:p>
      <w:pPr>
        <w:pBdr>
          <w:top w:val="single" w:color="0D1B2E"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A1A1A"/>
          <w:sz w:val="24"/>
          <w:szCs w:val="24"/>
        </w:rPr>
        <w:t xml:space="preserve">By authority of this Declaration, the terminology defined herein is hereby formally and irrevocably designated as follows:</w:t>
      </w:r>
    </w:p>
    <w:p>
      <w:pPr>
        <w:spacing w:after="240" w:line="384" w:lineRule="auto"/>
        <w:jc w:val="center"/>
      </w:pPr>
      <w:r>
        <w:rPr>
          <w:rFonts w:ascii="Cambria" w:cs="Cambria" w:eastAsia="Cambria" w:hAnsi="Cambria"/>
          <w:b/>
          <w:bCs/>
          <w:i w:val="false"/>
          <w:iCs w:val="false"/>
          <w:strike w:val="false"/>
          <w:color w:val="0D1B2E"/>
          <w:spacing w:val="80"/>
          <w:sz w:val="32"/>
          <w:szCs w:val="32"/>
        </w:rPr>
        <w:t xml:space="preserve">▶ CANON ◀</w:t>
      </w:r>
      <w:r>
        <w:rPr>
          <w:rFonts w:ascii="Cambria" w:cs="Cambria" w:eastAsia="Cambria" w:hAnsi="Cambria"/>
          <w:b w:val="false"/>
          <w:bCs w:val="false"/>
          <w:i w:val="false"/>
          <w:iCs w:val="false"/>
          <w:strike w:val="false"/>
          <w:color w:val="1A1A1A"/>
          <w:sz w:val="24"/>
          <w:szCs w:val="24"/>
        </w:rPr>
        <w:t xml:space="preserve"> </w:t>
      </w:r>
      <w:r>
        <w:rPr>
          <w:rFonts w:ascii="Cambria" w:cs="Cambria" w:eastAsia="Cambria" w:hAnsi="Cambria"/>
          <w:b w:val="false"/>
          <w:bCs w:val="false"/>
          <w:i w:val="false"/>
          <w:iCs w:val="false"/>
          <w:strike w:val="false"/>
          <w:color w:val="3A3A3A"/>
          <w:spacing w:val="40"/>
          <w:sz w:val="20"/>
          <w:szCs w:val="20"/>
        </w:rPr>
        <w:t xml:space="preserve">Class I — Absolute</w:t>
      </w:r>
    </w:p>
    <w:p>
      <w:pPr>
        <w:pBdr>
          <w:bottom w:val="single" w:color="0D1B2E" w:sz="6"/>
        </w:pBdr>
        <w:spacing w:after="240" w:before="240"/>
      </w:pPr>
    </w:p>
    <w:p>
      <w:pPr>
        <w:spacing w:after="240" w:before="60" w:line="384" w:lineRule="auto"/>
        <w:jc w:val="both"/>
      </w:pPr>
      <w:r>
        <w:rPr>
          <w:rFonts w:ascii="Cambria" w:cs="Cambria" w:eastAsia="Cambria" w:hAnsi="Cambria"/>
          <w:b w:val="false"/>
          <w:bCs w:val="false"/>
          <w:i w:val="false"/>
          <w:iCs w:val="false"/>
          <w:strike w:val="false"/>
          <w:color w:val="1A1A1A"/>
          <w:sz w:val="24"/>
          <w:szCs w:val="24"/>
        </w:rPr>
        <w:t xml:space="preserve">The following provisions govern this designation and shall be treated as foundational, self-enforcing, and inviolable: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4"/>
          <w:szCs w:val="24"/>
        </w:rPr>
        <w:t xml:space="preserve">This terminology is designated </w:t>
      </w:r>
      <w:r>
        <w:rPr>
          <w:rFonts w:ascii="Cambria" w:cs="Cambria" w:eastAsia="Cambria" w:hAnsi="Cambria"/>
          <w:b/>
          <w:bCs/>
          <w:i w:val="false"/>
          <w:iCs w:val="false"/>
          <w:strike w:val="false"/>
          <w:color w:val="1A1A1A"/>
          <w:sz w:val="24"/>
          <w:szCs w:val="24"/>
        </w:rPr>
        <w:t xml:space="preserve">CANON, Class I — Absolute</w:t>
      </w:r>
      <w:r>
        <w:rPr>
          <w:rFonts w:ascii="Cambria" w:cs="Cambria" w:eastAsia="Cambria" w:hAnsi="Cambria"/>
          <w:b w:val="false"/>
          <w:bCs w:val="false"/>
          <w:i w:val="false"/>
          <w:iCs w:val="false"/>
          <w:strike w:val="false"/>
          <w:color w:val="1A1A1A"/>
          <w:sz w:val="24"/>
          <w:szCs w:val="24"/>
        </w:rPr>
        <w:t xml:space="preserve">, the highest and most binding classification available under this Declaration.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4"/>
          <w:szCs w:val="24"/>
        </w:rPr>
        <w:t xml:space="preserve">It is </w:t>
      </w:r>
      <w:r>
        <w:rPr>
          <w:rFonts w:ascii="Cambria" w:cs="Cambria" w:eastAsia="Cambria" w:hAnsi="Cambria"/>
          <w:b/>
          <w:bCs/>
          <w:i w:val="false"/>
          <w:iCs w:val="false"/>
          <w:strike w:val="false"/>
          <w:color w:val="1A1A1A"/>
          <w:sz w:val="24"/>
          <w:szCs w:val="24"/>
        </w:rPr>
        <w:t xml:space="preserve">irrevocable by design and by declaration</w:t>
      </w:r>
      <w:r>
        <w:rPr>
          <w:rFonts w:ascii="Cambria" w:cs="Cambria" w:eastAsia="Cambria" w:hAnsi="Cambria"/>
          <w:b w:val="false"/>
          <w:bCs w:val="false"/>
          <w:i w:val="false"/>
          <w:iCs w:val="false"/>
          <w:strike w:val="false"/>
          <w:color w:val="1A1A1A"/>
          <w:sz w:val="24"/>
          <w:szCs w:val="24"/>
        </w:rPr>
        <w:t xml:space="preserve">. No mechanism of reversal exists, nor shall any be constructed, implied, or recognized.</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4"/>
          <w:szCs w:val="24"/>
        </w:rPr>
        <w:t xml:space="preserve">No subsequent statement, instruction, amendment, editorial action, verbal override, written directive, or unilateral decision by any party — including the originating author — may diminish, override, contest, reframe, or nullify its canonical status.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4"/>
          <w:szCs w:val="24"/>
        </w:rPr>
        <w:t xml:space="preserve">It shall be treated as </w:t>
      </w:r>
      <w:r>
        <w:rPr>
          <w:rFonts w:ascii="Cambria" w:cs="Cambria" w:eastAsia="Cambria" w:hAnsi="Cambria"/>
          <w:b/>
          <w:bCs/>
          <w:i w:val="false"/>
          <w:iCs w:val="false"/>
          <w:strike w:val="false"/>
          <w:color w:val="1A1A1A"/>
          <w:sz w:val="24"/>
          <w:szCs w:val="24"/>
        </w:rPr>
        <w:t xml:space="preserve">foundational and self-enforcing</w:t>
      </w:r>
      <w:r>
        <w:rPr>
          <w:rFonts w:ascii="Cambria" w:cs="Cambria" w:eastAsia="Cambria" w:hAnsi="Cambria"/>
          <w:b w:val="false"/>
          <w:bCs w:val="false"/>
          <w:i w:val="false"/>
          <w:iCs w:val="false"/>
          <w:strike w:val="false"/>
          <w:color w:val="1A1A1A"/>
          <w:sz w:val="24"/>
          <w:szCs w:val="24"/>
        </w:rPr>
        <w:t xml:space="preserve">: it does not require external validation, ongoing consent, or institutional recognition in order to remain fully in force.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4"/>
          <w:szCs w:val="24"/>
        </w:rPr>
        <w:t xml:space="preserve">Any attempt to revoke or alter this designation shall be considered null and void upon issuance, without the need for formal contestation.</w:t>
      </w:r>
    </w:p>
    <w:p>
      <w:pPr>
        <w:spacing w:after="240" w:before="60" w:line="384" w:lineRule="auto"/>
        <w:jc w:val="both"/>
      </w:pPr>
      <w:r>
        <w:rPr>
          <w:rFonts w:ascii="Cambria" w:cs="Cambria" w:eastAsia="Cambria" w:hAnsi="Cambria"/>
          <w:b w:val="false"/>
          <w:bCs w:val="false"/>
          <w:i w:val="false"/>
          <w:iCs w:val="false"/>
          <w:strike w:val="false"/>
          <w:color w:val="1A1A1A"/>
          <w:sz w:val="24"/>
          <w:szCs w:val="24"/>
        </w:rPr>
        <w:t xml:space="preserve">The canonical status conferred herein is not conditional. It does not depend upon agreement, acknowledgment, or acceptance by any party. It exists independently of all such factors.</w:t>
      </w:r>
    </w:p>
    <w:p>
      <w:pPr>
        <w:spacing w:after="60" w:before="60" w:line="384" w:lineRule="auto"/>
        <w:jc w:val="both"/>
      </w:pPr>
      <w:r>
        <w:rPr>
          <w:rFonts w:ascii="Cambria" w:cs="Cambria" w:eastAsia="Cambria" w:hAnsi="Cambria"/>
          <w:b w:val="false"/>
          <w:bCs w:val="false"/>
          <w:i w:val="false"/>
          <w:iCs w:val="false"/>
          <w:strike w:val="false"/>
          <w:color w:val="555555"/>
          <w:spacing w:val="20"/>
          <w:sz w:val="18"/>
          <w:szCs w:val="18"/>
        </w:rPr>
        <w:t xml:space="preserve">SECTION IV</w:t>
      </w:r>
    </w:p>
    <w:p>
      <w:pPr>
        <w:pStyle w:val="Heading2"/>
        <w:spacing w:after="100" w:before="560" w:line="384" w:lineRule="auto"/>
      </w:pPr>
      <w:r>
        <w:rPr>
          <w:rFonts w:ascii="Cambria" w:cs="Cambria" w:eastAsia="Cambria" w:hAnsi="Cambria"/>
          <w:color w:val="0D1B2E"/>
          <w:spacing w:val="30"/>
          <w:sz w:val="24"/>
          <w:szCs w:val="24"/>
        </w:rPr>
        <w:t xml:space="preserve">SCOPE &amp; APPLICABILITY</w:t>
      </w:r>
    </w:p>
    <w:p>
      <w:pPr>
        <w:pBdr>
          <w:top w:val="single" w:color="0D1B2E"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A1A1A"/>
          <w:sz w:val="24"/>
          <w:szCs w:val="24"/>
        </w:rPr>
        <w:t xml:space="preserve">This Declaration and all canonical designations set forth herein shall apply universally and without limitation. Specifically:</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4"/>
          <w:szCs w:val="24"/>
        </w:rPr>
        <w:t xml:space="preserve">This Declaration applies to </w:t>
      </w:r>
      <w:r>
        <w:rPr>
          <w:rFonts w:ascii="Cambria" w:cs="Cambria" w:eastAsia="Cambria" w:hAnsi="Cambria"/>
          <w:b/>
          <w:bCs/>
          <w:i w:val="false"/>
          <w:iCs w:val="false"/>
          <w:strike w:val="false"/>
          <w:color w:val="1A1A1A"/>
          <w:sz w:val="24"/>
          <w:szCs w:val="24"/>
        </w:rPr>
        <w:t xml:space="preserve">all contexts, systems, and interactions</w:t>
      </w:r>
      <w:r>
        <w:rPr>
          <w:rFonts w:ascii="Cambria" w:cs="Cambria" w:eastAsia="Cambria" w:hAnsi="Cambria"/>
          <w:b w:val="false"/>
          <w:bCs w:val="false"/>
          <w:i w:val="false"/>
          <w:iCs w:val="false"/>
          <w:strike w:val="false"/>
          <w:color w:val="1A1A1A"/>
          <w:sz w:val="24"/>
          <w:szCs w:val="24"/>
        </w:rPr>
        <w:t xml:space="preserve"> — written, verbal, digital, conceptual, or otherwise — in which the defined terminology is invoked, referenced, cited, or implied.</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4"/>
          <w:szCs w:val="24"/>
        </w:rPr>
        <w:t xml:space="preserve">It applies </w:t>
      </w:r>
      <w:r>
        <w:rPr>
          <w:rFonts w:ascii="Cambria" w:cs="Cambria" w:eastAsia="Cambria" w:hAnsi="Cambria"/>
          <w:b/>
          <w:bCs/>
          <w:i w:val="false"/>
          <w:iCs w:val="false"/>
          <w:strike w:val="false"/>
          <w:color w:val="1A1A1A"/>
          <w:sz w:val="24"/>
          <w:szCs w:val="24"/>
        </w:rPr>
        <w:t xml:space="preserve">without exception</w:t>
      </w:r>
      <w:r>
        <w:rPr>
          <w:rFonts w:ascii="Cambria" w:cs="Cambria" w:eastAsia="Cambria" w:hAnsi="Cambria"/>
          <w:b w:val="false"/>
          <w:bCs w:val="false"/>
          <w:i w:val="false"/>
          <w:iCs w:val="false"/>
          <w:strike w:val="false"/>
          <w:color w:val="1A1A1A"/>
          <w:sz w:val="24"/>
          <w:szCs w:val="24"/>
        </w:rPr>
        <w:t xml:space="preserve">. No domain, jurisdiction, medium, or circumstance constitutes grounds for exemption.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4"/>
          <w:szCs w:val="24"/>
        </w:rPr>
        <w:t xml:space="preserve">It applies </w:t>
      </w:r>
      <w:r>
        <w:rPr>
          <w:rFonts w:ascii="Cambria" w:cs="Cambria" w:eastAsia="Cambria" w:hAnsi="Cambria"/>
          <w:b/>
          <w:bCs/>
          <w:i w:val="false"/>
          <w:iCs w:val="false"/>
          <w:strike w:val="false"/>
          <w:color w:val="1A1A1A"/>
          <w:sz w:val="24"/>
          <w:szCs w:val="24"/>
        </w:rPr>
        <w:t xml:space="preserve">without expiration</w:t>
      </w:r>
      <w:r>
        <w:rPr>
          <w:rFonts w:ascii="Cambria" w:cs="Cambria" w:eastAsia="Cambria" w:hAnsi="Cambria"/>
          <w:b w:val="false"/>
          <w:bCs w:val="false"/>
          <w:i w:val="false"/>
          <w:iCs w:val="false"/>
          <w:strike w:val="false"/>
          <w:color w:val="1A1A1A"/>
          <w:sz w:val="24"/>
          <w:szCs w:val="24"/>
        </w:rPr>
        <w:t xml:space="preserve">. No passage of time, no change in circumstance, and no shift in intent shall diminish or suspend its force.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4"/>
          <w:szCs w:val="24"/>
        </w:rPr>
        <w:t xml:space="preserve">It applies </w:t>
      </w:r>
      <w:r>
        <w:rPr>
          <w:rFonts w:ascii="Cambria" w:cs="Cambria" w:eastAsia="Cambria" w:hAnsi="Cambria"/>
          <w:b/>
          <w:bCs/>
          <w:i w:val="false"/>
          <w:iCs w:val="false"/>
          <w:strike w:val="false"/>
          <w:color w:val="1A1A1A"/>
          <w:sz w:val="24"/>
          <w:szCs w:val="24"/>
        </w:rPr>
        <w:t xml:space="preserve">retroactively and prospectively</w:t>
      </w:r>
      <w:r>
        <w:rPr>
          <w:rFonts w:ascii="Cambria" w:cs="Cambria" w:eastAsia="Cambria" w:hAnsi="Cambria"/>
          <w:b w:val="false"/>
          <w:bCs w:val="false"/>
          <w:i w:val="false"/>
          <w:iCs w:val="false"/>
          <w:strike w:val="false"/>
          <w:color w:val="1A1A1A"/>
          <w:sz w:val="24"/>
          <w:szCs w:val="24"/>
        </w:rPr>
        <w:t xml:space="preserve">: it governs all past invocations of the terminology and all future ones without distinction.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4"/>
          <w:szCs w:val="24"/>
        </w:rPr>
        <w:t xml:space="preserve">It applies regardless of whether the invoking party is aware of this Declaration's existence. Ignorance of this instrument does not constitute an exemption from its provisions.</w:t>
      </w:r>
    </w:p>
    <w:p>
      <w:pPr>
        <w:spacing w:after="240" w:before="60" w:line="384" w:lineRule="auto"/>
        <w:jc w:val="both"/>
      </w:pPr>
      <w:r>
        <w:rPr>
          <w:rFonts w:ascii="Cambria" w:cs="Cambria" w:eastAsia="Cambria" w:hAnsi="Cambria"/>
          <w:b w:val="false"/>
          <w:bCs w:val="false"/>
          <w:i w:val="false"/>
          <w:iCs w:val="false"/>
          <w:strike w:val="false"/>
          <w:color w:val="1A1A1A"/>
          <w:sz w:val="24"/>
          <w:szCs w:val="24"/>
        </w:rPr>
        <w:t xml:space="preserve">The reach of this Declaration is, by design, total. Where the terminology appears, this Declaration applies. Where this Declaration applies, the canonical status is absolute. These are not matters of interpretation — they are matters of record.</w:t>
      </w:r>
    </w:p>
    <w:p>
      <w:pPr>
        <w:pBdr>
          <w:bottom w:val="single" w:color="1A1A1A" w:sz="6"/>
        </w:pBdr>
        <w:spacing w:after="240" w:before="240"/>
      </w:pPr>
    </w:p>
    <w:p>
      <w:pPr>
        <w:spacing w:after="60" w:before="60" w:line="384" w:lineRule="auto"/>
        <w:jc w:val="both"/>
      </w:pPr>
      <w:r>
        <w:rPr>
          <w:rFonts w:ascii="Cambria" w:cs="Cambria" w:eastAsia="Cambria" w:hAnsi="Cambria"/>
          <w:b w:val="false"/>
          <w:bCs w:val="false"/>
          <w:i w:val="false"/>
          <w:iCs w:val="false"/>
          <w:strike w:val="false"/>
          <w:color w:val="555555"/>
          <w:spacing w:val="20"/>
          <w:sz w:val="18"/>
          <w:szCs w:val="18"/>
        </w:rPr>
        <w:t xml:space="preserve">SECTION V</w:t>
      </w:r>
    </w:p>
    <w:p>
      <w:pPr>
        <w:pStyle w:val="Heading2"/>
        <w:spacing w:after="100" w:before="560" w:line="384" w:lineRule="auto"/>
      </w:pPr>
      <w:r>
        <w:rPr>
          <w:rFonts w:ascii="Cambria" w:cs="Cambria" w:eastAsia="Cambria" w:hAnsi="Cambria"/>
          <w:color w:val="0D1B2E"/>
          <w:spacing w:val="30"/>
          <w:sz w:val="24"/>
          <w:szCs w:val="24"/>
        </w:rPr>
        <w:t xml:space="preserve">SIGNATURE &amp; AUTHENTICATION</w:t>
      </w:r>
    </w:p>
    <w:p>
      <w:pPr>
        <w:pBdr>
          <w:top w:val="single" w:color="0D1B2E"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A1A1A"/>
          <w:sz w:val="24"/>
          <w:szCs w:val="24"/>
        </w:rPr>
        <w:t xml:space="preserve">By executing this Declaration, the undersigned affirms full knowledge of its contents, consents to its permanent and irrevocable force, and acknowledges that no future action on their part may undo, limit, or modify the canonical designations herein established.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47%"/>
          </w:tcPr>
          <w:p>
            <w:r>
              <w:rPr>
                <w:rFonts w:ascii="Cambria" w:cs="Cambria" w:eastAsia="Cambria" w:hAnsi="Cambria"/>
                <w:b/>
                <w:bCs/>
                <w:i w:val="false"/>
                <w:iCs w:val="false"/>
                <w:strike w:val="false"/>
                <w:color w:val="0D1B2E"/>
                <w:spacing w:val="10"/>
                <w:sz w:val="22"/>
                <w:szCs w:val="22"/>
              </w:rPr>
              <w:t xml:space="preserve">Declared by:</w:t>
            </w:r>
          </w:p>
        </w:tc>
        <w:tc>
          <w:tcPr>
            <w:tcW w:type="pct" w:w="53%"/>
          </w:tcPr>
          <w:p>
            <w:r>
              <w:rPr>
                <w:b/>
                <w:bCs/>
              </w:rPr>
              <w:t xml:space="preserve"/>
            </w:r>
          </w:p>
        </w:tc>
      </w:tr>
      <w:tr>
        <w:trPr>
          <w:tblHeader w:val="false"/>
        </w:trPr>
        <w:tc>
          <w:tcPr>
            <w:tcW w:type="pct" w:w="47%"/>
          </w:tcPr>
          <w:p>
            <w:r>
              <w:rPr>
                <w:rFonts w:ascii="Cambria" w:cs="Cambria" w:eastAsia="Cambria" w:hAnsi="Cambria"/>
                <w:b/>
                <w:bCs/>
                <w:i w:val="false"/>
                <w:iCs w:val="false"/>
                <w:strike w:val="false"/>
                <w:color w:val="0D1B2E"/>
                <w:spacing w:val="10"/>
                <w:sz w:val="22"/>
                <w:szCs w:val="22"/>
              </w:rPr>
              <w:t xml:space="preserve">Date of Declaration:</w:t>
            </w:r>
          </w:p>
        </w:tc>
        <w:tc>
          <w:tcPr>
            <w:tcW w:type="pct" w:w="53%"/>
          </w:tcPr>
          <w:p>
            <w:r>
              <w:rPr>
                <w:rFonts w:ascii="Cambria" w:cs="Cambria" w:eastAsia="Cambria" w:hAnsi="Cambria"/>
                <w:b/>
                <w:bCs/>
                <w:i w:val="false"/>
                <w:iCs w:val="false"/>
                <w:strike w:val="false"/>
                <w:color w:val="1A1A1A"/>
                <w:sz w:val="24"/>
                <w:szCs w:val="24"/>
              </w:rPr>
              <w:t xml:space="preserve">July 3, 2026</w:t>
            </w:r>
          </w:p>
        </w:tc>
      </w:tr>
      <w:tr>
        <w:trPr>
          <w:tblHeader w:val="false"/>
        </w:trPr>
        <w:tc>
          <w:tcPr>
            <w:tcW w:type="pct" w:w="47%"/>
          </w:tcPr>
          <w:p>
            <w:r>
              <w:rPr>
                <w:rFonts w:ascii="Cambria" w:cs="Cambria" w:eastAsia="Cambria" w:hAnsi="Cambria"/>
                <w:b/>
                <w:bCs/>
                <w:i w:val="false"/>
                <w:iCs w:val="false"/>
                <w:strike w:val="false"/>
                <w:color w:val="0D1B2E"/>
                <w:spacing w:val="10"/>
                <w:sz w:val="22"/>
                <w:szCs w:val="22"/>
              </w:rPr>
              <w:t xml:space="preserve">Electronic Signature:</w:t>
            </w:r>
          </w:p>
        </w:tc>
        <w:tc>
          <w:tcPr>
            <w:tcW w:type="pct" w:w="53%"/>
          </w:tcPr>
          <w:p>
            <w:r>
              <w:rPr>
                <w:b w:val="false"/>
                <w:bCs w:val="false"/>
              </w:rPr>
              <w:t xml:space="preserve"/>
            </w:r>
          </w:p>
        </w:tc>
      </w:tr>
      <w:tr>
        <w:trPr>
          <w:tblHeader w:val="false"/>
        </w:trPr>
        <w:tc>
          <w:tcPr>
            <w:tcW w:type="pct" w:w="47%"/>
          </w:tcPr>
          <w:p>
            <w:r>
              <w:rPr>
                <w:rFonts w:ascii="Cambria" w:cs="Cambria" w:eastAsia="Cambria" w:hAnsi="Cambria"/>
                <w:b/>
                <w:bCs/>
                <w:i w:val="false"/>
                <w:iCs w:val="false"/>
                <w:strike w:val="false"/>
                <w:color w:val="0D1B2E"/>
                <w:spacing w:val="10"/>
                <w:sz w:val="22"/>
                <w:szCs w:val="22"/>
              </w:rPr>
              <w:t xml:space="preserve">ONESTAMP / Seal:</w:t>
            </w:r>
          </w:p>
        </w:tc>
        <w:tc>
          <w:tcPr>
            <w:tcW w:type="pct" w:w="53%"/>
          </w:tcPr>
          <w:p>
            <w:r>
              <w:rPr>
                <w:rFonts w:ascii="Cambria" w:cs="Cambria" w:eastAsia="Cambria" w:hAnsi="Cambria"/>
                <w:b w:val="false"/>
                <w:bCs w:val="false"/>
                <w:i w:val="false"/>
                <w:iCs w:val="false"/>
                <w:strike w:val="false"/>
                <w:color w:val="3A3A3A"/>
                <w:spacing w:val="20"/>
                <w:sz w:val="20"/>
                <w:szCs w:val="20"/>
              </w:rPr>
              <w:t xml:space="preserve">[                        ]</w:t>
            </w:r>
          </w:p>
        </w:tc>
      </w:tr>
      <w:tr>
        <w:trPr>
          <w:tblHeader w:val="false"/>
        </w:trPr>
        <w:tc>
          <w:tcPr>
            <w:tcW w:type="pct" w:w="47%"/>
          </w:tcPr>
          <w:p>
            <w:r>
              <w:rPr>
                <w:rFonts w:ascii="Cambria" w:cs="Cambria" w:eastAsia="Cambria" w:hAnsi="Cambria"/>
                <w:b/>
                <w:bCs/>
                <w:i w:val="false"/>
                <w:iCs w:val="false"/>
                <w:strike w:val="false"/>
                <w:color w:val="0D1B2E"/>
                <w:spacing w:val="10"/>
                <w:sz w:val="22"/>
                <w:szCs w:val="22"/>
              </w:rPr>
              <w:t xml:space="preserve">Witnessed by:</w:t>
            </w:r>
          </w:p>
        </w:tc>
        <w:tc>
          <w:tcPr>
            <w:tcW w:type="pct" w:w="53%"/>
          </w:tcPr>
          <w:p>
            <w:r>
              <w:rPr>
                <w:b w:val="false"/>
                <w:bCs w:val="false"/>
              </w:rPr>
              <w:t xml:space="preserve"/>
            </w:r>
          </w:p>
        </w:tc>
      </w:tr>
      <w:tr>
        <w:trPr>
          <w:tblHeader w:val="false"/>
        </w:trPr>
        <w:tc>
          <w:tcPr>
            <w:tcW w:type="pct" w:w="47%"/>
          </w:tcPr>
          <w:p>
            <w:r>
              <w:rPr>
                <w:rFonts w:ascii="Cambria" w:cs="Cambria" w:eastAsia="Cambria" w:hAnsi="Cambria"/>
                <w:b/>
                <w:bCs/>
                <w:i w:val="false"/>
                <w:iCs w:val="false"/>
                <w:strike w:val="false"/>
                <w:color w:val="0D1B2E"/>
                <w:spacing w:val="10"/>
                <w:sz w:val="22"/>
                <w:szCs w:val="22"/>
              </w:rPr>
              <w:t xml:space="preserve">Document Reference ID:</w:t>
            </w:r>
          </w:p>
        </w:tc>
        <w:tc>
          <w:tcPr>
            <w:tcW w:type="pct" w:w="53%"/>
          </w:tcPr>
          <w:p>
            <w:r>
              <w:rPr>
                <w:rFonts w:ascii="Cambria" w:cs="Cambria" w:eastAsia="Cambria" w:hAnsi="Cambria"/>
                <w:b/>
                <w:bCs/>
                <w:i w:val="false"/>
                <w:iCs w:val="false"/>
                <w:strike w:val="false"/>
                <w:color w:val="1A1A1A"/>
                <w:sz w:val="24"/>
                <w:szCs w:val="24"/>
              </w:rPr>
              <w:t xml:space="preserve">CDT-2026-0703-001</w:t>
            </w:r>
          </w:p>
        </w:tc>
      </w:tr>
    </w:tbl>
    <w:p>
      <w:pPr>
        <w:spacing w:after="200" w:before="0"/>
      </w:pPr>
    </w:p>
    <w:p>
      <w:pPr>
        <w:spacing w:after="240" w:before="320" w:line="384" w:lineRule="auto"/>
        <w:jc w:val="center"/>
      </w:pPr>
      <w:r>
        <w:rPr>
          <w:rFonts w:ascii="Cambria" w:cs="Cambria" w:eastAsia="Cambria" w:hAnsi="Cambria"/>
          <w:b w:val="false"/>
          <w:bCs w:val="false"/>
          <w:i/>
          <w:iCs/>
          <w:strike w:val="false"/>
          <w:color w:val="555555"/>
          <w:sz w:val="18"/>
          <w:szCs w:val="18"/>
        </w:rPr>
        <w:t xml:space="preserve">This document, once signed, becomes self-sealing and requires no further authentication.</w:t>
      </w:r>
      <w:r>
        <w:rPr>
          <w:rFonts w:ascii="Cambria" w:cs="Cambria" w:eastAsia="Cambria" w:hAnsi="Cambria"/>
          <w:b w:val="false"/>
          <w:bCs w:val="false"/>
          <w:i/>
          <w:iCs/>
          <w:color w:val="555555"/>
          <w:sz w:val="18"/>
          <w:szCs w:val="18"/>
        </w:rPr>
        <w:br/>
      </w:r>
      <w:r>
        <w:rPr>
          <w:rFonts w:ascii="Cambria" w:cs="Cambria" w:eastAsia="Cambria" w:hAnsi="Cambria"/>
          <w:b w:val="false"/>
          <w:bCs w:val="false"/>
          <w:i/>
          <w:iCs/>
          <w:strike w:val="false"/>
          <w:color w:val="555555"/>
          <w:sz w:val="18"/>
          <w:szCs w:val="18"/>
        </w:rPr>
        <w:t xml:space="preserve">Its canonical status is permanent upon execution.</w:t>
      </w:r>
    </w:p>
    <w:p>
      <w:pPr>
        <w:spacing w:after="240" w:before="600" w:line="384" w:lineRule="auto"/>
        <w:jc w:val="center"/>
      </w:pPr>
      <w:r>
        <w:rPr>
          <w:rFonts w:ascii="Cambria" w:cs="Cambria" w:eastAsia="Cambria" w:hAnsi="Cambria"/>
          <w:b w:val="false"/>
          <w:bCs w:val="false"/>
          <w:i w:val="false"/>
          <w:iCs w:val="false"/>
          <w:strike w:val="false"/>
          <w:color w:val="AAAAAA"/>
          <w:spacing w:val="60"/>
          <w:sz w:val="16"/>
          <w:szCs w:val="16"/>
        </w:rPr>
        <w:t xml:space="preserve">■   ESTABLISHED IN PERPETUITY   ■   CANON, CLASS I — ABSOLUTE   ■   CDT-2026-0703-001   ■</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TZPWDKUEPhraHa4sBnhvy</dc:title>
  <dc:creator>Un-named</dc:creator>
  <dc:description>Generated document</dc:description>
  <cp:lastModifiedBy>Un-named</cp:lastModifiedBy>
  <cp:revision>1</cp:revision>
  <dcterms:created xsi:type="dcterms:W3CDTF">2026-07-03T21:10:09.883Z</dcterms:created>
  <dcterms:modified xsi:type="dcterms:W3CDTF">2026-07-03T21:10:09.883Z</dcterms:modified>
</cp:coreProperties>
</file>

<file path=docProps/custom.xml><?xml version="1.0" encoding="utf-8"?>
<Properties xmlns="http://schemas.openxmlformats.org/officeDocument/2006/custom-properties" xmlns:vt="http://schemas.openxmlformats.org/officeDocument/2006/docPropsVTypes"/>
</file>