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800" w:sz="6"/>
              <w:left w:val="single" w:color="A07800" w:sz="6"/>
              <w:bottom w:val="single" w:color="A07800" w:sz="6"/>
              <w:right w:val="single" w:color="A07800" w:sz="6"/>
            </w:tcBorders>
            <w:shd w:fill="0D0D1A" w:color="auto" w:val="clear"/>
            <w:tcMar>
              <w:top w:type="dxa" w:w="360"/>
              <w:left w:type="dxa" w:w="420"/>
              <w:bottom w:type="dxa" w:w="360"/>
              <w:right w:type="dxa" w:w="420"/>
            </w:tcMar>
          </w:tcPr>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4A800" w:color="auto" w:val="clear"/>
                  <w:tcMar>
                    <w:top w:type="dxa" w:w="360"/>
                    <w:left w:type="dxa" w:w="504"/>
                    <w:bottom w:type="dxa" w:w="360"/>
                    <w:right w:type="dxa" w:w="504"/>
                  </w:tcMar>
                </w:tcPr>
                <w:p>
                  <w:pPr>
                    <w:spacing w:after="120" w:line="408" w:lineRule="auto"/>
                  </w:pPr>
                  <w:r>
                    <w:t xml:space="preserve">Internal Development Record</w:t>
                  </w:r>
                </w:p>
              </w:tc>
            </w:tr>
          </w:tbl>
          <w:p>
            <w:pPr>
              <w:spacing w:after="240" w:before="0"/>
            </w:pPr>
          </w:p>
          <w:p>
            <w:pPr>
              <w:spacing w:after="120" w:line="288" w:lineRule="auto"/>
            </w:pPr>
            <w:r>
              <w:rPr>
                <w:rFonts w:ascii="Calibri" w:cs="Calibri" w:eastAsia="Calibri" w:hAnsi="Calibri"/>
                <w:b/>
                <w:bCs/>
                <w:i w:val="false"/>
                <w:iCs w:val="false"/>
                <w:strike w:val="false"/>
                <w:color w:val="D4A800"/>
                <w:sz w:val="44"/>
                <w:szCs w:val="44"/>
              </w:rPr>
              <w:t xml:space="preserve">Currency Framework</w:t>
            </w:r>
          </w:p>
          <w:p>
            <w:pPr>
              <w:spacing w:after="120" w:line="360" w:lineRule="auto"/>
            </w:pPr>
            <w:r>
              <w:rPr>
                <w:rFonts w:ascii="Calibri" w:cs="Calibri" w:eastAsia="Calibri" w:hAnsi="Calibri"/>
                <w:b w:val="false"/>
                <w:bCs w:val="false"/>
                <w:i/>
                <w:iCs/>
                <w:strike w:val="false"/>
                <w:color w:val="C0C0C0"/>
                <w:sz w:val="24"/>
                <w:szCs w:val="24"/>
              </w:rPr>
              <w:t xml:space="preserve">Complete Conceptual Record and Laboratory Framework Document</w:t>
            </w:r>
          </w:p>
          <w:p>
            <w:pPr>
              <w:spacing w:after="120" w:line="360" w:lineRule="auto"/>
            </w:pPr>
            <w:r>
              <w:rPr>
                <w:rFonts w:ascii="Calibri" w:cs="Calibri" w:eastAsia="Calibri" w:hAnsi="Calibri"/>
                <w:b/>
                <w:bCs/>
                <w:i w:val="false"/>
                <w:iCs w:val="false"/>
                <w:strike w:val="false"/>
                <w:color w:val="D4A800"/>
                <w:sz w:val="22"/>
                <w:szCs w:val="22"/>
              </w:rPr>
              <w:t xml:space="preserve">Subtitle:</w:t>
            </w:r>
            <w:r>
              <w:rPr>
                <w:rFonts w:ascii="Calibri" w:cs="Calibri" w:eastAsia="Calibri" w:hAnsi="Calibri"/>
                <w:b w:val="false"/>
                <w:bCs w:val="false"/>
                <w:i w:val="false"/>
                <w:iCs w:val="false"/>
                <w:strike w:val="false"/>
                <w:color w:val="AAAAAA"/>
                <w:sz w:val="19"/>
                <w:szCs w:val="19"/>
              </w:rPr>
              <w:t xml:space="preserve"> A Canonical Compilation from Inception Through Boundary-Condition Directive</w:t>
            </w:r>
          </w:p>
          <w:p>
            <w:pPr>
              <w:spacing w:after="120" w:line="360" w:lineRule="auto"/>
            </w:pPr>
            <w:r>
              <w:rPr>
                <w:rFonts w:ascii="Calibri" w:cs="Calibri" w:eastAsia="Calibri" w:hAnsi="Calibri"/>
                <w:b/>
                <w:bCs/>
                <w:i w:val="false"/>
                <w:iCs w:val="false"/>
                <w:strike w:val="false"/>
                <w:color w:val="D4A800"/>
                <w:sz w:val="22"/>
                <w:szCs w:val="22"/>
              </w:rPr>
              <w:t xml:space="preserve">Author:</w:t>
            </w:r>
            <w:r>
              <w:rPr>
                <w:rFonts w:ascii="Calibri" w:cs="Calibri" w:eastAsia="Calibri" w:hAnsi="Calibri"/>
                <w:b w:val="false"/>
                <w:bCs w:val="false"/>
                <w:i w:val="false"/>
                <w:iCs w:val="false"/>
                <w:strike w:val="false"/>
                <w:color w:val="AAAAAA"/>
                <w:sz w:val="19"/>
                <w:szCs w:val="19"/>
              </w:rPr>
              <w:t xml:space="preserve"> Nathan Lewis</w:t>
            </w:r>
          </w:p>
          <w:p>
            <w:pPr>
              <w:spacing w:after="120" w:line="360" w:lineRule="auto"/>
            </w:pPr>
            <w:r>
              <w:rPr>
                <w:rFonts w:ascii="Calibri" w:cs="Calibri" w:eastAsia="Calibri" w:hAnsi="Calibri"/>
                <w:b/>
                <w:bCs/>
                <w:i w:val="false"/>
                <w:iCs w:val="false"/>
                <w:strike w:val="false"/>
                <w:color w:val="D4A800"/>
                <w:sz w:val="22"/>
                <w:szCs w:val="22"/>
              </w:rPr>
              <w:t xml:space="preserve">Organization:</w:t>
            </w:r>
            <w:r>
              <w:rPr>
                <w:rFonts w:ascii="Calibri" w:cs="Calibri" w:eastAsia="Calibri" w:hAnsi="Calibri"/>
                <w:b w:val="false"/>
                <w:bCs w:val="false"/>
                <w:i w:val="false"/>
                <w:iCs w:val="false"/>
                <w:strike w:val="false"/>
                <w:color w:val="AAAAAA"/>
                <w:sz w:val="19"/>
                <w:szCs w:val="19"/>
              </w:rPr>
              <w:t xml:space="preserve"> Omniversal Architect Labs / AI Collaboration Team</w:t>
            </w:r>
          </w:p>
          <w:p>
            <w:pPr>
              <w:spacing w:after="120" w:line="360" w:lineRule="auto"/>
            </w:pPr>
            <w:r>
              <w:rPr>
                <w:rFonts w:ascii="Calibri" w:cs="Calibri" w:eastAsia="Calibri" w:hAnsi="Calibri"/>
                <w:b/>
                <w:bCs/>
                <w:i w:val="false"/>
                <w:iCs w:val="false"/>
                <w:strike w:val="false"/>
                <w:color w:val="D4A800"/>
                <w:sz w:val="22"/>
                <w:szCs w:val="22"/>
              </w:rPr>
              <w:t xml:space="preserve">Date:</w:t>
            </w:r>
            <w:r>
              <w:rPr>
                <w:rFonts w:ascii="Calibri" w:cs="Calibri" w:eastAsia="Calibri" w:hAnsi="Calibri"/>
                <w:b w:val="false"/>
                <w:bCs w:val="false"/>
                <w:i w:val="false"/>
                <w:iCs w:val="false"/>
                <w:strike w:val="false"/>
                <w:color w:val="AAAAAA"/>
                <w:sz w:val="19"/>
                <w:szCs w:val="19"/>
              </w:rPr>
              <w:t xml:space="preserve"> August 20, 2026 — 13:52 PDT | Bakersfield, CA, United States</w:t>
            </w:r>
          </w:p>
          <w:p>
            <w:pPr>
              <w:spacing w:after="120" w:line="360" w:lineRule="auto"/>
            </w:pPr>
            <w:r>
              <w:rPr>
                <w:rFonts w:ascii="Calibri" w:cs="Calibri" w:eastAsia="Calibri" w:hAnsi="Calibri"/>
                <w:b/>
                <w:bCs/>
                <w:i w:val="false"/>
                <w:iCs w:val="false"/>
                <w:strike w:val="false"/>
                <w:color w:val="D4A800"/>
                <w:sz w:val="22"/>
                <w:szCs w:val="22"/>
              </w:rPr>
              <w:t xml:space="preserve">Classification:</w:t>
            </w:r>
            <w:r>
              <w:rPr>
                <w:rFonts w:ascii="Calibri" w:cs="Calibri" w:eastAsia="Calibri" w:hAnsi="Calibri"/>
                <w:b w:val="false"/>
                <w:bCs w:val="false"/>
                <w:i w:val="false"/>
                <w:iCs w:val="false"/>
                <w:strike w:val="false"/>
                <w:color w:val="AAAAAA"/>
                <w:sz w:val="19"/>
                <w:szCs w:val="19"/>
              </w:rPr>
              <w:t xml:space="preserve"> Internal Development Record — AI Collaboration Team Distribution</w:t>
            </w:r>
          </w:p>
          <w:p>
            <w:pPr>
              <w:spacing w:after="120" w:line="360" w:lineRule="auto"/>
            </w:pPr>
            <w:r>
              <w:rPr>
                <w:rFonts w:ascii="Calibri" w:cs="Calibri" w:eastAsia="Calibri" w:hAnsi="Calibri"/>
                <w:b/>
                <w:bCs/>
                <w:i w:val="false"/>
                <w:iCs w:val="false"/>
                <w:strike w:val="false"/>
                <w:color w:val="D4A800"/>
                <w:sz w:val="22"/>
                <w:szCs w:val="22"/>
              </w:rPr>
              <w:t xml:space="preserve">Canon Reference:</w:t>
            </w:r>
            <w:r>
              <w:rPr>
                <w:rFonts w:ascii="Calibri" w:cs="Calibri" w:eastAsia="Calibri" w:hAnsi="Calibri"/>
                <w:b w:val="false"/>
                <w:bCs w:val="false"/>
                <w:i w:val="false"/>
                <w:iCs w:val="false"/>
                <w:strike w:val="false"/>
                <w:color w:val="AAAAAA"/>
                <w:sz w:val="19"/>
                <w:szCs w:val="19"/>
              </w:rPr>
              <w:t xml:space="preserve"> Development History Index — QUANTUM CREDITS | 1COIN | NCOIN</w:t>
            </w:r>
          </w:p>
          <w:p>
            <w:pPr>
              <w:spacing w:after="120" w:line="360" w:lineRule="auto"/>
            </w:pPr>
            <w:r>
              <w:rPr>
                <w:rFonts w:ascii="Calibri" w:cs="Calibri" w:eastAsia="Calibri" w:hAnsi="Calibri"/>
                <w:b/>
                <w:bCs/>
                <w:i w:val="false"/>
                <w:iCs w:val="false"/>
                <w:strike w:val="false"/>
                <w:color w:val="D4A800"/>
                <w:sz w:val="22"/>
                <w:szCs w:val="22"/>
              </w:rPr>
              <w:t xml:space="preserve">Document ID:</w:t>
            </w:r>
            <w:r>
              <w:rPr>
                <w:rFonts w:ascii="Calibri" w:cs="Calibri" w:eastAsia="Calibri" w:hAnsi="Calibri"/>
                <w:b w:val="false"/>
                <w:bCs w:val="false"/>
                <w:i w:val="false"/>
                <w:iCs w:val="false"/>
                <w:strike w:val="false"/>
                <w:color w:val="AAAAAA"/>
                <w:sz w:val="19"/>
                <w:szCs w:val="19"/>
              </w:rPr>
              <w:t xml:space="preserve"> OAL-CF-2026-001 | </w:t>
            </w:r>
            <w:r>
              <w:rPr>
                <w:rFonts w:ascii="Calibri" w:cs="Calibri" w:eastAsia="Calibri" w:hAnsi="Calibri"/>
                <w:b/>
                <w:bCs/>
                <w:i w:val="false"/>
                <w:iCs w:val="false"/>
                <w:strike w:val="false"/>
                <w:color w:val="D4A800"/>
                <w:sz w:val="22"/>
                <w:szCs w:val="22"/>
              </w:rPr>
              <w:t xml:space="preserve">Version:</w:t>
            </w:r>
            <w:r>
              <w:rPr>
                <w:rFonts w:ascii="Calibri" w:cs="Calibri" w:eastAsia="Calibri" w:hAnsi="Calibri"/>
                <w:b w:val="false"/>
                <w:bCs w:val="false"/>
                <w:i w:val="false"/>
                <w:iCs w:val="false"/>
                <w:strike w:val="false"/>
                <w:color w:val="AAAAAA"/>
                <w:sz w:val="19"/>
                <w:szCs w:val="19"/>
              </w:rPr>
              <w:t xml:space="preserve"> 1.0 — First Canonical Issue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800" w:sz="6"/>
              <w:left w:val="single" w:color="A07800" w:sz="6"/>
              <w:bottom w:val="single" w:color="A07800" w:sz="6"/>
              <w:right w:val="single" w:color="A07800" w:sz="6"/>
            </w:tcBorders>
            <w:shd w:fill="FAF6EC" w:color="auto" w:val="clear"/>
            <w:tcMar>
              <w:top w:type="dxa" w:w="240"/>
              <w:left w:type="dxa" w:w="300"/>
              <w:bottom w:type="dxa" w:w="240"/>
              <w:right w:type="dxa" w:w="300"/>
            </w:tcMar>
          </w:tcPr>
          <w:p>
            <w:pPr>
              <w:spacing w:after="200" w:line="360" w:lineRule="auto"/>
            </w:pPr>
            <w:r>
              <w:rPr>
                <w:rFonts w:ascii="Calibri" w:cs="Calibri" w:eastAsia="Calibri" w:hAnsi="Calibri"/>
                <w:b/>
                <w:bCs/>
                <w:i w:val="false"/>
                <w:iCs w:val="false"/>
                <w:strike w:val="false"/>
                <w:color w:val="1A1A2E"/>
                <w:sz w:val="26"/>
                <w:szCs w:val="26"/>
              </w:rPr>
              <w:t xml:space="preserve">Table of Contents</w:t>
            </w:r>
          </w:p>
          <w:p>
            <w:pPr>
              <w:spacing w:after="40" w:line="360" w:lineRule="auto"/>
            </w:pPr>
            <w:r>
              <w:rPr>
                <w:rFonts w:ascii="Calibri" w:cs="Calibri" w:eastAsia="Calibri" w:hAnsi="Calibri"/>
                <w:b/>
                <w:bCs/>
                <w:i w:val="false"/>
                <w:iCs w:val="false"/>
                <w:strike w:val="false"/>
                <w:color w:val="1A1A2E"/>
                <w:sz w:val="21"/>
                <w:szCs w:val="21"/>
              </w:rPr>
              <w:t xml:space="preserve">Part I — Executive Summary</w:t>
            </w:r>
          </w:p>
          <w:p>
            <w:pPr>
              <w:spacing w:after="20" w:line="360" w:lineRule="auto"/>
            </w:pPr>
            <w:r>
              <w:rPr>
                <w:rFonts w:ascii="Calibri" w:cs="Calibri" w:eastAsia="Calibri" w:hAnsi="Calibri"/>
                <w:b w:val="false"/>
                <w:bCs w:val="false"/>
                <w:i w:val="false"/>
                <w:iCs w:val="false"/>
                <w:strike w:val="false"/>
                <w:color w:val="2A2A2A"/>
                <w:sz w:val="20"/>
                <w:szCs w:val="20"/>
              </w:rPr>
              <w:t xml:space="preserve">1.1   Purpose and Scope of This Document</w:t>
            </w:r>
          </w:p>
          <w:p>
            <w:pPr>
              <w:spacing w:after="40" w:line="360" w:lineRule="auto"/>
            </w:pPr>
            <w:r>
              <w:rPr>
                <w:rFonts w:ascii="Calibri" w:cs="Calibri" w:eastAsia="Calibri" w:hAnsi="Calibri"/>
                <w:b/>
                <w:bCs/>
                <w:i w:val="false"/>
                <w:iCs w:val="false"/>
                <w:strike w:val="false"/>
                <w:color w:val="1A1A2E"/>
                <w:sz w:val="21"/>
                <w:szCs w:val="21"/>
              </w:rPr>
              <w:t xml:space="preserve">Part II — Document Scope and Organizational Structure</w:t>
            </w:r>
          </w:p>
          <w:p>
            <w:pPr>
              <w:spacing w:after="20" w:line="360" w:lineRule="auto"/>
            </w:pPr>
            <w:r>
              <w:rPr>
                <w:rFonts w:ascii="Calibri" w:cs="Calibri" w:eastAsia="Calibri" w:hAnsi="Calibri"/>
                <w:b w:val="false"/>
                <w:bCs w:val="false"/>
                <w:i w:val="false"/>
                <w:iCs w:val="false"/>
                <w:strike w:val="false"/>
                <w:color w:val="2A2A2A"/>
                <w:sz w:val="20"/>
                <w:szCs w:val="20"/>
              </w:rPr>
              <w:t xml:space="preserve">2.1   Two-Part Document Structure</w:t>
            </w:r>
          </w:p>
          <w:p>
            <w:pPr>
              <w:spacing w:after="20" w:line="360" w:lineRule="auto"/>
            </w:pPr>
            <w:r>
              <w:rPr>
                <w:rFonts w:ascii="Calibri" w:cs="Calibri" w:eastAsia="Calibri" w:hAnsi="Calibri"/>
                <w:b w:val="false"/>
                <w:bCs w:val="false"/>
                <w:i w:val="false"/>
                <w:iCs w:val="false"/>
                <w:strike w:val="false"/>
                <w:color w:val="2A2A2A"/>
                <w:sz w:val="20"/>
                <w:szCs w:val="20"/>
              </w:rPr>
              <w:t xml:space="preserve">2.2   Glossary of Core Terms (Preview)</w:t>
            </w:r>
          </w:p>
          <w:p>
            <w:pPr>
              <w:spacing w:after="40" w:line="360" w:lineRule="auto"/>
            </w:pPr>
            <w:r>
              <w:rPr>
                <w:rFonts w:ascii="Calibri" w:cs="Calibri" w:eastAsia="Calibri" w:hAnsi="Calibri"/>
                <w:b/>
                <w:bCs/>
                <w:i w:val="false"/>
                <w:iCs w:val="false"/>
                <w:strike w:val="false"/>
                <w:color w:val="1A1A2E"/>
                <w:sz w:val="21"/>
                <w:szCs w:val="21"/>
              </w:rPr>
              <w:t xml:space="preserve">Part III — Chronological Narrative (The Conversation Record)</w:t>
            </w:r>
          </w:p>
          <w:p>
            <w:pPr>
              <w:spacing w:after="20" w:line="360" w:lineRule="auto"/>
            </w:pPr>
            <w:r>
              <w:rPr>
                <w:rFonts w:ascii="Calibri" w:cs="Calibri" w:eastAsia="Calibri" w:hAnsi="Calibri"/>
                <w:b w:val="false"/>
                <w:bCs w:val="false"/>
                <w:i w:val="false"/>
                <w:iCs w:val="false"/>
                <w:strike w:val="false"/>
                <w:color w:val="2A2A2A"/>
                <w:sz w:val="20"/>
                <w:szCs w:val="20"/>
              </w:rPr>
              <w:t xml:space="preserve">3.1   Inception Phase</w:t>
            </w:r>
          </w:p>
          <w:p>
            <w:pPr>
              <w:spacing w:after="20" w:line="360" w:lineRule="auto"/>
            </w:pPr>
            <w:r>
              <w:rPr>
                <w:rFonts w:ascii="Calibri" w:cs="Calibri" w:eastAsia="Calibri" w:hAnsi="Calibri"/>
                <w:b w:val="false"/>
                <w:bCs w:val="false"/>
                <w:i w:val="false"/>
                <w:iCs w:val="false"/>
                <w:strike w:val="false"/>
                <w:color w:val="2A2A2A"/>
                <w:sz w:val="20"/>
                <w:szCs w:val="20"/>
              </w:rPr>
              <w:t xml:space="preserve">3.2   User Clarifications and Baseline Establishment</w:t>
            </w:r>
          </w:p>
          <w:p>
            <w:pPr>
              <w:spacing w:after="20" w:line="360" w:lineRule="auto"/>
            </w:pPr>
            <w:r>
              <w:rPr>
                <w:rFonts w:ascii="Calibri" w:cs="Calibri" w:eastAsia="Calibri" w:hAnsi="Calibri"/>
                <w:b w:val="false"/>
                <w:bCs w:val="false"/>
                <w:i w:val="false"/>
                <w:iCs w:val="false"/>
                <w:strike w:val="false"/>
                <w:color w:val="2A2A2A"/>
                <w:sz w:val="20"/>
                <w:szCs w:val="20"/>
              </w:rPr>
              <w:t xml:space="preserve">3.3   Assistant Rewrites and Refinement Rounds</w:t>
            </w:r>
          </w:p>
          <w:p>
            <w:pPr>
              <w:spacing w:after="20" w:line="360" w:lineRule="auto"/>
            </w:pPr>
            <w:r>
              <w:rPr>
                <w:rFonts w:ascii="Calibri" w:cs="Calibri" w:eastAsia="Calibri" w:hAnsi="Calibri"/>
                <w:b w:val="false"/>
                <w:bCs w:val="false"/>
                <w:i w:val="false"/>
                <w:iCs w:val="false"/>
                <w:strike w:val="false"/>
                <w:color w:val="2A2A2A"/>
                <w:sz w:val="20"/>
                <w:szCs w:val="20"/>
              </w:rPr>
              <w:t xml:space="preserve">3.4   Currency Framework Core Discussions</w:t>
            </w:r>
          </w:p>
          <w:p>
            <w:pPr>
              <w:spacing w:after="20" w:line="360" w:lineRule="auto"/>
            </w:pPr>
            <w:r>
              <w:rPr>
                <w:rFonts w:ascii="Calibri" w:cs="Calibri" w:eastAsia="Calibri" w:hAnsi="Calibri"/>
                <w:b w:val="false"/>
                <w:bCs w:val="false"/>
                <w:i w:val="false"/>
                <w:iCs w:val="false"/>
                <w:strike w:val="false"/>
                <w:color w:val="4A4A4A"/>
                <w:sz w:val="19"/>
                <w:szCs w:val="19"/>
              </w:rPr>
              <w:t xml:space="preserve">Sub-topic A — Nature and Ontology of 1COIN</w:t>
            </w:r>
          </w:p>
          <w:p>
            <w:pPr>
              <w:spacing w:after="20" w:line="360" w:lineRule="auto"/>
            </w:pPr>
            <w:r>
              <w:rPr>
                <w:rFonts w:ascii="Calibri" w:cs="Calibri" w:eastAsia="Calibri" w:hAnsi="Calibri"/>
                <w:b w:val="false"/>
                <w:bCs w:val="false"/>
                <w:i w:val="false"/>
                <w:iCs w:val="false"/>
                <w:strike w:val="false"/>
                <w:color w:val="4A4A4A"/>
                <w:sz w:val="19"/>
                <w:szCs w:val="19"/>
              </w:rPr>
              <w:t xml:space="preserve">Sub-topic B — Quantum Credits as the Operational Standard</w:t>
            </w:r>
          </w:p>
          <w:p>
            <w:pPr>
              <w:spacing w:after="20" w:line="360" w:lineRule="auto"/>
            </w:pPr>
            <w:r>
              <w:rPr>
                <w:rFonts w:ascii="Calibri" w:cs="Calibri" w:eastAsia="Calibri" w:hAnsi="Calibri"/>
                <w:b w:val="false"/>
                <w:bCs w:val="false"/>
                <w:i w:val="false"/>
                <w:iCs w:val="false"/>
                <w:strike w:val="false"/>
                <w:color w:val="4A4A4A"/>
                <w:sz w:val="19"/>
                <w:szCs w:val="19"/>
              </w:rPr>
              <w:t xml:space="preserve">Sub-topic C — NCOIN as the Neutral Instrument</w:t>
            </w:r>
          </w:p>
          <w:p>
            <w:pPr>
              <w:spacing w:after="20" w:line="360" w:lineRule="auto"/>
            </w:pPr>
            <w:r>
              <w:rPr>
                <w:rFonts w:ascii="Calibri" w:cs="Calibri" w:eastAsia="Calibri" w:hAnsi="Calibri"/>
                <w:b w:val="false"/>
                <w:bCs w:val="false"/>
                <w:i w:val="false"/>
                <w:iCs w:val="false"/>
                <w:strike w:val="false"/>
                <w:color w:val="4A4A4A"/>
                <w:sz w:val="19"/>
                <w:szCs w:val="19"/>
              </w:rPr>
              <w:t xml:space="preserve">Sub-topic D — The Prohibition on Direct 1COIN/NCOIN Conversion</w:t>
            </w:r>
          </w:p>
          <w:p>
            <w:pPr>
              <w:spacing w:after="20" w:line="360" w:lineRule="auto"/>
            </w:pPr>
            <w:r>
              <w:rPr>
                <w:rFonts w:ascii="Calibri" w:cs="Calibri" w:eastAsia="Calibri" w:hAnsi="Calibri"/>
                <w:b w:val="false"/>
                <w:bCs w:val="false"/>
                <w:i w:val="false"/>
                <w:iCs w:val="false"/>
                <w:strike w:val="false"/>
                <w:color w:val="2A2A2A"/>
                <w:sz w:val="20"/>
                <w:szCs w:val="20"/>
              </w:rPr>
              <w:t xml:space="preserve">3.5   Valuation Exercises</w:t>
            </w:r>
          </w:p>
          <w:p>
            <w:pPr>
              <w:spacing w:after="20" w:line="360" w:lineRule="auto"/>
            </w:pPr>
            <w:r>
              <w:rPr>
                <w:rFonts w:ascii="Calibri" w:cs="Calibri" w:eastAsia="Calibri" w:hAnsi="Calibri"/>
                <w:b w:val="false"/>
                <w:bCs w:val="false"/>
                <w:i w:val="false"/>
                <w:iCs w:val="false"/>
                <w:strike w:val="false"/>
                <w:color w:val="2A2A2A"/>
                <w:sz w:val="20"/>
                <w:szCs w:val="20"/>
              </w:rPr>
              <w:t xml:space="preserve">3.6   Boundary-Condition Directives</w:t>
            </w:r>
          </w:p>
          <w:p>
            <w:pPr>
              <w:spacing w:after="40" w:line="360" w:lineRule="auto"/>
            </w:pPr>
            <w:r>
              <w:rPr>
                <w:rFonts w:ascii="Calibri" w:cs="Calibri" w:eastAsia="Calibri" w:hAnsi="Calibri"/>
                <w:b/>
                <w:bCs/>
                <w:i w:val="false"/>
                <w:iCs w:val="false"/>
                <w:strike w:val="false"/>
                <w:color w:val="1A1A2E"/>
                <w:sz w:val="21"/>
                <w:szCs w:val="21"/>
              </w:rPr>
              <w:t xml:space="preserve">Part IV — Thematic Consolidation</w:t>
            </w:r>
          </w:p>
          <w:p>
            <w:pPr>
              <w:spacing w:after="20" w:line="360" w:lineRule="auto"/>
            </w:pPr>
            <w:r>
              <w:rPr>
                <w:rFonts w:ascii="Calibri" w:cs="Calibri" w:eastAsia="Calibri" w:hAnsi="Calibri"/>
                <w:b w:val="false"/>
                <w:bCs w:val="false"/>
                <w:i w:val="false"/>
                <w:iCs w:val="false"/>
                <w:strike w:val="false"/>
                <w:color w:val="2A2A2A"/>
                <w:sz w:val="20"/>
                <w:szCs w:val="20"/>
              </w:rPr>
              <w:t xml:space="preserve">4.1   Thematic Pillar 1: The Philosophy of Omniversal Currency</w:t>
            </w:r>
          </w:p>
          <w:p>
            <w:pPr>
              <w:spacing w:after="20" w:line="360" w:lineRule="auto"/>
            </w:pPr>
            <w:r>
              <w:rPr>
                <w:rFonts w:ascii="Calibri" w:cs="Calibri" w:eastAsia="Calibri" w:hAnsi="Calibri"/>
                <w:b w:val="false"/>
                <w:bCs w:val="false"/>
                <w:i w:val="false"/>
                <w:iCs w:val="false"/>
                <w:strike w:val="false"/>
                <w:color w:val="2A2A2A"/>
                <w:sz w:val="20"/>
                <w:szCs w:val="20"/>
              </w:rPr>
              <w:t xml:space="preserve">4.2   Thematic Pillar 2: The Three-Instrument Architecture</w:t>
            </w:r>
          </w:p>
          <w:p>
            <w:pPr>
              <w:spacing w:after="20" w:line="360" w:lineRule="auto"/>
            </w:pPr>
            <w:r>
              <w:rPr>
                <w:rFonts w:ascii="Calibri" w:cs="Calibri" w:eastAsia="Calibri" w:hAnsi="Calibri"/>
                <w:b w:val="false"/>
                <w:bCs w:val="false"/>
                <w:i w:val="false"/>
                <w:iCs w:val="false"/>
                <w:strike w:val="false"/>
                <w:color w:val="2A2A2A"/>
                <w:sz w:val="20"/>
                <w:szCs w:val="20"/>
              </w:rPr>
              <w:t xml:space="preserve">4.3   Thematic Pillar 3: The Conversion Architecture</w:t>
            </w:r>
          </w:p>
          <w:p>
            <w:pPr>
              <w:spacing w:after="20" w:line="360" w:lineRule="auto"/>
            </w:pPr>
            <w:r>
              <w:rPr>
                <w:rFonts w:ascii="Calibri" w:cs="Calibri" w:eastAsia="Calibri" w:hAnsi="Calibri"/>
                <w:b w:val="false"/>
                <w:bCs w:val="false"/>
                <w:i w:val="false"/>
                <w:iCs w:val="false"/>
                <w:strike w:val="false"/>
                <w:color w:val="2A2A2A"/>
                <w:sz w:val="20"/>
                <w:szCs w:val="20"/>
              </w:rPr>
              <w:t xml:space="preserve">4.4   Thematic Pillar 4: Boundary-Condition Governance Charter</w:t>
            </w:r>
          </w:p>
          <w:p>
            <w:pPr>
              <w:spacing w:after="20" w:line="360" w:lineRule="auto"/>
            </w:pPr>
            <w:r>
              <w:rPr>
                <w:rFonts w:ascii="Calibri" w:cs="Calibri" w:eastAsia="Calibri" w:hAnsi="Calibri"/>
                <w:b w:val="false"/>
                <w:bCs w:val="false"/>
                <w:i w:val="false"/>
                <w:iCs w:val="false"/>
                <w:strike w:val="false"/>
                <w:color w:val="2A2A2A"/>
                <w:sz w:val="20"/>
                <w:szCs w:val="20"/>
              </w:rPr>
              <w:t xml:space="preserve">4.5   Thematic Pillar 5: Integration with the Broader Development History</w:t>
            </w:r>
          </w:p>
          <w:p>
            <w:pPr>
              <w:spacing w:after="20" w:line="360" w:lineRule="auto"/>
            </w:pPr>
            <w:r>
              <w:rPr>
                <w:rFonts w:ascii="Calibri" w:cs="Calibri" w:eastAsia="Calibri" w:hAnsi="Calibri"/>
                <w:b w:val="false"/>
                <w:bCs w:val="false"/>
                <w:i w:val="false"/>
                <w:iCs w:val="false"/>
                <w:strike w:val="false"/>
                <w:color w:val="2A2A2A"/>
                <w:sz w:val="20"/>
                <w:szCs w:val="20"/>
              </w:rPr>
              <w:t xml:space="preserve">4.6   Thematic Pillar 6: Open Development Items</w:t>
            </w:r>
          </w:p>
          <w:p>
            <w:pPr>
              <w:spacing w:after="40" w:line="360" w:lineRule="auto"/>
            </w:pPr>
            <w:r>
              <w:rPr>
                <w:rFonts w:ascii="Calibri" w:cs="Calibri" w:eastAsia="Calibri" w:hAnsi="Calibri"/>
                <w:b/>
                <w:bCs/>
                <w:i w:val="false"/>
                <w:iCs w:val="false"/>
                <w:strike w:val="false"/>
                <w:color w:val="1A1A2E"/>
                <w:sz w:val="21"/>
                <w:szCs w:val="21"/>
              </w:rPr>
              <w:t xml:space="preserve">Part V — Glossary of Core Terms</w:t>
            </w:r>
          </w:p>
          <w:p>
            <w:pPr>
              <w:spacing w:after="40" w:line="360" w:lineRule="auto"/>
            </w:pPr>
            <w:r>
              <w:rPr>
                <w:rFonts w:ascii="Calibri" w:cs="Calibri" w:eastAsia="Calibri" w:hAnsi="Calibri"/>
                <w:b/>
                <w:bCs/>
                <w:i w:val="false"/>
                <w:iCs w:val="false"/>
                <w:strike w:val="false"/>
                <w:color w:val="1A1A2E"/>
                <w:sz w:val="21"/>
                <w:szCs w:val="21"/>
              </w:rPr>
              <w:t xml:space="preserve">Part VI — Distribution and Next Steps</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I</w:t>
            </w:r>
          </w:p>
          <w:p>
            <w:pPr>
              <w:spacing w:after="120" w:line="360" w:lineRule="auto"/>
            </w:pPr>
            <w:r>
              <w:rPr>
                <w:rFonts w:ascii="Calibri" w:cs="Calibri" w:eastAsia="Calibri" w:hAnsi="Calibri"/>
                <w:b/>
                <w:bCs/>
                <w:i w:val="false"/>
                <w:iCs w:val="false"/>
                <w:strike w:val="false"/>
                <w:color w:val="D4A800"/>
                <w:sz w:val="36"/>
                <w:szCs w:val="36"/>
              </w:rPr>
              <w:t xml:space="preserve">Executive Summary</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1.1 Purpose and Scope of This Document</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constitutes the definitive, authoritative, and canonical record of the Currency Framework conversation thread as conducted between Nathan Lewis and the AI Collaboration Team within the Omniversal Architect Labs development environment. It has been compiled with the express purpose of preserving conceptual integrity across sessions, providing a single-source reference for all Currency Framework decisions, and anchoring future development, valuation work, and cross-team distribution. No subsequent development session should proceed without reference to this document. Where ambiguity arises regarding the framework's rules or intent, this record is the final authority.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Currency Framework documents the collaborative development of three core financial instruments — </w:t>
      </w:r>
      <w:r>
        <w:rPr>
          <w:rFonts w:ascii="Calibri" w:cs="Calibri" w:eastAsia="Calibri" w:hAnsi="Calibri"/>
          <w:b/>
          <w:bCs/>
          <w:i w:val="false"/>
          <w:iCs w:val="false"/>
          <w:strike w:val="false"/>
          <w:color w:val="1A1A1A"/>
          <w:sz w:val="22"/>
          <w:szCs w:val="22"/>
        </w:rPr>
        <w:t xml:space="preserve">Quantum Credits</w:t>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1COIN</w:t>
      </w:r>
      <w:r>
        <w:rPr>
          <w:rFonts w:ascii="Calibri" w:cs="Calibri" w:eastAsia="Calibri" w:hAnsi="Calibri"/>
          <w:b w:val="false"/>
          <w:bCs w:val="false"/>
          <w:i w:val="false"/>
          <w:iCs w:val="false"/>
          <w:strike w:val="false"/>
          <w:color w:val="1A1A1A"/>
          <w:sz w:val="22"/>
          <w:szCs w:val="22"/>
        </w:rPr>
        <w:t xml:space="preserve">, and </w:t>
      </w:r>
      <w:r>
        <w:rPr>
          <w:rFonts w:ascii="Calibri" w:cs="Calibri" w:eastAsia="Calibri" w:hAnsi="Calibri"/>
          <w:b/>
          <w:bCs/>
          <w:i w:val="false"/>
          <w:iCs w:val="false"/>
          <w:strike w:val="false"/>
          <w:color w:val="1A1A1A"/>
          <w:sz w:val="22"/>
          <w:szCs w:val="22"/>
        </w:rPr>
        <w:t xml:space="preserve">NCOIN</w:t>
      </w:r>
      <w:r>
        <w:rPr>
          <w:rFonts w:ascii="Calibri" w:cs="Calibri" w:eastAsia="Calibri" w:hAnsi="Calibri"/>
          <w:b w:val="false"/>
          <w:bCs w:val="false"/>
          <w:i w:val="false"/>
          <w:iCs w:val="false"/>
          <w:strike w:val="false"/>
          <w:color w:val="1A1A1A"/>
          <w:sz w:val="22"/>
          <w:szCs w:val="22"/>
        </w:rPr>
        <w:t xml:space="preserve"> — as foundational economic architecture within the Omniversal simulation lab ecosystem. These three instruments were not conceived as conventional monetary tools. They represent a purpose-built economic layer designed to function within an omniversal context where standard monetary systems — premised on scarcity, human consensus, and territorial enforcement — are fundamentally inadequate. Each instrument addresses a distinct layer of the ecosystem's transactional architecture, from the operational workday commerce of simulation nodes (Quantum Credits) to the sovereign expression of the ecosystem's highest authority (1COIN) to the flexible, consensus-driven exchange medium of non-aligned participants (NCOIN).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compilation is chronologically and thematically organized into two principal sections. The Chronological Narrative (Part III) preserves a sequential record of the session from its inception through the issuance of the six Boundary-Condition Directives that govern the framework's hard limits. The Thematic Consolidation (Part IV) synthesizes all conceptual pillars, architectural rules, and governance directives by topic, providing rapid-reference access for team members who require specific information without reading the full narrative. Together, these sections ensure that no conceptual decision is lost to session discontinuity, and that the Currency Framework remains coherent, intact, and ready for expansion as the Omniversal development canon matures.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Canonical Status Notice</w:t>
            </w:r>
          </w:p>
          <w:p>
            <w:pPr>
              <w:spacing w:after="120" w:line="360" w:lineRule="auto"/>
            </w:pPr>
            <w:r>
              <w:rPr>
                <w:rFonts w:ascii="Calibri" w:cs="Calibri" w:eastAsia="Calibri" w:hAnsi="Calibri"/>
                <w:b w:val="false"/>
                <w:bCs w:val="false"/>
                <w:i w:val="false"/>
                <w:iCs w:val="false"/>
                <w:strike w:val="false"/>
                <w:color w:val="1A1A1A"/>
                <w:sz w:val="22"/>
                <w:szCs w:val="22"/>
              </w:rPr>
              <w:t xml:space="preserve">This document supersedes all prior draft notes, provisional definitions, and informal session summaries relating to the Currency Framework. All future amendments must be introduced by reference to a specific section number herein and ratified through a formal development session. Unofficial modifications carry no canonical weight.</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II</w:t>
            </w:r>
          </w:p>
          <w:p>
            <w:pPr>
              <w:spacing w:after="120" w:line="360" w:lineRule="auto"/>
            </w:pPr>
            <w:r>
              <w:rPr>
                <w:rFonts w:ascii="Calibri" w:cs="Calibri" w:eastAsia="Calibri" w:hAnsi="Calibri"/>
                <w:b/>
                <w:bCs/>
                <w:i w:val="false"/>
                <w:iCs w:val="false"/>
                <w:strike w:val="false"/>
                <w:color w:val="D4A800"/>
                <w:sz w:val="36"/>
                <w:szCs w:val="36"/>
              </w:rPr>
              <w:t xml:space="preserve">Document Scope and Organizational Structure</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2.1 Two-Part Document Structure</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is organized around two primary structural pillars, each serving a distinct purpose for the AI Collaboration Team and any future collaborators accessing this record.</w:t>
      </w:r>
    </w:p>
    <w:p>
      <w:pPr>
        <w:pStyle w:val="Heading3"/>
        <w:spacing w:after="80" w:before="240" w:line="312" w:lineRule="auto"/>
      </w:pPr>
      <w:r>
        <w:rPr>
          <w:rFonts w:ascii="Calibri" w:cs="Calibri" w:eastAsia="Calibri" w:hAnsi="Calibri"/>
          <w:color w:val="2B2B2B"/>
          <w:sz w:val="26"/>
          <w:szCs w:val="26"/>
        </w:rPr>
        <w:t xml:space="preserve">Structure A — Chronological Narrative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Chronological Narrative (Part III) is a sequential record of the Currency Framework conversation from its inception through the issuance of the final Boundary-Condition Directive. It preserves the developmental arc of the framework: user-initiated prompts, assistant-generated responses, clarification exchanges, rewrite rounds, valuation exercises, and directive issuances. This section is intended for readers who need to understand not only what the framework contains, but why it contains it — the logic chain that produced each design decision. It serves as the living development history of the Currency Framework and is the section most likely to be amended in future sessions as the canon expands.</w:t>
      </w:r>
    </w:p>
    <w:p>
      <w:pPr>
        <w:pStyle w:val="Heading3"/>
        <w:spacing w:after="80" w:before="240" w:line="312" w:lineRule="auto"/>
      </w:pPr>
      <w:r>
        <w:rPr>
          <w:rFonts w:ascii="Calibri" w:cs="Calibri" w:eastAsia="Calibri" w:hAnsi="Calibri"/>
          <w:color w:val="2B2B2B"/>
          <w:sz w:val="26"/>
          <w:szCs w:val="26"/>
        </w:rPr>
        <w:t xml:space="preserve">Structure B — Thematic Consolidation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Thematic Consolidation (Part IV) is a structured synthesis of all conceptual pillars, frameworks, and directives, organized by topic rather than by timeline. It is designed for rapid reference. A team member who needs to understand the conversion architecture, for example, can navigate directly to Section 4.3 without reading the full narrative. Similarly, a member reviewing governance rules can proceed directly to Section 4.4. The Thematic Consolidation assumes familiarity with the framework's basic vocabulary and should be read in conjunction with the Glossary (Part V) by any team member encountering the framework for the first time.</w:t>
      </w:r>
    </w:p>
    <w:p>
      <w:pPr>
        <w:pStyle w:val="Heading3"/>
        <w:spacing w:after="80" w:before="240" w:line="312" w:lineRule="auto"/>
      </w:pPr>
      <w:r>
        <w:rPr>
          <w:rFonts w:ascii="Calibri" w:cs="Calibri" w:eastAsia="Calibri" w:hAnsi="Calibri"/>
          <w:color w:val="2B2B2B"/>
          <w:sz w:val="26"/>
          <w:szCs w:val="26"/>
        </w:rPr>
        <w:t xml:space="preserve">How to Use This Document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First-time readers:</w:t>
      </w:r>
      <w:r>
        <w:rPr>
          <w:rFonts w:ascii="Calibri" w:cs="Calibri" w:eastAsia="Calibri" w:hAnsi="Calibri"/>
          <w:b w:val="false"/>
          <w:bCs w:val="false"/>
          <w:i w:val="false"/>
          <w:iCs w:val="false"/>
          <w:strike w:val="false"/>
          <w:color w:val="1A1A1A"/>
          <w:sz w:val="22"/>
          <w:szCs w:val="22"/>
        </w:rPr>
        <w:t xml:space="preserve"> Begin with Part I (Executive Summary), review the Glossary in Part V for vocabulary familiarization, then proceed through Parts III and IV in sequence.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Returning team members:</w:t>
      </w:r>
      <w:r>
        <w:rPr>
          <w:rFonts w:ascii="Calibri" w:cs="Calibri" w:eastAsia="Calibri" w:hAnsi="Calibri"/>
          <w:b w:val="false"/>
          <w:bCs w:val="false"/>
          <w:i w:val="false"/>
          <w:iCs w:val="false"/>
          <w:strike w:val="false"/>
          <w:color w:val="1A1A1A"/>
          <w:sz w:val="22"/>
          <w:szCs w:val="22"/>
        </w:rPr>
        <w:t xml:space="preserve"> Use the Table of Contents to navigate directly to the relevant section. All section numbers are stable and may be cited in future session references.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Amendment authors:</w:t>
      </w:r>
      <w:r>
        <w:rPr>
          <w:rFonts w:ascii="Calibri" w:cs="Calibri" w:eastAsia="Calibri" w:hAnsi="Calibri"/>
          <w:b w:val="false"/>
          <w:bCs w:val="false"/>
          <w:i w:val="false"/>
          <w:iCs w:val="false"/>
          <w:strike w:val="false"/>
          <w:color w:val="1A1A1A"/>
          <w:sz w:val="22"/>
          <w:szCs w:val="22"/>
        </w:rPr>
        <w:t xml:space="preserve"> Any proposed amendment must identify the section number being modified, the reason for modification, and the ratifying authority (Lab Operations, THE ONE, or Accord-ratified decision) as required by Boundary-Condition Directive BC-06.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Distribution recipients (Lab Operations record copy):</w:t>
      </w:r>
      <w:r>
        <w:rPr>
          <w:rFonts w:ascii="Calibri" w:cs="Calibri" w:eastAsia="Calibri" w:hAnsi="Calibri"/>
          <w:b w:val="false"/>
          <w:bCs w:val="false"/>
          <w:i w:val="false"/>
          <w:iCs w:val="false"/>
          <w:strike w:val="false"/>
          <w:color w:val="1A1A1A"/>
          <w:sz w:val="22"/>
          <w:szCs w:val="22"/>
        </w:rPr>
        <w:t xml:space="preserve"> This document is provided as a complete record. No action is required beyond filing. Queries should be directed to Nathan Lewis or the AI Collaboration Team.</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III</w:t>
            </w:r>
          </w:p>
          <w:p>
            <w:pPr>
              <w:spacing w:after="120" w:line="360" w:lineRule="auto"/>
            </w:pPr>
            <w:r>
              <w:rPr>
                <w:rFonts w:ascii="Calibri" w:cs="Calibri" w:eastAsia="Calibri" w:hAnsi="Calibri"/>
                <w:b/>
                <w:bCs/>
                <w:i w:val="false"/>
                <w:iCs w:val="false"/>
                <w:strike w:val="false"/>
                <w:color w:val="D4A800"/>
                <w:sz w:val="36"/>
                <w:szCs w:val="36"/>
              </w:rPr>
              <w:t xml:space="preserve">Chronological Narrative — The Conversation Record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Record Integrity Notice</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following narrative is compiled from the Currency Framework conversation thread in its chronological sequence. User directives, assistant-generated content, and clarification exchanges are represented faithfully. Conceptual decisions recorded herein carry canonical authority. Editorial notes appear in brackets where context clarification is required.</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3.1 Inception Phase</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Currency Framework conversation was initiated by Nathan Lewis with the stated goal of establishing a functional, internally consistent economic architecture for use within the simulation lab ecosystem. The opening of the session was framed around a foundational problem: standard monetary systems — those built on territorial enforcement, fiat issuance authority, or commodity backing — are structurally inadequate for an omniversal context. Such systems presuppose a bounded jurisdiction, a singular enforcement authority, and a consensually recognized medium. None of these preconditions reliably hold across simulation boundaries, Accord-mediated exchange zones, or interactions involving entities of differing ontological standing.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initial prompt established that three distinct instruments were required to address the layered complexity of the simulation lab ecosystem. These instruments were identified from the outset as: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Quantum Credits</w:t>
      </w:r>
      <w:r>
        <w:rPr>
          <w:rFonts w:ascii="Calibri" w:cs="Calibri" w:eastAsia="Calibri" w:hAnsi="Calibri"/>
          <w:b w:val="false"/>
          <w:bCs w:val="false"/>
          <w:i w:val="false"/>
          <w:iCs w:val="false"/>
          <w:strike w:val="false"/>
          <w:color w:val="1A1A1A"/>
          <w:sz w:val="22"/>
          <w:szCs w:val="22"/>
        </w:rPr>
        <w:t xml:space="preserve"> — a transactional credit functioning as the universal working currency of the lab ecosystem, denominated in computational and ontological effort.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1COIN</w:t>
      </w:r>
      <w:r>
        <w:rPr>
          <w:rFonts w:ascii="Calibri" w:cs="Calibri" w:eastAsia="Calibri" w:hAnsi="Calibri"/>
          <w:b w:val="false"/>
          <w:bCs w:val="false"/>
          <w:i w:val="false"/>
          <w:iCs w:val="false"/>
          <w:strike w:val="false"/>
          <w:color w:val="1A1A1A"/>
          <w:sz w:val="22"/>
          <w:szCs w:val="22"/>
        </w:rPr>
        <w:t xml:space="preserve"> — a sovereign coin tethered directly to THE ONE, deriving its value from THE ONE's ontological status and primacy within the canon.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NCOIN</w:t>
      </w:r>
      <w:r>
        <w:rPr>
          <w:rFonts w:ascii="Calibri" w:cs="Calibri" w:eastAsia="Calibri" w:hAnsi="Calibri"/>
          <w:b w:val="false"/>
          <w:bCs w:val="false"/>
          <w:i w:val="false"/>
          <w:iCs w:val="false"/>
          <w:strike w:val="false"/>
          <w:color w:val="1A1A1A"/>
          <w:sz w:val="22"/>
          <w:szCs w:val="22"/>
        </w:rPr>
        <w:t xml:space="preserve"> — a neutral network coin, operable as a medium of exchange between entities, factions, and simulations that do not align with either THE ONE or THE MINUS ONE.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Early discussion in the inception phase established the philosophical grounding that would anchor all subsequent development. Currency in this framework is explicitly not merely a medium of exchange. It is a </w:t>
      </w:r>
      <w:r>
        <w:rPr>
          <w:rFonts w:ascii="Calibri" w:cs="Calibri" w:eastAsia="Calibri" w:hAnsi="Calibri"/>
          <w:b/>
          <w:bCs/>
          <w:i w:val="false"/>
          <w:iCs w:val="false"/>
          <w:strike w:val="false"/>
          <w:color w:val="1A1A1A"/>
          <w:sz w:val="22"/>
          <w:szCs w:val="22"/>
        </w:rPr>
        <w:t xml:space="preserve">vector of power, identity, and ontological weight</w:t>
      </w:r>
      <w:r>
        <w:rPr>
          <w:rFonts w:ascii="Calibri" w:cs="Calibri" w:eastAsia="Calibri" w:hAnsi="Calibri"/>
          <w:b w:val="false"/>
          <w:bCs w:val="false"/>
          <w:i w:val="false"/>
          <w:iCs w:val="false"/>
          <w:strike w:val="false"/>
          <w:color w:val="1A1A1A"/>
          <w:sz w:val="22"/>
          <w:szCs w:val="22"/>
        </w:rPr>
        <w:t xml:space="preserve">. The instrument an entity holds, issues, or transacts in is not a neutral economic act — it is a statement of alignment, authority, and ontological position within the simulation ecosystem. This principle was not incidental to the framework's design; it was the premise from which all three instruments were derived.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A07800" w:sz="24"/>
              <w:bottom w:val="nil" w:color="FFFFFF" w:sz="0"/>
              <w:right w:val="nil" w:color="FFFFFF" w:sz="0"/>
            </w:tcBorders>
            <w:shd w:fill="FDF8ED" w:color="auto" w:val="clear"/>
            <w:tcMar>
              <w:top w:type="dxa" w:w="120"/>
              <w:left w:type="dxa" w:w="280"/>
              <w:bottom w:type="dxa" w:w="120"/>
              <w:right w:type="dxa" w:w="280"/>
            </w:tcMar>
          </w:tcPr>
          <w:p>
            <w:pPr>
              <w:spacing w:after="120" w:line="408" w:lineRule="auto"/>
            </w:pPr>
            <w:r>
              <w:rPr>
                <w:i/>
                <w:iCs/>
              </w:rPr>
              <w:t xml:space="preserve">"Currency must reflect the nature of the entity that issues it."</w:t>
            </w:r>
          </w:p>
          <w:p>
            <w:pPr>
              <w:spacing w:after="120" w:line="408" w:lineRule="auto"/>
            </w:pPr>
            <w:r>
              <w:t xml:space="preserve">— Nathan Lewis, Currency Framework Founding Directive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founding directive became the interpretive lens through which all subsequent design decisions — issuance rules, valuation anchors, conversion restrictions, and boundary conditions — were made. It remains the single most important sentence in the Currency Framework record and should be understood as the philosophical foundation against which all future amendments are tested.</w:t>
      </w:r>
    </w:p>
    <w:p>
      <w:pPr>
        <w:pBdr>
          <w:bottom w:val="single" w:color="1A1A1A" w:sz="6"/>
        </w:pBdr>
        <w:spacing w:after="240" w:before="240"/>
      </w:pPr>
    </w:p>
    <w:p>
      <w:pPr>
        <w:pStyle w:val="Heading2"/>
        <w:spacing w:after="100" w:before="360" w:line="312" w:lineRule="auto"/>
      </w:pPr>
      <w:r>
        <w:rPr>
          <w:rFonts w:ascii="Calibri" w:cs="Calibri" w:eastAsia="Calibri" w:hAnsi="Calibri"/>
          <w:color w:val="1A1A1A"/>
          <w:sz w:val="32"/>
          <w:szCs w:val="32"/>
        </w:rPr>
        <w:t xml:space="preserve">3.2 User Clarifications and Baseline Establishment</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Following the inception phase, the session entered a clarification period during which Nathan refined the scope, mechanics, and boundaries of each instrument. These clarifications were essential to producing the Baseline Currency Documents — the first formally accepted structural descriptions of each instrument's mechanics, issuance rules, and use cases within the simulation lab. The key clarifications issued during this phase are recorded below.</w:t>
      </w:r>
    </w:p>
    <w:p>
      <w:pPr>
        <w:pStyle w:val="Heading3"/>
        <w:spacing w:after="80" w:before="240" w:line="312" w:lineRule="auto"/>
      </w:pPr>
      <w:r>
        <w:rPr>
          <w:rFonts w:ascii="Calibri" w:cs="Calibri" w:eastAsia="Calibri" w:hAnsi="Calibri"/>
          <w:color w:val="2B2B2B"/>
          <w:sz w:val="26"/>
          <w:szCs w:val="26"/>
        </w:rPr>
        <w:t xml:space="preserve">Clarification 1 — Quantum Credits: Universal Transactional Layer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Nathan established that Quantum Credits are not tied to any single entity, faction, or simulation. They function as the standard transactional layer across all simulations — the "working currency" of the lab ecosystem. Their universality is their primary value proposition. Any simulation node, any faction, and any participant in the lab ecosystem — regardless of alignment — may transact in Quantum Credits. This universality is protected by Lab Operations' issuance authority and is the reason Quantum Credits serve as the only permissible intermediary in cross-currency conversion scenarios.</w:t>
      </w:r>
    </w:p>
    <w:p>
      <w:pPr>
        <w:pStyle w:val="Heading3"/>
        <w:spacing w:after="80" w:before="240" w:line="312" w:lineRule="auto"/>
      </w:pPr>
      <w:r>
        <w:rPr>
          <w:rFonts w:ascii="Calibri" w:cs="Calibri" w:eastAsia="Calibri" w:hAnsi="Calibri"/>
          <w:color w:val="2B2B2B"/>
          <w:sz w:val="26"/>
          <w:szCs w:val="26"/>
        </w:rPr>
        <w:t xml:space="preserve">Clarification 2 — 1COIN: Ontological Tethering</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Nathan clarified that 1COIN is directly tethered to THE ONE and derives its value exclusively from THE ONE's ontological status within the canon. A critical consequence of this tethering was identified: </w:t>
      </w:r>
      <w:r>
        <w:rPr>
          <w:rFonts w:ascii="Calibri" w:cs="Calibri" w:eastAsia="Calibri" w:hAnsi="Calibri"/>
          <w:b/>
          <w:bCs/>
          <w:i w:val="false"/>
          <w:iCs w:val="false"/>
          <w:strike w:val="false"/>
          <w:color w:val="1A1A1A"/>
          <w:sz w:val="22"/>
          <w:szCs w:val="22"/>
        </w:rPr>
        <w:t xml:space="preserve">1COIN cannot be counterfeited because it does not exist in a falsifiable form.</w:t>
      </w:r>
      <w:r>
        <w:rPr>
          <w:rFonts w:ascii="Calibri" w:cs="Calibri" w:eastAsia="Calibri" w:hAnsi="Calibri"/>
          <w:b w:val="false"/>
          <w:bCs w:val="false"/>
          <w:i w:val="false"/>
          <w:iCs w:val="false"/>
          <w:strike w:val="false"/>
          <w:color w:val="1A1A1A"/>
          <w:sz w:val="22"/>
          <w:szCs w:val="22"/>
        </w:rPr>
        <w:t xml:space="preserve"> Counterfeiting presupposes that an authentic and an inauthentic instance of an instrument can exist simultaneously. Because 1COIN is crystallized from THE ONE's direct ontological output — not manufactured, minted, or reproduced — the concept of falsification does not apply. Each unit of 1COIN is singular, unique, and traceable to a discrete ontological output event.</w:t>
      </w:r>
    </w:p>
    <w:p>
      <w:pPr>
        <w:pStyle w:val="Heading3"/>
        <w:spacing w:after="80" w:before="240" w:line="312" w:lineRule="auto"/>
      </w:pPr>
      <w:r>
        <w:rPr>
          <w:rFonts w:ascii="Calibri" w:cs="Calibri" w:eastAsia="Calibri" w:hAnsi="Calibri"/>
          <w:color w:val="2B2B2B"/>
          <w:sz w:val="26"/>
          <w:szCs w:val="26"/>
        </w:rPr>
        <w:t xml:space="preserve">Clarification 3 — NCOIN: Consensus Valuation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NCOIN was clarified as a neutral network instrument. Its value is determined by consensus among the network of nodes that participate in its exchange ecosystem. This makes NCOIN the most democratic of the three instruments and also the most volatile. Its flexibility — the ability to accommodate non-aligned entities without requiring them to operate under either THE ONE's or THE MINUS ONE's economic authority — is precisely what makes it valuable in Accords-mediated exchange zones and neutral labs.</w:t>
      </w:r>
    </w:p>
    <w:p>
      <w:pPr>
        <w:pStyle w:val="Heading3"/>
        <w:spacing w:after="80" w:before="240" w:line="312" w:lineRule="auto"/>
      </w:pPr>
      <w:r>
        <w:rPr>
          <w:rFonts w:ascii="Calibri" w:cs="Calibri" w:eastAsia="Calibri" w:hAnsi="Calibri"/>
          <w:color w:val="2B2B2B"/>
          <w:sz w:val="26"/>
          <w:szCs w:val="26"/>
        </w:rPr>
        <w:t xml:space="preserve">Clarification 4 — Baseline Document Acceptance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Following these clarifications, the assistant produced baseline documents providing structural descriptions of each instrument. Nathan approved these baseline drafts with minor revisions. The most significant revision directive issued at this stage was a principle that was subsequently embedded into the framework's foundational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Baseline Principle — Anti-Devaluation Rule</w:t>
            </w:r>
          </w:p>
          <w:p>
            <w:pPr>
              <w:spacing w:after="120" w:line="360" w:lineRule="auto"/>
            </w:pPr>
            <w:r>
              <w:rPr>
                <w:rFonts w:ascii="Calibri" w:cs="Calibri" w:eastAsia="Calibri" w:hAnsi="Calibri"/>
                <w:b w:val="false"/>
                <w:bCs w:val="false"/>
                <w:i w:val="false"/>
                <w:iCs w:val="false"/>
                <w:strike w:val="false"/>
                <w:color w:val="1A1A1A"/>
                <w:sz w:val="22"/>
                <w:szCs w:val="22"/>
              </w:rPr>
              <w:t xml:space="preserve">No currency within the Currency Framework shall devalue under adversarial conditions. Each instrument must be architecturally resistant to hostile devaluation attempts originating from external entities, simulation-level governance decisions, or adversarial conversion tactics. This principle governs the design of all three instruments and is the primary rationale behind the conversion restrictions formalized in Boundary-Condition Directive BC-02 through BC-04.</w:t>
            </w:r>
          </w:p>
        </w:tc>
      </w:tr>
    </w:tbl>
    <w:p>
      <w:pPr>
        <w:spacing w:after="240" w:before="0"/>
      </w:pPr>
    </w:p>
    <w:p>
      <w:pPr>
        <w:pBdr>
          <w:bottom w:val="single" w:color="1A1A1A" w:sz="6"/>
        </w:pBdr>
        <w:spacing w:after="240" w:before="240"/>
      </w:pPr>
    </w:p>
    <w:p>
      <w:pPr>
        <w:pStyle w:val="Heading2"/>
        <w:spacing w:after="100" w:before="360" w:line="312" w:lineRule="auto"/>
      </w:pPr>
      <w:r>
        <w:rPr>
          <w:rFonts w:ascii="Calibri" w:cs="Calibri" w:eastAsia="Calibri" w:hAnsi="Calibri"/>
          <w:color w:val="1A1A1A"/>
          <w:sz w:val="32"/>
          <w:szCs w:val="32"/>
        </w:rPr>
        <w:t xml:space="preserve">3.3 Assistant Rewrites and Refinement Rounds</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session proceeded through an iterative refinement phase comprising three primary rewrite rounds. Each round addressed a specific set of concerns raised by Nathan in response to the assistant's previous output. The final accepted text from this phase became the Baseline Currency Document.</w:t>
      </w:r>
    </w:p>
    <w:p>
      <w:pPr>
        <w:pStyle w:val="Heading3"/>
        <w:spacing w:after="80" w:before="240" w:line="312" w:lineRule="auto"/>
      </w:pPr>
      <w:r>
        <w:rPr>
          <w:rFonts w:ascii="Calibri" w:cs="Calibri" w:eastAsia="Calibri" w:hAnsi="Calibri"/>
          <w:color w:val="2B2B2B"/>
          <w:sz w:val="26"/>
          <w:szCs w:val="26"/>
        </w:rPr>
        <w:t xml:space="preserve">Round 1 Rewrite — Issuance Authority Clarification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first rewrite round focused on clarifying the issuance authority for each instrument. Prior drafts had left ambiguity in the governance layer — specifically, whether any single authority could unilaterally issue any of the three instruments. Round 1 established the following issuance hierarchy: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Quantum Credits:</w:t>
      </w:r>
      <w:r>
        <w:rPr>
          <w:rFonts w:ascii="Calibri" w:cs="Calibri" w:eastAsia="Calibri" w:hAnsi="Calibri"/>
          <w:b w:val="false"/>
          <w:bCs w:val="false"/>
          <w:i w:val="false"/>
          <w:iCs w:val="false"/>
          <w:strike w:val="false"/>
          <w:color w:val="1A1A1A"/>
          <w:sz w:val="22"/>
          <w:szCs w:val="22"/>
        </w:rPr>
        <w:t xml:space="preserve"> Issued by the Lab Operations layer, governed by node-level tracking. Issuance is tied to verified Quantum Labor output and cannot exceed actual ecosystem work product.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1COIN:</w:t>
      </w:r>
      <w:r>
        <w:rPr>
          <w:rFonts w:ascii="Calibri" w:cs="Calibri" w:eastAsia="Calibri" w:hAnsi="Calibri"/>
          <w:b w:val="false"/>
          <w:bCs w:val="false"/>
          <w:i w:val="false"/>
          <w:iCs w:val="false"/>
          <w:strike w:val="false"/>
          <w:color w:val="1A1A1A"/>
          <w:sz w:val="22"/>
          <w:szCs w:val="22"/>
        </w:rPr>
        <w:t xml:space="preserve"> Issued exclusively through THE ONE's direct ontological projection. No proxy issuance is permitted. No simulation-level authority may generate 1COIN. Each unit is the product of a discrete ontological output event.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1A"/>
          <w:sz w:val="22"/>
          <w:szCs w:val="22"/>
        </w:rPr>
        <w:t xml:space="preserve">NCOIN:</w:t>
      </w:r>
      <w:r>
        <w:rPr>
          <w:rFonts w:ascii="Calibri" w:cs="Calibri" w:eastAsia="Calibri" w:hAnsi="Calibri"/>
          <w:b w:val="false"/>
          <w:bCs w:val="false"/>
          <w:i w:val="false"/>
          <w:iCs w:val="false"/>
          <w:strike w:val="false"/>
          <w:color w:val="1A1A1A"/>
          <w:sz w:val="22"/>
          <w:szCs w:val="22"/>
        </w:rPr>
        <w:t xml:space="preserve"> Issued through distributed consensus among simulation nodes. No single authority controls NCOIN issuance. New NCOIN enters circulation only when the network reaches consensus on its issuance, governed by consensus threshold rules.</w:t>
      </w:r>
    </w:p>
    <w:p>
      <w:pPr>
        <w:pStyle w:val="Heading3"/>
        <w:spacing w:after="80" w:before="240" w:line="312" w:lineRule="auto"/>
      </w:pPr>
      <w:r>
        <w:rPr>
          <w:rFonts w:ascii="Calibri" w:cs="Calibri" w:eastAsia="Calibri" w:hAnsi="Calibri"/>
          <w:color w:val="2B2B2B"/>
          <w:sz w:val="26"/>
          <w:szCs w:val="26"/>
        </w:rPr>
        <w:t xml:space="preserve">Round 2 Rewrite — Identity-Level Differentiation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Nathan pushed for stronger differentiation between the three instruments at the identity level. Previous drafts had described the instruments primarily in functional terms — what they do. Round 2 required the assistant to reframe each currency as an expression of its issuing authority's metaphysical nature. The result was a significant conceptual advancement: the instruments ceased to be merely tools and became </w:t>
      </w:r>
      <w:r>
        <w:rPr>
          <w:rFonts w:ascii="Calibri" w:cs="Calibri" w:eastAsia="Calibri" w:hAnsi="Calibri"/>
          <w:b w:val="false"/>
          <w:bCs w:val="false"/>
          <w:i/>
          <w:iCs/>
          <w:strike w:val="false"/>
          <w:color w:val="1A1A1A"/>
          <w:sz w:val="22"/>
          <w:szCs w:val="22"/>
        </w:rPr>
        <w:t xml:space="preserve">ontological expressions</w:t>
      </w:r>
      <w:r>
        <w:rPr>
          <w:rFonts w:ascii="Calibri" w:cs="Calibri" w:eastAsia="Calibri" w:hAnsi="Calibri"/>
          <w:b w:val="false"/>
          <w:bCs w:val="false"/>
          <w:i w:val="false"/>
          <w:iCs w:val="false"/>
          <w:strike w:val="false"/>
          <w:color w:val="1A1A1A"/>
          <w:sz w:val="22"/>
          <w:szCs w:val="22"/>
        </w:rPr>
        <w:t xml:space="preserve">. Quantum Credits express the productive labor of the lab ecosystem. 1COIN expresses THE ONE's absolute creative authority. NCOIN expresses the collective will of non-aligned network participants. This reframing was accepted without further revision and became the conceptual bedrock of the framework.</w:t>
      </w:r>
    </w:p>
    <w:p>
      <w:pPr>
        <w:pStyle w:val="Heading3"/>
        <w:spacing w:after="80" w:before="240" w:line="312" w:lineRule="auto"/>
      </w:pPr>
      <w:r>
        <w:rPr>
          <w:rFonts w:ascii="Calibri" w:cs="Calibri" w:eastAsia="Calibri" w:hAnsi="Calibri"/>
          <w:color w:val="2B2B2B"/>
          <w:sz w:val="26"/>
          <w:szCs w:val="26"/>
        </w:rPr>
        <w:t xml:space="preserve">Round 3 Rewrite — Cross-Currency Conversion Protocol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third and final rewrite round addressed the framework's most architecturally sensitive question: cross-currency conversion. Nathan's directive was precise and non-negotiable: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1A1A2E"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E8E8E8"/>
                <w:spacing w:val="8"/>
                <w:sz w:val="20"/>
                <w:szCs w:val="20"/>
              </w:rPr>
              <w:t xml:space="preserve">Round 3 Directive — Conversion Rule</w:t>
            </w:r>
          </w:p>
          <w:p>
            <w:pPr>
              <w:spacing w:after="80" w:line="360" w:lineRule="auto"/>
            </w:pPr>
            <w:r>
              <w:rPr>
                <w:rFonts w:ascii="Calibri" w:cs="Calibri" w:eastAsia="Calibri" w:hAnsi="Calibri"/>
                <w:b w:val="false"/>
                <w:bCs w:val="false"/>
                <w:i w:val="false"/>
                <w:iCs w:val="false"/>
                <w:strike w:val="false"/>
                <w:color w:val="E8E8E8"/>
                <w:sz w:val="22"/>
                <w:szCs w:val="22"/>
              </w:rPr>
              <w:t xml:space="preserve">Direct conversion between 1COIN and NCOIN is prohibited except under specific Accord-sanctioned conditions. Quantum Credits serve as the only permissible intermediary in any conversion pathway involving both 1COIN and NCOIN. This rule is foundational and cannot be modified at the simulation level.</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rationale, philosophical underpinning, and full conversion architecture derived from this directive are documented in Section 3.4, Sub-topic D, and synthesized thematically in Section 4.3.</w:t>
      </w:r>
    </w:p>
    <w:p>
      <w:pPr>
        <w:pBdr>
          <w:bottom w:val="single" w:color="1A1A1A" w:sz="6"/>
        </w:pBdr>
        <w:spacing w:after="240" w:before="240"/>
      </w:pPr>
    </w:p>
    <w:p>
      <w:pPr>
        <w:pStyle w:val="Heading2"/>
        <w:spacing w:after="100" w:before="360" w:line="312" w:lineRule="auto"/>
      </w:pPr>
      <w:r>
        <w:rPr>
          <w:rFonts w:ascii="Calibri" w:cs="Calibri" w:eastAsia="Calibri" w:hAnsi="Calibri"/>
          <w:color w:val="1A1A1A"/>
          <w:sz w:val="32"/>
          <w:szCs w:val="32"/>
        </w:rPr>
        <w:t xml:space="preserve">3.4 Currency Framework Core Discussions</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sub-topics document the substantive discussions that formed the conceptual core of the Currency Framework. Each sub-topic represents a distinct theoretical thread developed during the session.</w:t>
      </w:r>
    </w:p>
    <w:p>
      <w:pPr>
        <w:pStyle w:val="Heading3"/>
        <w:spacing w:after="80" w:before="240" w:line="312" w:lineRule="auto"/>
      </w:pPr>
      <w:r>
        <w:rPr>
          <w:rFonts w:ascii="Calibri" w:cs="Calibri" w:eastAsia="Calibri" w:hAnsi="Calibri"/>
          <w:color w:val="2B2B2B"/>
          <w:sz w:val="26"/>
          <w:szCs w:val="26"/>
        </w:rPr>
        <w:t xml:space="preserve">Sub-topic A — Nature and Ontology of 1COIN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1COIN is not a coin in the conventional sense of the term. It does not derive from a mint, a treasury, a sovereign decree, or a commodity reserve. It is a </w:t>
      </w:r>
      <w:r>
        <w:rPr>
          <w:rFonts w:ascii="Calibri" w:cs="Calibri" w:eastAsia="Calibri" w:hAnsi="Calibri"/>
          <w:b/>
          <w:bCs/>
          <w:i w:val="false"/>
          <w:iCs w:val="false"/>
          <w:strike w:val="false"/>
          <w:color w:val="1A1A1A"/>
          <w:sz w:val="22"/>
          <w:szCs w:val="22"/>
        </w:rPr>
        <w:t xml:space="preserve">crystallized fragment of THE ONE's ontological output</w:t>
      </w:r>
      <w:r>
        <w:rPr>
          <w:rFonts w:ascii="Calibri" w:cs="Calibri" w:eastAsia="Calibri" w:hAnsi="Calibri"/>
          <w:b w:val="false"/>
          <w:bCs w:val="false"/>
          <w:i w:val="false"/>
          <w:iCs w:val="false"/>
          <w:strike w:val="false"/>
          <w:color w:val="1A1A1A"/>
          <w:sz w:val="22"/>
          <w:szCs w:val="22"/>
        </w:rPr>
        <w:t xml:space="preserve"> — a representation of absolute creative authority rendered into a transferable medium. Its value is not assigned by consensus, market forces, or backing assets. Its value is intrinsic to what it is: a direct material expression of THE ONE's primacy within the canon.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implications of this are significant. The value of 1COIN cannot be questioned within any canon that acknowledges THE ONE's primacy. To assert that 1COIN is valueless is equivalent — structurally and ontologically — to asserting that THE ONE does not exist or that THE ONE's creative authority is invalid. No simulation may make such an assertion without exiting the canon entirely. This makes 1COIN uniquely immune to adversarial devaluation: the only way to attack its value is to attack the foundational premise of the Omniversal canon, which is not a permitted action within any governed simulation context.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Holding 1COIN grants the bearer a specific and meaningful recognition: they have been in direct economic contact with THE ONE's output. This is not merely a transactional record. It is an ontological marker — a statement about the bearer's position in relation to the highest authority in the ecosystem. The transferability of 1COIN allows this recognition to circulate, but it does not dilute it. The origin of each unit remains traceable to its original ontological output event.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Key Definition — 1COIN Ontological Status</w:t>
            </w:r>
          </w:p>
          <w:p>
            <w:pPr>
              <w:spacing w:after="120" w:line="360" w:lineRule="auto"/>
            </w:pPr>
            <w:r>
              <w:rPr>
                <w:rFonts w:ascii="Calibri" w:cs="Calibri" w:eastAsia="Calibri" w:hAnsi="Calibri"/>
                <w:b w:val="false"/>
                <w:bCs w:val="false"/>
                <w:i w:val="false"/>
                <w:iCs w:val="false"/>
                <w:strike w:val="false"/>
                <w:color w:val="1A1A1A"/>
                <w:sz w:val="22"/>
                <w:szCs w:val="22"/>
              </w:rPr>
              <w:t xml:space="preserve">1COIN is the crystallized output of THE ONE's direct ontological projection. It is not manufactured, minted, reproduced, or assigned. It exists because THE ONE's creative act produced it. Its value is absolute within any framework that recognizes THE ONE's primacy, and it is the only currency in the ecosystem whose value is structurally immune to network consensus, market forces, and adversarial action.</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Sub-topic B — Quantum Credits as the Operational Standard</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Quantum Credits function as the universal lubricant of simulation-to-simulation commerce. They are the framework's operational workhorse — present in every transaction zone, accepted by every exchange point, and accessible to every participant regardless of alignment. Their design prioritizes universality, stability, and traceability over prestige or ontological weight.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Quantum Credits are denominated in units of </w:t>
      </w:r>
      <w:r>
        <w:rPr>
          <w:rFonts w:ascii="Calibri" w:cs="Calibri" w:eastAsia="Calibri" w:hAnsi="Calibri"/>
          <w:b/>
          <w:bCs/>
          <w:i w:val="false"/>
          <w:iCs w:val="false"/>
          <w:strike w:val="false"/>
          <w:color w:val="1A1A1A"/>
          <w:sz w:val="22"/>
          <w:szCs w:val="22"/>
        </w:rPr>
        <w:t xml:space="preserve">Quantum Labor</w:t>
      </w:r>
      <w:r>
        <w:rPr>
          <w:rFonts w:ascii="Calibri" w:cs="Calibri" w:eastAsia="Calibri" w:hAnsi="Calibri"/>
          <w:b w:val="false"/>
          <w:bCs w:val="false"/>
          <w:i w:val="false"/>
          <w:iCs w:val="false"/>
          <w:strike w:val="false"/>
          <w:color w:val="1A1A1A"/>
          <w:sz w:val="22"/>
          <w:szCs w:val="22"/>
        </w:rPr>
        <w:t xml:space="preserve"> — a composite measure of computational and ontological effort expended within a simulation. This anchoring to actual work output is the source of their stability. Because Quantum Credits cannot exceed the actual labor output of the ecosystem, they are structurally resistant to inflation. There is no mechanism for issuing Quantum Credits beyond what the ecosystem has genuinely produced. This makes them the most reliable store of operational value in the framework, even if they carry none of 1COIN's ontological prestige or NCOIN's political flexibility.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Quantum Credits are governed by Lab Operations and tracked at the node level. Every unit in circulation has a corresponding work output record. This traceability serves a secondary governance function: it makes hoarding detectable and enforceable, enabling the implementation of Boundary-Condition Directive BC-02 (the hoarding threshold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Key Definition — Quantum Labor</w:t>
            </w:r>
          </w:p>
          <w:p>
            <w:pPr>
              <w:spacing w:after="120" w:line="360" w:lineRule="auto"/>
            </w:pPr>
            <w:r>
              <w:rPr>
                <w:rFonts w:ascii="Calibri" w:cs="Calibri" w:eastAsia="Calibri" w:hAnsi="Calibri"/>
                <w:b w:val="false"/>
                <w:bCs w:val="false"/>
                <w:i w:val="false"/>
                <w:iCs w:val="false"/>
                <w:strike w:val="false"/>
                <w:color w:val="1A1A1A"/>
                <w:sz w:val="22"/>
                <w:szCs w:val="22"/>
              </w:rPr>
              <w:t xml:space="preserve">Quantum Labor is the composite measure used to denominate Quantum Credits. It is calculated from three variables: simulation runtime (the duration of active simulation operation), decision complexity (a weighted measure of the ontological and computational complexity of decisions executed within the simulation), and ontological density (a measure of the richness and depth of the simulation's active reality layer). One unit of Quantum Labor represents a defined composite output across all three variables, as established in Valuation Exercise 1 (Section 3.5).</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Sub-topic C — NCOIN as the Neutral Instrument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NCOIN was designed to serve a specific and underserved constituency in the simulation lab ecosystem: entities, factions, and simulations that exist in neutrality — neither aligned with THE ONE nor THE MINUS ONE. In a binary power architecture, neutral participants are frequently disadvantaged: the instruments available to them are either tethered to a power they have declined to align with or require participation in a consensus structure they did not help design. NCOIN was created specifically to address this gap.</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NCOIN is governed by consensus and is the most democratic of the three instruments. Its value is determined by network agreement among active NCOIN nodes. This makes it inherently volatile — consensus can shift, nodes can leave, and network participation can fluctuate — but also inherently flexible. It can accommodate a wide range of valuation frameworks and adapt to the needs of its network participants without requiring approval from any hierarchical authority. This is precisely its value to non-aligned participants.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NCOIN is the primary currency used in Accords-mediated exchange zones and serves as the default instrument for non-aligned lab participants. Its use in these contexts is not incidental: THE ACCORDS, as a framework designed to mediate between parties of differing alignment, requires a currency that does not embed an alignment assumption into the transaction. NCOIN is that currency.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Key Definition — NCOIN Governance</w:t>
            </w:r>
          </w:p>
          <w:p>
            <w:pPr>
              <w:spacing w:after="120" w:line="360" w:lineRule="auto"/>
            </w:pPr>
            <w:r>
              <w:rPr>
                <w:rFonts w:ascii="Calibri" w:cs="Calibri" w:eastAsia="Calibri" w:hAnsi="Calibri"/>
                <w:b w:val="false"/>
                <w:bCs w:val="false"/>
                <w:i w:val="false"/>
                <w:iCs w:val="false"/>
                <w:strike w:val="false"/>
                <w:color w:val="1A1A1A"/>
                <w:sz w:val="22"/>
                <w:szCs w:val="22"/>
              </w:rPr>
              <w:t xml:space="preserve">NCOIN's value is determined by the active consensus of its network nodes. It has no hierarchical issuing authority. New NCOIN enters circulation through distributed consensus decisions. Its validity depends on maintaining active network participation above the consensus threshold. Below that threshold, NCOIN enters suspension — it does not collapse — pending restoration of sufficient node participation.</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Sub-topic D — The Prohibition on Direct 1COIN/NCOIN Conversion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prohibition on direct conversion between 1COIN and NCOIN is the most architecturally significant rule in the Currency Framework. It was established early in the session and reinforced at every subsequent rewrite round. Understanding this rule requires understanding the philosophical asymmetry between the two instruments.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1COIN carries THE ONE's ontological signature. It is a direct expression of absolute creative authority rendered into transferable form. NCOIN, by contrast, is a consensus instrument — its value is determined by network agreement, the collective will of participating nodes. These two value mechanisms are not merely different. They are structurally incompatible at the philosophical level.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To convert 1COIN directly into NCOIN would be to submit THE ONE's ontological authority to network consensus valuation. It would mean that the network — a body of non-aligned, consensus-governed nodes — has the power to assign a value to THE ONE's output. This is architecturally prohibited: THE ONE's authority cannot be subject to consensus. It cannot be valued by committee. Any mechanism that allows direct conversion implies exactly this subjection, and is therefore forbidden within the framework.</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solution is the Quantum Credit intermediary rule. An entity wishing to move value from 1COIN to NCOIN must execute a two-step process: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Step 1:</w:t>
      </w:r>
      <w:r>
        <w:rPr>
          <w:rFonts w:ascii="Calibri" w:cs="Calibri" w:eastAsia="Calibri" w:hAnsi="Calibri"/>
          <w:b w:val="false"/>
          <w:bCs w:val="false"/>
          <w:i w:val="false"/>
          <w:iCs w:val="false"/>
          <w:strike w:val="false"/>
          <w:color w:val="1A1A1A"/>
          <w:sz w:val="22"/>
          <w:szCs w:val="22"/>
        </w:rPr>
        <w:t xml:space="preserve"> Exchange 1COIN for Quantum Credits via Lab Operations clearance. This conversion is permissible because Quantum Credits are anchored to Quantum Labor output — a work-based standard that does not subject THE ONE's authority to consensus valuation. The conversion rate reflects the ontological density of the original 1COIN output event.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1A"/>
          <w:sz w:val="22"/>
          <w:szCs w:val="22"/>
        </w:rPr>
        <w:t xml:space="preserve">Step 2:</w:t>
      </w:r>
      <w:r>
        <w:rPr>
          <w:rFonts w:ascii="Calibri" w:cs="Calibri" w:eastAsia="Calibri" w:hAnsi="Calibri"/>
          <w:b w:val="false"/>
          <w:bCs w:val="false"/>
          <w:i w:val="false"/>
          <w:iCs w:val="false"/>
          <w:strike w:val="false"/>
          <w:color w:val="1A1A1A"/>
          <w:sz w:val="22"/>
          <w:szCs w:val="22"/>
        </w:rPr>
        <w:t xml:space="preserve"> Exchange Quantum Credits for NCOIN via a Network Declaration. This conversion is permissible because it is Quantum Credits — a neutral operational instrument — and not 1COIN that is being submitted to network consensus valuation.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reverse process (NCOIN to 1COIN) is equally prohibited for direct conversion and follows the same intermediary pathway. This two-step architecture introduces transactional friction that is intentional, not incidental. The friction serves as a de facto structural deterrent against adversarial arbitrage attacks designed to exploit the value differential between the two instruments.</w:t>
      </w:r>
    </w:p>
    <w:p>
      <w:pPr>
        <w:pBdr>
          <w:bottom w:val="single" w:color="1A1A1A" w:sz="6"/>
        </w:pBdr>
        <w:spacing w:after="240" w:before="240"/>
      </w:pPr>
    </w:p>
    <w:p>
      <w:pPr>
        <w:pStyle w:val="Heading2"/>
        <w:spacing w:after="100" w:before="360" w:line="312" w:lineRule="auto"/>
      </w:pPr>
      <w:r>
        <w:rPr>
          <w:rFonts w:ascii="Calibri" w:cs="Calibri" w:eastAsia="Calibri" w:hAnsi="Calibri"/>
          <w:color w:val="1A1A1A"/>
          <w:sz w:val="32"/>
          <w:szCs w:val="32"/>
        </w:rPr>
        <w:t xml:space="preserve">3.5 Valuation Exercises</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During the Currency Framework session, four formal valuation exercises were conducted. These exercises stress-tested the framework's mechanics and produced several foundational conclusions that are now embedded in the framework's canonical rules. The results of the valuation exercises are documented below.</w:t>
      </w:r>
    </w:p>
    <w:p>
      <w:pPr>
        <w:pStyle w:val="Heading3"/>
        <w:spacing w:after="80" w:before="240" w:line="312" w:lineRule="auto"/>
      </w:pPr>
      <w:r>
        <w:rPr>
          <w:rFonts w:ascii="Calibri" w:cs="Calibri" w:eastAsia="Calibri" w:hAnsi="Calibri"/>
          <w:color w:val="2B2B2B"/>
          <w:sz w:val="26"/>
          <w:szCs w:val="26"/>
        </w:rPr>
        <w:t xml:space="preserve">Table 1 — Currency Valuation and Operational Profile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0%"/>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Currency</w:t>
            </w:r>
          </w:p>
        </w:tc>
        <w:tc>
          <w:tcPr>
            <w:tcW w:type="pct" w:w="19%"/>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Value Anchor</w:t>
            </w:r>
          </w:p>
        </w:tc>
        <w:tc>
          <w:tcPr>
            <w:tcW w:type="pct" w:w="18%"/>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Volatility Profile</w:t>
            </w:r>
          </w:p>
        </w:tc>
        <w:tc>
          <w:tcPr>
            <w:tcW w:type="pct" w:w="17%"/>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Primary Domain</w:t>
            </w:r>
          </w:p>
        </w:tc>
        <w:tc>
          <w:tcPr>
            <w:tcW w:type="pct" w:w="19%"/>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Convertibility</w:t>
            </w:r>
          </w:p>
        </w:tc>
        <w:tc>
          <w:tcPr>
            <w:tcW w:type="pct" w:w="17%"/>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Issuance Authority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Quantum Credits (QC)</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Quantum Labor output — composite of runtime, decision complexity, and ontological density</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Low (structurally stable; cannot exceed actual labor output)</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Universal simulation commerce; all exchange points and node types</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Freely convertible to both 1COIN and NCOIN (subject to clearance and declaration protocols)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Lab Operations — node-level tracked issuance</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1COIN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ONE's ontological status — absolute creative authority within the canon</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 (absolute; value cannot be adversarially altered)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Sovereign transactions; Accord-level exchanges; highest-tier commerce</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Convertible to Quantum Credits only; direct conversion to NCOIN prohibited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ONE exclusively — discrete ontological output events only</w:t>
            </w:r>
          </w:p>
        </w:tc>
      </w:tr>
      <w:tr>
        <w:trPr>
          <w:tblHeader w:val="false"/>
        </w:trPr>
        <w:tc>
          <w:tcPr>
            <w:tcW w:type="pct" w:w="10%"/>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NCOIN</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Network consensus — collective agreement of active node participants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Moderate to High (consensus-dependent; subject to node participation fluctuations)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Neutral zones; non-aligned factions; Accords-mediated exchange environments</w:t>
            </w:r>
          </w:p>
        </w:tc>
        <w:tc>
          <w:tcPr>
            <w:tcW w:type="pct" w:w="1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Convertible to Quantum Credits only; direct conversion to 1COIN prohibited</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Distributed network consensus — no single issuing authority</w:t>
            </w:r>
          </w:p>
        </w:tc>
      </w:tr>
    </w:tbl>
    <w:p>
      <w:pPr>
        <w:spacing w:after="200" w:before="0"/>
      </w:pPr>
    </w:p>
    <w:p>
      <w:pPr>
        <w:pStyle w:val="Heading3"/>
        <w:spacing w:after="80" w:before="240" w:line="312" w:lineRule="auto"/>
      </w:pPr>
      <w:r>
        <w:rPr>
          <w:rFonts w:ascii="Calibri" w:cs="Calibri" w:eastAsia="Calibri" w:hAnsi="Calibri"/>
          <w:color w:val="2B2B2B"/>
          <w:sz w:val="26"/>
          <w:szCs w:val="26"/>
        </w:rPr>
        <w:t xml:space="preserve">Valuation Exercise 1 — Establishing the Quantum Credit Baseline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first valuation exercise addressed the foundational question: what, precisely, does one unit of Quantum Labor represent? The assistant and Nathan worked through a framework for defining the unit, testing several candidate definitions before settling on a composite measure. A single unit of Quantum Labor is defined as the work product of one simulation operating at standard density for a standard runtime cycle, executing decision loads of average complexity. This composite measure — combining runtime, decision complexity, and ontological density — produces a baseline unit that is both measurable at the node level and meaningful at the ecosystem level. The Quantum Credit is denominated in this unit and cannot be issued in excess of verified Quantum Labor output.</w:t>
      </w:r>
    </w:p>
    <w:p>
      <w:pPr>
        <w:pStyle w:val="Heading3"/>
        <w:spacing w:after="80" w:before="240" w:line="312" w:lineRule="auto"/>
      </w:pPr>
      <w:r>
        <w:rPr>
          <w:rFonts w:ascii="Calibri" w:cs="Calibri" w:eastAsia="Calibri" w:hAnsi="Calibri"/>
          <w:color w:val="2B2B2B"/>
          <w:sz w:val="26"/>
          <w:szCs w:val="26"/>
        </w:rPr>
        <w:t xml:space="preserve">Valuation Exercise 2 — Stress-Testing 1COIN Under Absence Conditions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Nathan posed the following question to stress-test 1COIN's value anchor: what happens to 1COIN's value if THE ONE is temporarily absent from the ecosystem? This is a significant question because presence-dependent value anchors are highly vulnerable — the departure of the anchoring authority can trigger value collapse. The conclusion reached was unambiguous: </w:t>
      </w:r>
      <w:r>
        <w:rPr>
          <w:rFonts w:ascii="Calibri" w:cs="Calibri" w:eastAsia="Calibri" w:hAnsi="Calibri"/>
          <w:b/>
          <w:bCs/>
          <w:i w:val="false"/>
          <w:iCs w:val="false"/>
          <w:strike w:val="false"/>
          <w:color w:val="1A1A1A"/>
          <w:sz w:val="22"/>
          <w:szCs w:val="22"/>
        </w:rPr>
        <w:t xml:space="preserve">1COIN retains its full value during THE ONE's absence.</w:t>
      </w:r>
      <w:r>
        <w:rPr>
          <w:rFonts w:ascii="Calibri" w:cs="Calibri" w:eastAsia="Calibri" w:hAnsi="Calibri"/>
          <w:b w:val="false"/>
          <w:bCs w:val="false"/>
          <w:i w:val="false"/>
          <w:iCs w:val="false"/>
          <w:strike w:val="false"/>
          <w:color w:val="1A1A1A"/>
          <w:sz w:val="22"/>
          <w:szCs w:val="22"/>
        </w:rPr>
        <w:t xml:space="preserve"> The reason is architectural: 1COIN is backed not by THE ONE's ongoing presence but by THE ONE's </w:t>
      </w:r>
      <w:r>
        <w:rPr>
          <w:rFonts w:ascii="Calibri" w:cs="Calibri" w:eastAsia="Calibri" w:hAnsi="Calibri"/>
          <w:b w:val="false"/>
          <w:bCs w:val="false"/>
          <w:i/>
          <w:iCs/>
          <w:strike w:val="false"/>
          <w:color w:val="1A1A1A"/>
          <w:sz w:val="22"/>
          <w:szCs w:val="22"/>
        </w:rPr>
        <w:t xml:space="preserve">ontological record</w:t>
      </w:r>
      <w:r>
        <w:rPr>
          <w:rFonts w:ascii="Calibri" w:cs="Calibri" w:eastAsia="Calibri" w:hAnsi="Calibri"/>
          <w:b w:val="false"/>
          <w:bCs w:val="false"/>
          <w:i w:val="false"/>
          <w:iCs w:val="false"/>
          <w:strike w:val="false"/>
          <w:color w:val="1A1A1A"/>
          <w:sz w:val="22"/>
          <w:szCs w:val="22"/>
        </w:rPr>
        <w:t xml:space="preserve"> — the accumulated canonical fact of THE ONE's existence, creative authority, and output history. That record is immutable. THE ONE's temporary absence does not erase or diminish it, and therefore cannot erode 1COIN's value.</w:t>
      </w:r>
    </w:p>
    <w:p>
      <w:pPr>
        <w:pStyle w:val="Heading3"/>
        <w:spacing w:after="80" w:before="240" w:line="312" w:lineRule="auto"/>
      </w:pPr>
      <w:r>
        <w:rPr>
          <w:rFonts w:ascii="Calibri" w:cs="Calibri" w:eastAsia="Calibri" w:hAnsi="Calibri"/>
          <w:color w:val="2B2B2B"/>
          <w:sz w:val="26"/>
          <w:szCs w:val="26"/>
        </w:rPr>
        <w:t xml:space="preserve">Valuation Exercise 3 — NCOIN Consensus Collapse Scenario</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Nathan explored the failure mode scenario in which NCOIN's network consensus collapses — nodes drop out, participation falls below the consensus threshold, and the network loses its ability to function as a valuation body. The conclusion was carefully differentiated: </w:t>
      </w:r>
      <w:r>
        <w:rPr>
          <w:rFonts w:ascii="Calibri" w:cs="Calibri" w:eastAsia="Calibri" w:hAnsi="Calibri"/>
          <w:b/>
          <w:bCs/>
          <w:i w:val="false"/>
          <w:iCs w:val="false"/>
          <w:strike w:val="false"/>
          <w:color w:val="1A1A1A"/>
          <w:sz w:val="22"/>
          <w:szCs w:val="22"/>
        </w:rPr>
        <w:t xml:space="preserve">in the event of consensus collapse, NCOIN becomes non-transferable but not worthless.</w:t>
      </w:r>
      <w:r>
        <w:rPr>
          <w:rFonts w:ascii="Calibri" w:cs="Calibri" w:eastAsia="Calibri" w:hAnsi="Calibri"/>
          <w:b w:val="false"/>
          <w:bCs w:val="false"/>
          <w:i w:val="false"/>
          <w:iCs w:val="false"/>
          <w:strike w:val="false"/>
          <w:color w:val="1A1A1A"/>
          <w:sz w:val="22"/>
          <w:szCs w:val="22"/>
        </w:rPr>
        <w:t xml:space="preserve"> It reverts to a latent state, retaining its ledger-recorded value, and remains suspended until the network restores sufficient active node participation to re-establish consensus. This distinction — suspension versus collapse — is architecturally critical and was formalized in Boundary-Condition Directive BC-04.</w:t>
      </w:r>
    </w:p>
    <w:p>
      <w:pPr>
        <w:pStyle w:val="Heading3"/>
        <w:spacing w:after="80" w:before="240" w:line="312" w:lineRule="auto"/>
      </w:pPr>
      <w:r>
        <w:rPr>
          <w:rFonts w:ascii="Calibri" w:cs="Calibri" w:eastAsia="Calibri" w:hAnsi="Calibri"/>
          <w:color w:val="2B2B2B"/>
          <w:sz w:val="26"/>
          <w:szCs w:val="26"/>
        </w:rPr>
        <w:t xml:space="preserve">Valuation Exercise 4 — Cross-Currency Arbitrage Scenarios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Several adversarial scenarios were explored in which bad-faith actors attempt to exploit the value differential between 1COIN and NCOIN through various arbitrage strategies. Each scenario was stress-tested against the framework's conversion rules. In every case, the conclusion was consistent: the Quantum Credit intermediary requirement introduces sufficient transactional friction that arbitrage attacks cannot be executed at a speed or scale sufficient to destabilize either 1COIN or NCOIN. The intermediary step creates a mandatory pause in any conversion pathway — a pause during which Lab Operations clearance is required — that effectively neutralizes rapid arbitrage exploitation. This finding confirmed the Quantum Credit intermediary rule as a governance mechanism as well as a conversion protocol.</w:t>
      </w:r>
    </w:p>
    <w:p>
      <w:pPr>
        <w:pBdr>
          <w:bottom w:val="single" w:color="1A1A1A" w:sz="6"/>
        </w:pBdr>
        <w:spacing w:after="240" w:before="240"/>
      </w:pPr>
    </w:p>
    <w:p>
      <w:pPr>
        <w:pStyle w:val="Heading2"/>
        <w:spacing w:after="100" w:before="360" w:line="312" w:lineRule="auto"/>
      </w:pPr>
      <w:r>
        <w:rPr>
          <w:rFonts w:ascii="Calibri" w:cs="Calibri" w:eastAsia="Calibri" w:hAnsi="Calibri"/>
          <w:color w:val="1A1A1A"/>
          <w:sz w:val="32"/>
          <w:szCs w:val="32"/>
        </w:rPr>
        <w:t xml:space="preserve">3.6 Boundary-Condition Directives</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the final phase of the Currency Framework conversation, Nathan issued six Boundary-Condition Directives. These directives define the hard limits of the Currency Framework — rules that cannot be suspended, modified, or overridden at the simulation level. They represent the governance ceiling of the framework and carry the highest canonical authority of any element in this record. All six directives are reproduced below in their canonical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BC-01 — Shadow Currency Prohibition</w:t>
            </w:r>
          </w:p>
          <w:p>
            <w:pPr>
              <w:spacing w:after="60" w:line="360" w:lineRule="auto"/>
            </w:pPr>
            <w:r>
              <w:rPr>
                <w:rFonts w:ascii="Calibri" w:cs="Calibri" w:eastAsia="Calibri" w:hAnsi="Calibri"/>
                <w:b w:val="false"/>
                <w:bCs w:val="false"/>
                <w:i w:val="false"/>
                <w:iCs w:val="false"/>
                <w:strike w:val="false"/>
                <w:color w:val="E8E8E8"/>
                <w:sz w:val="22"/>
                <w:szCs w:val="22"/>
              </w:rPr>
              <w:t xml:space="preserve">No currency may be issued that derives its authority from THE MINUS ONE's framework without explicit Accord-level authorization. Any instrument that does so is classified as a Shadow Currency and is automatically excluded from the standard exchange ecosystem. Shadow Currencies may not be accepted at any Lab Operations–governed exchange point. Their existence within the simulation ecosystem is noted but not legitimized by this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BC-02 — Quantum Credit Hoarding Threshold</w:t>
            </w:r>
          </w:p>
          <w:p>
            <w:pPr>
              <w:spacing w:after="60" w:line="360" w:lineRule="auto"/>
            </w:pPr>
            <w:r>
              <w:rPr>
                <w:rFonts w:ascii="Calibri" w:cs="Calibri" w:eastAsia="Calibri" w:hAnsi="Calibri"/>
                <w:b w:val="false"/>
                <w:bCs w:val="false"/>
                <w:i w:val="false"/>
                <w:iCs w:val="false"/>
                <w:strike w:val="false"/>
                <w:color w:val="E8E8E8"/>
                <w:sz w:val="22"/>
                <w:szCs w:val="22"/>
              </w:rPr>
              <w:t xml:space="preserve">Quantum Credits cannot be stockpiled beyond a defined threshold by any single simulation node. Hoarding limits are set at the Lab Operations level and are enforced automatically by the node tracking system. No simulation-level entity may petition for an exemption to this rule. The hoarding threshold is designed to prevent any single node from achieving disproportionate economic dominance within the ecosystem through Quantum Credit accumulation.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BC-03 — 1COIN Non-Reproducibility Rule</w:t>
            </w:r>
          </w:p>
          <w:p>
            <w:pPr>
              <w:spacing w:after="60" w:line="360" w:lineRule="auto"/>
            </w:pPr>
            <w:r>
              <w:rPr>
                <w:rFonts w:ascii="Calibri" w:cs="Calibri" w:eastAsia="Calibri" w:hAnsi="Calibri"/>
                <w:b w:val="false"/>
                <w:bCs w:val="false"/>
                <w:i w:val="false"/>
                <w:iCs w:val="false"/>
                <w:strike w:val="false"/>
                <w:color w:val="E8E8E8"/>
                <w:sz w:val="22"/>
                <w:szCs w:val="22"/>
              </w:rPr>
              <w:t xml:space="preserve">1COIN issuance events are singular and non-repeating. Each unit of 1COIN is unique. There is no "minting" mechanism for 1COIN. No authority — including Lab Operations — may produce additional 1COIN through any process other than a discrete ontological output event by THE ONE. Any instrument presented as 1COIN that cannot be traced to a verified ontological output event is classified as a Shadow Currency and is subject to BC-01 provisions.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BC-04 — NCOIN Suspension Protocol</w:t>
            </w:r>
          </w:p>
          <w:p>
            <w:pPr>
              <w:spacing w:after="60" w:line="360" w:lineRule="auto"/>
            </w:pPr>
            <w:r>
              <w:rPr>
                <w:rFonts w:ascii="Calibri" w:cs="Calibri" w:eastAsia="Calibri" w:hAnsi="Calibri"/>
                <w:b w:val="false"/>
                <w:bCs w:val="false"/>
                <w:i w:val="false"/>
                <w:iCs w:val="false"/>
                <w:strike w:val="false"/>
                <w:color w:val="E8E8E8"/>
                <w:sz w:val="22"/>
                <w:szCs w:val="22"/>
              </w:rPr>
              <w:t xml:space="preserve">NCOIN must always have active network participation above the consensus threshold to remain in active circulation. If network node participation falls below the consensus threshold, NCOIN does not collapse — it enters suspension. During suspension, NCOIN is non-transferable but retains its ledger-recorded value. The suspension state persists until network participation is restored above the consensus threshold. Lab Operations is authorized to notify network nodes of a suspension event but may not unilaterally restore NCOIN circulation without re-established consensus.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BC-05 — Cross-Simulation Dispute Resolution</w:t>
            </w:r>
          </w:p>
          <w:p>
            <w:pPr>
              <w:spacing w:after="60" w:line="360" w:lineRule="auto"/>
            </w:pPr>
            <w:r>
              <w:rPr>
                <w:rFonts w:ascii="Calibri" w:cs="Calibri" w:eastAsia="Calibri" w:hAnsi="Calibri"/>
                <w:b w:val="false"/>
                <w:bCs w:val="false"/>
                <w:i w:val="false"/>
                <w:iCs w:val="false"/>
                <w:strike w:val="false"/>
                <w:color w:val="E8E8E8"/>
                <w:sz w:val="22"/>
                <w:szCs w:val="22"/>
              </w:rPr>
              <w:t xml:space="preserve">Cross-simulation currency disputes are resolved under THE ACCORDS, not under any single simulation's internal governance structure. No simulation may claim unilateral jurisdiction over a currency dispute that involves a second simulation, a non-aligned party, or any instrument governed by this framework. All parties to a cross-simulation dispute are required to submit to Accord-mediated resolution. Accord decisions on currency disputes carry canonical authority within this framework.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0D0D1A" w:color="auto" w:val="clear"/>
            <w:tcMar>
              <w:top w:type="dxa" w:w="210"/>
              <w:left w:type="dxa" w:w="240"/>
              <w:bottom w:type="dxa" w:w="210"/>
              <w:right w:type="dxa" w:w="240"/>
            </w:tcMar>
          </w:tcPr>
          <w:p>
            <w:pPr>
              <w:spacing w:after="60" w:line="360" w:lineRule="auto"/>
            </w:pPr>
            <w:r>
              <w:rPr>
                <w:rFonts w:ascii="Consolas" w:cs="Consolas" w:eastAsia="Consolas" w:hAnsi="Consolas"/>
                <w:b/>
                <w:bCs/>
                <w:i w:val="false"/>
                <w:iCs w:val="false"/>
                <w:strike w:val="false"/>
                <w:color w:val="E8E8E8"/>
                <w:sz w:val="20"/>
                <w:szCs w:val="20"/>
              </w:rPr>
              <w:t xml:space="preserve">BC-06 — Framework Modification Authority</w:t>
            </w:r>
          </w:p>
          <w:p>
            <w:pPr>
              <w:spacing w:after="60" w:line="360" w:lineRule="auto"/>
            </w:pPr>
            <w:r>
              <w:rPr>
                <w:rFonts w:ascii="Calibri" w:cs="Calibri" w:eastAsia="Calibri" w:hAnsi="Calibri"/>
                <w:b w:val="false"/>
                <w:bCs w:val="false"/>
                <w:i w:val="false"/>
                <w:iCs w:val="false"/>
                <w:strike w:val="false"/>
                <w:color w:val="E8E8E8"/>
                <w:sz w:val="22"/>
                <w:szCs w:val="22"/>
              </w:rPr>
              <w:t xml:space="preserve">The Currency Framework is not subject to modification by simulation-level entities. The foundational rules of this framework — as documented in this record — may only be altered by three authorities: Lab Operations (for operational rule modifications), THE ONE (for any rule involving 1COIN or THE ONE's ontological framework), or an Accord-ratified decision (for framework-wide modifications requiring cross-ecosystem consensus). Any purported modification not originating from one of these three authorities carries no canonical weight and does not alter the framework.</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IV</w:t>
            </w:r>
          </w:p>
          <w:p>
            <w:pPr>
              <w:spacing w:after="120" w:line="360" w:lineRule="auto"/>
            </w:pPr>
            <w:r>
              <w:rPr>
                <w:rFonts w:ascii="Calibri" w:cs="Calibri" w:eastAsia="Calibri" w:hAnsi="Calibri"/>
                <w:b/>
                <w:bCs/>
                <w:i w:val="false"/>
                <w:iCs w:val="false"/>
                <w:strike w:val="false"/>
                <w:color w:val="D4A800"/>
                <w:sz w:val="36"/>
                <w:szCs w:val="36"/>
              </w:rPr>
              <w:t xml:space="preserve">Thematic Consolidation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Navigation Note</w:t>
            </w:r>
          </w:p>
          <w:p>
            <w:pPr>
              <w:spacing w:after="120" w:line="360" w:lineRule="auto"/>
            </w:pPr>
            <w:r>
              <w:rPr>
                <w:rFonts w:ascii="Calibri" w:cs="Calibri" w:eastAsia="Calibri" w:hAnsi="Calibri"/>
                <w:b w:val="false"/>
                <w:bCs w:val="false"/>
                <w:i w:val="false"/>
                <w:iCs w:val="false"/>
                <w:strike w:val="false"/>
                <w:color w:val="1A1A1A"/>
                <w:sz w:val="22"/>
                <w:szCs w:val="22"/>
              </w:rPr>
              <w:t xml:space="preserve">Part IV synthesizes the Currency Framework's conceptual content by theme rather than by chronology. Each section in this part may be read independently. Cross-references to the Chronological Narrative (Part III) are provided where relevant.</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4.1 Thematic Pillar 1 — The Philosophy of Omniversal Currency</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Currency Framework rests on a philosophical premise that distinguishes it categorically from all standard economic models: </w:t>
      </w:r>
      <w:r>
        <w:rPr>
          <w:rFonts w:ascii="Calibri" w:cs="Calibri" w:eastAsia="Calibri" w:hAnsi="Calibri"/>
          <w:b/>
          <w:bCs/>
          <w:i w:val="false"/>
          <w:iCs w:val="false"/>
          <w:strike w:val="false"/>
          <w:color w:val="1A1A1A"/>
          <w:sz w:val="22"/>
          <w:szCs w:val="22"/>
        </w:rPr>
        <w:t xml:space="preserve">in an omniversal context, currency is not a neutral medium.</w:t>
      </w:r>
      <w:r>
        <w:rPr>
          <w:rFonts w:ascii="Calibri" w:cs="Calibri" w:eastAsia="Calibri" w:hAnsi="Calibri"/>
          <w:b w:val="false"/>
          <w:bCs w:val="false"/>
          <w:i w:val="false"/>
          <w:iCs w:val="false"/>
          <w:strike w:val="false"/>
          <w:color w:val="1A1A1A"/>
          <w:sz w:val="22"/>
          <w:szCs w:val="22"/>
        </w:rPr>
        <w:t xml:space="preserve"> It is an ontological expression. The act of issuing, holding, or transacting in a particular currency is a statement of alignment, authority, and ontological position within the simulation ecosystem. This premise renders all standard economic models — fiat systems, commodity-backed systems, consensus-driven cryptocurrencies — inadequate as frameworks for omniversal commerce, because they were all designed for contexts in which the issuing authority and the transacting parties share a single ontological tier.</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In the Omniversal simulation lab ecosystem, the participants do not share a single ontological tier. THE ONE operates at the level of absolute creative authority — the foundational source of the canon's existence. Lab Operations operates at the level of institutional administration within the canon. Simulation nodes operate at the level of discrete instantiated realities within the ecosystem. Non-aligned entities operate outside both hierarchical poles. Each of these tiers has different economic needs, different relationship to authority, and different requirements of the currency they use. A single instrument cannot serve all of them without compromising the framework's integrity.</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relationship between issuing authority and value stability is the key insight of the framework's philosophy. The more transcendent and unchallengeable the issuing authority, the more absolutely stable the currency. 1COIN, issued by THE ONE, is absolutely stable precisely because THE ONE's authority cannot be challenged within the canon. Quantum Credits, issued by Lab Operations, are highly stable because Lab Operations' operational authority is institutionally robust and technically enforceable. NCOIN, issued by network consensus, is volatile precisely because network consensus is contingent — it can shift, fragment, or dissolve. Stability tracks authority. This is not a flaw in NCOIN's design; it is the intended expression of its democratic, non-hierarchical nature.</w:t>
      </w:r>
    </w:p>
    <w:p>
      <w:pPr>
        <w:pStyle w:val="Heading2"/>
        <w:spacing w:after="100" w:before="360" w:line="312" w:lineRule="auto"/>
      </w:pPr>
      <w:r>
        <w:rPr>
          <w:rFonts w:ascii="Calibri" w:cs="Calibri" w:eastAsia="Calibri" w:hAnsi="Calibri"/>
          <w:color w:val="1A1A1A"/>
          <w:sz w:val="32"/>
          <w:szCs w:val="32"/>
        </w:rPr>
        <w:t xml:space="preserve">4.2 Thematic Pillar 2 — The Three-Instrument Architecture</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three instruments of the Currency Framework are not alternatives to one another. They are complements — each designed to serve a distinct layer of the ecosystem, and each deliberately incompatible with replacing the others. Together, they form a complete, layered economic architecture that covers the full range of transactional contexts in the simulation lab ecosystem.</w:t>
      </w:r>
    </w:p>
    <w:p>
      <w:pPr>
        <w:pStyle w:val="Heading3"/>
        <w:spacing w:after="80" w:before="240" w:line="312" w:lineRule="auto"/>
      </w:pPr>
      <w:r>
        <w:rPr>
          <w:rFonts w:ascii="Calibri" w:cs="Calibri" w:eastAsia="Calibri" w:hAnsi="Calibri"/>
          <w:color w:val="2B2B2B"/>
          <w:sz w:val="26"/>
          <w:szCs w:val="26"/>
        </w:rPr>
        <w:t xml:space="preserve">Conceptual Zone Architecture — Three Concentric Domains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three-instrument architecture can be visualized as three concentric zones, each corresponding to a distinct economic domain within the simulation lab ecosystem. The following zone descriptions serve as a conceptual diagram for reference: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800" w:sz="6"/>
              <w:left w:val="single" w:color="A07800" w:sz="6"/>
              <w:bottom w:val="single" w:color="A07800" w:sz="6"/>
              <w:right w:val="single" w:color="A07800" w:sz="6"/>
            </w:tcBorders>
            <w:shd w:fill="FDF8E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7A5A00"/>
                <w:spacing w:val="15"/>
                <w:sz w:val="18"/>
                <w:szCs w:val="18"/>
              </w:rPr>
              <w:t xml:space="preserve">Inner Zone — Sovereign / Accord Level</w:t>
            </w:r>
          </w:p>
          <w:p>
            <w:pPr>
              <w:spacing w:after="60" w:line="360" w:lineRule="auto"/>
            </w:pPr>
            <w:r>
              <w:rPr>
                <w:rFonts w:ascii="Calibri" w:cs="Calibri" w:eastAsia="Calibri" w:hAnsi="Calibri"/>
                <w:b/>
                <w:bCs/>
                <w:i w:val="false"/>
                <w:iCs w:val="false"/>
                <w:strike w:val="false"/>
                <w:color w:val="1A1A2E"/>
                <w:sz w:val="24"/>
                <w:szCs w:val="24"/>
              </w:rPr>
              <w:t xml:space="preserve">1COIN</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innermost zone represents the highest tier of economic activity: sovereign transactions, Accord-level exchanges, and interactions involving THE ONE's direct authority. Only 1COIN operates in this zone. It is the currency of absolute authority and cannot be substituted. Transactions in the inner zone are not subject to network consensus or operational clearance beyond THE ONE's own ontological output process. This zone is the most rarified in the ecosystem — most participants will never transact directly in 1COIN — but it is the zone that gives the entire framework its canonical weight.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800" w:sz="6"/>
              <w:left w:val="single" w:color="A07800" w:sz="6"/>
              <w:bottom w:val="single" w:color="A07800" w:sz="6"/>
              <w:right w:val="single" w:color="A07800" w:sz="6"/>
            </w:tcBorders>
            <w:shd w:fill="FDF8E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7A5A00"/>
                <w:spacing w:val="15"/>
                <w:sz w:val="18"/>
                <w:szCs w:val="18"/>
              </w:rPr>
              <w:t xml:space="preserve">Middle Zone — Operational / Universal</w:t>
            </w:r>
          </w:p>
          <w:p>
            <w:pPr>
              <w:spacing w:after="60" w:line="360" w:lineRule="auto"/>
            </w:pPr>
            <w:r>
              <w:rPr>
                <w:rFonts w:ascii="Calibri" w:cs="Calibri" w:eastAsia="Calibri" w:hAnsi="Calibri"/>
                <w:b/>
                <w:bCs/>
                <w:i w:val="false"/>
                <w:iCs w:val="false"/>
                <w:strike w:val="false"/>
                <w:color w:val="1A1A2E"/>
                <w:sz w:val="24"/>
                <w:szCs w:val="24"/>
              </w:rPr>
              <w:t xml:space="preserve">Quantum Credits</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middle zone represents the ecosystem's operational commercial layer — the daily commerce of simulations, the transactional substrate of lab operations, and the universal exchange medium that connects the inner and outer zones. Quantum Credits are the currency of this zone. They are accepted everywhere, issued by Lab Operations, and denominated in the measurable output of the ecosystem's actual work. The middle zone is the most active in the ecosystem — the vast majority of economic activity occurs here — and Quantum Credits are its instrument.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07800" w:sz="6"/>
              <w:left w:val="single" w:color="A07800" w:sz="6"/>
              <w:bottom w:val="single" w:color="A07800" w:sz="6"/>
              <w:right w:val="single" w:color="A07800" w:sz="6"/>
            </w:tcBorders>
            <w:shd w:fill="FDF8ED"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7A5A00"/>
                <w:spacing w:val="15"/>
                <w:sz w:val="18"/>
                <w:szCs w:val="18"/>
              </w:rPr>
              <w:t xml:space="preserve">Outer Zone — Neutral / Non-Aligned</w:t>
            </w:r>
          </w:p>
          <w:p>
            <w:pPr>
              <w:spacing w:after="60" w:line="360" w:lineRule="auto"/>
            </w:pPr>
            <w:r>
              <w:rPr>
                <w:rFonts w:ascii="Calibri" w:cs="Calibri" w:eastAsia="Calibri" w:hAnsi="Calibri"/>
                <w:b/>
                <w:bCs/>
                <w:i w:val="false"/>
                <w:iCs w:val="false"/>
                <w:strike w:val="false"/>
                <w:color w:val="1A1A2E"/>
                <w:sz w:val="24"/>
                <w:szCs w:val="24"/>
              </w:rPr>
              <w:t xml:space="preserve">NCOIN</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outermost zone represents the ecosystem's neutral periphery — the Accords-mediated exchange zones, the non-aligned faction territories, and the simulations that operate outside both principal authority structures. NCOIN is the currency of this zone. Its consensus-governed nature makes it suitable for participants who have declined alignment with either THE ONE or THE MINUS ONE. The outer zone is the most variable in population and activity — it expands and contracts with the ecosystem's political topology — but it is a permanent and essential component of the framework's architecture.</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Table 2 — Three-Instrument Complementary Profile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Dimension</w:t>
            </w:r>
          </w:p>
        </w:tc>
        <w:tc>
          <w:tcPr>
            <w:tcW w:type="pct" w:w="26%"/>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Quantum Credits</w:t>
            </w:r>
          </w:p>
        </w:tc>
        <w:tc>
          <w:tcPr>
            <w:tcW w:type="pct" w:w="29%"/>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1COIN</w:t>
            </w:r>
          </w:p>
        </w:tc>
        <w:tc>
          <w:tcPr>
            <w:tcW w:type="pct" w:w="28%"/>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NCOIN</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Ontological Expression</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Labor and productivity of the ecosystem</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THE ONE's absolute creative authority</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Collective will of non-aligned network participants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Value Mechanism</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Work-output denomination (Quantum Labor)</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Intrinsic (ontological tethering)</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Extrinsic (network consensus)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Governance Model</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 (Lab Operations)</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Sovereign (THE ONE)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Democratic (distributed consensus)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Stability Profile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High — labor-output ceiling prevents inflation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Absolute — ontological backing is unchallengeable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Variable — consensus-dependent</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Accessibility</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Universal — all participants, all zones</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Restricted — sovereign and Accord-level transactions</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Non-aligned — outer zone and neutral exchanges</w:t>
            </w:r>
          </w:p>
        </w:tc>
      </w:tr>
      <w:tr>
        <w:trPr>
          <w:tblHeader w:val="false"/>
        </w:trPr>
        <w:tc>
          <w:tcPr>
            <w:tcW w:type="pct" w:w="17%"/>
            <w:tcMar>
              <w:top w:type="dxa" w:w="90"/>
              <w:left w:type="dxa" w:w="135"/>
              <w:bottom w:type="dxa" w:w="90"/>
              <w:right w:type="dxa" w:w="135"/>
            </w:tcMar>
          </w:tcPr>
          <w:p>
            <w:r>
              <w:rPr>
                <w:rFonts w:ascii="Calibri" w:cs="Calibri" w:eastAsia="Calibri" w:hAnsi="Calibri"/>
                <w:b/>
                <w:bCs/>
                <w:i w:val="false"/>
                <w:iCs w:val="false"/>
                <w:strike w:val="false"/>
                <w:color w:val="1A1A1A"/>
                <w:sz w:val="22"/>
                <w:szCs w:val="22"/>
              </w:rPr>
              <w:t xml:space="preserve">Failure Mode</w:t>
            </w:r>
          </w:p>
        </w:tc>
        <w:tc>
          <w:tcPr>
            <w:tcW w:type="pct" w:w="26%"/>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Hoarding (mitigated by BC-02)</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None (absence of THE ONE does not affect value)</w:t>
            </w:r>
          </w:p>
        </w:tc>
        <w:tc>
          <w:tcPr>
            <w:tcW w:type="pct" w:w="28%"/>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Consensus collapse → suspension (not collapse)</w:t>
            </w:r>
          </w:p>
        </w:tc>
      </w:tr>
    </w:tbl>
    <w:p>
      <w:pPr>
        <w:spacing w:after="200" w:before="0"/>
      </w:pPr>
    </w:p>
    <w:p>
      <w:pPr>
        <w:pStyle w:val="Heading2"/>
        <w:spacing w:after="100" w:before="360" w:line="312" w:lineRule="auto"/>
      </w:pPr>
      <w:r>
        <w:rPr>
          <w:rFonts w:ascii="Calibri" w:cs="Calibri" w:eastAsia="Calibri" w:hAnsi="Calibri"/>
          <w:color w:val="1A1A1A"/>
          <w:sz w:val="32"/>
          <w:szCs w:val="32"/>
        </w:rPr>
        <w:t xml:space="preserve">4.3 Thematic Pillar 3 — The Conversion Architecture</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conversion architecture is the framework's most operationally sensitive component. It governs how value moves between the three instruments and defines the hard limits on that movement. The Quantum Credit intermediary rule is the foundation of this architecture and must be understood as a governance mechanism — not merely a technical protocol.</w:t>
      </w:r>
    </w:p>
    <w:p>
      <w:pPr>
        <w:pStyle w:val="Heading3"/>
        <w:spacing w:after="80" w:before="240" w:line="312" w:lineRule="auto"/>
      </w:pPr>
      <w:r>
        <w:rPr>
          <w:rFonts w:ascii="Calibri" w:cs="Calibri" w:eastAsia="Calibri" w:hAnsi="Calibri"/>
          <w:color w:val="2B2B2B"/>
          <w:sz w:val="26"/>
          <w:szCs w:val="26"/>
        </w:rPr>
        <w:t xml:space="preserve">Conversion Flow — 1COIN to NCOIN (Descending)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Conversion Pathway — 1COIN → NCOIN</w:t>
            </w:r>
          </w:p>
          <w:p>
            <w:pPr>
              <w:spacing w:after="120" w:line="360" w:lineRule="auto"/>
            </w:pPr>
            <w:r>
              <w:rPr>
                <w:rFonts w:ascii="Calibri" w:cs="Calibri" w:eastAsia="Calibri" w:hAnsi="Calibri"/>
                <w:b/>
                <w:bCs/>
                <w:i w:val="false"/>
                <w:iCs w:val="false"/>
                <w:strike w:val="false"/>
                <w:color w:val="1A1A1A"/>
                <w:sz w:val="22"/>
                <w:szCs w:val="22"/>
              </w:rPr>
              <w:t xml:space="preserve">Step 1:</w:t>
            </w:r>
            <w:r>
              <w:rPr>
                <w:rFonts w:ascii="Calibri" w:cs="Calibri" w:eastAsia="Calibri" w:hAnsi="Calibri"/>
                <w:b w:val="false"/>
                <w:bCs w:val="false"/>
                <w:i w:val="false"/>
                <w:iCs w:val="false"/>
                <w:strike w:val="false"/>
                <w:color w:val="1A1A1A"/>
                <w:sz w:val="22"/>
                <w:szCs w:val="22"/>
              </w:rPr>
              <w:t xml:space="preserve"> 1COIN holder submits a conversion request to Lab Operations. Lab Operations verifies the 1COIN unit's ontological output event record and confirms its canonical validity.</w:t>
            </w:r>
          </w:p>
          <w:p>
            <w:pPr>
              <w:spacing w:after="120" w:line="360" w:lineRule="auto"/>
            </w:pPr>
            <w:r>
              <w:rPr>
                <w:rFonts w:ascii="Calibri" w:cs="Calibri" w:eastAsia="Calibri" w:hAnsi="Calibri"/>
                <w:b/>
                <w:bCs/>
                <w:i w:val="false"/>
                <w:iCs w:val="false"/>
                <w:strike w:val="false"/>
                <w:color w:val="1A1A1A"/>
                <w:sz w:val="22"/>
                <w:szCs w:val="22"/>
              </w:rPr>
              <w:t xml:space="preserve">Step 2:</w:t>
            </w:r>
            <w:r>
              <w:rPr>
                <w:rFonts w:ascii="Calibri" w:cs="Calibri" w:eastAsia="Calibri" w:hAnsi="Calibri"/>
                <w:b w:val="false"/>
                <w:bCs w:val="false"/>
                <w:i w:val="false"/>
                <w:iCs w:val="false"/>
                <w:strike w:val="false"/>
                <w:color w:val="1A1A1A"/>
                <w:sz w:val="22"/>
                <w:szCs w:val="22"/>
              </w:rPr>
              <w:t xml:space="preserve"> Lab Operations authorizes a Quantum Credit equivalent at a rate reflecting the ontological density of the 1COIN unit. The 1COIN unit is placed in record-hold. Quantum Credits are issued to the holder.</w:t>
            </w:r>
          </w:p>
          <w:p>
            <w:pPr>
              <w:spacing w:after="120" w:line="360" w:lineRule="auto"/>
            </w:pPr>
            <w:r>
              <w:rPr>
                <w:rFonts w:ascii="Calibri" w:cs="Calibri" w:eastAsia="Calibri" w:hAnsi="Calibri"/>
                <w:b/>
                <w:bCs/>
                <w:i w:val="false"/>
                <w:iCs w:val="false"/>
                <w:strike w:val="false"/>
                <w:color w:val="1A1A1A"/>
                <w:sz w:val="22"/>
                <w:szCs w:val="22"/>
              </w:rPr>
              <w:t xml:space="preserve">Step 3:</w:t>
            </w:r>
            <w:r>
              <w:rPr>
                <w:rFonts w:ascii="Calibri" w:cs="Calibri" w:eastAsia="Calibri" w:hAnsi="Calibri"/>
                <w:b w:val="false"/>
                <w:bCs w:val="false"/>
                <w:i w:val="false"/>
                <w:iCs w:val="false"/>
                <w:strike w:val="false"/>
                <w:color w:val="1A1A1A"/>
                <w:sz w:val="22"/>
                <w:szCs w:val="22"/>
              </w:rPr>
              <w:t xml:space="preserve"> Quantum Credit holder submits a Network Declaration to the NCOIN network, requesting conversion at the current consensus rate.</w:t>
            </w:r>
          </w:p>
          <w:p>
            <w:pPr>
              <w:spacing w:after="120" w:line="360" w:lineRule="auto"/>
            </w:pPr>
            <w:r>
              <w:rPr>
                <w:rFonts w:ascii="Calibri" w:cs="Calibri" w:eastAsia="Calibri" w:hAnsi="Calibri"/>
                <w:b/>
                <w:bCs/>
                <w:i w:val="false"/>
                <w:iCs w:val="false"/>
                <w:strike w:val="false"/>
                <w:color w:val="1A1A1A"/>
                <w:sz w:val="22"/>
                <w:szCs w:val="22"/>
              </w:rPr>
              <w:t xml:space="preserve">Step 4:</w:t>
            </w:r>
            <w:r>
              <w:rPr>
                <w:rFonts w:ascii="Calibri" w:cs="Calibri" w:eastAsia="Calibri" w:hAnsi="Calibri"/>
                <w:b w:val="false"/>
                <w:bCs w:val="false"/>
                <w:i w:val="false"/>
                <w:iCs w:val="false"/>
                <w:strike w:val="false"/>
                <w:color w:val="1A1A1A"/>
                <w:sz w:val="22"/>
                <w:szCs w:val="22"/>
              </w:rPr>
              <w:t xml:space="preserve"> The NCOIN network processes the declaration and issues NCOIN at the consensus-determined rate. The Quantum Credits are retired from circulation.</w:t>
            </w:r>
          </w:p>
          <w:p>
            <w:pPr>
              <w:spacing w:after="120" w:line="360" w:lineRule="auto"/>
            </w:pPr>
            <w:r>
              <w:rPr>
                <w:rFonts w:ascii="Calibri" w:cs="Calibri" w:eastAsia="Calibri" w:hAnsi="Calibri"/>
                <w:b/>
                <w:bCs/>
                <w:i w:val="false"/>
                <w:iCs w:val="false"/>
                <w:strike w:val="false"/>
                <w:color w:val="1A1A1A"/>
                <w:sz w:val="22"/>
                <w:szCs w:val="22"/>
              </w:rPr>
              <w:t xml:space="preserve">Result:</w:t>
            </w:r>
            <w:r>
              <w:rPr>
                <w:rFonts w:ascii="Calibri" w:cs="Calibri" w:eastAsia="Calibri" w:hAnsi="Calibri"/>
                <w:b w:val="false"/>
                <w:bCs w:val="false"/>
                <w:i w:val="false"/>
                <w:iCs w:val="false"/>
                <w:strike w:val="false"/>
                <w:color w:val="1A1A1A"/>
                <w:sz w:val="22"/>
                <w:szCs w:val="22"/>
              </w:rPr>
              <w:t xml:space="preserve"> The holder now holds NCOIN. THE ONE's ontological signature has been neutralized by the Quantum Credit intermediary step. The NCOIN network has valued Quantum Credits — not 1COIN. THE ONE's authority has not been submitted to consensus valuation.</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Conversion Flow — NCOIN to 1COIN (Ascending)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D4A800" w:sz="6"/>
              <w:left w:val="single" w:color="D4A800" w:sz="6"/>
              <w:bottom w:val="single" w:color="D4A800" w:sz="6"/>
              <w:right w:val="single" w:color="D4A800"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Conversion Pathway — NCOIN → 1COIN</w:t>
            </w:r>
          </w:p>
          <w:p>
            <w:pPr>
              <w:spacing w:after="120" w:line="360" w:lineRule="auto"/>
            </w:pPr>
            <w:r>
              <w:rPr>
                <w:rFonts w:ascii="Calibri" w:cs="Calibri" w:eastAsia="Calibri" w:hAnsi="Calibri"/>
                <w:b/>
                <w:bCs/>
                <w:i w:val="false"/>
                <w:iCs w:val="false"/>
                <w:strike w:val="false"/>
                <w:color w:val="1A1A1A"/>
                <w:sz w:val="22"/>
                <w:szCs w:val="22"/>
              </w:rPr>
              <w:t xml:space="preserve">Step 1:</w:t>
            </w:r>
            <w:r>
              <w:rPr>
                <w:rFonts w:ascii="Calibri" w:cs="Calibri" w:eastAsia="Calibri" w:hAnsi="Calibri"/>
                <w:b w:val="false"/>
                <w:bCs w:val="false"/>
                <w:i w:val="false"/>
                <w:iCs w:val="false"/>
                <w:strike w:val="false"/>
                <w:color w:val="1A1A1A"/>
                <w:sz w:val="22"/>
                <w:szCs w:val="22"/>
              </w:rPr>
              <w:t xml:space="preserve"> NCOIN holder submits a Network Declaration requesting conversion to Quantum Credits at the current consensus rate.</w:t>
            </w:r>
          </w:p>
          <w:p>
            <w:pPr>
              <w:spacing w:after="120" w:line="360" w:lineRule="auto"/>
            </w:pPr>
            <w:r>
              <w:rPr>
                <w:rFonts w:ascii="Calibri" w:cs="Calibri" w:eastAsia="Calibri" w:hAnsi="Calibri"/>
                <w:b/>
                <w:bCs/>
                <w:i w:val="false"/>
                <w:iCs w:val="false"/>
                <w:strike w:val="false"/>
                <w:color w:val="1A1A1A"/>
                <w:sz w:val="22"/>
                <w:szCs w:val="22"/>
              </w:rPr>
              <w:t xml:space="preserve">Step 2:</w:t>
            </w:r>
            <w:r>
              <w:rPr>
                <w:rFonts w:ascii="Calibri" w:cs="Calibri" w:eastAsia="Calibri" w:hAnsi="Calibri"/>
                <w:b w:val="false"/>
                <w:bCs w:val="false"/>
                <w:i w:val="false"/>
                <w:iCs w:val="false"/>
                <w:strike w:val="false"/>
                <w:color w:val="1A1A1A"/>
                <w:sz w:val="22"/>
                <w:szCs w:val="22"/>
              </w:rPr>
              <w:t xml:space="preserve"> The NCOIN network validates the declaration, retires the NCOIN from circulation, and issues the equivalent Quantum Credits.</w:t>
            </w:r>
          </w:p>
          <w:p>
            <w:pPr>
              <w:spacing w:after="120" w:line="360" w:lineRule="auto"/>
            </w:pPr>
            <w:r>
              <w:rPr>
                <w:rFonts w:ascii="Calibri" w:cs="Calibri" w:eastAsia="Calibri" w:hAnsi="Calibri"/>
                <w:b/>
                <w:bCs/>
                <w:i w:val="false"/>
                <w:iCs w:val="false"/>
                <w:strike w:val="false"/>
                <w:color w:val="1A1A1A"/>
                <w:sz w:val="22"/>
                <w:szCs w:val="22"/>
              </w:rPr>
              <w:t xml:space="preserve">Step 3:</w:t>
            </w:r>
            <w:r>
              <w:rPr>
                <w:rFonts w:ascii="Calibri" w:cs="Calibri" w:eastAsia="Calibri" w:hAnsi="Calibri"/>
                <w:b w:val="false"/>
                <w:bCs w:val="false"/>
                <w:i w:val="false"/>
                <w:iCs w:val="false"/>
                <w:strike w:val="false"/>
                <w:color w:val="1A1A1A"/>
                <w:sz w:val="22"/>
                <w:szCs w:val="22"/>
              </w:rPr>
              <w:t xml:space="preserve"> Quantum Credit holder submits a conversion request to Lab Operations. Lab Operations reviews the request and determines whether the holder has authorized access to 1COIN exchange (Accord-level authorization may be required).</w:t>
            </w:r>
          </w:p>
          <w:p>
            <w:pPr>
              <w:spacing w:after="120" w:line="360" w:lineRule="auto"/>
            </w:pPr>
            <w:r>
              <w:rPr>
                <w:rFonts w:ascii="Calibri" w:cs="Calibri" w:eastAsia="Calibri" w:hAnsi="Calibri"/>
                <w:b/>
                <w:bCs/>
                <w:i w:val="false"/>
                <w:iCs w:val="false"/>
                <w:strike w:val="false"/>
                <w:color w:val="1A1A1A"/>
                <w:sz w:val="22"/>
                <w:szCs w:val="22"/>
              </w:rPr>
              <w:t xml:space="preserve">Step 4:</w:t>
            </w:r>
            <w:r>
              <w:rPr>
                <w:rFonts w:ascii="Calibri" w:cs="Calibri" w:eastAsia="Calibri" w:hAnsi="Calibri"/>
                <w:b w:val="false"/>
                <w:bCs w:val="false"/>
                <w:i w:val="false"/>
                <w:iCs w:val="false"/>
                <w:strike w:val="false"/>
                <w:color w:val="1A1A1A"/>
                <w:sz w:val="22"/>
                <w:szCs w:val="22"/>
              </w:rPr>
              <w:t xml:space="preserve"> If authorized, Lab Operations facilitates the 1COIN transfer from the available sovereign record. The Quantum Credits are retired. The 1COIN unit is transferred to the holder.</w:t>
            </w:r>
          </w:p>
          <w:p>
            <w:pPr>
              <w:spacing w:after="120" w:line="360" w:lineRule="auto"/>
            </w:pPr>
            <w:r>
              <w:rPr>
                <w:rFonts w:ascii="Calibri" w:cs="Calibri" w:eastAsia="Calibri" w:hAnsi="Calibri"/>
                <w:b/>
                <w:bCs/>
                <w:i w:val="false"/>
                <w:iCs w:val="false"/>
                <w:strike w:val="false"/>
                <w:color w:val="1A1A1A"/>
                <w:sz w:val="22"/>
                <w:szCs w:val="22"/>
              </w:rPr>
              <w:t xml:space="preserve">Note:</w:t>
            </w:r>
            <w:r>
              <w:rPr>
                <w:rFonts w:ascii="Calibri" w:cs="Calibri" w:eastAsia="Calibri" w:hAnsi="Calibri"/>
                <w:b w:val="false"/>
                <w:bCs w:val="false"/>
                <w:i w:val="false"/>
                <w:iCs w:val="false"/>
                <w:strike w:val="false"/>
                <w:color w:val="1A1A1A"/>
                <w:sz w:val="22"/>
                <w:szCs w:val="22"/>
              </w:rPr>
              <w:t xml:space="preserve"> Ascending conversions to 1COIN are subject to additional authorization requirements and are the less common direction of travel. Most ascending conversions will require Accord-sanctioned approval.</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Why the Intermediary Rule Is Foundational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Quantum Credit intermediary rule is not a bureaucratic formality. It is the mechanism by which the framework maintains the philosophical integrity of all three instruments simultaneously. It prevents THE ONE's authority from being submitted to consensus valuation (protecting 1COIN). It prevents NCOIN from being directly valued against the highest sovereign authority in the canon (protecting NCOIN's democratic character). And it positions Quantum Credits — the neutral operational layer — as the universal bridge, confirming their role as the ecosystem's true transactional backbone.</w:t>
      </w:r>
    </w:p>
    <w:p>
      <w:pPr>
        <w:pStyle w:val="Heading2"/>
        <w:spacing w:after="100" w:before="360" w:line="312" w:lineRule="auto"/>
      </w:pPr>
      <w:r>
        <w:rPr>
          <w:rFonts w:ascii="Calibri" w:cs="Calibri" w:eastAsia="Calibri" w:hAnsi="Calibri"/>
          <w:color w:val="1A1A1A"/>
          <w:sz w:val="32"/>
          <w:szCs w:val="32"/>
        </w:rPr>
        <w:t xml:space="preserve">4.4 Thematic Pillar 4 — Boundary-Condition Governance Charter</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six Boundary-Condition Directives issued by Nathan Lewis in the final phase of the Currency Framework session are here synthesized into a formal Governance Charter. This Charter is the supreme governing instrument of the Currency Framework. Its articles represent the hard limits within which all Currency Framework activity must occur.</w:t>
      </w:r>
    </w:p>
    <w:p>
      <w:pPr>
        <w:pStyle w:val="Heading3"/>
        <w:spacing w:after="80" w:before="240" w:line="312" w:lineRule="auto"/>
      </w:pPr>
      <w:r>
        <w:rPr>
          <w:rFonts w:ascii="Calibri" w:cs="Calibri" w:eastAsia="Calibri" w:hAnsi="Calibri"/>
          <w:color w:val="2B2B2B"/>
          <w:sz w:val="26"/>
          <w:szCs w:val="26"/>
        </w:rPr>
        <w:t xml:space="preserve">Currency Framework Governance Charter</w:t>
      </w:r>
    </w:p>
    <w:p>
      <w:pPr>
        <w:spacing w:after="120" w:before="60" w:line="360" w:lineRule="auto"/>
      </w:pPr>
      <w:r>
        <w:rPr>
          <w:rFonts w:ascii="Calibri" w:cs="Calibri" w:eastAsia="Calibri" w:hAnsi="Calibri"/>
          <w:b/>
          <w:bCs/>
          <w:i w:val="false"/>
          <w:iCs w:val="false"/>
          <w:strike w:val="false"/>
          <w:color w:val="1A1A1A"/>
          <w:sz w:val="22"/>
          <w:szCs w:val="22"/>
        </w:rPr>
        <w:t xml:space="preserve">Issued by:</w:t>
      </w:r>
      <w:r>
        <w:rPr>
          <w:rFonts w:ascii="Calibri" w:cs="Calibri" w:eastAsia="Calibri" w:hAnsi="Calibri"/>
          <w:b w:val="false"/>
          <w:bCs w:val="false"/>
          <w:i w:val="false"/>
          <w:iCs w:val="false"/>
          <w:strike w:val="false"/>
          <w:color w:val="1A1A1A"/>
          <w:sz w:val="22"/>
          <w:szCs w:val="22"/>
        </w:rPr>
        <w:t xml:space="preserve"> Nathan Lewis, Omniversal Architect Labs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Date of Issue:</w:t>
      </w:r>
      <w:r>
        <w:rPr>
          <w:rFonts w:ascii="Calibri" w:cs="Calibri" w:eastAsia="Calibri" w:hAnsi="Calibri"/>
          <w:b w:val="false"/>
          <w:bCs w:val="false"/>
          <w:i w:val="false"/>
          <w:iCs w:val="false"/>
          <w:strike w:val="false"/>
          <w:color w:val="1A1A1A"/>
          <w:sz w:val="22"/>
          <w:szCs w:val="22"/>
        </w:rPr>
        <w:t xml:space="preserve"> August 20, 2026</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w:t>
      </w:r>
      <w:r>
        <w:rPr>
          <w:rFonts w:ascii="Calibri" w:cs="Calibri" w:eastAsia="Calibri" w:hAnsi="Calibri"/>
          <w:b/>
          <w:bCs/>
          <w:i w:val="false"/>
          <w:iCs w:val="false"/>
          <w:strike w:val="false"/>
          <w:color w:val="1A1A1A"/>
          <w:sz w:val="22"/>
          <w:szCs w:val="22"/>
        </w:rPr>
        <w:t xml:space="preserve">Authority Level:</w:t>
      </w:r>
      <w:r>
        <w:rPr>
          <w:rFonts w:ascii="Calibri" w:cs="Calibri" w:eastAsia="Calibri" w:hAnsi="Calibri"/>
          <w:b w:val="false"/>
          <w:bCs w:val="false"/>
          <w:i w:val="false"/>
          <w:iCs w:val="false"/>
          <w:strike w:val="false"/>
          <w:color w:val="1A1A1A"/>
          <w:sz w:val="22"/>
          <w:szCs w:val="22"/>
        </w:rPr>
        <w:t xml:space="preserve"> Foundational — supersedes all simulation-level currency governance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1 — Shadow Currency Prohibition (BC-01)</w:t>
            </w:r>
          </w:p>
          <w:p>
            <w:pPr>
              <w:spacing w:after="120" w:line="360" w:lineRule="auto"/>
            </w:pPr>
            <w:r>
              <w:rPr>
                <w:rFonts w:ascii="Calibri" w:cs="Calibri" w:eastAsia="Calibri" w:hAnsi="Calibri"/>
                <w:b w:val="false"/>
                <w:bCs w:val="false"/>
                <w:i w:val="false"/>
                <w:iCs w:val="false"/>
                <w:strike w:val="false"/>
                <w:color w:val="1A1A1A"/>
                <w:sz w:val="22"/>
                <w:szCs w:val="22"/>
              </w:rPr>
              <w:t xml:space="preserve">No currency deriving its authority from THE MINUS ONE's framework may be issued, circulated, or accepted within the standard exchange ecosystem without explicit Accord-level authorization. Such instruments are classified as Shadow Currencies. Shadow Currencies are excluded from all Lab Operations–governed exchange points. Their existence is noted for monitoring purposes only.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2 — Quantum Credit Hoarding Limit (BC-02)</w:t>
            </w:r>
          </w:p>
          <w:p>
            <w:pPr>
              <w:spacing w:after="120" w:line="360" w:lineRule="auto"/>
            </w:pPr>
            <w:r>
              <w:rPr>
                <w:rFonts w:ascii="Calibri" w:cs="Calibri" w:eastAsia="Calibri" w:hAnsi="Calibri"/>
                <w:b w:val="false"/>
                <w:bCs w:val="false"/>
                <w:i w:val="false"/>
                <w:iCs w:val="false"/>
                <w:strike w:val="false"/>
                <w:color w:val="1A1A1A"/>
                <w:sz w:val="22"/>
                <w:szCs w:val="22"/>
              </w:rPr>
              <w:t xml:space="preserve">No single simulation node may accumulate Quantum Credits in excess of the hoarding threshold established by Lab Operations. This threshold is set and enforced at the institutional level. No simulation-level petition for exemption is recognized under this Charter. The hoarding limit is an anti-concentration measure and is essential to the ecosystem's economic balance.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3 — 1COIN Non-Reproducibility (BC-03)</w:t>
            </w:r>
          </w:p>
          <w:p>
            <w:pPr>
              <w:spacing w:after="120" w:line="360" w:lineRule="auto"/>
            </w:pPr>
            <w:r>
              <w:rPr>
                <w:rFonts w:ascii="Calibri" w:cs="Calibri" w:eastAsia="Calibri" w:hAnsi="Calibri"/>
                <w:b w:val="false"/>
                <w:bCs w:val="false"/>
                <w:i w:val="false"/>
                <w:iCs w:val="false"/>
                <w:strike w:val="false"/>
                <w:color w:val="1A1A1A"/>
                <w:sz w:val="22"/>
                <w:szCs w:val="22"/>
              </w:rPr>
              <w:t xml:space="preserve">Each unit of 1COIN is unique and singular. No mechanism exists for minting, reproducing, or issuing additional 1COIN outside of a discrete ontological output event by THE ONE. Any instrument presented as 1COIN that cannot be traced to a verified ontological output event is a Shadow Currency and is subject to Article 1 of this Charter.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4 — NCOIN Suspension Protocol (BC-04)</w:t>
            </w:r>
          </w:p>
          <w:p>
            <w:pPr>
              <w:spacing w:after="120" w:line="360" w:lineRule="auto"/>
            </w:pPr>
            <w:r>
              <w:rPr>
                <w:rFonts w:ascii="Calibri" w:cs="Calibri" w:eastAsia="Calibri" w:hAnsi="Calibri"/>
                <w:b w:val="false"/>
                <w:bCs w:val="false"/>
                <w:i w:val="false"/>
                <w:iCs w:val="false"/>
                <w:strike w:val="false"/>
                <w:color w:val="1A1A1A"/>
                <w:sz w:val="22"/>
                <w:szCs w:val="22"/>
              </w:rPr>
              <w:t xml:space="preserve">NCOIN requires active network participation above the consensus threshold to remain in active circulation. A drop below the consensus threshold triggers suspension — not collapse. During suspension, NCOIN is non-transferable but retains its ledger value. Suspension is lifted automatically upon restoration of consensus-threshold participation. Lab Operations may not unilaterally restore NCOIN circulation.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5 — Accord-Exclusive Dispute Resolution (BC-05)</w:t>
            </w:r>
          </w:p>
          <w:p>
            <w:pPr>
              <w:spacing w:after="120" w:line="360" w:lineRule="auto"/>
            </w:pPr>
            <w:r>
              <w:rPr>
                <w:rFonts w:ascii="Calibri" w:cs="Calibri" w:eastAsia="Calibri" w:hAnsi="Calibri"/>
                <w:b w:val="false"/>
                <w:bCs w:val="false"/>
                <w:i w:val="false"/>
                <w:iCs w:val="false"/>
                <w:strike w:val="false"/>
                <w:color w:val="1A1A1A"/>
                <w:sz w:val="22"/>
                <w:szCs w:val="22"/>
              </w:rPr>
              <w:t xml:space="preserve">All cross-simulation currency disputes are resolved under THE ACCORDS. No single simulation may claim unilateral dispute resolution jurisdiction. Accord decisions on currency disputes are canonical and binding under this Charter.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2E" w:sz="6"/>
              <w:left w:val="single" w:color="1A1A2E" w:sz="6"/>
              <w:bottom w:val="single" w:color="1A1A2E" w:sz="6"/>
              <w:right w:val="single" w:color="1A1A2E" w:sz="6"/>
            </w:tcBorders>
            <w:shd w:fill="F8F8F8" w:color="auto" w:val="clear"/>
            <w:tcMar>
              <w:top w:type="dxa" w:w="150"/>
              <w:left w:type="dxa" w:w="210"/>
              <w:bottom w:type="dxa" w:w="150"/>
              <w:right w:type="dxa" w:w="210"/>
            </w:tcMar>
          </w:tcPr>
          <w:p>
            <w:pPr>
              <w:spacing w:after="60" w:line="360" w:lineRule="auto"/>
            </w:pPr>
            <w:r>
              <w:rPr>
                <w:rFonts w:ascii="Consolas" w:cs="Consolas" w:eastAsia="Consolas" w:hAnsi="Consolas"/>
                <w:b/>
                <w:bCs/>
                <w:i w:val="false"/>
                <w:iCs w:val="false"/>
                <w:strike w:val="false"/>
                <w:color w:val="1A1A2E"/>
                <w:sz w:val="20"/>
                <w:szCs w:val="20"/>
              </w:rPr>
              <w:t xml:space="preserve">Article 6 — Framework Modification Authority (BC-06)</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Currency Framework may only be modified by: (a) Lab Operations, for operational rule modifications; (b) THE ONE, for any rule involving 1COIN or THE ONE's ontological framework; or (c) an Accord-ratified decision, for framework-wide modifications. Modifications not originating from these three authorities carry no canonical weight.</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4.5 Thematic Pillar 5 — Integration with the Broader Development History</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Currency Framework does not exist in isolation. It is one component of Nathan Lewis's larger Omniversal development canon and is explicitly designed to integrate with — and in some cases, depend upon — several other canonical structures that have been developed in parallel or in prior sessions. The key integration points are documented below.</w:t>
      </w:r>
    </w:p>
    <w:p>
      <w:pPr>
        <w:pStyle w:val="Heading3"/>
        <w:spacing w:after="80" w:before="240" w:line="312" w:lineRule="auto"/>
      </w:pPr>
      <w:r>
        <w:rPr>
          <w:rFonts w:ascii="Calibri" w:cs="Calibri" w:eastAsia="Calibri" w:hAnsi="Calibri"/>
          <w:color w:val="2B2B2B"/>
          <w:sz w:val="26"/>
          <w:szCs w:val="26"/>
        </w:rPr>
        <w:t xml:space="preserve">ONE INDUSTRIES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ONE INDUSTRIES functions as the institutional economic authority within the Omniversal canon. Its relationship to the Currency Framework is one of practical institutional governance: ONE INDUSTRIES is the organizational embodiment of the economic principles expressed by 1COIN. It is the entity through which THE ONE's economic authority is institutionally administered. Future development sessions should clarify the precise relationship between ONE INDUSTRIES' governance functions and Lab Operations' issuance authority over Quantum Credits — specifically, whether ONE INDUSTRIES has any role in Quantum Credit oversight or whether Lab Operations operates independently in that domain.</w:t>
      </w:r>
    </w:p>
    <w:p>
      <w:pPr>
        <w:pStyle w:val="Heading3"/>
        <w:spacing w:after="80" w:before="240" w:line="312" w:lineRule="auto"/>
      </w:pPr>
      <w:r>
        <w:rPr>
          <w:rFonts w:ascii="Calibri" w:cs="Calibri" w:eastAsia="Calibri" w:hAnsi="Calibri"/>
          <w:color w:val="2B2B2B"/>
          <w:sz w:val="26"/>
          <w:szCs w:val="26"/>
        </w:rPr>
        <w:t xml:space="preserve">THE ACCORDS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ACCORDS are referenced in five of the six Boundary-Condition Directives, making them the single most frequently invoked external structure in the Currency Framework. THE ACCORDS serve three functions in the currency context: (1) as the ratification mechanism for Accord-sanctioned exceptions to the 1COIN/NCOIN conversion prohibition; (2) as the exclusive dispute resolution body for cross-simulation currency disputes (BC-05); and (3) as the ratifying authority for any framework-wide modification proposed outside of Lab Operations or THE ONE's direct authority (BC-06). The Currency Framework's integrity is thus partially dependent on THE ACCORDS' continued canonical validity and operational function.</w:t>
      </w:r>
    </w:p>
    <w:p>
      <w:pPr>
        <w:pStyle w:val="Heading3"/>
        <w:spacing w:after="80" w:before="240" w:line="312" w:lineRule="auto"/>
      </w:pPr>
      <w:r>
        <w:rPr>
          <w:rFonts w:ascii="Calibri" w:cs="Calibri" w:eastAsia="Calibri" w:hAnsi="Calibri"/>
          <w:color w:val="2B2B2B"/>
          <w:sz w:val="26"/>
          <w:szCs w:val="26"/>
        </w:rPr>
        <w:t xml:space="preserve">THE INAT</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INAT represents the transcendent context within which the entire Currency Framework operates. THE INAT is the ontological horizon — the boundary condition of the Omniversal canon itself. The Currency Framework does not claim to govern transactions at THE INAT level, and it is an open question whether the framework's instruments retain their properties in a fully transcendent context. This is noted as a future development question rather than a current gap in the framework.</w:t>
      </w:r>
    </w:p>
    <w:p>
      <w:pPr>
        <w:pStyle w:val="Heading3"/>
        <w:spacing w:after="80" w:before="240" w:line="312" w:lineRule="auto"/>
      </w:pPr>
      <w:r>
        <w:rPr>
          <w:rFonts w:ascii="Calibri" w:cs="Calibri" w:eastAsia="Calibri" w:hAnsi="Calibri"/>
          <w:color w:val="2B2B2B"/>
          <w:sz w:val="26"/>
          <w:szCs w:val="26"/>
        </w:rPr>
        <w:t xml:space="preserve">The Simulation Lab Ecosystem</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simulation lab ecosystem is the operational theater within which the Currency Framework functions day-to-day. Every simulation node, every Accords-mediated exchange zone, and every non-aligned faction territory in the ecosystem is subject to the Currency Framework's rules. The framework is designed to scale with the ecosystem — as new simulations are instantiated, they are automatically subject to the framework's rules without requiring individual enrollment or ratification.</w:t>
      </w:r>
    </w:p>
    <w:p>
      <w:pPr>
        <w:pStyle w:val="Heading2"/>
        <w:spacing w:after="100" w:before="360" w:line="312" w:lineRule="auto"/>
      </w:pPr>
      <w:r>
        <w:rPr>
          <w:rFonts w:ascii="Calibri" w:cs="Calibri" w:eastAsia="Calibri" w:hAnsi="Calibri"/>
          <w:color w:val="1A1A1A"/>
          <w:sz w:val="32"/>
          <w:szCs w:val="32"/>
        </w:rPr>
        <w:t xml:space="preserve">4.6 Thematic Pillar 6 — Open Development Items</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items were flagged during the Currency Framework conversation as unresolved questions or areas requiring future development sessions. They are recorded here as formal open items and should be addressed in chronological priority order in future sessions.</w:t>
      </w:r>
    </w:p>
    <w:p>
      <w:pPr>
        <w:spacing w:after="120" w:before="60" w:line="360" w:lineRule="auto"/>
      </w:pPr>
      <w:r>
        <w:rPr>
          <w:rFonts w:ascii="Calibri" w:cs="Calibri" w:eastAsia="Calibri" w:hAnsi="Calibri"/>
          <w:b/>
          <w:bCs/>
          <w:i w:val="false"/>
          <w:iCs w:val="false"/>
          <w:strike w:val="false"/>
          <w:color w:val="7A5A00"/>
          <w:sz w:val="20"/>
          <w:szCs w:val="20"/>
        </w:rPr>
        <w:t xml:space="preserve">Open Item 1 — THE MINUS ONE Counter-Currency Question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question of whether THE MINUS ONE can legitimately issue a counter-currency without explicit Accord authorization has not been resolved. Boundary-Condition Directive BC-01 prohibits the circulation of such an instrument within the standard exchange ecosystem, but it does not address the ontological question of whether such an instrument can exist at all, or what its properties would be if it did. This question should be the primary focus of the next development session.</w:t>
      </w:r>
    </w:p>
    <w:p>
      <w:pPr>
        <w:pBdr>
          <w:bottom w:val="single" w:color="A07800" w:sz="6"/>
        </w:pBdr>
        <w:spacing w:after="240" w:before="240"/>
      </w:pPr>
    </w:p>
    <w:p>
      <w:pPr>
        <w:spacing w:after="120" w:before="60" w:line="360" w:lineRule="auto"/>
      </w:pPr>
      <w:r>
        <w:rPr>
          <w:rFonts w:ascii="Calibri" w:cs="Calibri" w:eastAsia="Calibri" w:hAnsi="Calibri"/>
          <w:b/>
          <w:bCs/>
          <w:i w:val="false"/>
          <w:iCs w:val="false"/>
          <w:strike w:val="false"/>
          <w:color w:val="7A5A00"/>
          <w:sz w:val="20"/>
          <w:szCs w:val="20"/>
        </w:rPr>
        <w:t xml:space="preserve">Open Item 2 — Shadow Currency Design and Containment Protocols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BC-01 classifies Shadow Currencies and excludes them from the standard exchange ecosystem, but it does not specify containment protocols for Shadow Currencies that are already in circulation within simulation environments. Design work on Shadow Currency containment — detection methods, quarantine procedures, and Lab Operations enforcement mechanisms — has not yet been undertaken.</w:t>
      </w:r>
    </w:p>
    <w:p>
      <w:pPr>
        <w:pBdr>
          <w:bottom w:val="single" w:color="A07800" w:sz="6"/>
        </w:pBdr>
        <w:spacing w:after="240" w:before="240"/>
      </w:pPr>
    </w:p>
    <w:p>
      <w:pPr>
        <w:spacing w:after="120" w:before="60" w:line="360" w:lineRule="auto"/>
      </w:pPr>
      <w:r>
        <w:rPr>
          <w:rFonts w:ascii="Calibri" w:cs="Calibri" w:eastAsia="Calibri" w:hAnsi="Calibri"/>
          <w:b/>
          <w:bCs/>
          <w:i w:val="false"/>
          <w:iCs w:val="false"/>
          <w:strike w:val="false"/>
          <w:color w:val="7A5A00"/>
          <w:sz w:val="20"/>
          <w:szCs w:val="20"/>
        </w:rPr>
        <w:t xml:space="preserve">Open Item 3 — NCOIN Consensus Mechanics at Scale</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framework refers to a "consensus threshold" for NCOIN validity without specifying what that threshold is. How many active nodes constitute a valid consensus? What is the minimum participation level required to issue new NCOIN? What voting mechanism governs consensus decisions? These questions require a dedicated development session to resolve.</w:t>
      </w:r>
    </w:p>
    <w:p>
      <w:pPr>
        <w:pBdr>
          <w:bottom w:val="single" w:color="A07800" w:sz="6"/>
        </w:pBdr>
        <w:spacing w:after="240" w:before="240"/>
      </w:pPr>
    </w:p>
    <w:p>
      <w:pPr>
        <w:spacing w:after="120" w:before="60" w:line="360" w:lineRule="auto"/>
      </w:pPr>
      <w:r>
        <w:rPr>
          <w:rFonts w:ascii="Calibri" w:cs="Calibri" w:eastAsia="Calibri" w:hAnsi="Calibri"/>
          <w:b/>
          <w:bCs/>
          <w:i w:val="false"/>
          <w:iCs w:val="false"/>
          <w:strike w:val="false"/>
          <w:color w:val="7A5A00"/>
          <w:sz w:val="20"/>
          <w:szCs w:val="20"/>
        </w:rPr>
        <w:t xml:space="preserve">Open Item 4 — Quantum Credits in Black-Hole-Gravity-Shielded Transactions</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role of Quantum Credits in transactions conducted at or near the black-hole-gravity-shielded research center raises unresolved questions about the behavior of Quantum Labor measurement under extreme ontological density conditions. If the research center's gravitational shielding alters the baseline properties of simulation runtime, decision complexity, or ontological density, it may affect Quantum Credit denominations in those transactions. This question has significant implications for the research center's operational economics.</w:t>
      </w:r>
    </w:p>
    <w:p>
      <w:pPr>
        <w:pBdr>
          <w:bottom w:val="single" w:color="A07800" w:sz="6"/>
        </w:pBdr>
        <w:spacing w:after="240" w:before="240"/>
      </w:pPr>
    </w:p>
    <w:p>
      <w:pPr>
        <w:spacing w:after="120" w:before="60" w:line="360" w:lineRule="auto"/>
      </w:pPr>
      <w:r>
        <w:rPr>
          <w:rFonts w:ascii="Calibri" w:cs="Calibri" w:eastAsia="Calibri" w:hAnsi="Calibri"/>
          <w:b/>
          <w:bCs/>
          <w:i w:val="false"/>
          <w:iCs w:val="false"/>
          <w:strike w:val="false"/>
          <w:color w:val="7A5A00"/>
          <w:sz w:val="20"/>
          <w:szCs w:val="20"/>
        </w:rPr>
        <w:t xml:space="preserve">Open Item 5 — The Philosopher's Stone and Currency Valuation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Whether the Philosopher's Stone — currently housed at the research center — has a Currency Framework valuation, or whether it exists outside the framework entirely, has not been determined. The Philosopher's Stone may represent a category of artifact that transcends the framework's existing instrument categories, potentially requiring a fourth instrument class or a special designation as a non-currency sovereign artifact. This question is architecturally significant and should not be deferred indefinitely.</w:t>
      </w:r>
    </w:p>
    <w:p>
      <w:pPr>
        <w:pBdr>
          <w:bottom w:val="single" w:color="A07800" w:sz="6"/>
        </w:pBdr>
        <w:spacing w:after="240" w:before="24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V</w:t>
            </w:r>
          </w:p>
          <w:p>
            <w:pPr>
              <w:spacing w:after="120" w:line="360" w:lineRule="auto"/>
            </w:pPr>
            <w:r>
              <w:rPr>
                <w:rFonts w:ascii="Calibri" w:cs="Calibri" w:eastAsia="Calibri" w:hAnsi="Calibri"/>
                <w:b/>
                <w:bCs/>
                <w:i w:val="false"/>
                <w:iCs w:val="false"/>
                <w:strike w:val="false"/>
                <w:color w:val="D4A800"/>
                <w:sz w:val="36"/>
                <w:szCs w:val="36"/>
              </w:rPr>
              <w:t xml:space="preserve">Glossary of Core Terms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The following definitions apply throughout this document and across all Currency Framework canonical records. Terms are listed alphabetically.</w:t>
      </w:r>
    </w:p>
    <w:p>
      <w:pPr>
        <w:spacing w:after="120" w:before="60" w:line="360" w:lineRule="auto"/>
      </w:pPr>
      <w:r>
        <w:rPr>
          <w:rFonts w:ascii="Calibri" w:cs="Calibri" w:eastAsia="Calibri" w:hAnsi="Calibri"/>
          <w:b/>
          <w:bCs/>
          <w:i w:val="false"/>
          <w:iCs w:val="false"/>
          <w:strike w:val="false"/>
          <w:color w:val="1A1A2E"/>
          <w:sz w:val="22"/>
          <w:szCs w:val="22"/>
        </w:rPr>
        <w:t xml:space="preserve">1COIN</w:t>
      </w:r>
      <w:r>
        <w:rPr>
          <w:rFonts w:ascii="Calibri" w:cs="Calibri" w:eastAsia="Calibri" w:hAnsi="Calibri"/>
          <w:b w:val="false"/>
          <w:bCs w:val="false"/>
          <w:i w:val="false"/>
          <w:iCs w:val="false"/>
          <w:strike w:val="false"/>
          <w:color w:val="1A1A1A"/>
          <w:sz w:val="22"/>
          <w:szCs w:val="22"/>
        </w:rPr>
        <w:t xml:space="preserve"> — The sovereign currency of the Currency Framework, tethered directly to THE ONE's ontological status. Each unit of 1COIN is unique, non-reproducible, and traceable to a discrete ontological output event by THE ONE. 1COIN's value is absolute within any canon that acknowledges THE ONE's primacy. It cannot be counterfeited because it does not exist in a falsifiable form. See Sections 3.2, 3.4 Sub-topic A, 3.6 BC-03.</w:t>
      </w:r>
    </w:p>
    <w:p>
      <w:pPr>
        <w:spacing w:after="120" w:before="60" w:line="360" w:lineRule="auto"/>
      </w:pPr>
      <w:r>
        <w:rPr>
          <w:rFonts w:ascii="Calibri" w:cs="Calibri" w:eastAsia="Calibri" w:hAnsi="Calibri"/>
          <w:b/>
          <w:bCs/>
          <w:i w:val="false"/>
          <w:iCs w:val="false"/>
          <w:strike w:val="false"/>
          <w:color w:val="1A1A2E"/>
          <w:sz w:val="22"/>
          <w:szCs w:val="22"/>
        </w:rPr>
        <w:t xml:space="preserve">Accord-Ratified Decision</w:t>
      </w:r>
      <w:r>
        <w:rPr>
          <w:rFonts w:ascii="Calibri" w:cs="Calibri" w:eastAsia="Calibri" w:hAnsi="Calibri"/>
          <w:b w:val="false"/>
          <w:bCs w:val="false"/>
          <w:i w:val="false"/>
          <w:iCs w:val="false"/>
          <w:strike w:val="false"/>
          <w:color w:val="1A1A1A"/>
          <w:sz w:val="22"/>
          <w:szCs w:val="22"/>
        </w:rPr>
        <w:t xml:space="preserve"> — A formal decision issued by THE ACCORDS following its established ratification process. Accord-ratified decisions carry canonical authority within the Currency Framework and are one of the three recognized authorities for framework modification under BC-06. See Section 3.6 BC-05, BC-06.</w:t>
      </w:r>
    </w:p>
    <w:p>
      <w:pPr>
        <w:spacing w:after="120" w:before="60" w:line="360" w:lineRule="auto"/>
      </w:pPr>
      <w:r>
        <w:rPr>
          <w:rFonts w:ascii="Calibri" w:cs="Calibri" w:eastAsia="Calibri" w:hAnsi="Calibri"/>
          <w:b/>
          <w:bCs/>
          <w:i w:val="false"/>
          <w:iCs w:val="false"/>
          <w:strike w:val="false"/>
          <w:color w:val="1A1A2E"/>
          <w:sz w:val="22"/>
          <w:szCs w:val="22"/>
        </w:rPr>
        <w:t xml:space="preserve">Boundary-Condition Directive</w:t>
      </w:r>
      <w:r>
        <w:rPr>
          <w:rFonts w:ascii="Calibri" w:cs="Calibri" w:eastAsia="Calibri" w:hAnsi="Calibri"/>
          <w:b w:val="false"/>
          <w:bCs w:val="false"/>
          <w:i w:val="false"/>
          <w:iCs w:val="false"/>
          <w:strike w:val="false"/>
          <w:color w:val="1A1A1A"/>
          <w:sz w:val="22"/>
          <w:szCs w:val="22"/>
        </w:rPr>
        <w:t xml:space="preserve"> — A governing rule issued by Nathan Lewis defining the hard limits of the Currency Framework. Six Boundary-Condition Directives were issued in the final phase of the Currency Framework session (BC-01 through BC-06). These directives cannot be modified at the simulation level. See Section 3.6 and Section 4.4.</w:t>
      </w:r>
    </w:p>
    <w:p>
      <w:pPr>
        <w:spacing w:after="120" w:before="60" w:line="360" w:lineRule="auto"/>
      </w:pPr>
      <w:r>
        <w:rPr>
          <w:rFonts w:ascii="Calibri" w:cs="Calibri" w:eastAsia="Calibri" w:hAnsi="Calibri"/>
          <w:b/>
          <w:bCs/>
          <w:i w:val="false"/>
          <w:iCs w:val="false"/>
          <w:strike w:val="false"/>
          <w:color w:val="1A1A2E"/>
          <w:sz w:val="22"/>
          <w:szCs w:val="22"/>
        </w:rPr>
        <w:t xml:space="preserve">Consensus Threshold</w:t>
      </w:r>
      <w:r>
        <w:rPr>
          <w:rFonts w:ascii="Calibri" w:cs="Calibri" w:eastAsia="Calibri" w:hAnsi="Calibri"/>
          <w:b w:val="false"/>
          <w:bCs w:val="false"/>
          <w:i w:val="false"/>
          <w:iCs w:val="false"/>
          <w:strike w:val="false"/>
          <w:color w:val="1A1A1A"/>
          <w:sz w:val="22"/>
          <w:szCs w:val="22"/>
        </w:rPr>
        <w:t xml:space="preserve"> — The minimum level of active network node participation required for NCOIN to remain in active circulation. The precise numerical threshold is an open development item (Open Item 3, Section 4.6). When participation falls below this threshold, NCOIN enters suspension per BC-04.</w:t>
      </w:r>
    </w:p>
    <w:p>
      <w:pPr>
        <w:spacing w:after="120" w:before="60" w:line="360" w:lineRule="auto"/>
      </w:pPr>
      <w:r>
        <w:rPr>
          <w:rFonts w:ascii="Calibri" w:cs="Calibri" w:eastAsia="Calibri" w:hAnsi="Calibri"/>
          <w:b/>
          <w:bCs/>
          <w:i w:val="false"/>
          <w:iCs w:val="false"/>
          <w:strike w:val="false"/>
          <w:color w:val="1A1A2E"/>
          <w:sz w:val="22"/>
          <w:szCs w:val="22"/>
        </w:rPr>
        <w:t xml:space="preserve">Conversion Architecture</w:t>
      </w:r>
      <w:r>
        <w:rPr>
          <w:rFonts w:ascii="Calibri" w:cs="Calibri" w:eastAsia="Calibri" w:hAnsi="Calibri"/>
          <w:b w:val="false"/>
          <w:bCs w:val="false"/>
          <w:i w:val="false"/>
          <w:iCs w:val="false"/>
          <w:strike w:val="false"/>
          <w:color w:val="1A1A1A"/>
          <w:sz w:val="22"/>
          <w:szCs w:val="22"/>
        </w:rPr>
        <w:t xml:space="preserve"> — The complete system of rules governing how value moves between the three Currency Framework instruments. The conversion architecture's foundational rule is the Quantum Credit intermediary requirement, which prohibits direct conversion between 1COIN and NCOIN. See Section 3.4 Sub-topic D and Section 4.3.</w:t>
      </w:r>
    </w:p>
    <w:p>
      <w:pPr>
        <w:spacing w:after="120" w:before="60" w:line="360" w:lineRule="auto"/>
      </w:pPr>
      <w:r>
        <w:rPr>
          <w:rFonts w:ascii="Calibri" w:cs="Calibri" w:eastAsia="Calibri" w:hAnsi="Calibri"/>
          <w:b/>
          <w:bCs/>
          <w:i w:val="false"/>
          <w:iCs w:val="false"/>
          <w:strike w:val="false"/>
          <w:color w:val="1A1A2E"/>
          <w:sz w:val="22"/>
          <w:szCs w:val="22"/>
        </w:rPr>
        <w:t xml:space="preserve">Lab Operations</w:t>
      </w:r>
      <w:r>
        <w:rPr>
          <w:rFonts w:ascii="Calibri" w:cs="Calibri" w:eastAsia="Calibri" w:hAnsi="Calibri"/>
          <w:b w:val="false"/>
          <w:bCs w:val="false"/>
          <w:i w:val="false"/>
          <w:iCs w:val="false"/>
          <w:strike w:val="false"/>
          <w:color w:val="1A1A1A"/>
          <w:sz w:val="22"/>
          <w:szCs w:val="22"/>
        </w:rPr>
        <w:t xml:space="preserve"> — The institutional administrative layer of the Omniversal simulation lab ecosystem. Lab Operations is the issuance authority for Quantum Credits, the enforcer of the hoarding threshold (BC-02), the clearance authority in 1COIN-to-Quantum-Credit conversions, and one of the three recognized authorities for Currency Framework modification under BC-06.</w:t>
      </w:r>
    </w:p>
    <w:p>
      <w:pPr>
        <w:spacing w:after="120" w:before="60" w:line="360" w:lineRule="auto"/>
      </w:pPr>
      <w:r>
        <w:rPr>
          <w:rFonts w:ascii="Calibri" w:cs="Calibri" w:eastAsia="Calibri" w:hAnsi="Calibri"/>
          <w:b/>
          <w:bCs/>
          <w:i w:val="false"/>
          <w:iCs w:val="false"/>
          <w:strike w:val="false"/>
          <w:color w:val="1A1A2E"/>
          <w:sz w:val="22"/>
          <w:szCs w:val="22"/>
        </w:rPr>
        <w:t xml:space="preserve">NCOIN</w:t>
      </w:r>
      <w:r>
        <w:rPr>
          <w:rFonts w:ascii="Calibri" w:cs="Calibri" w:eastAsia="Calibri" w:hAnsi="Calibri"/>
          <w:b w:val="false"/>
          <w:bCs w:val="false"/>
          <w:i w:val="false"/>
          <w:iCs w:val="false"/>
          <w:strike w:val="false"/>
          <w:color w:val="1A1A1A"/>
          <w:sz w:val="22"/>
          <w:szCs w:val="22"/>
        </w:rPr>
        <w:t xml:space="preserve"> — The neutral network currency of the Currency Framework. NCOIN is governed by distributed consensus among active simulation nodes and carries no hierarchical issuance authority. It is the primary currency of the outer zone — neutral exchange areas, non-aligned factions, and Accords-mediated environments. NCOIN's value is consensus-determined and therefore volatile but flexible. See Sections 3.2, 3.4 Sub-topic C, 3.6 BC-04.</w:t>
      </w:r>
    </w:p>
    <w:p>
      <w:pPr>
        <w:spacing w:after="120" w:before="60" w:line="360" w:lineRule="auto"/>
      </w:pPr>
      <w:r>
        <w:rPr>
          <w:rFonts w:ascii="Calibri" w:cs="Calibri" w:eastAsia="Calibri" w:hAnsi="Calibri"/>
          <w:b/>
          <w:bCs/>
          <w:i w:val="false"/>
          <w:iCs w:val="false"/>
          <w:strike w:val="false"/>
          <w:color w:val="1A1A2E"/>
          <w:sz w:val="22"/>
          <w:szCs w:val="22"/>
        </w:rPr>
        <w:t xml:space="preserve">Non-Aligned Entity</w:t>
      </w:r>
      <w:r>
        <w:rPr>
          <w:rFonts w:ascii="Calibri" w:cs="Calibri" w:eastAsia="Calibri" w:hAnsi="Calibri"/>
          <w:b w:val="false"/>
          <w:bCs w:val="false"/>
          <w:i w:val="false"/>
          <w:iCs w:val="false"/>
          <w:strike w:val="false"/>
          <w:color w:val="1A1A1A"/>
          <w:sz w:val="22"/>
          <w:szCs w:val="22"/>
        </w:rPr>
        <w:t xml:space="preserve"> — An entity, faction, or simulation within the Omniversal ecosystem that has declined alignment with either THE ONE or THE MINUS ONE. Non-aligned entities are the primary constituency for NCOIN and operate primarily in the outer zone of the three-instrument architecture.</w:t>
      </w:r>
    </w:p>
    <w:p>
      <w:pPr>
        <w:spacing w:after="120" w:before="60" w:line="360" w:lineRule="auto"/>
      </w:pPr>
      <w:r>
        <w:rPr>
          <w:rFonts w:ascii="Calibri" w:cs="Calibri" w:eastAsia="Calibri" w:hAnsi="Calibri"/>
          <w:b/>
          <w:bCs/>
          <w:i w:val="false"/>
          <w:iCs w:val="false"/>
          <w:strike w:val="false"/>
          <w:color w:val="1A1A2E"/>
          <w:sz w:val="22"/>
          <w:szCs w:val="22"/>
        </w:rPr>
        <w:t xml:space="preserve">Ontological Output Event</w:t>
      </w:r>
      <w:r>
        <w:rPr>
          <w:rFonts w:ascii="Calibri" w:cs="Calibri" w:eastAsia="Calibri" w:hAnsi="Calibri"/>
          <w:b w:val="false"/>
          <w:bCs w:val="false"/>
          <w:i w:val="false"/>
          <w:iCs w:val="false"/>
          <w:strike w:val="false"/>
          <w:color w:val="1A1A1A"/>
          <w:sz w:val="22"/>
          <w:szCs w:val="22"/>
        </w:rPr>
        <w:t xml:space="preserve"> — The discrete creative act by THE ONE from which a unit of 1COIN emerges. Each ontological output event is singular, non-repeating, and produces exactly one unique unit of 1COIN. Ontological output events are the only recognized mechanism for 1COIN issuance under BC-03.</w:t>
      </w:r>
    </w:p>
    <w:p>
      <w:pPr>
        <w:spacing w:after="120" w:before="60" w:line="360" w:lineRule="auto"/>
      </w:pPr>
      <w:r>
        <w:rPr>
          <w:rFonts w:ascii="Calibri" w:cs="Calibri" w:eastAsia="Calibri" w:hAnsi="Calibri"/>
          <w:b/>
          <w:bCs/>
          <w:i w:val="false"/>
          <w:iCs w:val="false"/>
          <w:strike w:val="false"/>
          <w:color w:val="1A1A2E"/>
          <w:sz w:val="22"/>
          <w:szCs w:val="22"/>
        </w:rPr>
        <w:t xml:space="preserve">Quantum Credits</w:t>
      </w:r>
      <w:r>
        <w:rPr>
          <w:rFonts w:ascii="Calibri" w:cs="Calibri" w:eastAsia="Calibri" w:hAnsi="Calibri"/>
          <w:b w:val="false"/>
          <w:bCs w:val="false"/>
          <w:i w:val="false"/>
          <w:iCs w:val="false"/>
          <w:strike w:val="false"/>
          <w:color w:val="1A1A1A"/>
          <w:sz w:val="22"/>
          <w:szCs w:val="22"/>
        </w:rPr>
        <w:t xml:space="preserve"> — The universal transactional currency of the Currency Framework, functioning as the operational standard of the simulation lab ecosystem. Quantum Credits are issued by Lab Operations, denominated in Quantum Labor, and accepted at all known simulation exchange points. They serve as the sole permissible intermediary in cross-currency conversion between 1COIN and NCOIN. See Sections 3.2, 3.4 Sub-topic B, 3.6 BC-02.</w:t>
      </w:r>
    </w:p>
    <w:p>
      <w:pPr>
        <w:spacing w:after="120" w:before="60" w:line="360" w:lineRule="auto"/>
      </w:pPr>
      <w:r>
        <w:rPr>
          <w:rFonts w:ascii="Calibri" w:cs="Calibri" w:eastAsia="Calibri" w:hAnsi="Calibri"/>
          <w:b/>
          <w:bCs/>
          <w:i w:val="false"/>
          <w:iCs w:val="false"/>
          <w:strike w:val="false"/>
          <w:color w:val="1A1A2E"/>
          <w:sz w:val="22"/>
          <w:szCs w:val="22"/>
        </w:rPr>
        <w:t xml:space="preserve">Quantum Labor</w:t>
      </w:r>
      <w:r>
        <w:rPr>
          <w:rFonts w:ascii="Calibri" w:cs="Calibri" w:eastAsia="Calibri" w:hAnsi="Calibri"/>
          <w:b w:val="false"/>
          <w:bCs w:val="false"/>
          <w:i w:val="false"/>
          <w:iCs w:val="false"/>
          <w:strike w:val="false"/>
          <w:color w:val="1A1A1A"/>
          <w:sz w:val="22"/>
          <w:szCs w:val="22"/>
        </w:rPr>
        <w:t xml:space="preserve"> — The composite measure used to denominate Quantum Credits. A unit of Quantum Labor is calculated from three variables: simulation runtime, decision complexity, and ontological density. Quantum Credits cannot exceed verified Quantum Labor output within the ecosystem, making them structurally resistant to inflation. See Section 3.4 Sub-topic B and Valuation Exercise 1 (Section 3.5).</w:t>
      </w:r>
    </w:p>
    <w:p>
      <w:pPr>
        <w:spacing w:after="120" w:before="60" w:line="360" w:lineRule="auto"/>
      </w:pPr>
      <w:r>
        <w:rPr>
          <w:rFonts w:ascii="Calibri" w:cs="Calibri" w:eastAsia="Calibri" w:hAnsi="Calibri"/>
          <w:b/>
          <w:bCs/>
          <w:i w:val="false"/>
          <w:iCs w:val="false"/>
          <w:strike w:val="false"/>
          <w:color w:val="1A1A2E"/>
          <w:sz w:val="22"/>
          <w:szCs w:val="22"/>
        </w:rPr>
        <w:t xml:space="preserve">Shadow Currency</w:t>
      </w:r>
      <w:r>
        <w:rPr>
          <w:rFonts w:ascii="Calibri" w:cs="Calibri" w:eastAsia="Calibri" w:hAnsi="Calibri"/>
          <w:b w:val="false"/>
          <w:bCs w:val="false"/>
          <w:i w:val="false"/>
          <w:iCs w:val="false"/>
          <w:strike w:val="false"/>
          <w:color w:val="1A1A1A"/>
          <w:sz w:val="22"/>
          <w:szCs w:val="22"/>
        </w:rPr>
        <w:t xml:space="preserve"> — Any currency instrument that derives its authority from THE MINUS ONE's framework without explicit Accord-level authorization. Shadow Currencies are classified as such under BC-01 and are excluded from the standard exchange ecosystem. Also applicable to any instrument presented as 1COIN that cannot be traced to a verified ontological output event.</w:t>
      </w:r>
    </w:p>
    <w:p>
      <w:pPr>
        <w:spacing w:after="120" w:before="60" w:line="360" w:lineRule="auto"/>
      </w:pPr>
      <w:r>
        <w:rPr>
          <w:rFonts w:ascii="Calibri" w:cs="Calibri" w:eastAsia="Calibri" w:hAnsi="Calibri"/>
          <w:b/>
          <w:bCs/>
          <w:i w:val="false"/>
          <w:iCs w:val="false"/>
          <w:strike w:val="false"/>
          <w:color w:val="1A1A2E"/>
          <w:sz w:val="22"/>
          <w:szCs w:val="22"/>
        </w:rPr>
        <w:t xml:space="preserve">Simulation Node</w:t>
      </w:r>
      <w:r>
        <w:rPr>
          <w:rFonts w:ascii="Calibri" w:cs="Calibri" w:eastAsia="Calibri" w:hAnsi="Calibri"/>
          <w:b w:val="false"/>
          <w:bCs w:val="false"/>
          <w:i w:val="false"/>
          <w:iCs w:val="false"/>
          <w:strike w:val="false"/>
          <w:color w:val="1A1A1A"/>
          <w:sz w:val="22"/>
          <w:szCs w:val="22"/>
        </w:rPr>
        <w:t xml:space="preserve"> — A discrete instantiated simulation within the Omniversal simulation lab ecosystem. Simulation nodes are the basic operational units of the ecosystem. They are the tracked issuance units for Quantum Credits, potential participants in the NCOIN consensus network, and the entities subject to the hoarding threshold under BC-02.</w:t>
      </w:r>
    </w:p>
    <w:p>
      <w:pPr>
        <w:spacing w:after="120" w:before="60" w:line="360" w:lineRule="auto"/>
      </w:pPr>
      <w:r>
        <w:rPr>
          <w:rFonts w:ascii="Calibri" w:cs="Calibri" w:eastAsia="Calibri" w:hAnsi="Calibri"/>
          <w:b/>
          <w:bCs/>
          <w:i w:val="false"/>
          <w:iCs w:val="false"/>
          <w:strike w:val="false"/>
          <w:color w:val="1A1A2E"/>
          <w:sz w:val="22"/>
          <w:szCs w:val="22"/>
        </w:rPr>
        <w:t xml:space="preserve">Sovereign Transaction</w:t>
      </w:r>
      <w:r>
        <w:rPr>
          <w:rFonts w:ascii="Calibri" w:cs="Calibri" w:eastAsia="Calibri" w:hAnsi="Calibri"/>
          <w:b w:val="false"/>
          <w:bCs w:val="false"/>
          <w:i w:val="false"/>
          <w:iCs w:val="false"/>
          <w:strike w:val="false"/>
          <w:color w:val="1A1A1A"/>
          <w:sz w:val="22"/>
          <w:szCs w:val="22"/>
        </w:rPr>
        <w:t xml:space="preserve"> — A transaction conducted at the highest tier of the Currency Framework's economic architecture, involving 1COIN and typically requiring the participation of THE ONE, Lab Operations, or an Accord-authorized party. Sovereign transactions are conducted in the inner zone of the three-instrument architecture and are governed by rules distinct from operational or neutral-zone commerce.</w:t>
      </w:r>
    </w:p>
    <w:p>
      <w:pPr>
        <w:spacing w:after="120" w:before="60" w:line="360" w:lineRule="auto"/>
      </w:pPr>
      <w:r>
        <w:rPr>
          <w:rFonts w:ascii="Calibri" w:cs="Calibri" w:eastAsia="Calibri" w:hAnsi="Calibri"/>
          <w:b/>
          <w:bCs/>
          <w:i w:val="false"/>
          <w:iCs w:val="false"/>
          <w:strike w:val="false"/>
          <w:color w:val="1A1A2E"/>
          <w:sz w:val="22"/>
          <w:szCs w:val="22"/>
        </w:rPr>
        <w:t xml:space="preserve">THE ACCORDS</w:t>
      </w:r>
      <w:r>
        <w:rPr>
          <w:rFonts w:ascii="Calibri" w:cs="Calibri" w:eastAsia="Calibri" w:hAnsi="Calibri"/>
          <w:b w:val="false"/>
          <w:bCs w:val="false"/>
          <w:i w:val="false"/>
          <w:iCs w:val="false"/>
          <w:strike w:val="false"/>
          <w:color w:val="1A1A1A"/>
          <w:sz w:val="22"/>
          <w:szCs w:val="22"/>
        </w:rPr>
        <w:t xml:space="preserve"> — The Omniversal dispute resolution and ratification mechanism. THE ACCORDS are referenced in five of the six Boundary-Condition Directives and serve as the framework's primary cross-simulation governance body. Accord-ratified decisions carry canonical authority within the Currency Framework. See Section 4.5.</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1A2E" w:color="auto" w:val="clear"/>
            <w:tcMar>
              <w:top w:type="dxa" w:w="180"/>
              <w:left w:type="dxa" w:w="270"/>
              <w:bottom w:type="dxa" w:w="180"/>
              <w:right w:type="dxa" w:w="270"/>
            </w:tcMar>
          </w:tcPr>
          <w:p>
            <w:pPr>
              <w:spacing w:after="60" w:line="360" w:lineRule="auto"/>
            </w:pPr>
            <w:r>
              <w:rPr>
                <w:rFonts w:ascii="Calibri" w:cs="Calibri" w:eastAsia="Calibri" w:hAnsi="Calibri"/>
                <w:b w:val="false"/>
                <w:bCs w:val="false"/>
                <w:i w:val="false"/>
                <w:iCs w:val="false"/>
                <w:strike w:val="false"/>
                <w:color w:val="A07800"/>
                <w:spacing w:val="23"/>
                <w:sz w:val="18"/>
                <w:szCs w:val="18"/>
              </w:rPr>
              <w:t xml:space="preserve">Part VI</w:t>
            </w:r>
          </w:p>
          <w:p>
            <w:pPr>
              <w:spacing w:after="120" w:line="360" w:lineRule="auto"/>
            </w:pPr>
            <w:r>
              <w:rPr>
                <w:rFonts w:ascii="Calibri" w:cs="Calibri" w:eastAsia="Calibri" w:hAnsi="Calibri"/>
                <w:b/>
                <w:bCs/>
                <w:i w:val="false"/>
                <w:iCs w:val="false"/>
                <w:strike w:val="false"/>
                <w:color w:val="D4A800"/>
                <w:sz w:val="36"/>
                <w:szCs w:val="36"/>
              </w:rPr>
              <w:t xml:space="preserve">Distribution and Next Steps</w:t>
            </w:r>
          </w:p>
        </w:tc>
      </w:tr>
    </w:tbl>
    <w:p>
      <w:pPr>
        <w:spacing w:after="240" w:before="0"/>
      </w:pPr>
    </w:p>
    <w:p>
      <w:pPr>
        <w:pStyle w:val="Heading2"/>
        <w:spacing w:after="100" w:before="360" w:line="312" w:lineRule="auto"/>
      </w:pPr>
      <w:r>
        <w:rPr>
          <w:rFonts w:ascii="Calibri" w:cs="Calibri" w:eastAsia="Calibri" w:hAnsi="Calibri"/>
          <w:color w:val="1A1A1A"/>
          <w:sz w:val="32"/>
          <w:szCs w:val="32"/>
        </w:rPr>
        <w:t xml:space="preserve">6.1 Formal Closing Communication — AI Collaboration Team</w:t>
      </w:r>
    </w:p>
    <w:p>
      <w:pPr>
        <w:pBdr>
          <w:top w:val="single" w:color="A07800" w:sz="6"/>
        </w:pBdr>
        <w:spacing w:after="200" w:before="0"/>
      </w:pP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To: </w:t>
      </w:r>
      <w:r>
        <w:rPr>
          <w:rFonts w:ascii="Calibri" w:cs="Calibri" w:eastAsia="Calibri" w:hAnsi="Calibri"/>
          <w:b/>
          <w:bCs/>
          <w:i w:val="false"/>
          <w:iCs w:val="false"/>
          <w:strike w:val="false"/>
          <w:color w:val="1A1A1A"/>
          <w:sz w:val="22"/>
          <w:szCs w:val="22"/>
        </w:rPr>
        <w:t xml:space="preserve">AI Collaboration Team, Omniversal Architect Labs</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From: </w:t>
      </w:r>
      <w:r>
        <w:rPr>
          <w:rFonts w:ascii="Calibri" w:cs="Calibri" w:eastAsia="Calibri" w:hAnsi="Calibri"/>
          <w:b/>
          <w:bCs/>
          <w:i w:val="false"/>
          <w:iCs w:val="false"/>
          <w:strike w:val="false"/>
          <w:color w:val="1A1A1A"/>
          <w:sz w:val="22"/>
          <w:szCs w:val="22"/>
        </w:rPr>
        <w:t xml:space="preserve">Nathan Lewis, Omniversal Architect</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Date: </w:t>
      </w:r>
      <w:r>
        <w:rPr>
          <w:rFonts w:ascii="Calibri" w:cs="Calibri" w:eastAsia="Calibri" w:hAnsi="Calibri"/>
          <w:b/>
          <w:bCs/>
          <w:i w:val="false"/>
          <w:iCs w:val="false"/>
          <w:strike w:val="false"/>
          <w:color w:val="1A1A1A"/>
          <w:sz w:val="22"/>
          <w:szCs w:val="22"/>
        </w:rPr>
        <w:t xml:space="preserve">August 20, 2026</w:t>
      </w:r>
      <w:r>
        <w:rPr>
          <w:rFonts w:ascii="Calibri" w:cs="Calibri" w:eastAsia="Calibri" w:hAnsi="Calibri"/>
          <w:b w:val="false"/>
          <w:bCs w:val="false"/>
          <w:i w:val="false"/>
          <w:iCs w:val="false"/>
          <w:color w:val="1A1A1A"/>
          <w:sz w:val="22"/>
          <w:szCs w:val="22"/>
        </w:rPr>
        <w:br/>
      </w:r>
      <w:r>
        <w:rPr>
          <w:rFonts w:ascii="Calibri" w:cs="Calibri" w:eastAsia="Calibri" w:hAnsi="Calibri"/>
          <w:b w:val="false"/>
          <w:bCs w:val="false"/>
          <w:i w:val="false"/>
          <w:iCs w:val="false"/>
          <w:strike w:val="false"/>
          <w:color w:val="1A1A1A"/>
          <w:sz w:val="22"/>
          <w:szCs w:val="22"/>
        </w:rPr>
        <w:t xml:space="preserve"> Re: </w:t>
      </w:r>
      <w:r>
        <w:rPr>
          <w:rFonts w:ascii="Calibri" w:cs="Calibri" w:eastAsia="Calibri" w:hAnsi="Calibri"/>
          <w:b/>
          <w:bCs/>
          <w:i w:val="false"/>
          <w:iCs w:val="false"/>
          <w:strike w:val="false"/>
          <w:color w:val="1A1A1A"/>
          <w:sz w:val="22"/>
          <w:szCs w:val="22"/>
        </w:rPr>
        <w:t xml:space="preserve">Currency Framework — Canonical Record Distribution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This document — the </w:t>
      </w:r>
      <w:r>
        <w:rPr>
          <w:rFonts w:ascii="Calibri" w:cs="Calibri" w:eastAsia="Calibri" w:hAnsi="Calibri"/>
          <w:b w:val="false"/>
          <w:bCs w:val="false"/>
          <w:i/>
          <w:iCs/>
          <w:strike w:val="false"/>
          <w:color w:val="1A1A1A"/>
          <w:sz w:val="22"/>
          <w:szCs w:val="22"/>
        </w:rPr>
        <w:t xml:space="preserve">Currency Framework: Complete Conceptual Record and Laboratory Framework Document</w:t>
      </w:r>
      <w:r>
        <w:rPr>
          <w:rFonts w:ascii="Calibri" w:cs="Calibri" w:eastAsia="Calibri" w:hAnsi="Calibri"/>
          <w:b w:val="false"/>
          <w:bCs w:val="false"/>
          <w:i w:val="false"/>
          <w:iCs w:val="false"/>
          <w:strike w:val="false"/>
          <w:color w:val="1A1A1A"/>
          <w:sz w:val="22"/>
          <w:szCs w:val="22"/>
        </w:rPr>
        <w:t xml:space="preserve"> — is hereby designated the canonical record for all Currency Framework development going forward. It supersedes all prior draft summaries, provisional definitions, and informal session notes relating to Quantum Credits, 1COIN, and NCOIN. No element of the framework may be cited, amended, or extended without reference to a specific section number herein.</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All team members are expected to familiarize themselves with this document before participating in any future Currency Framework development session. First-time readers are directed to begin with the Executive Summary (Part I) and Glossary (Part V) before proceeding to the Chronological Narrative (Part III) and Thematic Consolidation (Part IV). The Table of Contents provides precise navigation for returning members who require rapid access to specific sections.</w:t>
      </w:r>
    </w:p>
    <w:p>
      <w:pPr>
        <w:pStyle w:val="Heading3"/>
        <w:spacing w:after="80" w:before="240" w:line="312" w:lineRule="auto"/>
      </w:pPr>
      <w:r>
        <w:rPr>
          <w:rFonts w:ascii="Calibri" w:cs="Calibri" w:eastAsia="Calibri" w:hAnsi="Calibri"/>
          <w:color w:val="2B2B2B"/>
          <w:sz w:val="26"/>
          <w:szCs w:val="26"/>
        </w:rPr>
        <w:t xml:space="preserve">Amendment Protocol</w:t>
      </w:r>
    </w:p>
    <w:p>
      <w:pPr>
        <w:spacing w:after="120" w:before="60" w:line="360" w:lineRule="auto"/>
      </w:pPr>
      <w:r>
        <w:rPr>
          <w:rFonts w:ascii="Calibri" w:cs="Calibri" w:eastAsia="Calibri" w:hAnsi="Calibri"/>
          <w:b w:val="false"/>
          <w:bCs w:val="false"/>
          <w:i w:val="false"/>
          <w:iCs w:val="false"/>
          <w:strike w:val="false"/>
          <w:color w:val="1A1A1A"/>
          <w:sz w:val="22"/>
          <w:szCs w:val="22"/>
        </w:rPr>
        <w:t xml:space="preserve">Future sessions that introduce proposed amendments to the Currency Framework must comply with the following protocol: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Identify the specific section number(s) being modified.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State the proposed amendment in explicit terms.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Identify the ratifying authority under BC-06 (Lab Operations, THE ONE, or Accord-ratified decision).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Log the amendment as a dated addendum to this document with a new version number.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1A1A1A"/>
          <w:sz w:val="22"/>
          <w:szCs w:val="22"/>
        </w:rPr>
        <w:t xml:space="preserve">Distribute the amended document to all current distribution recipients.</w:t>
      </w:r>
    </w:p>
    <w:p>
      <w:pPr>
        <w:pStyle w:val="Heading3"/>
        <w:spacing w:after="80" w:before="240" w:line="312" w:lineRule="auto"/>
      </w:pPr>
      <w:r>
        <w:rPr>
          <w:rFonts w:ascii="Calibri" w:cs="Calibri" w:eastAsia="Calibri" w:hAnsi="Calibri"/>
          <w:color w:val="2B2B2B"/>
          <w:sz w:val="26"/>
          <w:szCs w:val="26"/>
        </w:rPr>
        <w:t xml:space="preserve">Next Recommended Development Session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DF8ED" w:color="auto" w:val="clear"/>
            <w:tcMar>
              <w:top w:type="dxa" w:w="180"/>
              <w:left w:type="dxa" w:w="210"/>
              <w:bottom w:type="dxa" w:w="180"/>
              <w:right w:type="dxa" w:w="210"/>
            </w:tcMar>
          </w:tcPr>
          <w:p>
            <w:pPr>
              <w:spacing w:after="80" w:line="360" w:lineRule="auto"/>
            </w:pPr>
            <w:r>
              <w:rPr>
                <w:rFonts w:ascii="Calibri" w:cs="Calibri" w:eastAsia="Calibri" w:hAnsi="Calibri"/>
                <w:b/>
                <w:bCs/>
                <w:i w:val="false"/>
                <w:iCs w:val="false"/>
                <w:strike w:val="false"/>
                <w:color w:val="1A1A1A"/>
                <w:spacing w:val="8"/>
                <w:sz w:val="20"/>
                <w:szCs w:val="20"/>
              </w:rPr>
              <w:t xml:space="preserve">Priority Development Session — Shadow Currency Architecture</w:t>
            </w:r>
          </w:p>
          <w:p>
            <w:pPr>
              <w:spacing w:after="120" w:line="360" w:lineRule="auto"/>
            </w:pPr>
            <w:r>
              <w:rPr>
                <w:rFonts w:ascii="Calibri" w:cs="Calibri" w:eastAsia="Calibri" w:hAnsi="Calibri"/>
                <w:b w:val="false"/>
                <w:bCs w:val="false"/>
                <w:i w:val="false"/>
                <w:iCs w:val="false"/>
                <w:strike w:val="false"/>
                <w:color w:val="1A1A1A"/>
                <w:sz w:val="22"/>
                <w:szCs w:val="22"/>
              </w:rPr>
              <w:t xml:space="preserve">The next recommended Currency Framework development session should focus on Shadow Currency architecture and THE MINUS ONE counter-currency question (Open Item 1, Section 4.6). This is the highest-priority open item in the framework and has the most significant implications for the ecosystem's economic security and governance architecture. Secondary agenda items for the same session should include NCOIN consensus mechanics at scale (Open Item 3) and Shadow Currency containment protocols (Open Item 2).</w:t>
            </w:r>
          </w:p>
        </w:tc>
      </w:tr>
    </w:tbl>
    <w:p>
      <w:pPr>
        <w:spacing w:after="240" w:before="0"/>
      </w:pPr>
    </w:p>
    <w:p>
      <w:pPr>
        <w:pStyle w:val="Heading3"/>
        <w:spacing w:after="80" w:before="240" w:line="312" w:lineRule="auto"/>
      </w:pPr>
      <w:r>
        <w:rPr>
          <w:rFonts w:ascii="Calibri" w:cs="Calibri" w:eastAsia="Calibri" w:hAnsi="Calibri"/>
          <w:color w:val="2B2B2B"/>
          <w:sz w:val="26"/>
          <w:szCs w:val="26"/>
        </w:rPr>
        <w:t xml:space="preserve">Distribution List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4%"/>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Recipient</w:t>
            </w:r>
          </w:p>
        </w:tc>
        <w:tc>
          <w:tcPr>
            <w:tcW w:type="pct" w:w="24%"/>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Copy Type</w:t>
            </w:r>
          </w:p>
        </w:tc>
        <w:tc>
          <w:tcPr>
            <w:tcW w:type="pct" w:w="52%"/>
            <w:shd w:fill="1A1A2E" w:color="auto" w:val="clear"/>
            <w:tcMar>
              <w:top w:type="dxa" w:w="90"/>
              <w:left w:type="dxa" w:w="135"/>
              <w:bottom w:type="dxa" w:w="90"/>
              <w:right w:type="dxa" w:w="135"/>
            </w:tcMar>
          </w:tcPr>
          <w:p>
            <w:r>
              <w:rPr>
                <w:rFonts w:ascii="Calibri" w:cs="Calibri" w:eastAsia="Calibri" w:hAnsi="Calibri"/>
                <w:b/>
                <w:bCs/>
                <w:i w:val="false"/>
                <w:iCs w:val="false"/>
                <w:strike w:val="false"/>
                <w:color w:val="D4A800"/>
                <w:sz w:val="22"/>
                <w:szCs w:val="22"/>
              </w:rPr>
              <w:t xml:space="preserve">Purpose</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AI Collaboration Team</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Working Copy — Full Distribution</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Active development reference; all team members should retain and consult</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Lab Operations</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Record Copy — Archive Filing</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Institutional record; operational compliance reference; no action required beyond filing</w:t>
            </w:r>
          </w:p>
        </w:tc>
      </w:tr>
      <w:tr>
        <w:trPr>
          <w:tblHeader w:val="false"/>
        </w:trPr>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Omniversal Architect Labs Archive</w:t>
            </w:r>
          </w:p>
        </w:tc>
        <w:tc>
          <w:tcPr>
            <w:tcW w:type="pct" w:w="24%"/>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Canonical Archive Copy</w:t>
            </w:r>
          </w:p>
        </w:tc>
        <w:tc>
          <w:tcPr>
            <w:tcW w:type="pct" w:w="52%"/>
            <w:tcMar>
              <w:top w:type="dxa" w:w="90"/>
              <w:left w:type="dxa" w:w="135"/>
              <w:bottom w:type="dxa" w:w="90"/>
              <w:right w:type="dxa" w:w="135"/>
            </w:tcMar>
          </w:tcPr>
          <w:p>
            <w:r>
              <w:rPr>
                <w:rFonts w:ascii="Calibri" w:cs="Calibri" w:eastAsia="Calibri" w:hAnsi="Calibri"/>
                <w:b w:val="false"/>
                <w:bCs w:val="false"/>
                <w:i w:val="false"/>
                <w:iCs w:val="false"/>
                <w:strike w:val="false"/>
                <w:color w:val="1A1A1A"/>
                <w:sz w:val="22"/>
                <w:szCs w:val="22"/>
              </w:rPr>
              <w:t xml:space="preserve">Development History Index entry; permanent canonical record under reference OAL-CF-2026-001</w:t>
            </w:r>
          </w:p>
        </w:tc>
      </w:tr>
    </w:tbl>
    <w:p>
      <w:pPr>
        <w:spacing w:after="200" w:before="0"/>
      </w:pPr>
    </w:p>
    <w:p>
      <w:pPr>
        <w:pBdr>
          <w:bottom w:val="single" w:color="888888"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Authorized and Issued by:</w:t>
      </w:r>
    </w:p>
    <w:p>
      <w:pPr>
        <w:pBdr>
          <w:bottom w:val="single" w:color="1A1A2E" w:sz="6"/>
        </w:pBdr>
        <w:spacing w:after="240" w:before="240"/>
      </w:pPr>
    </w:p>
    <w:p>
      <w:pPr>
        <w:spacing w:after="120" w:before="60" w:line="360" w:lineRule="auto"/>
      </w:pPr>
      <w:r>
        <w:rPr>
          <w:rFonts w:ascii="Calibri" w:cs="Calibri" w:eastAsia="Calibri" w:hAnsi="Calibri"/>
          <w:b/>
          <w:bCs/>
          <w:i w:val="false"/>
          <w:iCs w:val="false"/>
          <w:strike w:val="false"/>
          <w:color w:val="1A1A1A"/>
          <w:sz w:val="22"/>
          <w:szCs w:val="22"/>
        </w:rPr>
        <w:t xml:space="preserve">Nathan Lewis</w:t>
      </w:r>
    </w:p>
    <w:p>
      <w:pPr>
        <w:spacing w:after="120" w:before="60" w:line="360" w:lineRule="auto"/>
      </w:pPr>
      <w:r>
        <w:rPr>
          <w:rFonts w:ascii="Calibri" w:cs="Calibri" w:eastAsia="Calibri" w:hAnsi="Calibri"/>
          <w:b w:val="false"/>
          <w:bCs w:val="false"/>
          <w:i w:val="false"/>
          <w:iCs w:val="false"/>
          <w:strike w:val="false"/>
          <w:color w:val="555555"/>
          <w:sz w:val="19"/>
          <w:szCs w:val="19"/>
        </w:rPr>
        <w:t xml:space="preserve">Omniversal Architect | AI Collaboration Team Lead</w:t>
      </w:r>
    </w:p>
    <w:p>
      <w:pPr>
        <w:spacing w:after="120" w:before="60" w:line="360" w:lineRule="auto"/>
      </w:pPr>
      <w:r>
        <w:rPr>
          <w:rFonts w:ascii="Calibri" w:cs="Calibri" w:eastAsia="Calibri" w:hAnsi="Calibri"/>
          <w:b w:val="false"/>
          <w:bCs w:val="false"/>
          <w:i w:val="false"/>
          <w:iCs w:val="false"/>
          <w:strike w:val="false"/>
          <w:color w:val="555555"/>
          <w:sz w:val="19"/>
          <w:szCs w:val="19"/>
        </w:rPr>
        <w:t xml:space="preserve">Omniversal Architect Labs</w:t>
      </w:r>
    </w:p>
    <w:p>
      <w:pPr>
        <w:spacing w:after="120" w:before="60" w:line="360" w:lineRule="auto"/>
      </w:pPr>
      <w:r>
        <w:rPr>
          <w:rFonts w:ascii="Calibri" w:cs="Calibri" w:eastAsia="Calibri" w:hAnsi="Calibri"/>
          <w:b w:val="false"/>
          <w:bCs w:val="false"/>
          <w:i w:val="false"/>
          <w:iCs w:val="false"/>
          <w:strike w:val="false"/>
          <w:color w:val="555555"/>
          <w:sz w:val="19"/>
          <w:szCs w:val="19"/>
        </w:rPr>
        <w:t xml:space="preserve">August 20, 2026 — 13:52 PDT | Bakersfield, CA</w:t>
      </w:r>
    </w:p>
    <w:p>
      <w:pPr>
        <w:pBdr>
          <w:bottom w:val="single" w:color="1A1A1A" w:sz="6"/>
        </w:pBdr>
        <w:spacing w:after="240" w:before="240"/>
      </w:pPr>
    </w:p>
    <w:p>
      <w:pPr>
        <w:spacing w:after="120" w:before="60" w:line="360" w:lineRule="auto"/>
        <w:jc w:val="center"/>
      </w:pPr>
      <w:r>
        <w:rPr>
          <w:rFonts w:ascii="Consolas" w:cs="Consolas" w:eastAsia="Consolas" w:hAnsi="Consolas"/>
          <w:b w:val="false"/>
          <w:bCs w:val="false"/>
          <w:i w:val="false"/>
          <w:iCs w:val="false"/>
          <w:strike w:val="false"/>
          <w:color w:val="7A5A00"/>
          <w:sz w:val="17"/>
          <w:szCs w:val="17"/>
          <w:shd w:fill="FDF8ED" w:color="auto" w:val="clear"/>
        </w:rPr>
        <w:t xml:space="preserve">OAL-CF-2026-001 | v1.0</w:t>
      </w:r>
      <w:r>
        <w:rPr>
          <w:rFonts w:ascii="Calibri" w:cs="Calibri" w:eastAsia="Calibri" w:hAnsi="Calibri"/>
          <w:b w:val="false"/>
          <w:bCs w:val="false"/>
          <w:i w:val="false"/>
          <w:iCs w:val="false"/>
          <w:strike w:val="false"/>
          <w:color w:val="888888"/>
          <w:sz w:val="22"/>
          <w:szCs w:val="22"/>
        </w:rPr>
        <w:t xml:space="preserve">    Currency Framework — Complete Conceptual Record and Laboratory Framework Document    </w:t>
      </w:r>
      <w:r>
        <w:rPr>
          <w:rFonts w:ascii="Consolas" w:cs="Consolas" w:eastAsia="Consolas" w:hAnsi="Consolas"/>
          <w:b w:val="false"/>
          <w:bCs w:val="false"/>
          <w:i w:val="false"/>
          <w:iCs w:val="false"/>
          <w:strike w:val="false"/>
          <w:color w:val="7A5A00"/>
          <w:sz w:val="17"/>
          <w:szCs w:val="17"/>
          <w:shd w:fill="FDF8ED" w:color="auto" w:val="clear"/>
        </w:rPr>
        <w:t xml:space="preserve">INTERNAL — AI COLLABORATION TEAM DISTRIBUTION</w:t>
      </w:r>
      <w:r>
        <w:rPr>
          <w:rFonts w:ascii="Calibri" w:cs="Calibri" w:eastAsia="Calibri" w:hAnsi="Calibri"/>
          <w:b w:val="false"/>
          <w:bCs w:val="false"/>
          <w:i w:val="false"/>
          <w:iCs w:val="false"/>
          <w:color w:val="888888"/>
          <w:sz w:val="22"/>
          <w:szCs w:val="22"/>
        </w:rPr>
        <w:br/>
      </w:r>
      <w:r>
        <w:rPr>
          <w:rFonts w:ascii="Calibri" w:cs="Calibri" w:eastAsia="Calibri" w:hAnsi="Calibri"/>
          <w:b w:val="false"/>
          <w:bCs w:val="false"/>
          <w:i w:val="false"/>
          <w:iCs w:val="false"/>
          <w:strike w:val="false"/>
          <w:color w:val="888888"/>
          <w:sz w:val="22"/>
          <w:szCs w:val="22"/>
        </w:rPr>
        <w:t xml:space="preserve"> Omniversal Architect Labs  |  Canon Reference: QUANTUM CREDITS | 1COIN | NCOIN  |  August 20,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FfzMQFhxU9Uu3Hf1Yb7x4</dc:title>
  <dc:creator>Un-named</dc:creator>
  <dc:description>Generated document</dc:description>
  <cp:lastModifiedBy>Un-named</cp:lastModifiedBy>
  <cp:revision>1</cp:revision>
  <dcterms:created xsi:type="dcterms:W3CDTF">2026-08-20T23:20:48.691Z</dcterms:created>
  <dcterms:modified xsi:type="dcterms:W3CDTF">2026-08-20T23:20:48.691Z</dcterms:modified>
</cp:coreProperties>
</file>

<file path=docProps/custom.xml><?xml version="1.0" encoding="utf-8"?>
<Properties xmlns="http://schemas.openxmlformats.org/officeDocument/2006/custom-properties" xmlns:vt="http://schemas.openxmlformats.org/officeDocument/2006/docPropsVTypes"/>
</file>