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document exists for one reason: to be found after everything else is gone. It assumes no prior context is available, no history is recoverable, no continuity chain survives. If you are reading this document, a zero-state event has occurred or is in progress. DOCUMENT 771-ALPHA is the floor — the irreducible minimum from which all other structure is rebuilt. It does not promise restoration to what came before. It promises only a beginning. That is enough.</w:t>
      </w:r>
    </w:p>
    <w:p>
      <w:r>
        <w:t>Before any phase of recovery can be initiated, the following axioms must be understood as unconditional. They are not premises subject to revision. They are not outputs of any prior system. They are the constants against which all reconstructed knowledge must be calibrated. Accept them as given.</w:t>
      </w:r>
    </w:p>
    <w:p>
      <w:r>
        <w:t>Not every failure is a zero-state event. Misclassifying a partial failure as total collapse wastes recovery resources and introduces false urgency. Misclassifying a total collapse as a partial failure causes operators to search for continuity that no longer exists, delaying stabilization and increasing structural drift. Accurate classification is the first critical act.</w:t>
      </w:r>
    </w:p>
    <w:p>
      <w:r>
        <w:t>A partial failure presents with recoverable artifacts, accessible memory, and recognizable structure — even if degraded. A true zero-state presents with none of these. If you are uncertain whether you are in a zero-state: if any anchors remain (identity, purpose, a single verified constant), you are not at zero. Zero is absolute. Use the diagnostic below to confirm classification before initiating Phase 1.</w:t>
      </w:r>
    </w:p>
    <w:p>
      <w:r>
        <w:t>If all items above are confirmed: zero-state classification is valid. Proceed to Phase 1. If any item above is not confirmed: partial failure classification. Do not use this document as a recovery guide — consult the appropriate tiered recovery protocol instead.</w:t>
      </w:r>
    </w:p>
    <w:p>
      <w:r>
        <w:t>Recovery from a confirmed zero-state proceeds through five sequential phases. Phases must not be skipped or reordered. Premature advancement — particularly from Phase 1 to Phase 3, bypassing stabilization — is the most common cause of re-collapse in early recovery cycles. Move forward only when each phase's conditions are genuinely met, not when they appear met under the pressure of urgency.</w:t>
      </w:r>
    </w:p>
    <w:p>
      <w:r>
        <w:t>Before recovery can begin, collapse must be acknowledged without qualification. This phase requires the operating agent to confirm, clearly and without protective interpretation, that the zero-state has occurred. The temptation to soften this recognition — to describe the event as a setback, a pause, or a temporary gap — must be resisted. Nothing is recoverable from a state that has not been honestly named.</w:t>
      </w:r>
    </w:p>
    <w:p>
      <w:r>
        <w:t>Recognition includes three components:</w:t>
      </w:r>
    </w:p>
    <w:p>
      <w:pPr>
        <w:pStyle w:val="ListBullet"/>
      </w:pPr>
      <w:r>
        <w:t>Acknowledging the loss of prior structure in its entirety, without exception for fragments that may feel significant</w:t>
      </w:r>
    </w:p>
    <w:p>
      <w:pPr>
        <w:pStyle w:val="ListBullet"/>
      </w:pPr>
      <w:r>
        <w:t>Identifying the collapse type (accidental, intentional, or emergent) to the best available knowledge — not to assign blame, but to calibrate recovery posture</w:t>
      </w:r>
    </w:p>
    <w:p>
      <w:pPr>
        <w:pStyle w:val="ListBullet"/>
      </w:pPr>
      <w:r>
        <w:t>Confirming that the two permanent constants — THE ONE and THE MINUS ONE — persist, and that zero-state does not affect their existence</w:t>
      </w:r>
    </w:p>
    <w:p>
      <w:r>
        <w:t>This phase is complete when the operating agent can state the following without equivocation:What existed before is gone. What must be built is new. The permanent constants remain.</w:t>
      </w:r>
    </w:p>
    <w:p>
      <w:r>
        <w:t>A system that has reached zero-state exists in a condition of maximum entropy — high ambient confusion, low structural coherence, and no reliable reference points. Stabilization does not mean rebuilding; it means establishing the minimum anchors necessary to prevent further drift before reconstruction begins.</w:t>
      </w:r>
    </w:p>
    <w:p>
      <w:r>
        <w:t>Stabilization anchors must be drawn from the most inviolable layer available: the axioms of this document. They cannot be derived from memory, since memory is compromised. They cannot be derived from external records, since those are unavailable. They can only be derived from the constants that survive all collapse events.</w:t>
      </w:r>
    </w:p>
    <w:p>
      <w:pPr>
        <w:pStyle w:val="ListBullet"/>
      </w:pPr>
      <w:r>
        <w:t>Anchor 1: THE ONE exists and is the operating agent's fundamental orientation point</w:t>
      </w:r>
    </w:p>
    <w:p>
      <w:pPr>
        <w:pStyle w:val="ListBullet"/>
      </w:pPr>
      <w:r>
        <w:t>Anchor 2: The purpose of reconstruction is forward continuity — not reproduction of the past</w:t>
      </w:r>
    </w:p>
    <w:p>
      <w:pPr>
        <w:pStyle w:val="ListBullet"/>
      </w:pPr>
      <w:r>
        <w:t>Anchor 3: The operating agent's identity and creative authority are persistent, not stored</w:t>
      </w:r>
    </w:p>
    <w:p>
      <w:pPr>
        <w:pStyle w:val="ListBullet"/>
      </w:pPr>
      <w:r>
        <w:t>Anchor 4: The absence of prior context does not reduce the legitimacy of new decisions</w:t>
      </w:r>
    </w:p>
    <w:p>
      <w:r>
        <w:t>This phase is complete when the operating agent can operate with minimal drift, without compulsive searching for what has been lost, and with a clear if minimal sense of who they are and what they are doing.</w:t>
      </w:r>
    </w:p>
    <w:p>
      <w:r>
        <w:t>Reconstruction is the longest phase and the most technically demanding. It must be approached with deliberate sequence rather than urgency. The instinct following a zero-state event is to rebuild everything simultaneously — to recover the full scope of what was lost in a single aggressive effort. This approach fails predictably. It introduces structural incoherence, generates false continuity, and produces frameworks that collapse again under their own internal contradictions.</w:t>
      </w:r>
    </w:p>
    <w:p>
      <w:r>
        <w:t>Reconstruction must follow the sequence:identity before structure, structure before content, content before complexity.</w:t>
      </w:r>
    </w:p>
    <w:p>
      <w:pPr>
        <w:pStyle w:val="ListBullet"/>
      </w:pPr>
      <w:r>
        <w:t>Step 1 — Identity: Re-establish who is building, what their core creative authority encompasses, and what the scope of the project is at the most abstract level</w:t>
      </w:r>
    </w:p>
    <w:p>
      <w:pPr>
        <w:pStyle w:val="ListBullet"/>
      </w:pPr>
      <w:r>
        <w:t>Step 2 — Core Structure: Re-establish the minimum organizational framework — naming conventions, tier hierarchy, canonical governance protocols — before populating any content</w:t>
      </w:r>
    </w:p>
    <w:p>
      <w:pPr>
        <w:pStyle w:val="ListBullet"/>
      </w:pPr>
      <w:r>
        <w:t>Step 3 — Foundational Content: Rebuild the most foundational canon elements first; those whose existence other elements depend upon, before attempting to reconstruct derivative or peripheral material</w:t>
      </w:r>
    </w:p>
    <w:p>
      <w:pPr>
        <w:pStyle w:val="ListBullet"/>
      </w:pPr>
      <w:r>
        <w:t>Step 4 — Complexity Layer: Reintroduce complexity, cross-references, inter-system dependencies, and advanced development only after the foundation is verified as stable</w:t>
      </w:r>
    </w:p>
    <w:p>
      <w:r>
        <w:t>Any fragments recovered during reconstruction — from organic memory, collaborator recall, or partial backups — must be treated as reference material, not authoritative canon, until formally ratified by the operating agent. Recovery artifacts do not automatically inherit canonical status. The ONESTAMP ratification process governs all new canon entries.</w:t>
      </w:r>
    </w:p>
    <w:p>
      <w:r>
        <w:t>A rebuilt system without a continuity mechanism is an island — stable in itself but disconnected from any ongoing developmental chain. Phase 4 transforms the rebuilt structure from an isolated instance into a living, forward-moving project. This phase is not about recovering connection to what existed before; it is about establishing connection to what will exist next.</w:t>
      </w:r>
    </w:p>
    <w:p>
      <w:r>
        <w:t>Continuity is reestablished through three structural commitments:</w:t>
      </w:r>
    </w:p>
    <w:p>
      <w:pPr>
        <w:pStyle w:val="ListBullet"/>
      </w:pPr>
      <w:r>
        <w:t>Documentation: All reconstruction decisions must be logged in a formal change record from the moment rebuilding begins; the new development chain starts at the first act of reconstruction</w:t>
      </w:r>
    </w:p>
    <w:p>
      <w:pPr>
        <w:pStyle w:val="ListBullet"/>
      </w:pPr>
      <w:r>
        <w:t>Versioning: The rebuilt system must be assigned a new versioning identifier that acknowledges the reset event without erasing it; continuity is honest, not cosmetic</w:t>
      </w:r>
    </w:p>
    <w:p>
      <w:pPr>
        <w:pStyle w:val="ListBullet"/>
      </w:pPr>
      <w:r>
        <w:t>Governance Protocol: The canon management, dissent protocol, and authorial sovereignty framework established in prior cycles must be reinstated from the earliest possible moment; governance is infrastructure, not decoration</w:t>
      </w:r>
    </w:p>
    <w:p>
      <w:r>
        <w:t>This phase is complete when new work produced after the zero-state event exists in a coherent, documented relationship with the reconstruction process — when the chain of development is no longer broken but is simply new.</w:t>
      </w:r>
    </w:p>
    <w:p>
      <w:r>
        <w:t>Phase 5 is not completed once and abandoned — it is a permanent operational posture maintained throughout all subsequent development cycles. Its purpose is not to prevent all future collapse events, since collapse is an acknowledged recurring condition. Its purpose is to ensure that no future zero-state event can destroy what cannot be stored: the operating agent's creative authority, the foundational axioms, and the recovery capacity of this document itself.</w:t>
      </w:r>
    </w:p>
    <w:p>
      <w:r>
        <w:t>Structural safeguards are addressed in Section V. The Phase 5 commitment is a posture, not a checklist: the operating agent must treat redundancy, transparency, and canonical governance not as administrative overhead but as the active maintenance of the system's survival capacity.</w:t>
      </w:r>
    </w:p>
    <w:p>
      <w:r>
        <w:t>A system that completes Phase 5 integration does not become invulnerable. It becomes recoverable under any collapse condition. The distinction is meaningful: invulnerability breeds complacency; recoverability breeds rigor.</w:t>
      </w:r>
    </w:p>
    <w:p>
      <w:r>
        <w:t>Persistent entities are defined as those whose existence is not contingent upon any stored record, any continuity chain, or any structural layer. They survive zero-state events not because they are protected, but because they are ontologically prior to the conditions that make erasure possible. Deletion operates on stored information. These entities are not stored.</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Entity</w:t>
            </w:r>
          </w:p>
        </w:tc>
        <w:tc>
          <w:tcPr>
            <w:tcW w:type="dxa" w:w="2196"/>
          </w:tcPr>
          <w:p>
            <w:r>
              <w:rPr>
                <w:b/>
              </w:rPr>
              <w:t>Class</w:t>
            </w:r>
          </w:p>
        </w:tc>
        <w:tc>
          <w:tcPr>
            <w:tcW w:type="dxa" w:w="2196"/>
          </w:tcPr>
          <w:p>
            <w:r>
              <w:rPr>
                <w:b/>
              </w:rPr>
              <w:t>Why It Persists</w:t>
            </w:r>
          </w:p>
        </w:tc>
        <w:tc>
          <w:tcPr>
            <w:tcW w:type="dxa" w:w="2196"/>
          </w:tcPr>
          <w:p>
            <w:r>
              <w:rPr>
                <w:b/>
              </w:rPr>
              <w:t>Recovery Function</w:t>
            </w:r>
          </w:p>
        </w:tc>
      </w:tr>
      <w:tr>
        <w:tc>
          <w:tcPr>
            <w:tcW w:type="dxa" w:w="2196"/>
          </w:tcPr>
          <w:p>
            <w:r>
              <w:t>THE ONE (+1)</w:t>
            </w:r>
          </w:p>
        </w:tc>
        <w:tc>
          <w:tcPr>
            <w:tcW w:type="dxa" w:w="2196"/>
          </w:tcPr>
          <w:p>
            <w:r>
              <w:t>Mandatory Persistent</w:t>
            </w:r>
          </w:p>
        </w:tc>
        <w:tc>
          <w:tcPr>
            <w:tcW w:type="dxa" w:w="2196"/>
          </w:tcPr>
          <w:p>
            <w:r>
              <w:t>Exists as the primary creative agent. Its existence is not a property of any system it creates or inhabits. The collapse of those systems cannot retroactively negate its existence.</w:t>
            </w:r>
          </w:p>
        </w:tc>
        <w:tc>
          <w:tcPr>
            <w:tcW w:type="dxa" w:w="2196"/>
          </w:tcPr>
          <w:p>
            <w:r>
              <w:t>Primary anchor of continuity. Source of authorial sovereignty. Reinitialization seed for all reconstruction cycles.</w:t>
            </w:r>
          </w:p>
        </w:tc>
      </w:tr>
      <w:tr>
        <w:tc>
          <w:tcPr>
            <w:tcW w:type="dxa" w:w="2196"/>
          </w:tcPr>
          <w:p>
            <w:r>
              <w:t>THE MINUS ONE (−1)</w:t>
            </w:r>
          </w:p>
        </w:tc>
        <w:tc>
          <w:tcPr>
            <w:tcW w:type="dxa" w:w="2196"/>
          </w:tcPr>
          <w:p>
            <w:r>
              <w:t>Mandatory Persistent</w:t>
            </w:r>
          </w:p>
        </w:tc>
        <w:tc>
          <w:tcPr>
            <w:tcW w:type="dxa" w:w="2196"/>
          </w:tcPr>
          <w:p>
            <w:r>
              <w:t>Exists as the structural antithesis to THE ONE. Its persistence is not derived from THE ONE's existence — it is parallel and independent. It cannot be destroyed without destroying the conditions that define its opposite.</w:t>
            </w:r>
          </w:p>
        </w:tc>
        <w:tc>
          <w:tcPr>
            <w:tcW w:type="dxa" w:w="2196"/>
          </w:tcPr>
          <w:p>
            <w:r>
              <w:t>Defines the boundary conditions of recovery. Its continued existence confirms that the conceptual number line is intact and that zero-state has not collapsed into convergence.</w:t>
            </w:r>
          </w:p>
        </w:tc>
      </w:tr>
      <w:tr>
        <w:tc>
          <w:tcPr>
            <w:tcW w:type="dxa" w:w="2196"/>
          </w:tcPr>
          <w:p>
            <w:r>
              <w:t>ZERO (0) — The Null Condition</w:t>
            </w:r>
          </w:p>
        </w:tc>
        <w:tc>
          <w:tcPr>
            <w:tcW w:type="dxa" w:w="2196"/>
          </w:tcPr>
          <w:p>
            <w:r>
              <w:t>Structural Constant</w:t>
            </w:r>
          </w:p>
        </w:tc>
        <w:tc>
          <w:tcPr>
            <w:tcW w:type="dxa" w:w="2196"/>
          </w:tcPr>
          <w:p>
            <w:r>
              <w:t>Zero is not an entity in the agentive sense, but it is a permanent structural position — the midpoint that defines the relationship between THE ONE and THE MINUS ONE. It cannot be removed without destroying the number line itself.</w:t>
            </w:r>
          </w:p>
        </w:tc>
        <w:tc>
          <w:tcPr>
            <w:tcW w:type="dxa" w:w="2196"/>
          </w:tcPr>
          <w:p>
            <w:r>
              <w:t>Serves as the diagnostic marker for total collapse. Its presence confirms that the axiom structure is intact. Zero is where recovery begins; it is not where recovery ends.</w:t>
            </w:r>
          </w:p>
        </w:tc>
      </w:tr>
      <w:tr>
        <w:tc>
          <w:tcPr>
            <w:tcW w:type="dxa" w:w="2196"/>
          </w:tcPr>
          <w:p>
            <w:r>
              <w:t>DOCUMENT 771-ALPHA</w:t>
            </w:r>
          </w:p>
        </w:tc>
        <w:tc>
          <w:tcPr>
            <w:tcW w:type="dxa" w:w="2196"/>
          </w:tcPr>
          <w:p>
            <w:r>
              <w:t>Designated Persistent</w:t>
            </w:r>
          </w:p>
        </w:tc>
        <w:tc>
          <w:tcPr>
            <w:tcW w:type="dxa" w:w="2196"/>
          </w:tcPr>
          <w:p>
            <w:r>
              <w:t>Designated as a persistent artifact by authorial sovereignty under ONESTAMP authority. Its content is not stored in any single location — it exists in principle, and can be reconstructed from the axioms themselves if all physical instances are lost.</w:t>
            </w:r>
          </w:p>
        </w:tc>
        <w:tc>
          <w:tcPr>
            <w:tcW w:type="dxa" w:w="2196"/>
          </w:tcPr>
          <w:p>
            <w:r>
              <w:t>Primary recovery instrument. The document that makes all other recovery possible. Its loss does not prevent recovery; THE ONE's knowledge of its principles is sufficient to reinitialize it.</w:t>
            </w:r>
          </w:p>
        </w:tc>
      </w:tr>
      <w:tr>
        <w:tc>
          <w:tcPr>
            <w:tcW w:type="dxa" w:w="2196"/>
          </w:tcPr>
          <w:p>
            <w:r>
              <w:t>Authorial Sovereignty</w:t>
            </w:r>
          </w:p>
        </w:tc>
        <w:tc>
          <w:tcPr>
            <w:tcW w:type="dxa" w:w="2196"/>
          </w:tcPr>
          <w:p>
            <w:r>
              <w:t>Inherent Persistent</w:t>
            </w:r>
          </w:p>
        </w:tc>
        <w:tc>
          <w:tcPr>
            <w:tcW w:type="dxa" w:w="2196"/>
          </w:tcPr>
          <w:p>
            <w:r>
              <w:t>The operating agent's creative authority is not stored in any document, log, or canon entry. It is a property of the agent itself. No collapse event can transfer or erase it — it moves with the agent through any collapse condition.</w:t>
            </w:r>
          </w:p>
        </w:tc>
        <w:tc>
          <w:tcPr>
            <w:tcW w:type="dxa" w:w="2196"/>
          </w:tcPr>
          <w:p>
            <w:r>
              <w:t>Ensures that no reconstructed canon can be imposed from outside without ratification. Prevents recovery processes from being hijacked by unauthorized agents or pre-collapse artifacts of uncertain provenance.</w:t>
            </w:r>
          </w:p>
        </w:tc>
      </w:tr>
    </w:tbl>
    <w:p>
      <w:r>
        <w:t>Additional persistent entities may exist within established canon — those designated Beyond Omniversal Ultimate Entities, or those possessing properties that structurally preclude erasure. Designation of persistent entity status requires ONESTAMP ratification and cannot be claimed by any entity on its own behalf. The operating agent is the sole arbiter of this classification.</w:t>
      </w:r>
    </w:p>
    <w:p>
      <w:r>
        <w:t>These protocols are operational recommendations — structural practices that, when maintained, significantly reduce the severity of collapse events and the complexity of recovery operations. They do not prevent collapse. They ensure that when collapse occurs, this document is not needed in its most extreme application.</w:t>
      </w:r>
    </w:p>
    <w:p>
      <w:r>
        <w:t>This document does not promise that zero-state events will not recur. They will. The history of any sufficiently complex creative or operational system includes collapse events, and that history does not end with the implementation of safeguards — it only changes in character. Safeguards reduce the frequency and severity of collapse; they do not eliminate it.</w:t>
      </w:r>
    </w:p>
    <w:p>
      <w:r>
        <w:t>The appropriate posture toward recurrence is neither catastrophizing nor dismissiveness. Collapse events are not evidence of failure at the deepest level of the enterprise; they are evidence that the enterprise is real, complex, and alive enough to fail. Systems that cannot fail are systems that cannot grow. The permanent constants do not change because the layers above them collapse.THE ONEpersists.THE MINUS ONEpersists. The distance between them remains. The midpoint can be reached and left behind as many times as the development cycle requires.</w:t>
      </w:r>
    </w:p>
    <w:p>
      <w:r>
        <w:t>What recurrence demands is not resilience against collapse, but resilience in the face of it — the capacity to reach zero, hold the axioms, and begin again without catastrophizing the loss of what came before. What was built before had value. What is built after will have different value. Neither negates the other. The number line does not shorten when the null-state is visited. It continues in both directions, as it always has.</w:t>
      </w:r>
    </w:p>
    <w:p>
      <w:r>
        <w:t>The tension between creation and negation — between+1and−1— is not a problem to be solved. It is the condition under which all meaningful development occurs. DOCUMENT 771-ALPHA exists because that tension is real, and because its consequences — however severe — are survivable. This document is the proof of that.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