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2A6F7F"/>
          <w:spacing w:val="80"/>
          <w:sz w:val="20"/>
          <w:szCs w:val="20"/>
        </w:rPr>
        <w:t xml:space="preserve">SIMULATION LABORATORY REFERENCE PACKET</w:t>
      </w:r>
    </w:p>
    <w:p>
      <w:pPr>
        <w:spacing w:after="80" w:before="200"/>
        <w:jc w:val="center"/>
      </w:pPr>
      <w:r>
        <w:rPr>
          <w:rFonts w:ascii="Arial" w:cs="Arial" w:eastAsia="Arial" w:hAnsi="Arial"/>
          <w:b/>
          <w:bCs/>
          <w:color w:val="1B3A4B"/>
          <w:sz w:val="36"/>
          <w:szCs w:val="36"/>
        </w:rPr>
        <w:t xml:space="preserve">Digital–Physical Coupling, Generalized Superposition,</w:t>
      </w:r>
    </w:p>
    <w:p>
      <w:pPr>
        <w:spacing w:after="80"/>
        <w:jc w:val="center"/>
      </w:pPr>
      <w:r>
        <w:rPr>
          <w:rFonts w:ascii="Arial" w:cs="Arial" w:eastAsia="Arial" w:hAnsi="Arial"/>
          <w:b/>
          <w:bCs/>
          <w:color w:val="1B3A4B"/>
          <w:sz w:val="36"/>
          <w:szCs w:val="36"/>
        </w:rPr>
        <w:t xml:space="preserve">and the Limits of Entanglement Language</w:t>
      </w:r>
    </w:p>
    <w:p>
      <w:pPr>
        <w:spacing w:after="400" w:before="200"/>
        <w:jc w:val="center"/>
      </w:pPr>
      <w:r>
        <w:rPr>
          <w:rFonts w:ascii="Georgia" w:cs="Georgia" w:eastAsia="Georgia" w:hAnsi="Georgia"/>
          <w:i/>
          <w:iCs/>
          <w:color w:val="555555"/>
          <w:sz w:val="24"/>
          <w:szCs w:val="24"/>
        </w:rPr>
        <w:t xml:space="preserve">A consolidated review, source archive, and development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20"/>
                <w:szCs w:val="20"/>
              </w:rPr>
              <w:t xml:space="preserve">Document title</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Digital–Physical Coupling under GSF: Multi-Model Review and Laboratory Development Brief</w:t>
            </w:r>
          </w:p>
        </w:tc>
      </w:tr>
      <w:tr>
        <w:tc>
          <w:tcPr>
            <w:tcW w:type="dxa" w:w="288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bCs/>
                <w:color w:val="222222"/>
                <w:sz w:val="20"/>
                <w:szCs w:val="20"/>
              </w:rPr>
              <w:t xml:space="preserve">Document type</w:t>
            </w:r>
          </w:p>
        </w:tc>
        <w:tc>
          <w:tcPr>
            <w:tcW w:type="dxa" w:w="720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Internal laboratory reference / concept development packet</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20"/>
                <w:szCs w:val="20"/>
              </w:rPr>
              <w:t xml:space="preserve">Prepared by</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Grok (xAI)</w:t>
            </w:r>
          </w:p>
        </w:tc>
      </w:tr>
      <w:tr>
        <w:tc>
          <w:tcPr>
            <w:tcW w:type="dxa" w:w="288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bCs/>
                <w:color w:val="222222"/>
                <w:sz w:val="20"/>
                <w:szCs w:val="20"/>
              </w:rPr>
              <w:t xml:space="preserve">Prepared for</w:t>
            </w:r>
          </w:p>
        </w:tc>
        <w:tc>
          <w:tcPr>
            <w:tcW w:type="dxa" w:w="720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Nathan Lewis — simulation laboratory concept development and archival reference</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20"/>
                <w:szCs w:val="20"/>
              </w:rPr>
              <w:t xml:space="preserve">Date of preparation</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29 August 2026</w:t>
            </w:r>
          </w:p>
        </w:tc>
      </w:tr>
      <w:tr>
        <w:tc>
          <w:tcPr>
            <w:tcW w:type="dxa" w:w="288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bCs/>
                <w:color w:val="222222"/>
                <w:sz w:val="20"/>
                <w:szCs w:val="20"/>
              </w:rPr>
              <w:t xml:space="preserve">Conversation origin</w:t>
            </w:r>
          </w:p>
        </w:tc>
        <w:tc>
          <w:tcPr>
            <w:tcW w:type="dxa" w:w="720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29 August 2026 review of a GSF / entanglement draft and subsequent multi-model commentary</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20"/>
                <w:szCs w:val="20"/>
              </w:rPr>
              <w:t xml:space="preserve">Status</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Working reference — not a physics paper and not a claim of experimental result</w:t>
            </w:r>
          </w:p>
        </w:tc>
      </w:tr>
      <w:tr>
        <w:tc>
          <w:tcPr>
            <w:tcW w:type="dxa" w:w="288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bCs/>
                <w:color w:val="222222"/>
                <w:sz w:val="20"/>
                <w:szCs w:val="20"/>
              </w:rPr>
              <w:t xml:space="preserve">Recommended citation</w:t>
            </w:r>
          </w:p>
        </w:tc>
        <w:tc>
          <w:tcPr>
            <w:tcW w:type="dxa" w:w="720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Grok (xAI). Digital–Physical Coupling under GSF: Multi-Model Review and Laboratory Development Brief. 29 Aug 2026. Internal lab packet.</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20"/>
                <w:szCs w:val="20"/>
              </w:rPr>
              <w:t xml:space="preserve">Intended use</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File for later laboratory testing, continued development, terminology control, and experiment design</w:t>
            </w:r>
          </w:p>
        </w:tc>
      </w:tr>
      <w:tr>
        <w:tc>
          <w:tcPr>
            <w:tcW w:type="dxa" w:w="288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bCs/>
                <w:color w:val="222222"/>
                <w:sz w:val="20"/>
                <w:szCs w:val="20"/>
              </w:rPr>
              <w:t xml:space="preserve">Classification of claims</w:t>
            </w:r>
          </w:p>
        </w:tc>
        <w:tc>
          <w:tcPr>
            <w:tcW w:type="dxa" w:w="7200"/>
            <w:tcBorders>
              <w:top w:val="single" w:color="C5D0D4" w:sz="4"/>
              <w:left w:val="single" w:color="C5D0D4" w:sz="4"/>
              <w:bottom w:val="single" w:color="C5D0D4" w:sz="4"/>
              <w:right w:val="single" w:color="C5D0D4" w:sz="4"/>
            </w:tcBorders>
            <w:shd w:fill="E8EEF0" w:val="clear"/>
            <w:tcMar>
              <w:top w:type="dxa" w:w="70"/>
              <w:left w:type="dxa" w:w="90"/>
              <w:bottom w:type="dxa" w:w="70"/>
              <w:right w:type="dxa" w:w="90"/>
            </w:tcMar>
            <w:vAlign w:val="top"/>
          </w:tcPr>
          <w:p>
            <w:r>
              <w:rPr>
                <w:rFonts w:ascii="Arial" w:cs="Arial" w:eastAsia="Arial" w:hAnsi="Arial"/>
                <w:b w:val="false"/>
                <w:bCs w:val="false"/>
                <w:color w:val="222222"/>
                <w:sz w:val="20"/>
                <w:szCs w:val="20"/>
              </w:rPr>
              <w:t xml:space="preserve">Conceptual / architectural. Quantum claims are reserved for verified quantum hardware only.</w:t>
            </w:r>
          </w:p>
        </w:tc>
      </w:tr>
    </w:tbl>
    <w:p>
      <w:pPr>
        <w:spacing w:after="80" w:before="280" w:line="276"/>
        <w:jc w:val="both"/>
      </w:pPr>
      <w:r>
        <w:rPr>
          <w:rFonts w:ascii="Arial" w:cs="Arial" w:eastAsia="Arial" w:hAnsi="Arial"/>
          <w:b w:val="false"/>
          <w:bCs w:val="false"/>
          <w:i w:val="false"/>
          <w:iCs w:val="false"/>
          <w:color w:val="222222"/>
          <w:sz w:val="22"/>
          <w:szCs w:val="22"/>
        </w:rPr>
        <w:t xml:space="preserve">This packet exists so the laboratory can return to a single, dated artifact instead of reconstructing an argument from chat logs. It preserves the originating draft, five external model reviews, Grok’s independent review, a reconciled layer model, open questions, and recommended next steps.</w:t>
      </w:r>
    </w:p>
    <w:p>
      <w:pPr>
        <w:spacing w:after="160" w:before="0" w:line="276"/>
        <w:jc w:val="both"/>
      </w:pPr>
      <w:r>
        <w:rPr>
          <w:rFonts w:ascii="Arial" w:cs="Arial" w:eastAsia="Arial" w:hAnsi="Arial"/>
          <w:b w:val="false"/>
          <w:bCs w:val="false"/>
          <w:i w:val="false"/>
          <w:iCs w:val="false"/>
          <w:color w:val="222222"/>
          <w:sz w:val="22"/>
          <w:szCs w:val="22"/>
        </w:rPr>
        <w:t xml:space="preserve">Nothing in this document should be read as a demonstration that a classical digital object is quantum-entangled with a physical object. The packet’s primary purpose is to keep that distinction usable under later development pressure.</w:t>
      </w:r>
    </w:p>
    <w:p>
      <w:pPr>
        <w:pStyle w:val="Heading1"/>
        <w:pBdr>
          <w:bottom w:val="single" w:color="1B3A4B" w:sz="12" w:space="8"/>
        </w:pBdr>
        <w:spacing w:after="240" w:before="0"/>
      </w:pPr>
      <w:r>
        <w:rPr>
          <w:rFonts w:ascii="Arial" w:cs="Arial" w:eastAsia="Arial" w:hAnsi="Arial"/>
          <w:b/>
          <w:bCs/>
          <w:color w:val="1B3A4B"/>
          <w:sz w:val="32"/>
          <w:szCs w:val="32"/>
        </w:rPr>
        <w:t xml:space="preserve">1. Purpose of This Document</w:t>
      </w:r>
    </w:p>
    <w:p>
      <w:pPr>
        <w:spacing w:after="160" w:before="0" w:line="276"/>
        <w:jc w:val="both"/>
      </w:pPr>
      <w:r>
        <w:rPr>
          <w:rFonts w:ascii="Arial" w:cs="Arial" w:eastAsia="Arial" w:hAnsi="Arial"/>
          <w:b w:val="false"/>
          <w:bCs w:val="false"/>
          <w:i w:val="false"/>
          <w:iCs w:val="false"/>
          <w:color w:val="222222"/>
          <w:sz w:val="22"/>
          <w:szCs w:val="22"/>
        </w:rPr>
        <w:t xml:space="preserve">This packet has six operational purposes for the simulation laboratory:</w:t>
      </w:r>
    </w:p>
    <w:p>
      <w:pPr>
        <w:pStyle w:val="ListParagraph"/>
        <w:numPr>
          <w:ilvl w:val="0"/>
          <w:numId w:val="2"/>
        </w:numPr>
        <w:spacing w:after="80" w:line="276"/>
      </w:pPr>
      <w:r>
        <w:rPr>
          <w:rFonts w:ascii="Arial" w:cs="Arial" w:eastAsia="Arial" w:hAnsi="Arial"/>
          <w:color w:val="222222"/>
          <w:sz w:val="22"/>
          <w:szCs w:val="22"/>
        </w:rPr>
        <w:t xml:space="preserve">Archive a complete snapshot of the concept as it stood on 29 August 2026, including the originating draft and all collected reviews.</w:t>
      </w:r>
    </w:p>
    <w:p>
      <w:pPr>
        <w:pStyle w:val="ListParagraph"/>
        <w:numPr>
          <w:ilvl w:val="0"/>
          <w:numId w:val="2"/>
        </w:numPr>
        <w:spacing w:after="80" w:line="276"/>
      </w:pPr>
      <w:r>
        <w:rPr>
          <w:rFonts w:ascii="Arial" w:cs="Arial" w:eastAsia="Arial" w:hAnsi="Arial"/>
          <w:color w:val="222222"/>
          <w:sz w:val="22"/>
          <w:szCs w:val="22"/>
        </w:rPr>
        <w:t xml:space="preserve">Give later experimenters a controlled vocabulary so “entanglement” is not used interchangeably for a software relation and a quantum state.</w:t>
      </w:r>
    </w:p>
    <w:p>
      <w:pPr>
        <w:pStyle w:val="ListParagraph"/>
        <w:numPr>
          <w:ilvl w:val="0"/>
          <w:numId w:val="2"/>
        </w:numPr>
        <w:spacing w:after="80" w:line="276"/>
      </w:pPr>
      <w:r>
        <w:rPr>
          <w:rFonts w:ascii="Arial" w:cs="Arial" w:eastAsia="Arial" w:hAnsi="Arial"/>
          <w:color w:val="222222"/>
          <w:sz w:val="22"/>
          <w:szCs w:val="22"/>
        </w:rPr>
        <w:t xml:space="preserve">Separate what is already testable with sensors, actuators, logs, and a virtual counterpart from what would require coherent quantum hardware.</w:t>
      </w:r>
    </w:p>
    <w:p>
      <w:pPr>
        <w:pStyle w:val="ListParagraph"/>
        <w:numPr>
          <w:ilvl w:val="0"/>
          <w:numId w:val="2"/>
        </w:numPr>
        <w:spacing w:after="80" w:line="276"/>
      </w:pPr>
      <w:r>
        <w:rPr>
          <w:rFonts w:ascii="Arial" w:cs="Arial" w:eastAsia="Arial" w:hAnsi="Arial"/>
          <w:color w:val="222222"/>
          <w:sz w:val="22"/>
          <w:szCs w:val="22"/>
        </w:rPr>
        <w:t xml:space="preserve">Preserve disagreements among reviewers. Consensus is useful; unresolved tension is also useful and should not be sanded away.</w:t>
      </w:r>
    </w:p>
    <w:p>
      <w:pPr>
        <w:pStyle w:val="ListParagraph"/>
        <w:numPr>
          <w:ilvl w:val="0"/>
          <w:numId w:val="2"/>
        </w:numPr>
        <w:spacing w:after="80" w:line="276"/>
      </w:pPr>
      <w:r>
        <w:rPr>
          <w:rFonts w:ascii="Arial" w:cs="Arial" w:eastAsia="Arial" w:hAnsi="Arial"/>
          <w:color w:val="222222"/>
          <w:sz w:val="22"/>
          <w:szCs w:val="22"/>
        </w:rPr>
        <w:t xml:space="preserve">Provide a first experiment that can be run without quantum hardware and still falsify, weaken, or strengthen the GSF coupling claim.</w:t>
      </w:r>
    </w:p>
    <w:p>
      <w:pPr>
        <w:pStyle w:val="ListParagraph"/>
        <w:numPr>
          <w:ilvl w:val="0"/>
          <w:numId w:val="2"/>
        </w:numPr>
        <w:spacing w:after="80" w:line="276"/>
      </w:pPr>
      <w:r>
        <w:rPr>
          <w:rFonts w:ascii="Arial" w:cs="Arial" w:eastAsia="Arial" w:hAnsi="Arial"/>
          <w:color w:val="222222"/>
          <w:sz w:val="22"/>
          <w:szCs w:val="22"/>
        </w:rPr>
        <w:t xml:space="preserve">Give an explicit list of questions that must be answered before the idea is treated as a specification rather than a sketch.</w:t>
      </w:r>
    </w:p>
    <w:p>
      <w:pPr>
        <w:spacing w:after="160" w:before="0" w:line="276"/>
        <w:jc w:val="both"/>
      </w:pPr>
      <w:r>
        <w:rPr>
          <w:rFonts w:ascii="Arial" w:cs="Arial" w:eastAsia="Arial" w:hAnsi="Arial"/>
          <w:b w:val="false"/>
          <w:bCs w:val="false"/>
          <w:i w:val="false"/>
          <w:iCs w:val="false"/>
          <w:color w:val="222222"/>
          <w:sz w:val="22"/>
          <w:szCs w:val="22"/>
        </w:rPr>
        <w:t xml:space="preserve">This document is a laboratory working paper. It is not a journal submission, not a patent claim, and not evidence that any physical–virtual pair has been entangled. If the laboratory later publishes, this packet is source material, not the publication itself.</w:t>
      </w:r>
    </w:p>
    <w:p>
      <w:pPr>
        <w:pStyle w:val="Heading1"/>
        <w:pBdr>
          <w:bottom w:val="single" w:color="1B3A4B" w:sz="12" w:space="8"/>
        </w:pBdr>
        <w:spacing w:after="240" w:before="360"/>
      </w:pPr>
      <w:r>
        <w:rPr>
          <w:rFonts w:ascii="Arial" w:cs="Arial" w:eastAsia="Arial" w:hAnsi="Arial"/>
          <w:b/>
          <w:bCs/>
          <w:color w:val="1B3A4B"/>
          <w:sz w:val="32"/>
          <w:szCs w:val="32"/>
        </w:rPr>
        <w:t xml:space="preserve">2. Executive Summary</w:t>
      </w:r>
    </w:p>
    <w:p>
      <w:pPr>
        <w:spacing w:after="160" w:before="0" w:line="276"/>
        <w:jc w:val="both"/>
      </w:pPr>
      <w:r>
        <w:rPr>
          <w:rFonts w:ascii="Arial" w:cs="Arial" w:eastAsia="Arial" w:hAnsi="Arial"/>
          <w:b w:val="false"/>
          <w:bCs w:val="false"/>
          <w:i w:val="false"/>
          <w:iCs w:val="false"/>
          <w:color w:val="222222"/>
          <w:sz w:val="22"/>
          <w:szCs w:val="22"/>
        </w:rPr>
        <w:t xml:space="preserve">The originating question was whether a digital object can be entangled with a physical object, theoretically or literally, and whether such a relation can be tested inside a Generalized Superposition Framework (GSF) spanning a physical laboratory and a virtual laboratory.</w:t>
      </w:r>
    </w:p>
    <w:p>
      <w:pPr>
        <w:spacing w:after="160" w:before="0" w:line="276"/>
        <w:jc w:val="both"/>
      </w:pPr>
      <w:r>
        <w:rPr>
          <w:rFonts w:ascii="Arial" w:cs="Arial" w:eastAsia="Arial" w:hAnsi="Arial"/>
          <w:b w:val="false"/>
          <w:bCs w:val="false"/>
          <w:i w:val="false"/>
          <w:iCs w:val="false"/>
          <w:color w:val="222222"/>
          <w:sz w:val="22"/>
          <w:szCs w:val="22"/>
        </w:rPr>
        <w:t xml:space="preserve">Every serious review in this packet converges on the same three-layer answer:</w:t>
      </w:r>
    </w:p>
    <w:p>
      <w:pPr>
        <w:pStyle w:val="ListParagraph"/>
        <w:numPr>
          <w:ilvl w:val="0"/>
          <w:numId w:val="3"/>
        </w:numPr>
        <w:spacing w:after="80" w:line="276"/>
      </w:pPr>
      <w:r>
        <w:rPr>
          <w:rFonts w:ascii="Arial" w:cs="Arial" w:eastAsia="Arial" w:hAnsi="Arial"/>
          <w:b/>
          <w:bCs/>
          <w:color w:val="222222"/>
          <w:sz w:val="22"/>
          <w:szCs w:val="22"/>
        </w:rPr>
        <w:t xml:space="preserve">Literal quantum entanglement: </w:t>
      </w:r>
      <w:r>
        <w:rPr>
          <w:rFonts w:ascii="Arial" w:cs="Arial" w:eastAsia="Arial" w:hAnsi="Arial"/>
          <w:color w:val="222222"/>
          <w:sz w:val="22"/>
          <w:szCs w:val="22"/>
        </w:rPr>
        <w:t xml:space="preserve">No, not if the digital object remains classical. A file, database record, rendered virtual object, or bit string does not occupy a joint Hilbert space with a laboratory object merely by representing it.</w:t>
      </w:r>
    </w:p>
    <w:p>
      <w:pPr>
        <w:pStyle w:val="ListParagraph"/>
        <w:numPr>
          <w:ilvl w:val="0"/>
          <w:numId w:val="3"/>
        </w:numPr>
        <w:spacing w:after="80" w:line="276"/>
      </w:pPr>
      <w:r>
        <w:rPr>
          <w:rFonts w:ascii="Arial" w:cs="Arial" w:eastAsia="Arial" w:hAnsi="Arial"/>
          <w:b/>
          <w:bCs/>
          <w:color w:val="222222"/>
          <w:sz w:val="22"/>
          <w:szCs w:val="22"/>
        </w:rPr>
        <w:t xml:space="preserve">Quantum interface: </w:t>
      </w:r>
      <w:r>
        <w:rPr>
          <w:rFonts w:ascii="Arial" w:cs="Arial" w:eastAsia="Arial" w:hAnsi="Arial"/>
          <w:color w:val="222222"/>
          <w:sz w:val="22"/>
          <w:szCs w:val="22"/>
        </w:rPr>
        <w:t xml:space="preserve">Yes, if selected information is encoded into a coherent quantum carrier and that carrier is entangled with another quantum system. The entangled parties are the quantum systems, not the classical file.</w:t>
      </w:r>
    </w:p>
    <w:p>
      <w:pPr>
        <w:pStyle w:val="ListParagraph"/>
        <w:numPr>
          <w:ilvl w:val="0"/>
          <w:numId w:val="3"/>
        </w:numPr>
        <w:spacing w:after="80" w:line="276"/>
      </w:pPr>
      <w:r>
        <w:rPr>
          <w:rFonts w:ascii="Arial" w:cs="Arial" w:eastAsia="Arial" w:hAnsi="Arial"/>
          <w:b/>
          <w:bCs/>
          <w:color w:val="222222"/>
          <w:sz w:val="22"/>
          <w:szCs w:val="22"/>
        </w:rPr>
        <w:t xml:space="preserve">GSF relational coupling: </w:t>
      </w:r>
      <w:r>
        <w:rPr>
          <w:rFonts w:ascii="Arial" w:cs="Arial" w:eastAsia="Arial" w:hAnsi="Arial"/>
          <w:color w:val="222222"/>
          <w:sz w:val="22"/>
          <w:szCs w:val="22"/>
        </w:rPr>
        <w:t xml:space="preserve">Yes, as a defined, testable invariant between state spaces. This is closer to a non-identity digital twin or cyber-physical constraint than to EPR correlation.</w:t>
      </w:r>
    </w:p>
    <w:p>
      <w:pPr>
        <w:spacing w:after="160" w:before="0" w:line="276"/>
        <w:jc w:val="both"/>
      </w:pPr>
      <w:r>
        <w:rPr>
          <w:rFonts w:ascii="Arial" w:cs="Arial" w:eastAsia="Arial" w:hAnsi="Arial"/>
          <w:b w:val="false"/>
          <w:bCs w:val="false"/>
          <w:i w:val="false"/>
          <w:iCs w:val="false"/>
          <w:color w:val="222222"/>
          <w:sz w:val="22"/>
          <w:szCs w:val="22"/>
        </w:rPr>
        <w:t xml:space="preserve">The originating draft’s strongest contribution is not the numbered catalog of entanglement families. It is the insistence that coexistence is not coupling, and that a laboratory can test whether a declared rule R survives events, observers, representation mismatch, branching, and sensor failure. That is a real experimental program. It does not become a quantum program until quantum carriers and a quantum witness are introduced.</w:t>
      </w:r>
    </w:p>
    <w:p>
      <w:pPr>
        <w:spacing w:after="160" w:before="0" w:line="276"/>
        <w:jc w:val="both"/>
      </w:pPr>
      <w:r>
        <w:rPr>
          <w:rFonts w:ascii="Arial" w:cs="Arial" w:eastAsia="Arial" w:hAnsi="Arial"/>
          <w:b w:val="false"/>
          <w:bCs w:val="false"/>
          <w:i w:val="false"/>
          <w:iCs w:val="false"/>
          <w:color w:val="222222"/>
          <w:sz w:val="22"/>
          <w:szCs w:val="22"/>
        </w:rPr>
        <w:t xml:space="preserve">The originating draft’s greatest risk is vocabulary. Calling a software or cyber-physical invariant “entanglement” will, under review by a physicist, be read as an unsupported physics claim even when the text later disclaims that reading. Grok, Perplexity, Claude, and ChatGPT all flag this. Copilot and Gemini are more enthusiastic about retaining the word if the hierarchy is explicit. This packet recommends a compromise: keep the hierarchy, retire “entanglement” as the default name for the GSF layer, and allow “entanglement-analog” only as a historical alias.</w:t>
      </w:r>
    </w:p>
    <w:p>
      <w:pPr>
        <w:pStyle w:val="Heading2"/>
        <w:spacing w:after="140" w:before="280"/>
      </w:pPr>
      <w:r>
        <w:rPr>
          <w:rFonts w:ascii="Arial" w:cs="Arial" w:eastAsia="Arial" w:hAnsi="Arial"/>
          <w:b/>
          <w:bCs/>
          <w:color w:val="2A6F7F"/>
          <w:sz w:val="26"/>
          <w:szCs w:val="26"/>
        </w:rPr>
        <w:t xml:space="preserve">Headline findings</w:t>
      </w:r>
    </w:p>
    <w:p>
      <w:pPr>
        <w:pStyle w:val="ListParagraph"/>
        <w:numPr>
          <w:ilvl w:val="0"/>
          <w:numId w:val="3"/>
        </w:numPr>
        <w:spacing w:after="80" w:line="276"/>
      </w:pPr>
      <w:r>
        <w:rPr>
          <w:rFonts w:ascii="Arial" w:cs="Arial" w:eastAsia="Arial" w:hAnsi="Arial"/>
          <w:color w:val="222222"/>
          <w:sz w:val="22"/>
          <w:szCs w:val="22"/>
        </w:rPr>
        <w:t xml:space="preserve">There is no single finite catalog of entanglement types. The originating list mixes party structure, degree of freedom, platform, scale, and resource theory. That mix is useful as a menu and misleading as a species count.</w:t>
      </w:r>
    </w:p>
    <w:p>
      <w:pPr>
        <w:pStyle w:val="ListParagraph"/>
        <w:numPr>
          <w:ilvl w:val="0"/>
          <w:numId w:val="3"/>
        </w:numPr>
        <w:spacing w:after="80" w:line="276"/>
      </w:pPr>
      <w:r>
        <w:rPr>
          <w:rFonts w:ascii="Arial" w:cs="Arial" w:eastAsia="Arial" w:hAnsi="Arial"/>
          <w:color w:val="222222"/>
          <w:sz w:val="22"/>
          <w:szCs w:val="22"/>
        </w:rPr>
        <w:t xml:space="preserve">Genuine multipartite entanglement is not merely “stronger multipartite entanglement.” It means the state is not biseparable.</w:t>
      </w:r>
    </w:p>
    <w:p>
      <w:pPr>
        <w:pStyle w:val="ListParagraph"/>
        <w:numPr>
          <w:ilvl w:val="0"/>
          <w:numId w:val="3"/>
        </w:numPr>
        <w:spacing w:after="80" w:line="276"/>
      </w:pPr>
      <w:r>
        <w:rPr>
          <w:rFonts w:ascii="Arial" w:cs="Arial" w:eastAsia="Arial" w:hAnsi="Arial"/>
          <w:color w:val="222222"/>
          <w:sz w:val="22"/>
          <w:szCs w:val="22"/>
        </w:rPr>
        <w:t xml:space="preserve">Macroscopic entanglement in current laboratories still means isolated collective degrees of freedom, not ordinary bench objects remaining entangled in room conditions.</w:t>
      </w:r>
    </w:p>
    <w:p>
      <w:pPr>
        <w:pStyle w:val="ListParagraph"/>
        <w:numPr>
          <w:ilvl w:val="0"/>
          <w:numId w:val="3"/>
        </w:numPr>
        <w:spacing w:after="80" w:line="276"/>
      </w:pPr>
      <w:r>
        <w:rPr>
          <w:rFonts w:ascii="Arial" w:cs="Arial" w:eastAsia="Arial" w:hAnsi="Arial"/>
          <w:color w:val="222222"/>
          <w:sz w:val="22"/>
          <w:szCs w:val="22"/>
        </w:rPr>
        <w:t xml:space="preserve">A conventional digital twin assumes approximate identity, P ≈ V. GSF can allow P ≠ V while an invariant R still holds. Reviewers agree this is the most interesting systems idea in the draft.</w:t>
      </w:r>
    </w:p>
    <w:p>
      <w:pPr>
        <w:pStyle w:val="ListParagraph"/>
        <w:numPr>
          <w:ilvl w:val="0"/>
          <w:numId w:val="3"/>
        </w:numPr>
        <w:spacing w:after="80" w:line="276"/>
      </w:pPr>
      <w:r>
        <w:rPr>
          <w:rFonts w:ascii="Arial" w:cs="Arial" w:eastAsia="Arial" w:hAnsi="Arial"/>
          <w:color w:val="222222"/>
          <w:sz w:val="22"/>
          <w:szCs w:val="22"/>
        </w:rPr>
        <w:t xml:space="preserve">GSF coupling is testable today. Quantum entanglement of a digital object with a physical object is not, unless the digital side is first made into a quantum system.</w:t>
      </w:r>
    </w:p>
    <w:p>
      <w:pPr>
        <w:pStyle w:val="ListParagraph"/>
        <w:numPr>
          <w:ilvl w:val="0"/>
          <w:numId w:val="3"/>
        </w:numPr>
        <w:spacing w:after="80" w:line="276"/>
      </w:pPr>
      <w:r>
        <w:rPr>
          <w:rFonts w:ascii="Arial" w:cs="Arial" w:eastAsia="Arial" w:hAnsi="Arial"/>
          <w:color w:val="222222"/>
          <w:sz w:val="22"/>
          <w:szCs w:val="22"/>
        </w:rPr>
        <w:t xml:space="preserve">Without pre-registered witnesses, controls, and failure criteria, GSF “entanglement” is unfalsifiable atmosphere.</w:t>
      </w:r>
    </w:p>
    <w:p>
      <w:pPr>
        <w:pStyle w:val="Heading2"/>
        <w:spacing w:after="140" w:before="280"/>
      </w:pPr>
      <w:r>
        <w:rPr>
          <w:rFonts w:ascii="Arial" w:cs="Arial" w:eastAsia="Arial" w:hAnsi="Arial"/>
          <w:b/>
          <w:bCs/>
          <w:color w:val="2A6F7F"/>
          <w:sz w:val="26"/>
          <w:szCs w:val="26"/>
        </w:rPr>
        <w:t xml:space="preserve">Recommended laboratory stance</w:t>
      </w:r>
    </w:p>
    <w:p>
      <w:pPr>
        <w:pBdr>
          <w:left w:val="single" w:color="2A6F7F" w:sz="18" w:space="10"/>
        </w:pBdr>
        <w:spacing w:after="200" w:before="80" w:line="276"/>
        <w:ind w:left="360" w:right="360"/>
      </w:pPr>
      <w:r>
        <w:rPr>
          <w:rFonts w:ascii="Georgia" w:cs="Georgia" w:eastAsia="Georgia" w:hAnsi="Georgia"/>
          <w:i/>
          <w:iCs/>
          <w:color w:val="333333"/>
          <w:sz w:val="21"/>
          <w:szCs w:val="21"/>
        </w:rPr>
        <w:t xml:space="preserve">Treat GSF coupling as a newly defined relational invariant. Treat physical–virtual linkage as a cyber-physical mechanism. Reserve “quantum entanglement” for cases verified on coherent quantum degrees of freedom.</w:t>
      </w:r>
    </w:p>
    <w:p>
      <w:pPr>
        <w:pStyle w:val="Heading1"/>
        <w:pBdr>
          <w:bottom w:val="single" w:color="1B3A4B" w:sz="12" w:space="8"/>
        </w:pBdr>
        <w:spacing w:after="240" w:before="360"/>
      </w:pPr>
      <w:r>
        <w:rPr>
          <w:rFonts w:ascii="Arial" w:cs="Arial" w:eastAsia="Arial" w:hAnsi="Arial"/>
          <w:b/>
          <w:bCs/>
          <w:color w:val="1B3A4B"/>
          <w:sz w:val="32"/>
          <w:szCs w:val="32"/>
        </w:rPr>
        <w:t xml:space="preserve">3. Overview of the Packet</w:t>
      </w:r>
    </w:p>
    <w:p>
      <w:pPr>
        <w:spacing w:after="160" w:before="0" w:line="276"/>
        <w:jc w:val="both"/>
      </w:pPr>
      <w:r>
        <w:rPr>
          <w:rFonts w:ascii="Arial" w:cs="Arial" w:eastAsia="Arial" w:hAnsi="Arial"/>
          <w:b w:val="false"/>
          <w:bCs w:val="false"/>
          <w:i w:val="false"/>
          <w:iCs w:val="false"/>
          <w:color w:val="222222"/>
          <w:sz w:val="22"/>
          <w:szCs w:val="22"/>
        </w:rPr>
        <w:t xml:space="preserve">The packet is organized so a later reader can enter at any of four depths.</w:t>
      </w:r>
    </w:p>
    <w:p>
      <w:pPr>
        <w:pStyle w:val="Heading2"/>
        <w:spacing w:after="140" w:before="280"/>
      </w:pPr>
      <w:r>
        <w:rPr>
          <w:rFonts w:ascii="Arial" w:cs="Arial" w:eastAsia="Arial" w:hAnsi="Arial"/>
          <w:b/>
          <w:bCs/>
          <w:color w:val="2A6F7F"/>
          <w:sz w:val="26"/>
          <w:szCs w:val="26"/>
        </w:rPr>
        <w:t xml:space="preserve">How to use the packet</w:t>
      </w:r>
    </w:p>
    <w:p>
      <w:pPr>
        <w:pStyle w:val="ListParagraph"/>
        <w:numPr>
          <w:ilvl w:val="0"/>
          <w:numId w:val="3"/>
        </w:numPr>
        <w:spacing w:after="80" w:line="276"/>
      </w:pPr>
      <w:r>
        <w:rPr>
          <w:rFonts w:ascii="Arial" w:cs="Arial" w:eastAsia="Arial" w:hAnsi="Arial"/>
          <w:b/>
          <w:bCs/>
          <w:color w:val="222222"/>
          <w:sz w:val="22"/>
          <w:szCs w:val="22"/>
        </w:rPr>
        <w:t xml:space="preserve">If you need the conclusion only: </w:t>
      </w:r>
      <w:r>
        <w:rPr>
          <w:rFonts w:ascii="Arial" w:cs="Arial" w:eastAsia="Arial" w:hAnsi="Arial"/>
          <w:color w:val="222222"/>
          <w:sz w:val="22"/>
          <w:szCs w:val="22"/>
        </w:rPr>
        <w:t xml:space="preserve">read Sections 2, 4, and 11.</w:t>
      </w:r>
    </w:p>
    <w:p>
      <w:pPr>
        <w:pStyle w:val="ListParagraph"/>
        <w:numPr>
          <w:ilvl w:val="0"/>
          <w:numId w:val="3"/>
        </w:numPr>
        <w:spacing w:after="80" w:line="276"/>
      </w:pPr>
      <w:r>
        <w:rPr>
          <w:rFonts w:ascii="Arial" w:cs="Arial" w:eastAsia="Arial" w:hAnsi="Arial"/>
          <w:b/>
          <w:bCs/>
          <w:color w:val="222222"/>
          <w:sz w:val="22"/>
          <w:szCs w:val="22"/>
        </w:rPr>
        <w:t xml:space="preserve">If you are writing a lab protocol: </w:t>
      </w:r>
      <w:r>
        <w:rPr>
          <w:rFonts w:ascii="Arial" w:cs="Arial" w:eastAsia="Arial" w:hAnsi="Arial"/>
          <w:color w:val="222222"/>
          <w:sz w:val="22"/>
          <w:szCs w:val="22"/>
        </w:rPr>
        <w:t xml:space="preserve">read Sections 4, 8, 10, and 11.</w:t>
      </w:r>
    </w:p>
    <w:p>
      <w:pPr>
        <w:pStyle w:val="ListParagraph"/>
        <w:numPr>
          <w:ilvl w:val="0"/>
          <w:numId w:val="3"/>
        </w:numPr>
        <w:spacing w:after="80" w:line="276"/>
      </w:pPr>
      <w:r>
        <w:rPr>
          <w:rFonts w:ascii="Arial" w:cs="Arial" w:eastAsia="Arial" w:hAnsi="Arial"/>
          <w:b/>
          <w:bCs/>
          <w:color w:val="222222"/>
          <w:sz w:val="22"/>
          <w:szCs w:val="22"/>
        </w:rPr>
        <w:t xml:space="preserve">If you are defending terminology: </w:t>
      </w:r>
      <w:r>
        <w:rPr>
          <w:rFonts w:ascii="Arial" w:cs="Arial" w:eastAsia="Arial" w:hAnsi="Arial"/>
          <w:color w:val="222222"/>
          <w:sz w:val="22"/>
          <w:szCs w:val="22"/>
        </w:rPr>
        <w:t xml:space="preserve">read Sections 4, 6, 7, and 9.</w:t>
      </w:r>
    </w:p>
    <w:p>
      <w:pPr>
        <w:pStyle w:val="ListParagraph"/>
        <w:numPr>
          <w:ilvl w:val="0"/>
          <w:numId w:val="3"/>
        </w:numPr>
        <w:spacing w:after="80" w:line="276"/>
      </w:pPr>
      <w:r>
        <w:rPr>
          <w:rFonts w:ascii="Arial" w:cs="Arial" w:eastAsia="Arial" w:hAnsi="Arial"/>
          <w:b/>
          <w:bCs/>
          <w:color w:val="222222"/>
          <w:sz w:val="22"/>
          <w:szCs w:val="22"/>
        </w:rPr>
        <w:t xml:space="preserve">If you need the raw source trail: </w:t>
      </w:r>
      <w:r>
        <w:rPr>
          <w:rFonts w:ascii="Arial" w:cs="Arial" w:eastAsia="Arial" w:hAnsi="Arial"/>
          <w:color w:val="222222"/>
          <w:sz w:val="22"/>
          <w:szCs w:val="22"/>
        </w:rPr>
        <w:t xml:space="preserve">read Section 5 and the model reviews in Section 6.</w:t>
      </w:r>
    </w:p>
    <w:p>
      <w:pPr>
        <w:pStyle w:val="Heading2"/>
        <w:spacing w:after="140" w:before="280"/>
      </w:pPr>
      <w:r>
        <w:rPr>
          <w:rFonts w:ascii="Arial" w:cs="Arial" w:eastAsia="Arial" w:hAnsi="Arial"/>
          <w:b/>
          <w:bCs/>
          <w:color w:val="2A6F7F"/>
          <w:sz w:val="26"/>
          <w:szCs w:val="26"/>
        </w:rPr>
        <w:t xml:space="preserve">Contents</w:t>
      </w:r>
    </w:p>
    <w:p>
      <w:pPr>
        <w:pStyle w:val="ListParagraph"/>
        <w:numPr>
          <w:ilvl w:val="0"/>
          <w:numId w:val="3"/>
        </w:numPr>
        <w:spacing w:after="80" w:line="276"/>
      </w:pPr>
      <w:r>
        <w:rPr>
          <w:rFonts w:ascii="Arial" w:cs="Arial" w:eastAsia="Arial" w:hAnsi="Arial"/>
          <w:color w:val="222222"/>
          <w:sz w:val="22"/>
          <w:szCs w:val="22"/>
        </w:rPr>
        <w:t xml:space="preserve">Section 1 — Purpose.</w:t>
      </w:r>
    </w:p>
    <w:p>
      <w:pPr>
        <w:pStyle w:val="ListParagraph"/>
        <w:numPr>
          <w:ilvl w:val="0"/>
          <w:numId w:val="3"/>
        </w:numPr>
        <w:spacing w:after="80" w:line="276"/>
      </w:pPr>
      <w:r>
        <w:rPr>
          <w:rFonts w:ascii="Arial" w:cs="Arial" w:eastAsia="Arial" w:hAnsi="Arial"/>
          <w:color w:val="222222"/>
          <w:sz w:val="22"/>
          <w:szCs w:val="22"/>
        </w:rPr>
        <w:t xml:space="preserve">Section 2 — Executive summary.</w:t>
      </w:r>
    </w:p>
    <w:p>
      <w:pPr>
        <w:pStyle w:val="ListParagraph"/>
        <w:numPr>
          <w:ilvl w:val="0"/>
          <w:numId w:val="3"/>
        </w:numPr>
        <w:spacing w:after="80" w:line="276"/>
      </w:pPr>
      <w:r>
        <w:rPr>
          <w:rFonts w:ascii="Arial" w:cs="Arial" w:eastAsia="Arial" w:hAnsi="Arial"/>
          <w:color w:val="222222"/>
          <w:sz w:val="22"/>
          <w:szCs w:val="22"/>
        </w:rPr>
        <w:t xml:space="preserve">Section 3 — Overview and reading paths.</w:t>
      </w:r>
    </w:p>
    <w:p>
      <w:pPr>
        <w:pStyle w:val="ListParagraph"/>
        <w:numPr>
          <w:ilvl w:val="0"/>
          <w:numId w:val="3"/>
        </w:numPr>
        <w:spacing w:after="80" w:line="276"/>
      </w:pPr>
      <w:r>
        <w:rPr>
          <w:rFonts w:ascii="Arial" w:cs="Arial" w:eastAsia="Arial" w:hAnsi="Arial"/>
          <w:color w:val="222222"/>
          <w:sz w:val="22"/>
          <w:szCs w:val="22"/>
        </w:rPr>
        <w:t xml:space="preserve">Section 4 — Reconciled layer model and controlled vocabulary.</w:t>
      </w:r>
    </w:p>
    <w:p>
      <w:pPr>
        <w:pStyle w:val="ListParagraph"/>
        <w:numPr>
          <w:ilvl w:val="0"/>
          <w:numId w:val="3"/>
        </w:numPr>
        <w:spacing w:after="80" w:line="276"/>
      </w:pPr>
      <w:r>
        <w:rPr>
          <w:rFonts w:ascii="Arial" w:cs="Arial" w:eastAsia="Arial" w:hAnsi="Arial"/>
          <w:color w:val="222222"/>
          <w:sz w:val="22"/>
          <w:szCs w:val="22"/>
        </w:rPr>
        <w:t xml:space="preserve">Section 5 — Originating draft, reconstructed for the file.</w:t>
      </w:r>
    </w:p>
    <w:p>
      <w:pPr>
        <w:pStyle w:val="ListParagraph"/>
        <w:numPr>
          <w:ilvl w:val="0"/>
          <w:numId w:val="3"/>
        </w:numPr>
        <w:spacing w:after="80" w:line="276"/>
      </w:pPr>
      <w:r>
        <w:rPr>
          <w:rFonts w:ascii="Arial" w:cs="Arial" w:eastAsia="Arial" w:hAnsi="Arial"/>
          <w:color w:val="222222"/>
          <w:sz w:val="22"/>
          <w:szCs w:val="22"/>
        </w:rPr>
        <w:t xml:space="preserve">Section 6 — Model reviews: Grok, Perplexity, Copilot, Gemini, Claude, ChatGPT.</w:t>
      </w:r>
    </w:p>
    <w:p>
      <w:pPr>
        <w:pStyle w:val="ListParagraph"/>
        <w:numPr>
          <w:ilvl w:val="0"/>
          <w:numId w:val="3"/>
        </w:numPr>
        <w:spacing w:after="80" w:line="276"/>
      </w:pPr>
      <w:r>
        <w:rPr>
          <w:rFonts w:ascii="Arial" w:cs="Arial" w:eastAsia="Arial" w:hAnsi="Arial"/>
          <w:color w:val="222222"/>
          <w:sz w:val="22"/>
          <w:szCs w:val="22"/>
        </w:rPr>
        <w:t xml:space="preserve">Section 7 — Synthesis: agreement, disagreement, and residual risk.</w:t>
      </w:r>
    </w:p>
    <w:p>
      <w:pPr>
        <w:pStyle w:val="ListParagraph"/>
        <w:numPr>
          <w:ilvl w:val="0"/>
          <w:numId w:val="3"/>
        </w:numPr>
        <w:spacing w:after="80" w:line="276"/>
      </w:pPr>
      <w:r>
        <w:rPr>
          <w:rFonts w:ascii="Arial" w:cs="Arial" w:eastAsia="Arial" w:hAnsi="Arial"/>
          <w:color w:val="222222"/>
          <w:sz w:val="22"/>
          <w:szCs w:val="22"/>
        </w:rPr>
        <w:t xml:space="preserve">Section 8 — Open questions from the preparer.</w:t>
      </w:r>
    </w:p>
    <w:p>
      <w:pPr>
        <w:pStyle w:val="ListParagraph"/>
        <w:numPr>
          <w:ilvl w:val="0"/>
          <w:numId w:val="3"/>
        </w:numPr>
        <w:spacing w:after="80" w:line="276"/>
      </w:pPr>
      <w:r>
        <w:rPr>
          <w:rFonts w:ascii="Arial" w:cs="Arial" w:eastAsia="Arial" w:hAnsi="Arial"/>
          <w:color w:val="222222"/>
          <w:sz w:val="22"/>
          <w:szCs w:val="22"/>
        </w:rPr>
        <w:t xml:space="preserve">Section 9 — How to treat this information inside the laboratory.</w:t>
      </w:r>
    </w:p>
    <w:p>
      <w:pPr>
        <w:pStyle w:val="ListParagraph"/>
        <w:numPr>
          <w:ilvl w:val="0"/>
          <w:numId w:val="3"/>
        </w:numPr>
        <w:spacing w:after="80" w:line="276"/>
      </w:pPr>
      <w:r>
        <w:rPr>
          <w:rFonts w:ascii="Arial" w:cs="Arial" w:eastAsia="Arial" w:hAnsi="Arial"/>
          <w:color w:val="222222"/>
          <w:sz w:val="22"/>
          <w:szCs w:val="22"/>
        </w:rPr>
        <w:t xml:space="preserve">Section 10 — Next-step recommendations and a first experiment.</w:t>
      </w:r>
    </w:p>
    <w:p>
      <w:pPr>
        <w:pStyle w:val="ListParagraph"/>
        <w:numPr>
          <w:ilvl w:val="0"/>
          <w:numId w:val="3"/>
        </w:numPr>
        <w:spacing w:after="80" w:line="276"/>
      </w:pPr>
      <w:r>
        <w:rPr>
          <w:rFonts w:ascii="Arial" w:cs="Arial" w:eastAsia="Arial" w:hAnsi="Arial"/>
          <w:color w:val="222222"/>
          <w:sz w:val="22"/>
          <w:szCs w:val="22"/>
        </w:rPr>
        <w:t xml:space="preserve">Section 11 — Bottom line for later citation.</w:t>
      </w:r>
    </w:p>
    <w:p>
      <w:pPr>
        <w:pStyle w:val="ListParagraph"/>
        <w:numPr>
          <w:ilvl w:val="0"/>
          <w:numId w:val="3"/>
        </w:numPr>
        <w:spacing w:after="80" w:line="276"/>
      </w:pPr>
      <w:r>
        <w:rPr>
          <w:rFonts w:ascii="Arial" w:cs="Arial" w:eastAsia="Arial" w:hAnsi="Arial"/>
          <w:color w:val="222222"/>
          <w:sz w:val="22"/>
          <w:szCs w:val="22"/>
        </w:rPr>
        <w:t xml:space="preserve">Section 12 — Glossary.</w:t>
      </w:r>
    </w:p>
    <w:p>
      <w:pPr>
        <w:pStyle w:val="Heading2"/>
        <w:spacing w:after="140" w:before="280"/>
      </w:pPr>
      <w:r>
        <w:rPr>
          <w:rFonts w:ascii="Arial" w:cs="Arial" w:eastAsia="Arial" w:hAnsi="Arial"/>
          <w:b/>
          <w:bCs/>
          <w:color w:val="2A6F7F"/>
          <w:sz w:val="26"/>
          <w:szCs w:val="26"/>
        </w:rPr>
        <w:t xml:space="preserve">What this packet does not do</w:t>
      </w:r>
    </w:p>
    <w:p>
      <w:pPr>
        <w:pStyle w:val="ListParagraph"/>
        <w:numPr>
          <w:ilvl w:val="0"/>
          <w:numId w:val="3"/>
        </w:numPr>
        <w:spacing w:after="80" w:line="276"/>
      </w:pPr>
      <w:r>
        <w:rPr>
          <w:rFonts w:ascii="Arial" w:cs="Arial" w:eastAsia="Arial" w:hAnsi="Arial"/>
          <w:color w:val="222222"/>
          <w:sz w:val="22"/>
          <w:szCs w:val="22"/>
        </w:rPr>
        <w:t xml:space="preserve">It does not invent new quantum mechanics.</w:t>
      </w:r>
    </w:p>
    <w:p>
      <w:pPr>
        <w:pStyle w:val="ListParagraph"/>
        <w:numPr>
          <w:ilvl w:val="0"/>
          <w:numId w:val="3"/>
        </w:numPr>
        <w:spacing w:after="80" w:line="276"/>
      </w:pPr>
      <w:r>
        <w:rPr>
          <w:rFonts w:ascii="Arial" w:cs="Arial" w:eastAsia="Arial" w:hAnsi="Arial"/>
          <w:color w:val="222222"/>
          <w:sz w:val="22"/>
          <w:szCs w:val="22"/>
        </w:rPr>
        <w:t xml:space="preserve">It does not certify that GSF is a physical theory.</w:t>
      </w:r>
    </w:p>
    <w:p>
      <w:pPr>
        <w:pStyle w:val="ListParagraph"/>
        <w:numPr>
          <w:ilvl w:val="0"/>
          <w:numId w:val="3"/>
        </w:numPr>
        <w:spacing w:after="80" w:line="276"/>
      </w:pPr>
      <w:r>
        <w:rPr>
          <w:rFonts w:ascii="Arial" w:cs="Arial" w:eastAsia="Arial" w:hAnsi="Arial"/>
          <w:color w:val="222222"/>
          <w:sz w:val="22"/>
          <w:szCs w:val="22"/>
        </w:rPr>
        <w:t xml:space="preserve">It does not reconstruct every LaTeX fragment from the chat logs with publication-grade typesetting. Equations are given in plain laboratory notation so they remain searchable and editable.</w:t>
      </w:r>
    </w:p>
    <w:p>
      <w:pPr>
        <w:pStyle w:val="ListParagraph"/>
        <w:numPr>
          <w:ilvl w:val="0"/>
          <w:numId w:val="3"/>
        </w:numPr>
        <w:spacing w:after="80" w:line="276"/>
      </w:pPr>
      <w:r>
        <w:rPr>
          <w:rFonts w:ascii="Arial" w:cs="Arial" w:eastAsia="Arial" w:hAnsi="Arial"/>
          <w:color w:val="222222"/>
          <w:sz w:val="22"/>
          <w:szCs w:val="22"/>
        </w:rPr>
        <w:t xml:space="preserve">It does not adjudicate priority among the models. Where they agree, that agreement is recorded. Where they diverge, both positions are kept.</w:t>
      </w:r>
    </w:p>
    <w:p>
      <w:pPr>
        <w:pStyle w:val="Heading1"/>
        <w:pBdr>
          <w:bottom w:val="single" w:color="1B3A4B" w:sz="12" w:space="8"/>
        </w:pBdr>
        <w:spacing w:after="240" w:before="360"/>
      </w:pPr>
      <w:r>
        <w:rPr>
          <w:rFonts w:ascii="Arial" w:cs="Arial" w:eastAsia="Arial" w:hAnsi="Arial"/>
          <w:b/>
          <w:bCs/>
          <w:color w:val="1B3A4B"/>
          <w:sz w:val="32"/>
          <w:szCs w:val="32"/>
        </w:rPr>
        <w:t xml:space="preserve">4. Reconciled Layer Model and Controlled Vocabulary</w:t>
      </w:r>
    </w:p>
    <w:p>
      <w:pPr>
        <w:spacing w:after="160" w:before="0" w:line="276"/>
        <w:jc w:val="both"/>
      </w:pPr>
      <w:r>
        <w:rPr>
          <w:rFonts w:ascii="Arial" w:cs="Arial" w:eastAsia="Arial" w:hAnsi="Arial"/>
          <w:b w:val="false"/>
          <w:bCs w:val="false"/>
          <w:i w:val="false"/>
          <w:iCs w:val="false"/>
          <w:color w:val="222222"/>
          <w:sz w:val="22"/>
          <w:szCs w:val="22"/>
        </w:rPr>
        <w:t xml:space="preserve">This section is the operational heart of the packet. Later protocols should cite this section rather than improvising names.</w:t>
      </w:r>
    </w:p>
    <w:p>
      <w:pPr>
        <w:pStyle w:val="Heading2"/>
        <w:spacing w:after="140" w:before="280"/>
      </w:pPr>
      <w:r>
        <w:rPr>
          <w:rFonts w:ascii="Arial" w:cs="Arial" w:eastAsia="Arial" w:hAnsi="Arial"/>
          <w:b/>
          <w:bCs/>
          <w:color w:val="2A6F7F"/>
          <w:sz w:val="26"/>
          <w:szCs w:val="26"/>
        </w:rPr>
        <w:t xml:space="preserve">4.1 The no-go sentence</w:t>
      </w:r>
    </w:p>
    <w:p>
      <w:pPr>
        <w:pBdr>
          <w:left w:val="single" w:color="2A6F7F" w:sz="18" w:space="10"/>
        </w:pBdr>
        <w:spacing w:after="200" w:before="80" w:line="276"/>
        <w:ind w:left="360" w:right="360"/>
      </w:pPr>
      <w:r>
        <w:rPr>
          <w:rFonts w:ascii="Georgia" w:cs="Georgia" w:eastAsia="Georgia" w:hAnsi="Georgia"/>
          <w:i/>
          <w:iCs/>
          <w:color w:val="333333"/>
          <w:sz w:val="21"/>
          <w:szCs w:val="21"/>
        </w:rPr>
        <w:t xml:space="preserve">A classical digital state traveling over a classical channel cannot produce quantum entanglement. Perfect correlation is not entanglement. A description of an entangled state is not itself entangled.</w:t>
      </w:r>
    </w:p>
    <w:p>
      <w:pPr>
        <w:spacing w:after="160" w:before="0" w:line="276"/>
        <w:jc w:val="both"/>
      </w:pPr>
      <w:r>
        <w:rPr>
          <w:rFonts w:ascii="Arial" w:cs="Arial" w:eastAsia="Arial" w:hAnsi="Arial"/>
          <w:b w:val="false"/>
          <w:bCs w:val="false"/>
          <w:i w:val="false"/>
          <w:iCs w:val="false"/>
          <w:color w:val="222222"/>
          <w:sz w:val="22"/>
          <w:szCs w:val="22"/>
        </w:rPr>
        <w:t xml:space="preserve">This sentence should appear in every protocol that uses GSF coupling language. It is the firewall between the framework and an accidental physics claim.</w:t>
      </w:r>
    </w:p>
    <w:p>
      <w:pPr>
        <w:pStyle w:val="Heading2"/>
        <w:spacing w:after="140" w:before="280"/>
      </w:pPr>
      <w:r>
        <w:rPr>
          <w:rFonts w:ascii="Arial" w:cs="Arial" w:eastAsia="Arial" w:hAnsi="Arial"/>
          <w:b/>
          <w:bCs/>
          <w:color w:val="2A6F7F"/>
          <w:sz w:val="26"/>
          <w:szCs w:val="26"/>
        </w:rPr>
        <w:t xml:space="preserve">4.2 Recommended names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2880"/>
        <w:gridCol w:w="2880"/>
      </w:tblGrid>
      <w:tr>
        <w:trPr>
          <w:tblHeader/>
        </w:trPr>
        <w:tc>
          <w:tcPr>
            <w:tcW w:type="dxa" w:w="162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Symbol</w:t>
            </w:r>
          </w:p>
        </w:tc>
        <w:tc>
          <w:tcPr>
            <w:tcW w:type="dxa" w:w="270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Recommended name</w:t>
            </w:r>
          </w:p>
        </w:tc>
        <w:tc>
          <w:tcPr>
            <w:tcW w:type="dxa" w:w="288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What is coupled</w:t>
            </w:r>
          </w:p>
        </w:tc>
        <w:tc>
          <w:tcPr>
            <w:tcW w:type="dxa" w:w="288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Quantum?</w:t>
            </w:r>
          </w:p>
        </w:tc>
      </w:tr>
      <w:tr>
        <w:tc>
          <w:tcPr>
            <w:tcW w:type="dxa" w:w="162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E_G or C_G</w:t>
            </w:r>
          </w:p>
        </w:tc>
        <w:tc>
          <w:tcPr>
            <w:tcW w:type="dxa" w:w="27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GSF relational coupling / G-coupling</w:t>
            </w:r>
          </w:p>
        </w:tc>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Declared states and a rule R in a context C</w:t>
            </w:r>
          </w:p>
        </w:tc>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No, unless separately implemented in quantum hardware</w:t>
            </w:r>
          </w:p>
        </w:tc>
      </w:tr>
      <w:tr>
        <w:tc>
          <w:tcPr>
            <w:tcW w:type="dxa" w:w="162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E_PV or C_PV</w:t>
            </w:r>
          </w:p>
        </w:tc>
        <w:tc>
          <w:tcPr>
            <w:tcW w:type="dxa" w:w="27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Physical–virtual coupling</w:t>
            </w:r>
          </w:p>
        </w:tc>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Laboratory object or environment and its virtual counterpart</w:t>
            </w:r>
          </w:p>
        </w:tc>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No. Cyber-physical / digital-twin class.</w:t>
            </w:r>
          </w:p>
        </w:tc>
      </w:tr>
      <w:tr>
        <w:tc>
          <w:tcPr>
            <w:tcW w:type="dxa" w:w="162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E_Q</w:t>
            </w:r>
          </w:p>
        </w:tc>
        <w:tc>
          <w:tcPr>
            <w:tcW w:type="dxa" w:w="27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Quantum entanglement</w:t>
            </w:r>
          </w:p>
        </w:tc>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Coherent quantum degrees of freedom whose joint state is nonseparable</w:t>
            </w:r>
          </w:p>
        </w:tc>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Yes, only with a witness.</w:t>
            </w:r>
          </w:p>
        </w:tc>
      </w:tr>
      <w:tr>
        <w:tc>
          <w:tcPr>
            <w:tcW w:type="dxa" w:w="162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E_HQ</w:t>
            </w:r>
          </w:p>
        </w:tc>
        <w:tc>
          <w:tcPr>
            <w:tcW w:type="dxa" w:w="27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Hybrid GSF–quantum architecture</w:t>
            </w:r>
          </w:p>
        </w:tc>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GSF controller plus quantum carriers</w:t>
            </w:r>
          </w:p>
        </w:tc>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E_Q among carriers; E_G in the outer model.</w:t>
            </w:r>
          </w:p>
        </w:tc>
      </w:tr>
    </w:tbl>
    <w:p>
      <w:pPr>
        <w:spacing w:after="200" w:before="40"/>
        <w:jc w:val="center"/>
      </w:pPr>
      <w:r>
        <w:rPr>
          <w:rFonts w:ascii="Arial" w:cs="Arial" w:eastAsia="Arial" w:hAnsi="Arial"/>
          <w:i/>
          <w:iCs/>
          <w:color w:val="555555"/>
          <w:sz w:val="18"/>
          <w:szCs w:val="18"/>
        </w:rPr>
        <w:t xml:space="preserve">Table 1. Controlled vocabulary for laboratory use.</w:t>
      </w:r>
    </w:p>
    <w:p>
      <w:pPr>
        <w:spacing w:after="160" w:before="0" w:line="276"/>
        <w:jc w:val="both"/>
      </w:pPr>
      <w:r>
        <w:rPr>
          <w:rFonts w:ascii="Arial" w:cs="Arial" w:eastAsia="Arial" w:hAnsi="Arial"/>
          <w:b w:val="false"/>
          <w:bCs w:val="false"/>
          <w:i w:val="false"/>
          <w:iCs w:val="false"/>
          <w:color w:val="222222"/>
          <w:sz w:val="22"/>
          <w:szCs w:val="22"/>
        </w:rPr>
        <w:t xml:space="preserve">Retired or restricted terms: “cross-virtual/physical entanglement,” “environment entanglement,” and “GSF entanglement,” except when immediately glossed as C_G. “Hyperentanglement,” “W state,” and “GHZ state” are reserved for E_Q.</w:t>
      </w:r>
    </w:p>
    <w:p>
      <w:pPr>
        <w:pStyle w:val="Heading2"/>
        <w:spacing w:after="140" w:before="280"/>
      </w:pPr>
      <w:r>
        <w:rPr>
          <w:rFonts w:ascii="Arial" w:cs="Arial" w:eastAsia="Arial" w:hAnsi="Arial"/>
          <w:b/>
          <w:bCs/>
          <w:color w:val="2A6F7F"/>
          <w:sz w:val="26"/>
          <w:szCs w:val="26"/>
        </w:rPr>
        <w:t xml:space="preserve">4.3 Formal skeleton for G-coupling</w:t>
      </w:r>
    </w:p>
    <w:p>
      <w:pPr>
        <w:spacing w:after="160" w:before="0" w:line="276"/>
        <w:jc w:val="both"/>
      </w:pPr>
      <w:r>
        <w:rPr>
          <w:rFonts w:ascii="Arial" w:cs="Arial" w:eastAsia="Arial" w:hAnsi="Arial"/>
          <w:b w:val="false"/>
          <w:bCs w:val="false"/>
          <w:i w:val="false"/>
          <w:iCs w:val="false"/>
          <w:color w:val="222222"/>
          <w:sz w:val="22"/>
          <w:szCs w:val="22"/>
        </w:rPr>
        <w:t xml:space="preserve">The originating draft proposed Ent(S_a, S_b, C, R). This packet keeps the tuple and changes the name:</w:t>
      </w:r>
    </w:p>
    <w:p>
      <w:pPr>
        <w:pBdr>
          <w:left w:val="single" w:color="2A6F7F" w:sz="18" w:space="10"/>
        </w:pBdr>
        <w:spacing w:after="200" w:before="80" w:line="276"/>
        <w:ind w:left="360" w:right="360"/>
      </w:pPr>
      <w:r>
        <w:rPr>
          <w:rFonts w:ascii="Georgia" w:cs="Georgia" w:eastAsia="Georgia" w:hAnsi="Georgia"/>
          <w:i/>
          <w:iCs/>
          <w:color w:val="333333"/>
          <w:sz w:val="21"/>
          <w:szCs w:val="21"/>
        </w:rPr>
        <w:t xml:space="preserve">C_G(S_a, S_b, C, R) holds when R imposes a measurable constraint on the permissible joint transitions of S_a and S_b in context C, and that constraint can be challenged by a pre-registered event sequence.</w:t>
      </w:r>
    </w:p>
    <w:p>
      <w:pPr>
        <w:spacing w:after="160" w:before="0" w:line="276"/>
        <w:jc w:val="both"/>
      </w:pPr>
      <w:r>
        <w:rPr>
          <w:rFonts w:ascii="Arial" w:cs="Arial" w:eastAsia="Arial" w:hAnsi="Arial"/>
          <w:b w:val="false"/>
          <w:bCs w:val="false"/>
          <w:i w:val="false"/>
          <w:iCs w:val="false"/>
          <w:color w:val="222222"/>
          <w:sz w:val="22"/>
          <w:szCs w:val="22"/>
        </w:rPr>
        <w:t xml:space="preserve">R may be any of the following, but the protocol must say which:</w:t>
      </w:r>
    </w:p>
    <w:p>
      <w:pPr>
        <w:pStyle w:val="ListParagraph"/>
        <w:numPr>
          <w:ilvl w:val="0"/>
          <w:numId w:val="3"/>
        </w:numPr>
        <w:spacing w:after="80" w:line="276"/>
      </w:pPr>
      <w:r>
        <w:rPr>
          <w:rFonts w:ascii="Arial" w:cs="Arial" w:eastAsia="Arial" w:hAnsi="Arial"/>
          <w:color w:val="222222"/>
          <w:sz w:val="22"/>
          <w:szCs w:val="22"/>
        </w:rPr>
        <w:t xml:space="preserve">Functional constraint: R maps S_a to an admissible set for S_b.</w:t>
      </w:r>
    </w:p>
    <w:p>
      <w:pPr>
        <w:pStyle w:val="ListParagraph"/>
        <w:numPr>
          <w:ilvl w:val="0"/>
          <w:numId w:val="3"/>
        </w:numPr>
        <w:spacing w:after="80" w:line="276"/>
      </w:pPr>
      <w:r>
        <w:rPr>
          <w:rFonts w:ascii="Arial" w:cs="Arial" w:eastAsia="Arial" w:hAnsi="Arial"/>
          <w:color w:val="222222"/>
          <w:sz w:val="22"/>
          <w:szCs w:val="22"/>
        </w:rPr>
        <w:t xml:space="preserve">Bidirectional constraint: each side restricts the other.</w:t>
      </w:r>
    </w:p>
    <w:p>
      <w:pPr>
        <w:pStyle w:val="ListParagraph"/>
        <w:numPr>
          <w:ilvl w:val="0"/>
          <w:numId w:val="3"/>
        </w:numPr>
        <w:spacing w:after="80" w:line="276"/>
      </w:pPr>
      <w:r>
        <w:rPr>
          <w:rFonts w:ascii="Arial" w:cs="Arial" w:eastAsia="Arial" w:hAnsi="Arial"/>
          <w:color w:val="222222"/>
          <w:sz w:val="22"/>
          <w:szCs w:val="22"/>
        </w:rPr>
        <w:t xml:space="preserve">Invariant predicate: R(S_a, S_b) evaluates true or false after each event.</w:t>
      </w:r>
    </w:p>
    <w:p>
      <w:pPr>
        <w:pStyle w:val="ListParagraph"/>
        <w:numPr>
          <w:ilvl w:val="0"/>
          <w:numId w:val="3"/>
        </w:numPr>
        <w:spacing w:after="80" w:line="276"/>
      </w:pPr>
      <w:r>
        <w:rPr>
          <w:rFonts w:ascii="Arial" w:cs="Arial" w:eastAsia="Arial" w:hAnsi="Arial"/>
          <w:color w:val="222222"/>
          <w:sz w:val="22"/>
          <w:szCs w:val="22"/>
        </w:rPr>
        <w:t xml:space="preserve">Transformation-preserving map: R(T(S_a), T(S_b)) remains aligned with R(S_a, S_b) for declared transformations T.</w:t>
      </w:r>
    </w:p>
    <w:p>
      <w:pPr>
        <w:pStyle w:val="ListParagraph"/>
        <w:numPr>
          <w:ilvl w:val="0"/>
          <w:numId w:val="3"/>
        </w:numPr>
        <w:spacing w:after="80" w:line="276"/>
      </w:pPr>
      <w:r>
        <w:rPr>
          <w:rFonts w:ascii="Arial" w:cs="Arial" w:eastAsia="Arial" w:hAnsi="Arial"/>
          <w:color w:val="222222"/>
          <w:sz w:val="22"/>
          <w:szCs w:val="22"/>
        </w:rPr>
        <w:t xml:space="preserve">Permitted-set correspondence: R: P(t) → power set of V(t), allowing historical, predicted, contradictory, and counterfactual virtual states.</w:t>
      </w:r>
    </w:p>
    <w:p>
      <w:pPr>
        <w:spacing w:after="160" w:before="0" w:line="276"/>
        <w:jc w:val="both"/>
      </w:pPr>
      <w:r>
        <w:rPr>
          <w:rFonts w:ascii="Arial" w:cs="Arial" w:eastAsia="Arial" w:hAnsi="Arial"/>
          <w:b w:val="false"/>
          <w:bCs w:val="false"/>
          <w:i w:val="false"/>
          <w:iCs w:val="false"/>
          <w:color w:val="222222"/>
          <w:sz w:val="22"/>
          <w:szCs w:val="22"/>
        </w:rPr>
        <w:t xml:space="preserve">Coexistence means states share a superposition space. Coupling means they share a constraint space. GSF already permits incompatible states to coexist. The new claim is the constraint, not the coexistence.</w:t>
      </w:r>
    </w:p>
    <w:p>
      <w:pPr>
        <w:pStyle w:val="Heading2"/>
        <w:spacing w:after="140" w:before="280"/>
      </w:pPr>
      <w:r>
        <w:rPr>
          <w:rFonts w:ascii="Arial" w:cs="Arial" w:eastAsia="Arial" w:hAnsi="Arial"/>
          <w:b/>
          <w:bCs/>
          <w:color w:val="2A6F7F"/>
          <w:sz w:val="26"/>
          <w:szCs w:val="26"/>
        </w:rPr>
        <w:t xml:space="preserve">4.4 Experimental hierarchy</w:t>
      </w:r>
    </w:p>
    <w:p>
      <w:pPr>
        <w:pBdr>
          <w:left w:val="single" w:color="2A6F7F" w:sz="18" w:space="10"/>
        </w:pBdr>
        <w:spacing w:after="200" w:before="80" w:line="276"/>
        <w:ind w:left="360" w:right="360"/>
      </w:pPr>
      <w:r>
        <w:rPr>
          <w:rFonts w:ascii="Georgia" w:cs="Georgia" w:eastAsia="Georgia" w:hAnsi="Georgia"/>
          <w:i/>
          <w:iCs/>
          <w:color w:val="333333"/>
          <w:sz w:val="21"/>
          <w:szCs w:val="21"/>
        </w:rPr>
        <w:t xml:space="preserve">GSF relational framework  ⊃  physical–virtual state coupling  ⊃  classical sensing, actuation, logging, and digital-twin mechanisms. Separate optional branch: quantum hardware implementation  ⊃  verified physical quantum entanglement.</w:t>
      </w:r>
    </w:p>
    <w:p>
      <w:pPr>
        <w:spacing w:after="160" w:before="0" w:line="276"/>
        <w:jc w:val="both"/>
      </w:pPr>
      <w:r>
        <w:rPr>
          <w:rFonts w:ascii="Arial" w:cs="Arial" w:eastAsia="Arial" w:hAnsi="Arial"/>
          <w:b w:val="false"/>
          <w:bCs w:val="false"/>
          <w:i w:val="false"/>
          <w:iCs w:val="false"/>
          <w:color w:val="222222"/>
          <w:sz w:val="22"/>
          <w:szCs w:val="22"/>
        </w:rPr>
        <w:t xml:space="preserve">Do not draw this as a single stack in which the bottom layer secretly upgrades the top layer. E_G never implies E_Q.</w:t>
      </w:r>
    </w:p>
    <w:p>
      <w:pPr>
        <w:pStyle w:val="Heading2"/>
        <w:spacing w:after="140" w:before="280"/>
      </w:pPr>
      <w:r>
        <w:rPr>
          <w:rFonts w:ascii="Arial" w:cs="Arial" w:eastAsia="Arial" w:hAnsi="Arial"/>
          <w:b/>
          <w:bCs/>
          <w:color w:val="2A6F7F"/>
          <w:sz w:val="26"/>
          <w:szCs w:val="26"/>
        </w:rPr>
        <w:t xml:space="preserve">4.5 Witnesses required before a positive claim</w:t>
      </w:r>
    </w:p>
    <w:p>
      <w:pPr>
        <w:pStyle w:val="ListParagraph"/>
        <w:numPr>
          <w:ilvl w:val="0"/>
          <w:numId w:val="3"/>
        </w:numPr>
        <w:spacing w:after="80" w:line="276"/>
      </w:pPr>
      <w:r>
        <w:rPr>
          <w:rFonts w:ascii="Arial" w:cs="Arial" w:eastAsia="Arial" w:hAnsi="Arial"/>
          <w:b/>
          <w:bCs/>
          <w:color w:val="222222"/>
          <w:sz w:val="22"/>
          <w:szCs w:val="22"/>
        </w:rPr>
        <w:t xml:space="preserve">Intervention witness. </w:t>
      </w:r>
      <w:r>
        <w:rPr>
          <w:rFonts w:ascii="Arial" w:cs="Arial" w:eastAsia="Arial" w:hAnsi="Arial"/>
          <w:color w:val="222222"/>
          <w:sz w:val="22"/>
          <w:szCs w:val="22"/>
        </w:rPr>
        <w:t xml:space="preserve">Act on A only. B’s admissible set changes exactly as R predicts, and does not change in the uncoupled control.</w:t>
      </w:r>
    </w:p>
    <w:p>
      <w:pPr>
        <w:pStyle w:val="ListParagraph"/>
        <w:numPr>
          <w:ilvl w:val="0"/>
          <w:numId w:val="3"/>
        </w:numPr>
        <w:spacing w:after="80" w:line="276"/>
      </w:pPr>
      <w:r>
        <w:rPr>
          <w:rFonts w:ascii="Arial" w:cs="Arial" w:eastAsia="Arial" w:hAnsi="Arial"/>
          <w:b/>
          <w:bCs/>
          <w:color w:val="222222"/>
          <w:sz w:val="22"/>
          <w:szCs w:val="22"/>
        </w:rPr>
        <w:t xml:space="preserve">Counterfactual witness. </w:t>
      </w:r>
      <w:r>
        <w:rPr>
          <w:rFonts w:ascii="Arial" w:cs="Arial" w:eastAsia="Arial" w:hAnsi="Arial"/>
          <w:color w:val="222222"/>
          <w:sz w:val="22"/>
          <w:szCs w:val="22"/>
        </w:rPr>
        <w:t xml:space="preserve">R still constrains unobserved or unrendered branches.</w:t>
      </w:r>
    </w:p>
    <w:p>
      <w:pPr>
        <w:pStyle w:val="ListParagraph"/>
        <w:numPr>
          <w:ilvl w:val="0"/>
          <w:numId w:val="3"/>
        </w:numPr>
        <w:spacing w:after="80" w:line="276"/>
      </w:pPr>
      <w:r>
        <w:rPr>
          <w:rFonts w:ascii="Arial" w:cs="Arial" w:eastAsia="Arial" w:hAnsi="Arial"/>
          <w:b/>
          <w:bCs/>
          <w:color w:val="222222"/>
          <w:sz w:val="22"/>
          <w:szCs w:val="22"/>
        </w:rPr>
        <w:t xml:space="preserve">Mismatch witness. </w:t>
      </w:r>
      <w:r>
        <w:rPr>
          <w:rFonts w:ascii="Arial" w:cs="Arial" w:eastAsia="Arial" w:hAnsi="Arial"/>
          <w:color w:val="222222"/>
          <w:sz w:val="22"/>
          <w:szCs w:val="22"/>
        </w:rPr>
        <w:t xml:space="preserve">P ≠ V, yet R(P, V) still holds. This is the GSF advantage over a standard twin.</w:t>
      </w:r>
    </w:p>
    <w:p>
      <w:pPr>
        <w:pStyle w:val="ListParagraph"/>
        <w:numPr>
          <w:ilvl w:val="0"/>
          <w:numId w:val="3"/>
        </w:numPr>
        <w:spacing w:after="80" w:line="276"/>
      </w:pPr>
      <w:r>
        <w:rPr>
          <w:rFonts w:ascii="Arial" w:cs="Arial" w:eastAsia="Arial" w:hAnsi="Arial"/>
          <w:b/>
          <w:bCs/>
          <w:color w:val="222222"/>
          <w:sz w:val="22"/>
          <w:szCs w:val="22"/>
        </w:rPr>
        <w:t xml:space="preserve">Severance witness. </w:t>
      </w:r>
      <w:r>
        <w:rPr>
          <w:rFonts w:ascii="Arial" w:cs="Arial" w:eastAsia="Arial" w:hAnsi="Arial"/>
          <w:color w:val="222222"/>
          <w:sz w:val="22"/>
          <w:szCs w:val="22"/>
        </w:rPr>
        <w:t xml:space="preserve">Cut the sensor or actuator channel. R fails in a predicted way.</w:t>
      </w:r>
    </w:p>
    <w:p>
      <w:pPr>
        <w:pStyle w:val="ListParagraph"/>
        <w:numPr>
          <w:ilvl w:val="0"/>
          <w:numId w:val="3"/>
        </w:numPr>
        <w:spacing w:after="80" w:line="276"/>
      </w:pPr>
      <w:r>
        <w:rPr>
          <w:rFonts w:ascii="Arial" w:cs="Arial" w:eastAsia="Arial" w:hAnsi="Arial"/>
          <w:b/>
          <w:bCs/>
          <w:color w:val="222222"/>
          <w:sz w:val="22"/>
          <w:szCs w:val="22"/>
        </w:rPr>
        <w:t xml:space="preserve">Adversarial-event witness. </w:t>
      </w:r>
      <w:r>
        <w:rPr>
          <w:rFonts w:ascii="Arial" w:cs="Arial" w:eastAsia="Arial" w:hAnsi="Arial"/>
          <w:color w:val="222222"/>
          <w:sz w:val="22"/>
          <w:szCs w:val="22"/>
        </w:rPr>
        <w:t xml:space="preserve">Delayed sensing, lying sensors, two observers, deleted representation, and forked virtual history do not produce spurious “invariance” by selective logging.</w:t>
      </w:r>
    </w:p>
    <w:p>
      <w:pPr>
        <w:spacing w:after="160" w:before="0" w:line="276"/>
        <w:jc w:val="both"/>
      </w:pPr>
      <w:r>
        <w:rPr>
          <w:rFonts w:ascii="Arial" w:cs="Arial" w:eastAsia="Arial" w:hAnsi="Arial"/>
          <w:b w:val="false"/>
          <w:bCs w:val="false"/>
          <w:i w:val="false"/>
          <w:iCs w:val="false"/>
          <w:color w:val="222222"/>
          <w:sz w:val="22"/>
          <w:szCs w:val="22"/>
        </w:rPr>
        <w:t xml:space="preserve">For any later E_Q claim, add: both sides are quantum systems before measurement; the joint state is not separable; a Bell, CHSH, steering, witness, or tomographic test is reported; decoherence, loss, and the map back to classical logs are explicit.</w:t>
      </w:r>
    </w:p>
    <w:p>
      <w:pPr>
        <w:pStyle w:val="Heading1"/>
        <w:pBdr>
          <w:bottom w:val="single" w:color="1B3A4B" w:sz="12" w:space="8"/>
        </w:pBdr>
        <w:spacing w:after="240" w:before="360"/>
      </w:pPr>
      <w:r>
        <w:rPr>
          <w:rFonts w:ascii="Arial" w:cs="Arial" w:eastAsia="Arial" w:hAnsi="Arial"/>
          <w:b/>
          <w:bCs/>
          <w:color w:val="1B3A4B"/>
          <w:sz w:val="32"/>
          <w:szCs w:val="32"/>
        </w:rPr>
        <w:t xml:space="preserve">5. Originating Draft (Reconstructed Source)</w:t>
      </w:r>
    </w:p>
    <w:p>
      <w:pPr>
        <w:spacing w:after="160" w:before="0" w:line="276"/>
        <w:jc w:val="both"/>
      </w:pPr>
      <w:r>
        <w:rPr>
          <w:rFonts w:ascii="Arial" w:cs="Arial" w:eastAsia="Arial" w:hAnsi="Arial"/>
          <w:b w:val="false"/>
          <w:bCs w:val="false"/>
          <w:i w:val="false"/>
          <w:iCs w:val="false"/>
          <w:color w:val="222222"/>
          <w:sz w:val="22"/>
          <w:szCs w:val="22"/>
        </w:rPr>
        <w:t xml:space="preserve">This section reconstructs the draft that was submitted for review. It is the laboratory’s source text, not Grok’s verdict. Minor line-break artifacts from chat paste have been cleaned. Mathematical fragments are given in plain notation.</w:t>
      </w:r>
    </w:p>
    <w:p>
      <w:pPr>
        <w:pStyle w:val="Heading2"/>
        <w:spacing w:after="140" w:before="280"/>
      </w:pPr>
      <w:r>
        <w:rPr>
          <w:rFonts w:ascii="Arial" w:cs="Arial" w:eastAsia="Arial" w:hAnsi="Arial"/>
          <w:b/>
          <w:bCs/>
          <w:color w:val="2A6F7F"/>
          <w:sz w:val="26"/>
          <w:szCs w:val="26"/>
        </w:rPr>
        <w:t xml:space="preserve">5.1 The questions that started the work</w:t>
      </w:r>
    </w:p>
    <w:p>
      <w:pPr>
        <w:pStyle w:val="ListParagraph"/>
        <w:numPr>
          <w:ilvl w:val="0"/>
          <w:numId w:val="3"/>
        </w:numPr>
        <w:spacing w:after="80" w:line="276"/>
      </w:pPr>
      <w:r>
        <w:rPr>
          <w:rFonts w:ascii="Arial" w:cs="Arial" w:eastAsia="Arial" w:hAnsi="Arial"/>
          <w:color w:val="222222"/>
          <w:sz w:val="22"/>
          <w:szCs w:val="22"/>
        </w:rPr>
        <w:t xml:space="preserve">Can you entangle a digital object with a physical object? Theoretically or literally?</w:t>
      </w:r>
    </w:p>
    <w:p>
      <w:pPr>
        <w:pStyle w:val="ListParagraph"/>
        <w:numPr>
          <w:ilvl w:val="0"/>
          <w:numId w:val="3"/>
        </w:numPr>
        <w:spacing w:after="80" w:line="276"/>
      </w:pPr>
      <w:r>
        <w:rPr>
          <w:rFonts w:ascii="Arial" w:cs="Arial" w:eastAsia="Arial" w:hAnsi="Arial"/>
          <w:color w:val="222222"/>
          <w:sz w:val="22"/>
          <w:szCs w:val="22"/>
        </w:rPr>
        <w:t xml:space="preserve">Would entanglement work for a generalized superposition framework in a laboratory setting? Is it testable in that environment?</w:t>
      </w:r>
    </w:p>
    <w:p>
      <w:pPr>
        <w:pStyle w:val="ListParagraph"/>
        <w:numPr>
          <w:ilvl w:val="0"/>
          <w:numId w:val="3"/>
        </w:numPr>
        <w:spacing w:after="80" w:line="276"/>
      </w:pPr>
      <w:r>
        <w:rPr>
          <w:rFonts w:ascii="Arial" w:cs="Arial" w:eastAsia="Arial" w:hAnsi="Arial"/>
          <w:color w:val="222222"/>
          <w:sz w:val="22"/>
          <w:szCs w:val="22"/>
        </w:rPr>
        <w:t xml:space="preserve">Could it be tested between that environment and a virtual environment?</w:t>
      </w:r>
    </w:p>
    <w:p>
      <w:pPr>
        <w:pStyle w:val="Heading2"/>
        <w:spacing w:after="140" w:before="280"/>
      </w:pPr>
      <w:r>
        <w:rPr>
          <w:rFonts w:ascii="Arial" w:cs="Arial" w:eastAsia="Arial" w:hAnsi="Arial"/>
          <w:b/>
          <w:bCs/>
          <w:color w:val="2A6F7F"/>
          <w:sz w:val="26"/>
          <w:szCs w:val="26"/>
        </w:rPr>
        <w:t xml:space="preserve">5.2 Taxonomy as originally stated</w:t>
      </w:r>
    </w:p>
    <w:p>
      <w:pPr>
        <w:spacing w:after="160" w:before="0" w:line="276"/>
        <w:jc w:val="both"/>
      </w:pPr>
      <w:r>
        <w:rPr>
          <w:rFonts w:ascii="Arial" w:cs="Arial" w:eastAsia="Arial" w:hAnsi="Arial"/>
          <w:b w:val="false"/>
          <w:bCs w:val="false"/>
          <w:i w:val="false"/>
          <w:iCs w:val="false"/>
          <w:color w:val="222222"/>
          <w:sz w:val="22"/>
          <w:szCs w:val="22"/>
        </w:rPr>
        <w:t xml:space="preserve">The draft correctly refused a single number of “types.” Physicists classify entanglement along several axes, so a flat catalog is a convenience, not a census. The original numbered list was:</w:t>
      </w:r>
    </w:p>
    <w:p>
      <w:pPr>
        <w:pStyle w:val="ListParagraph"/>
        <w:numPr>
          <w:ilvl w:val="0"/>
          <w:numId w:val="4"/>
        </w:numPr>
        <w:spacing w:after="80" w:line="276"/>
      </w:pPr>
      <w:r>
        <w:rPr>
          <w:rFonts w:ascii="Arial" w:cs="Arial" w:eastAsia="Arial" w:hAnsi="Arial"/>
          <w:color w:val="222222"/>
          <w:sz w:val="22"/>
          <w:szCs w:val="22"/>
        </w:rPr>
        <w:t xml:space="preserve">Bipartite entanglement — two quantum systems; Bell states are the classic example.</w:t>
      </w:r>
    </w:p>
    <w:p>
      <w:pPr>
        <w:pStyle w:val="ListParagraph"/>
        <w:numPr>
          <w:ilvl w:val="0"/>
          <w:numId w:val="4"/>
        </w:numPr>
        <w:spacing w:after="80" w:line="276"/>
      </w:pPr>
      <w:r>
        <w:rPr>
          <w:rFonts w:ascii="Arial" w:cs="Arial" w:eastAsia="Arial" w:hAnsi="Arial"/>
          <w:color w:val="222222"/>
          <w:sz w:val="22"/>
          <w:szCs w:val="22"/>
        </w:rPr>
        <w:t xml:space="preserve">Multipartite entanglement — three or more systems; GHZ, W, cluster, and graph states.</w:t>
      </w:r>
    </w:p>
    <w:p>
      <w:pPr>
        <w:pStyle w:val="ListParagraph"/>
        <w:numPr>
          <w:ilvl w:val="0"/>
          <w:numId w:val="4"/>
        </w:numPr>
        <w:spacing w:after="80" w:line="276"/>
      </w:pPr>
      <w:r>
        <w:rPr>
          <w:rFonts w:ascii="Arial" w:cs="Arial" w:eastAsia="Arial" w:hAnsi="Arial"/>
          <w:color w:val="222222"/>
          <w:sz w:val="22"/>
          <w:szCs w:val="22"/>
        </w:rPr>
        <w:t xml:space="preserve">Genuine multipartite entanglement — the entire group is inseparably entangled rather than merely containing smaller entangled subsets.</w:t>
      </w:r>
    </w:p>
    <w:p>
      <w:pPr>
        <w:pStyle w:val="ListParagraph"/>
        <w:numPr>
          <w:ilvl w:val="0"/>
          <w:numId w:val="4"/>
        </w:numPr>
        <w:spacing w:after="80" w:line="276"/>
      </w:pPr>
      <w:r>
        <w:rPr>
          <w:rFonts w:ascii="Arial" w:cs="Arial" w:eastAsia="Arial" w:hAnsi="Arial"/>
          <w:color w:val="222222"/>
          <w:sz w:val="22"/>
          <w:szCs w:val="22"/>
        </w:rPr>
        <w:t xml:space="preserve">Discrete-variable entanglement — discrete states such as polarization, spin, or atomic levels.</w:t>
      </w:r>
    </w:p>
    <w:p>
      <w:pPr>
        <w:pStyle w:val="ListParagraph"/>
        <w:numPr>
          <w:ilvl w:val="0"/>
          <w:numId w:val="4"/>
        </w:numPr>
        <w:spacing w:after="80" w:line="276"/>
      </w:pPr>
      <w:r>
        <w:rPr>
          <w:rFonts w:ascii="Arial" w:cs="Arial" w:eastAsia="Arial" w:hAnsi="Arial"/>
          <w:color w:val="222222"/>
          <w:sz w:val="22"/>
          <w:szCs w:val="22"/>
        </w:rPr>
        <w:t xml:space="preserve">Continuous-variable entanglement — continuous properties such as field quadratures, position, or momentum.</w:t>
      </w:r>
    </w:p>
    <w:p>
      <w:pPr>
        <w:pStyle w:val="ListParagraph"/>
        <w:numPr>
          <w:ilvl w:val="0"/>
          <w:numId w:val="4"/>
        </w:numPr>
        <w:spacing w:after="80" w:line="276"/>
      </w:pPr>
      <w:r>
        <w:rPr>
          <w:rFonts w:ascii="Arial" w:cs="Arial" w:eastAsia="Arial" w:hAnsi="Arial"/>
          <w:color w:val="222222"/>
          <w:sz w:val="22"/>
          <w:szCs w:val="22"/>
        </w:rPr>
        <w:t xml:space="preserve">Spatial entanglement — position, paths, or spatial modes.</w:t>
      </w:r>
    </w:p>
    <w:p>
      <w:pPr>
        <w:pStyle w:val="ListParagraph"/>
        <w:numPr>
          <w:ilvl w:val="0"/>
          <w:numId w:val="4"/>
        </w:numPr>
        <w:spacing w:after="80" w:line="276"/>
      </w:pPr>
      <w:r>
        <w:rPr>
          <w:rFonts w:ascii="Arial" w:cs="Arial" w:eastAsia="Arial" w:hAnsi="Arial"/>
          <w:color w:val="222222"/>
          <w:sz w:val="22"/>
          <w:szCs w:val="22"/>
        </w:rPr>
        <w:t xml:space="preserve">Momentum entanglement — correlated momenta.</w:t>
      </w:r>
    </w:p>
    <w:p>
      <w:pPr>
        <w:pStyle w:val="ListParagraph"/>
        <w:numPr>
          <w:ilvl w:val="0"/>
          <w:numId w:val="4"/>
        </w:numPr>
        <w:spacing w:after="80" w:line="276"/>
      </w:pPr>
      <w:r>
        <w:rPr>
          <w:rFonts w:ascii="Arial" w:cs="Arial" w:eastAsia="Arial" w:hAnsi="Arial"/>
          <w:color w:val="222222"/>
          <w:sz w:val="22"/>
          <w:szCs w:val="22"/>
        </w:rPr>
        <w:t xml:space="preserve">Polarization entanglement — especially common with photons.</w:t>
      </w:r>
    </w:p>
    <w:p>
      <w:pPr>
        <w:pStyle w:val="ListParagraph"/>
        <w:numPr>
          <w:ilvl w:val="0"/>
          <w:numId w:val="4"/>
        </w:numPr>
        <w:spacing w:after="80" w:line="276"/>
      </w:pPr>
      <w:r>
        <w:rPr>
          <w:rFonts w:ascii="Arial" w:cs="Arial" w:eastAsia="Arial" w:hAnsi="Arial"/>
          <w:color w:val="222222"/>
          <w:sz w:val="22"/>
          <w:szCs w:val="22"/>
        </w:rPr>
        <w:t xml:space="preserve">Spin entanglement — particle spins.</w:t>
      </w:r>
    </w:p>
    <w:p>
      <w:pPr>
        <w:pStyle w:val="ListParagraph"/>
        <w:numPr>
          <w:ilvl w:val="0"/>
          <w:numId w:val="4"/>
        </w:numPr>
        <w:spacing w:after="80" w:line="276"/>
      </w:pPr>
      <w:r>
        <w:rPr>
          <w:rFonts w:ascii="Arial" w:cs="Arial" w:eastAsia="Arial" w:hAnsi="Arial"/>
          <w:color w:val="222222"/>
          <w:sz w:val="22"/>
          <w:szCs w:val="22"/>
        </w:rPr>
        <w:t xml:space="preserve">Energy–time entanglement — correlated emission times and energies.</w:t>
      </w:r>
    </w:p>
    <w:p>
      <w:pPr>
        <w:pStyle w:val="ListParagraph"/>
        <w:numPr>
          <w:ilvl w:val="0"/>
          <w:numId w:val="4"/>
        </w:numPr>
        <w:spacing w:after="80" w:line="276"/>
      </w:pPr>
      <w:r>
        <w:rPr>
          <w:rFonts w:ascii="Arial" w:cs="Arial" w:eastAsia="Arial" w:hAnsi="Arial"/>
          <w:color w:val="222222"/>
          <w:sz w:val="22"/>
          <w:szCs w:val="22"/>
        </w:rPr>
        <w:t xml:space="preserve">Time-bin entanglement — earlier versus later temporal modes.</w:t>
      </w:r>
    </w:p>
    <w:p>
      <w:pPr>
        <w:pStyle w:val="ListParagraph"/>
        <w:numPr>
          <w:ilvl w:val="0"/>
          <w:numId w:val="4"/>
        </w:numPr>
        <w:spacing w:after="80" w:line="276"/>
      </w:pPr>
      <w:r>
        <w:rPr>
          <w:rFonts w:ascii="Arial" w:cs="Arial" w:eastAsia="Arial" w:hAnsi="Arial"/>
          <w:color w:val="222222"/>
          <w:sz w:val="22"/>
          <w:szCs w:val="22"/>
        </w:rPr>
        <w:t xml:space="preserve">Orbital-angular-momentum entanglement — OAM states; can support higher dimension than ordinary qubits.</w:t>
      </w:r>
    </w:p>
    <w:p>
      <w:pPr>
        <w:pStyle w:val="ListParagraph"/>
        <w:numPr>
          <w:ilvl w:val="0"/>
          <w:numId w:val="4"/>
        </w:numPr>
        <w:spacing w:after="80" w:line="276"/>
      </w:pPr>
      <w:r>
        <w:rPr>
          <w:rFonts w:ascii="Arial" w:cs="Arial" w:eastAsia="Arial" w:hAnsi="Arial"/>
          <w:color w:val="222222"/>
          <w:sz w:val="22"/>
          <w:szCs w:val="22"/>
        </w:rPr>
        <w:t xml:space="preserve">Frequency entanglement — correlated photon frequencies.</w:t>
      </w:r>
    </w:p>
    <w:p>
      <w:pPr>
        <w:pStyle w:val="ListParagraph"/>
        <w:numPr>
          <w:ilvl w:val="0"/>
          <w:numId w:val="4"/>
        </w:numPr>
        <w:spacing w:after="80" w:line="276"/>
      </w:pPr>
      <w:r>
        <w:rPr>
          <w:rFonts w:ascii="Arial" w:cs="Arial" w:eastAsia="Arial" w:hAnsi="Arial"/>
          <w:color w:val="222222"/>
          <w:sz w:val="22"/>
          <w:szCs w:val="22"/>
        </w:rPr>
        <w:t xml:space="preserve">Mode entanglement — field or optical modes rather than easily distinguishable particles.</w:t>
      </w:r>
    </w:p>
    <w:p>
      <w:pPr>
        <w:pStyle w:val="ListParagraph"/>
        <w:numPr>
          <w:ilvl w:val="0"/>
          <w:numId w:val="4"/>
        </w:numPr>
        <w:spacing w:after="80" w:line="276"/>
      </w:pPr>
      <w:r>
        <w:rPr>
          <w:rFonts w:ascii="Arial" w:cs="Arial" w:eastAsia="Arial" w:hAnsi="Arial"/>
          <w:color w:val="222222"/>
          <w:sz w:val="22"/>
          <w:szCs w:val="22"/>
        </w:rPr>
        <w:t xml:space="preserve">Hyperentanglement — simultaneous entanglement across more than one degree of freedom, for example polarization + momentum + time.</w:t>
      </w:r>
    </w:p>
    <w:p>
      <w:pPr>
        <w:pStyle w:val="ListParagraph"/>
        <w:numPr>
          <w:ilvl w:val="0"/>
          <w:numId w:val="4"/>
        </w:numPr>
        <w:spacing w:after="80" w:line="276"/>
      </w:pPr>
      <w:r>
        <w:rPr>
          <w:rFonts w:ascii="Arial" w:cs="Arial" w:eastAsia="Arial" w:hAnsi="Arial"/>
          <w:color w:val="222222"/>
          <w:sz w:val="22"/>
          <w:szCs w:val="22"/>
        </w:rPr>
        <w:t xml:space="preserve">Hybrid entanglement — different kinds of systems or variables, such as photon polarization with atomic spin.</w:t>
      </w:r>
    </w:p>
    <w:p>
      <w:pPr>
        <w:pStyle w:val="ListParagraph"/>
        <w:numPr>
          <w:ilvl w:val="0"/>
          <w:numId w:val="4"/>
        </w:numPr>
        <w:spacing w:after="80" w:line="276"/>
      </w:pPr>
      <w:r>
        <w:rPr>
          <w:rFonts w:ascii="Arial" w:cs="Arial" w:eastAsia="Arial" w:hAnsi="Arial"/>
          <w:color w:val="222222"/>
          <w:sz w:val="22"/>
          <w:szCs w:val="22"/>
        </w:rPr>
        <w:t xml:space="preserve">Matter–matter entanglement — atoms, ions, electrons, superconducting qubits, quantum dots, and related matter systems.</w:t>
      </w:r>
    </w:p>
    <w:p>
      <w:pPr>
        <w:pStyle w:val="ListParagraph"/>
        <w:numPr>
          <w:ilvl w:val="0"/>
          <w:numId w:val="4"/>
        </w:numPr>
        <w:spacing w:after="80" w:line="276"/>
      </w:pPr>
      <w:r>
        <w:rPr>
          <w:rFonts w:ascii="Arial" w:cs="Arial" w:eastAsia="Arial" w:hAnsi="Arial"/>
          <w:color w:val="222222"/>
          <w:sz w:val="22"/>
          <w:szCs w:val="22"/>
        </w:rPr>
        <w:t xml:space="preserve">Light–light entanglement — photons or electromagnetic modes.</w:t>
      </w:r>
    </w:p>
    <w:p>
      <w:pPr>
        <w:pStyle w:val="ListParagraph"/>
        <w:numPr>
          <w:ilvl w:val="0"/>
          <w:numId w:val="4"/>
        </w:numPr>
        <w:spacing w:after="80" w:line="276"/>
      </w:pPr>
      <w:r>
        <w:rPr>
          <w:rFonts w:ascii="Arial" w:cs="Arial" w:eastAsia="Arial" w:hAnsi="Arial"/>
          <w:color w:val="222222"/>
          <w:sz w:val="22"/>
          <w:szCs w:val="22"/>
        </w:rPr>
        <w:t xml:space="preserve">Light–matter entanglement — a photon or optical field with atoms, ions, spins, or mechanical systems. Flagged as especially relevant to digital–physical association.</w:t>
      </w:r>
    </w:p>
    <w:p>
      <w:pPr>
        <w:pStyle w:val="ListParagraph"/>
        <w:numPr>
          <w:ilvl w:val="0"/>
          <w:numId w:val="4"/>
        </w:numPr>
        <w:spacing w:after="80" w:line="276"/>
      </w:pPr>
      <w:r>
        <w:rPr>
          <w:rFonts w:ascii="Arial" w:cs="Arial" w:eastAsia="Arial" w:hAnsi="Arial"/>
          <w:color w:val="222222"/>
          <w:sz w:val="22"/>
          <w:szCs w:val="22"/>
        </w:rPr>
        <w:t xml:space="preserve">Macroscopic or mesoscopic entanglement — increasingly large collective systems; decoherence is the binding experimental difficulty.</w:t>
      </w:r>
    </w:p>
    <w:p>
      <w:pPr>
        <w:spacing w:after="160" w:before="0" w:line="276"/>
        <w:jc w:val="both"/>
      </w:pPr>
      <w:r>
        <w:rPr>
          <w:rFonts w:ascii="Arial" w:cs="Arial" w:eastAsia="Arial" w:hAnsi="Arial"/>
          <w:b w:val="false"/>
          <w:bCs w:val="false"/>
          <w:i w:val="false"/>
          <w:iCs w:val="false"/>
          <w:color w:val="222222"/>
          <w:sz w:val="22"/>
          <w:szCs w:val="22"/>
        </w:rPr>
        <w:t xml:space="preserve">The draft also noted resource-theoretic cuts: distillable versus bound entanglement; separable versus inseparable; PPT versus NPT; maximal versus partial; pure versus mixed. For multipartite systems the pattern space explodes: A↔B versus A↔B↔C versus (A,B)↔(C,D) versus a genuinely inseparable A+B+C+D. The number of structures grows with party number, dimension, and degrees of freedom.</w:t>
      </w:r>
    </w:p>
    <w:p>
      <w:pPr>
        <w:spacing w:after="160" w:before="0" w:line="276"/>
        <w:jc w:val="both"/>
      </w:pPr>
      <w:r>
        <w:rPr>
          <w:rFonts w:ascii="Arial" w:cs="Arial" w:eastAsia="Arial" w:hAnsi="Arial"/>
          <w:b w:val="false"/>
          <w:bCs w:val="false"/>
          <w:i w:val="false"/>
          <w:iCs w:val="false"/>
          <w:color w:val="222222"/>
          <w:sz w:val="22"/>
          <w:szCs w:val="22"/>
        </w:rPr>
        <w:t xml:space="preserve">For the digital/physical idea, the draft highlighted hybrid, light–matter, hyperentanglement, high-dimensional, multipartite, and macroscopic/mesoscopic categories as the interesting physical families.</w:t>
      </w:r>
    </w:p>
    <w:p>
      <w:pPr>
        <w:pStyle w:val="Heading2"/>
        <w:spacing w:after="140" w:before="280"/>
      </w:pPr>
      <w:r>
        <w:rPr>
          <w:rFonts w:ascii="Arial" w:cs="Arial" w:eastAsia="Arial" w:hAnsi="Arial"/>
          <w:b/>
          <w:bCs/>
          <w:color w:val="2A6F7F"/>
          <w:sz w:val="26"/>
          <w:szCs w:val="26"/>
        </w:rPr>
        <w:t xml:space="preserve">5.3 GSF layer as originally stated</w:t>
      </w:r>
    </w:p>
    <w:p>
      <w:pPr>
        <w:spacing w:after="160" w:before="0" w:line="276"/>
        <w:jc w:val="both"/>
      </w:pPr>
      <w:r>
        <w:rPr>
          <w:rFonts w:ascii="Arial" w:cs="Arial" w:eastAsia="Arial" w:hAnsi="Arial"/>
          <w:b w:val="false"/>
          <w:bCs w:val="false"/>
          <w:i w:val="false"/>
          <w:iCs w:val="false"/>
          <w:color w:val="222222"/>
          <w:sz w:val="22"/>
          <w:szCs w:val="22"/>
        </w:rPr>
        <w:t xml:space="preserve">The draft argued that GSF is deliberately broader than quantum mechanics: a state can be essentially anything; multiple states can coexist across contexts; probability is optional; observation need not collapse the state space. Importing quantum entanglement wholesale would therefore narrow GSF.</w:t>
      </w:r>
    </w:p>
    <w:p>
      <w:pPr>
        <w:spacing w:after="160" w:before="0" w:line="276"/>
        <w:jc w:val="both"/>
      </w:pPr>
      <w:r>
        <w:rPr>
          <w:rFonts w:ascii="Arial" w:cs="Arial" w:eastAsia="Arial" w:hAnsi="Arial"/>
          <w:b w:val="false"/>
          <w:bCs w:val="false"/>
          <w:i w:val="false"/>
          <w:iCs w:val="false"/>
          <w:color w:val="222222"/>
          <w:sz w:val="22"/>
          <w:szCs w:val="22"/>
        </w:rPr>
        <w:t xml:space="preserve">Proposed relation: Ent(S_a, S_b, C, R), where S_a and S_b are states, C is context, and R is an invariant coupling rule. Simple coexistence is not enough. Entanglement, in the draft’s GSF sense, requires a persistent relational constraint: changing, interrogating, branching, or transforming one state produces a predictable constraint on what can be observed or derived from the other.</w:t>
      </w:r>
    </w:p>
    <w:p>
      <w:pPr>
        <w:spacing w:after="160" w:before="0" w:line="276"/>
        <w:jc w:val="both"/>
      </w:pPr>
      <w:r>
        <w:rPr>
          <w:rFonts w:ascii="Arial" w:cs="Arial" w:eastAsia="Arial" w:hAnsi="Arial"/>
          <w:b w:val="false"/>
          <w:bCs w:val="false"/>
          <w:i w:val="false"/>
          <w:iCs w:val="false"/>
          <w:color w:val="222222"/>
          <w:sz w:val="22"/>
          <w:szCs w:val="22"/>
        </w:rPr>
        <w:t xml:space="preserve">Basic experiment: instantiate S_A and S_B independently; commit to R; apply a finite event sequence E_0 → … → E_n; observe whether R exhibits invariance, decay, amplification, branching, oscillation, convergence, divergence, concealment, or indeterminacy. Example: coexistence allows {TRUE, FALSE}; a coupled rule can require S_A = TRUE ⇒ S_B = FALSE and the converse. The interesting question is not whether incompatible states can coexist. GSF already permits that. The question is whether R remains invariant across events, contexts, observers, representations, and transformations.</w:t>
      </w:r>
    </w:p>
    <w:p>
      <w:pPr>
        <w:pStyle w:val="Heading2"/>
        <w:spacing w:after="140" w:before="280"/>
      </w:pPr>
      <w:r>
        <w:rPr>
          <w:rFonts w:ascii="Arial" w:cs="Arial" w:eastAsia="Arial" w:hAnsi="Arial"/>
          <w:b/>
          <w:bCs/>
          <w:color w:val="2A6F7F"/>
          <w:sz w:val="26"/>
          <w:szCs w:val="26"/>
        </w:rPr>
        <w:t xml:space="preserve">5.4 Physical laboratory ↔ virtual laboratory as originally stated</w:t>
      </w:r>
    </w:p>
    <w:p>
      <w:pPr>
        <w:spacing w:after="160" w:before="0" w:line="276"/>
        <w:jc w:val="both"/>
      </w:pPr>
      <w:r>
        <w:rPr>
          <w:rFonts w:ascii="Arial" w:cs="Arial" w:eastAsia="Arial" w:hAnsi="Arial"/>
          <w:b w:val="false"/>
          <w:bCs w:val="false"/>
          <w:i w:val="false"/>
          <w:iCs w:val="false"/>
          <w:color w:val="222222"/>
          <w:sz w:val="22"/>
          <w:szCs w:val="22"/>
        </w:rPr>
        <w:t xml:space="preserve">Architecture: Physical laboratory state P  ⇕ R  Digital/virtual state V, written Ent(P, V, C, R). Sensors map P → D(P). Actuators or control systems may map permitted virtual changes back toward P. The experiment asks whether R survives latency, corrupted observations, inaccessible states, contradictory observations, representation mismatch, branching virtual states, temporary sensor failure, and observer-dependent interpretation.</w:t>
      </w:r>
    </w:p>
    <w:p>
      <w:pPr>
        <w:spacing w:after="160" w:before="0" w:line="276"/>
        <w:jc w:val="both"/>
      </w:pPr>
      <w:r>
        <w:rPr>
          <w:rFonts w:ascii="Arial" w:cs="Arial" w:eastAsia="Arial" w:hAnsi="Arial"/>
          <w:b w:val="false"/>
          <w:bCs w:val="false"/>
          <w:i w:val="false"/>
          <w:iCs w:val="false"/>
          <w:color w:val="222222"/>
          <w:sz w:val="22"/>
          <w:szCs w:val="22"/>
        </w:rPr>
        <w:t xml:space="preserve">If R survives, that is cross-environment relational invariance. If not, classify the break: state, representation, observation, transport, context separation, or coupling-rule failure.</w:t>
      </w:r>
    </w:p>
    <w:p>
      <w:pPr>
        <w:spacing w:after="160" w:before="0" w:line="276"/>
        <w:jc w:val="both"/>
      </w:pPr>
      <w:r>
        <w:rPr>
          <w:rFonts w:ascii="Arial" w:cs="Arial" w:eastAsia="Arial" w:hAnsi="Arial"/>
          <w:b w:val="false"/>
          <w:bCs w:val="false"/>
          <w:i w:val="false"/>
          <w:iCs w:val="false"/>
          <w:color w:val="222222"/>
          <w:sz w:val="22"/>
          <w:szCs w:val="22"/>
        </w:rPr>
        <w:t xml:space="preserve">A normal digital twin tends to assume P ≈ V. GSF need not. One may have P = A while V = {A′, B′, C′} because the virtual side preserves historical, predicted, contradictory, observer-relative, hidden, or counterfactual states. The relation then means there exists an invariant relationship between state spaces, not that current values are identical.</w:t>
      </w:r>
    </w:p>
    <w:p>
      <w:pPr>
        <w:spacing w:after="160" w:before="0" w:line="276"/>
        <w:jc w:val="both"/>
      </w:pPr>
      <w:r>
        <w:rPr>
          <w:rFonts w:ascii="Arial" w:cs="Arial" w:eastAsia="Arial" w:hAnsi="Arial"/>
          <w:b w:val="false"/>
          <w:bCs w:val="false"/>
          <w:i w:val="false"/>
          <w:iCs w:val="false"/>
          <w:color w:val="222222"/>
          <w:sz w:val="22"/>
          <w:szCs w:val="22"/>
        </w:rPr>
        <w:t xml:space="preserve">The draft extended this to environments: Ent(L_P, L_V, C, R), allowing E_P(t) ↔ E_V(t) without E_P(t) = E_V(t). Branching example: P_0 → P_1 while V_0 → {V_1A, V_1B, V_1C, V_1D}, all still related to P_1. Many-to-many structures were also proposed. The draft called these analogous to multipartite entanglement but insisted they remain GSF relations, not quantum claims.</w:t>
      </w:r>
    </w:p>
    <w:p>
      <w:pPr>
        <w:pStyle w:val="Heading2"/>
        <w:spacing w:after="140" w:before="280"/>
      </w:pPr>
      <w:r>
        <w:rPr>
          <w:rFonts w:ascii="Arial" w:cs="Arial" w:eastAsia="Arial" w:hAnsi="Arial"/>
          <w:b/>
          <w:bCs/>
          <w:color w:val="2A6F7F"/>
          <w:sz w:val="26"/>
          <w:szCs w:val="26"/>
        </w:rPr>
        <w:t xml:space="preserve">5.5 Third level: literal quantum implementation as originally stated</w:t>
      </w:r>
    </w:p>
    <w:p>
      <w:pPr>
        <w:spacing w:after="160" w:before="0" w:line="276"/>
        <w:jc w:val="both"/>
      </w:pPr>
      <w:r>
        <w:rPr>
          <w:rFonts w:ascii="Arial" w:cs="Arial" w:eastAsia="Arial" w:hAnsi="Arial"/>
          <w:b w:val="false"/>
          <w:bCs w:val="false"/>
          <w:i w:val="false"/>
          <w:iCs w:val="false"/>
          <w:color w:val="222222"/>
          <w:sz w:val="22"/>
          <w:szCs w:val="22"/>
        </w:rPr>
        <w:t xml:space="preserve">Proposed stack: GSF virtual state → quantum encoding ⇕ physical entanglement with a physical quantum system → physical laboratory. Two layers would then coexist: Ent_GSF and Ent_Q. Recommended names in the draft: E_G generalized entanglement; E_CV cross-virtual/physical entanglement; E_Q quantum entanglement; E_H hybrid entanglement. The draft’s governing rule: E_G must never automatically imply E_Q.</w:t>
      </w:r>
    </w:p>
    <w:p>
      <w:pPr>
        <w:pBdr>
          <w:left w:val="single" w:color="2A6F7F" w:sz="18" w:space="10"/>
        </w:pBdr>
        <w:spacing w:after="200" w:before="80" w:line="276"/>
        <w:ind w:left="360" w:right="360"/>
      </w:pPr>
      <w:r>
        <w:rPr>
          <w:rFonts w:ascii="Georgia" w:cs="Georgia" w:eastAsia="Georgia" w:hAnsi="Georgia"/>
          <w:i/>
          <w:iCs/>
          <w:color w:val="333333"/>
          <w:sz w:val="21"/>
          <w:szCs w:val="21"/>
        </w:rPr>
        <w:t xml:space="preserve">GSF ⊃ Cross-Environment Relations ⊃ Physical/Digital Coupling ⊃ Quantum Implementation when applicable.</w:t>
      </w:r>
    </w:p>
    <w:p>
      <w:pPr>
        <w:pStyle w:val="Heading1"/>
        <w:pBdr>
          <w:bottom w:val="single" w:color="1B3A4B" w:sz="12" w:space="8"/>
        </w:pBdr>
        <w:spacing w:after="240" w:before="360"/>
      </w:pPr>
      <w:r>
        <w:rPr>
          <w:rFonts w:ascii="Arial" w:cs="Arial" w:eastAsia="Arial" w:hAnsi="Arial"/>
          <w:b/>
          <w:bCs/>
          <w:color w:val="1B3A4B"/>
          <w:sz w:val="32"/>
          <w:szCs w:val="32"/>
        </w:rPr>
        <w:t xml:space="preserve">6. Model Reviews</w:t>
      </w:r>
    </w:p>
    <w:p>
      <w:pPr>
        <w:spacing w:after="160" w:before="0" w:line="276"/>
        <w:jc w:val="both"/>
      </w:pPr>
      <w:r>
        <w:rPr>
          <w:rFonts w:ascii="Arial" w:cs="Arial" w:eastAsia="Arial" w:hAnsi="Arial"/>
          <w:b w:val="false"/>
          <w:bCs w:val="false"/>
          <w:i w:val="false"/>
          <w:iCs w:val="false"/>
          <w:color w:val="222222"/>
          <w:sz w:val="22"/>
          <w:szCs w:val="22"/>
        </w:rPr>
        <w:t xml:space="preserve">Each review is summarized in enough detail to stand alone. Direct quotations are used where a reviewer’s phrasing is itself a laboratory asset. Evaluative tone is preserved so later readers can see enthusiasm versus caution, not only the intersection.</w:t>
      </w:r>
    </w:p>
    <w:p>
      <w:pPr>
        <w:pStyle w:val="Heading2"/>
        <w:spacing w:after="140" w:before="280"/>
      </w:pPr>
      <w:r>
        <w:rPr>
          <w:rFonts w:ascii="Arial" w:cs="Arial" w:eastAsia="Arial" w:hAnsi="Arial"/>
          <w:b/>
          <w:bCs/>
          <w:color w:val="2A6F7F"/>
          <w:sz w:val="26"/>
          <w:szCs w:val="26"/>
        </w:rPr>
        <w:t xml:space="preserve">6.1 Grok (this preparer) — independent review</w:t>
      </w:r>
    </w:p>
    <w:p>
      <w:pPr>
        <w:spacing w:after="160" w:before="0" w:line="276"/>
        <w:jc w:val="both"/>
      </w:pPr>
      <w:r>
        <w:rPr>
          <w:rFonts w:ascii="Arial" w:cs="Arial" w:eastAsia="Arial" w:hAnsi="Arial"/>
          <w:b w:val="false"/>
          <w:bCs w:val="false"/>
          <w:i w:val="false"/>
          <w:iCs w:val="false"/>
          <w:color w:val="222222"/>
          <w:sz w:val="22"/>
          <w:szCs w:val="22"/>
        </w:rPr>
        <w:t xml:space="preserve">Date of review: 28–29 August 2026. Role in this packet: preparer and one of the reviewers. The review treated the draft as systems architecture first and physics second.</w:t>
      </w:r>
    </w:p>
    <w:p>
      <w:pPr>
        <w:pStyle w:val="Heading3"/>
        <w:spacing w:after="100" w:before="200"/>
      </w:pPr>
      <w:r>
        <w:rPr>
          <w:rFonts w:ascii="Arial" w:cs="Arial" w:eastAsia="Arial" w:hAnsi="Arial"/>
          <w:b/>
          <w:bCs/>
          <w:color w:val="8A6D3B"/>
          <w:sz w:val="24"/>
          <w:szCs w:val="24"/>
        </w:rPr>
        <w:t xml:space="preserve">Verdict</w:t>
      </w:r>
    </w:p>
    <w:p>
      <w:pPr>
        <w:spacing w:after="160" w:before="0" w:line="276"/>
        <w:jc w:val="both"/>
      </w:pPr>
      <w:r>
        <w:rPr>
          <w:rFonts w:ascii="Arial" w:cs="Arial" w:eastAsia="Arial" w:hAnsi="Arial"/>
          <w:b w:val="false"/>
          <w:bCs w:val="false"/>
          <w:i w:val="false"/>
          <w:iCs w:val="false"/>
          <w:color w:val="222222"/>
          <w:sz w:val="22"/>
          <w:szCs w:val="22"/>
        </w:rPr>
        <w:t xml:space="preserve">You can couple a digital object to a physical object tightly, invariantly, and even across branching or contradictory representations. That is theoretically interesting and lab-testable. You cannot literally quantum-entangle a classical digital object with a physical object. The draft is right to keep those layers separate. That distinction is the most important thing in the whole text.</w:t>
      </w:r>
    </w:p>
    <w:p>
      <w:pPr>
        <w:pStyle w:val="Heading3"/>
        <w:spacing w:after="100" w:before="200"/>
      </w:pPr>
      <w:r>
        <w:rPr>
          <w:rFonts w:ascii="Arial" w:cs="Arial" w:eastAsia="Arial" w:hAnsi="Arial"/>
          <w:b/>
          <w:bCs/>
          <w:color w:val="8A6D3B"/>
          <w:sz w:val="24"/>
          <w:szCs w:val="24"/>
        </w:rPr>
        <w:t xml:space="preserve">On literal versus interface versus GSF readings</w:t>
      </w:r>
    </w:p>
    <w:p>
      <w:pPr>
        <w:spacing w:after="160" w:before="0" w:line="276"/>
        <w:jc w:val="both"/>
      </w:pPr>
      <w:r>
        <w:rPr>
          <w:rFonts w:ascii="Arial" w:cs="Arial" w:eastAsia="Arial" w:hAnsi="Arial"/>
          <w:b w:val="false"/>
          <w:bCs w:val="false"/>
          <w:i w:val="false"/>
          <w:iCs w:val="false"/>
          <w:color w:val="222222"/>
          <w:sz w:val="22"/>
          <w:szCs w:val="22"/>
        </w:rPr>
        <w:t xml:space="preserve">Literal E_Q fails if the digital object is classical, because entanglement is a property of a joint quantum state that is not a product state. Encoding “this is object #17” into RAM does not make object #17 a qubit. Measuring a photon does not collapse a PNG.</w:t>
      </w:r>
    </w:p>
    <w:p>
      <w:pPr>
        <w:spacing w:after="160" w:before="0" w:line="276"/>
        <w:jc w:val="both"/>
      </w:pPr>
      <w:r>
        <w:rPr>
          <w:rFonts w:ascii="Arial" w:cs="Arial" w:eastAsia="Arial" w:hAnsi="Arial"/>
          <w:b w:val="false"/>
          <w:bCs w:val="false"/>
          <w:i w:val="false"/>
          <w:iCs w:val="false"/>
          <w:color w:val="222222"/>
          <w:sz w:val="22"/>
          <w:szCs w:val="22"/>
        </w:rPr>
        <w:t xml:space="preserve">A quantum interface is real. Laboratories already: (1) represent information in a quantum carrier; (2) entangle that carrier with another quantum system; (3) optionally map the result back to classical form by measurement. Existing examples include photon–ion or photon–ensemble entanglement, on-chip optical–microwave photonic entanglement, entangled micromechanical oscillators, and hybrid discrete/continuous-variable resources. A patent that describes synchronizing a virtual object by encoding a physical feature into a qubit is an architecture claim, not evidence that a virtual object is a quantum system.</w:t>
      </w:r>
    </w:p>
    <w:p>
      <w:pPr>
        <w:spacing w:after="160" w:before="0" w:line="276"/>
        <w:jc w:val="both"/>
      </w:pPr>
      <w:r>
        <w:rPr>
          <w:rFonts w:ascii="Arial" w:cs="Arial" w:eastAsia="Arial" w:hAnsi="Arial"/>
          <w:b w:val="false"/>
          <w:bCs w:val="false"/>
          <w:i w:val="false"/>
          <w:iCs w:val="false"/>
          <w:color w:val="222222"/>
          <w:sz w:val="22"/>
          <w:szCs w:val="22"/>
        </w:rPr>
        <w:t xml:space="preserve">A GSF relation Ent(S_a, S_b, C, R) is a legitimate modeling move and is not quantum physics. It is closer to an invariant constraint, a typed correspondence, or a non-identity digital twin than to EPR.</w:t>
      </w:r>
    </w:p>
    <w:p>
      <w:pPr>
        <w:pStyle w:val="Heading3"/>
        <w:spacing w:after="100" w:before="200"/>
      </w:pPr>
      <w:r>
        <w:rPr>
          <w:rFonts w:ascii="Arial" w:cs="Arial" w:eastAsia="Arial" w:hAnsi="Arial"/>
          <w:b/>
          <w:bCs/>
          <w:color w:val="8A6D3B"/>
          <w:sz w:val="24"/>
          <w:szCs w:val="24"/>
        </w:rPr>
        <w:t xml:space="preserve">On the taxonomy</w:t>
      </w:r>
    </w:p>
    <w:p>
      <w:pPr>
        <w:spacing w:after="160" w:before="0" w:line="276"/>
        <w:jc w:val="both"/>
      </w:pPr>
      <w:r>
        <w:rPr>
          <w:rFonts w:ascii="Arial" w:cs="Arial" w:eastAsia="Arial" w:hAnsi="Arial"/>
          <w:b w:val="false"/>
          <w:bCs w:val="false"/>
          <w:i w:val="false"/>
          <w:iCs w:val="false"/>
          <w:color w:val="222222"/>
          <w:sz w:val="22"/>
          <w:szCs w:val="22"/>
        </w:rPr>
        <w:t xml:space="preserve">The “no single number” claim is correct. Multipartite classification already explodes; four qubits have infinitely many inequivalent classes under some equivalence relations. The original 1–20 list mixes axes and should be presented as a table of axes, not a species count. Polarization entanglement and bipartite entanglement are not rivals; one pair can be both. Genuine multipartite entanglement means not biseparable. Mode versus particle entanglement is subtle for identical particles and hybrid quasiparticles. Macroscopic entanglement exists in limited forms — mechanical drums, large ensembles, optomechanics — and still does not mean a coffee mug remaining entangled on a bench. Bound/distillable/PPT/NPT belong in a resource-theory appendix.</w:t>
      </w:r>
    </w:p>
    <w:p>
      <w:pPr>
        <w:pStyle w:val="Heading3"/>
        <w:spacing w:after="100" w:before="200"/>
      </w:pPr>
      <w:r>
        <w:rPr>
          <w:rFonts w:ascii="Arial" w:cs="Arial" w:eastAsia="Arial" w:hAnsi="Arial"/>
          <w:b/>
          <w:bCs/>
          <w:color w:val="8A6D3B"/>
          <w:sz w:val="24"/>
          <w:szCs w:val="24"/>
        </w:rPr>
        <w:t xml:space="preserve">On testability</w:t>
      </w:r>
    </w:p>
    <w:p>
      <w:pPr>
        <w:spacing w:after="160" w:before="0" w:line="276"/>
        <w:jc w:val="both"/>
      </w:pPr>
      <w:r>
        <w:rPr>
          <w:rFonts w:ascii="Arial" w:cs="Arial" w:eastAsia="Arial" w:hAnsi="Arial"/>
          <w:b w:val="false"/>
          <w:bCs w:val="false"/>
          <w:i w:val="false"/>
          <w:iCs w:val="false"/>
          <w:color w:val="222222"/>
          <w:sz w:val="22"/>
          <w:szCs w:val="22"/>
        </w:rPr>
        <w:t xml:space="preserve">E_G is testable in software and cyber-physical hardware. E_Q is testable only later, with hardware. The clean protocol is: instantiate independently; commit to R; apply a finite event sequence; score the relation rather than the values; log where R breaks. Add witnesses or the claim becomes unfalsifiable. The physical–virtual section is the best part of the draft because GSF can hold R while P ≠ V. Sensors and actuators are physical interactions plus channels; any actual entanglement lives in a quantum channel you insert, not in the existence of a simulation. One-to-many branching is useful if named as GSF multipartite analogy, not as a prepared W or GHZ state.</w:t>
      </w:r>
    </w:p>
    <w:p>
      <w:pPr>
        <w:pStyle w:val="Heading3"/>
        <w:spacing w:after="100" w:before="200"/>
      </w:pPr>
      <w:r>
        <w:rPr>
          <w:rFonts w:ascii="Arial" w:cs="Arial" w:eastAsia="Arial" w:hAnsi="Arial"/>
          <w:b/>
          <w:bCs/>
          <w:color w:val="8A6D3B"/>
          <w:sz w:val="24"/>
          <w:szCs w:val="24"/>
        </w:rPr>
        <w:t xml:space="preserve">Requested writeup changes</w:t>
      </w:r>
    </w:p>
    <w:p>
      <w:pPr>
        <w:pStyle w:val="ListParagraph"/>
        <w:numPr>
          <w:ilvl w:val="0"/>
          <w:numId w:val="5"/>
        </w:numPr>
        <w:spacing w:after="80" w:line="276"/>
      </w:pPr>
      <w:r>
        <w:rPr>
          <w:rFonts w:ascii="Arial" w:cs="Arial" w:eastAsia="Arial" w:hAnsi="Arial"/>
          <w:color w:val="222222"/>
          <w:sz w:val="22"/>
          <w:szCs w:val="22"/>
        </w:rPr>
        <w:t xml:space="preserve">Rename E_G. Use relational coupling, invariant constraint, or G-coupling. Keep “entanglement” for E_Q.</w:t>
      </w:r>
    </w:p>
    <w:p>
      <w:pPr>
        <w:pStyle w:val="ListParagraph"/>
        <w:numPr>
          <w:ilvl w:val="0"/>
          <w:numId w:val="5"/>
        </w:numPr>
        <w:spacing w:after="80" w:line="276"/>
      </w:pPr>
      <w:r>
        <w:rPr>
          <w:rFonts w:ascii="Arial" w:cs="Arial" w:eastAsia="Arial" w:hAnsi="Arial"/>
          <w:color w:val="222222"/>
          <w:sz w:val="22"/>
          <w:szCs w:val="22"/>
        </w:rPr>
        <w:t xml:space="preserve">Split the taxonomy into axes.</w:t>
      </w:r>
    </w:p>
    <w:p>
      <w:pPr>
        <w:pStyle w:val="ListParagraph"/>
        <w:numPr>
          <w:ilvl w:val="0"/>
          <w:numId w:val="5"/>
        </w:numPr>
        <w:spacing w:after="80" w:line="276"/>
      </w:pPr>
      <w:r>
        <w:rPr>
          <w:rFonts w:ascii="Arial" w:cs="Arial" w:eastAsia="Arial" w:hAnsi="Arial"/>
          <w:color w:val="222222"/>
          <w:sz w:val="22"/>
          <w:szCs w:val="22"/>
        </w:rPr>
        <w:t xml:space="preserve">Add adversarial failure modes so R cannot look invariant because the observer only records compatible events.</w:t>
      </w:r>
    </w:p>
    <w:p>
      <w:pPr>
        <w:pStyle w:val="ListParagraph"/>
        <w:numPr>
          <w:ilvl w:val="0"/>
          <w:numId w:val="5"/>
        </w:numPr>
        <w:spacing w:after="80" w:line="276"/>
      </w:pPr>
      <w:r>
        <w:rPr>
          <w:rFonts w:ascii="Arial" w:cs="Arial" w:eastAsia="Arial" w:hAnsi="Arial"/>
          <w:color w:val="222222"/>
          <w:sz w:val="22"/>
          <w:szCs w:val="22"/>
        </w:rPr>
        <w:t xml:space="preserve">Add the no-go sentence on classical digital state plus classical channel.</w:t>
      </w:r>
    </w:p>
    <w:p>
      <w:pPr>
        <w:pStyle w:val="ListParagraph"/>
        <w:numPr>
          <w:ilvl w:val="0"/>
          <w:numId w:val="5"/>
        </w:numPr>
        <w:spacing w:after="80" w:line="276"/>
      </w:pPr>
      <w:r>
        <w:rPr>
          <w:rFonts w:ascii="Arial" w:cs="Arial" w:eastAsia="Arial" w:hAnsi="Arial"/>
          <w:color w:val="222222"/>
          <w:sz w:val="22"/>
          <w:szCs w:val="22"/>
        </w:rPr>
        <w:t xml:space="preserve">Keep the explicit hierarchy. That paragraph is the draft’s best result.</w:t>
      </w:r>
    </w:p>
    <w:p>
      <w:pPr>
        <w:pStyle w:val="Heading2"/>
        <w:spacing w:after="140" w:before="280"/>
      </w:pPr>
      <w:r>
        <w:rPr>
          <w:rFonts w:ascii="Arial" w:cs="Arial" w:eastAsia="Arial" w:hAnsi="Arial"/>
          <w:b/>
          <w:bCs/>
          <w:color w:val="2A6F7F"/>
          <w:sz w:val="26"/>
          <w:szCs w:val="26"/>
        </w:rPr>
        <w:t xml:space="preserve">6.2 Perplexity — review</w:t>
      </w:r>
    </w:p>
    <w:p>
      <w:pPr>
        <w:spacing w:after="160" w:before="0" w:line="276"/>
        <w:jc w:val="both"/>
      </w:pPr>
      <w:r>
        <w:rPr>
          <w:rFonts w:ascii="Arial" w:cs="Arial" w:eastAsia="Arial" w:hAnsi="Arial"/>
          <w:b w:val="false"/>
          <w:bCs w:val="false"/>
          <w:i w:val="false"/>
          <w:iCs w:val="false"/>
          <w:color w:val="222222"/>
          <w:sz w:val="22"/>
          <w:szCs w:val="22"/>
        </w:rPr>
        <w:t xml:space="preserve">Perplexity’s review is the most citation-oriented and the most explicit about operationalizing R. It agrees that the taxonomy is broadly sound if labeled as overlapping descriptors rather than mutually exclusive species. Suggested early caveat: “These labels are overlapping descriptors rather than mutually exclusive species: they may specify the number of systems, the degrees of freedom, the physical platforms, or the operational properties of the entangled state.”</w:t>
      </w:r>
    </w:p>
    <w:p>
      <w:pPr>
        <w:spacing w:after="160" w:before="0" w:line="276"/>
        <w:jc w:val="both"/>
      </w:pPr>
      <w:r>
        <w:rPr>
          <w:rFonts w:ascii="Arial" w:cs="Arial" w:eastAsia="Arial" w:hAnsi="Arial"/>
          <w:b w:val="false"/>
          <w:bCs w:val="false"/>
          <w:i w:val="false"/>
          <w:iCs w:val="false"/>
          <w:color w:val="222222"/>
          <w:sz w:val="22"/>
          <w:szCs w:val="22"/>
        </w:rPr>
        <w:t xml:space="preserve">Central correction: split “entangle a digital object with a physical object” into three meanings — classical digital–physical coupling; GSF relational coupling; and a quantum–digital hybrid in which software prepares, logs, or decodes quantum carriers. Key formula: digital representation of a quantum state ≠ the quantum state itself. A file that says “qubit A is entangled with qubit B” is classical data.</w:t>
      </w:r>
    </w:p>
    <w:p>
      <w:pPr>
        <w:spacing w:after="160" w:before="0" w:line="276"/>
        <w:jc w:val="both"/>
      </w:pPr>
      <w:r>
        <w:rPr>
          <w:rFonts w:ascii="Arial" w:cs="Arial" w:eastAsia="Arial" w:hAnsi="Arial"/>
          <w:b w:val="false"/>
          <w:bCs w:val="false"/>
          <w:i w:val="false"/>
          <w:iCs w:val="false"/>
          <w:color w:val="222222"/>
          <w:sz w:val="22"/>
          <w:szCs w:val="22"/>
        </w:rPr>
        <w:t xml:space="preserve">On the third-level stack, Perplexity would revise “GSF virtual state → quantum encoding → physical quantum system” to: “A classical GSF state selects or parameterizes a quantum-state preparation procedure; the resulting physical quantum subsystems may become genuinely entangled.” The virtual state generally does not become entangled. It configures an experiment.</w:t>
      </w:r>
    </w:p>
    <w:p>
      <w:pPr>
        <w:spacing w:after="160" w:before="0" w:line="276"/>
        <w:jc w:val="both"/>
      </w:pPr>
      <w:r>
        <w:rPr>
          <w:rFonts w:ascii="Arial" w:cs="Arial" w:eastAsia="Arial" w:hAnsi="Arial"/>
          <w:b w:val="false"/>
          <w:bCs w:val="false"/>
          <w:i w:val="false"/>
          <w:iCs w:val="false"/>
          <w:color w:val="222222"/>
          <w:sz w:val="22"/>
          <w:szCs w:val="22"/>
        </w:rPr>
        <w:t xml:space="preserve">For testability, Perplexity requires pre-registered semantics, observables, failure criteria, and baselines. A suggested operational form: C_G holds iff R imposes a measurable constraint on permissible joint transitions, with a survival probability at or above a declared threshold τ over a declared event sequence, compared against independent, shuffled, delayed, randomized, and mismatched controls. Five discriminator questions: What exactly is R? What falsifies it? What is the baseline? What does GSF predict beyond an ordinary state machine, database constraint, graph model, digital twin, or distributed protocol? How is the relation measured?</w:t>
      </w:r>
    </w:p>
    <w:p>
      <w:pPr>
        <w:spacing w:after="160" w:before="0" w:line="276"/>
        <w:jc w:val="both"/>
      </w:pPr>
      <w:r>
        <w:rPr>
          <w:rFonts w:ascii="Arial" w:cs="Arial" w:eastAsia="Arial" w:hAnsi="Arial"/>
          <w:b w:val="false"/>
          <w:bCs w:val="false"/>
          <w:i w:val="false"/>
          <w:iCs w:val="false"/>
          <w:color w:val="222222"/>
          <w:sz w:val="22"/>
          <w:szCs w:val="22"/>
        </w:rPr>
        <w:t xml:space="preserve">Physical–virtual work is feasible now under the established names digital twin and cyber-physical system. GSF should beat that baseline, not ignore it. A conventional twin pursues V(t) ≈ f(P(t)). GSF can hold observed, historical, predicted, counterfactual, and contradictory virtual states and map P(t) onto a permitted set of virtual states.</w:t>
      </w:r>
    </w:p>
    <w:p>
      <w:pPr>
        <w:spacing w:after="160" w:before="0" w:line="276"/>
        <w:jc w:val="both"/>
      </w:pPr>
      <w:r>
        <w:rPr>
          <w:rFonts w:ascii="Arial" w:cs="Arial" w:eastAsia="Arial" w:hAnsi="Arial"/>
          <w:b w:val="false"/>
          <w:bCs w:val="false"/>
          <w:i w:val="false"/>
          <w:iCs w:val="false"/>
          <w:color w:val="222222"/>
          <w:sz w:val="22"/>
          <w:szCs w:val="22"/>
        </w:rPr>
        <w:t xml:space="preserve">Concrete first experiment proposed by Perplexity: a small sensorized enclosure with temperature, light, switch position, and a motorized actuator; a virtual model holding observed, inferred, predicted, and counterfactual branches; calibrated latency, packet loss, false readings, missing readings, time drift, actuator failure, and observer-dependent interpretation; metrics of relation-violation rate, time to detection, time to restoration, branch-resolution accuracy, and control safety; controls consisting of a normal digital twin, a shuffled mapping, a delayed mapping, and the GSF relation-aware system. Example conflict: a sensor says a door is closed, vision says open, a predictor says likely opening. A conventional twin may be forced to choose or average. A GSF model can preserve all three with provenance until a safety rule resolves action.</w:t>
      </w:r>
    </w:p>
    <w:p>
      <w:pPr>
        <w:spacing w:after="160" w:before="0" w:line="276"/>
        <w:jc w:val="both"/>
      </w:pPr>
      <w:r>
        <w:rPr>
          <w:rFonts w:ascii="Arial" w:cs="Arial" w:eastAsia="Arial" w:hAnsi="Arial"/>
          <w:b w:val="false"/>
          <w:bCs w:val="false"/>
          <w:i w:val="false"/>
          <w:iCs w:val="false"/>
          <w:color w:val="222222"/>
          <w:sz w:val="22"/>
          <w:szCs w:val="22"/>
        </w:rPr>
        <w:t xml:space="preserve">Naming advice: E_G = GSF relational coupling; E_PV = physical–virtual coupling; E_Q = verified quantum entanglement; E_HQ = hybrid GSF–quantum architecture. Avoid calling E_PV “cross-virtual/physical entanglement” without a GSF subscript. Citations supplied in the original review include Caltech explainers on entanglement, digital-twin surveys, and Bell-test literature. Those citations support the physics and engineering baselines; they do not validate GSF as physics.</w:t>
      </w:r>
    </w:p>
    <w:p>
      <w:pPr>
        <w:pStyle w:val="Heading2"/>
        <w:spacing w:after="140" w:before="280"/>
      </w:pPr>
      <w:r>
        <w:rPr>
          <w:rFonts w:ascii="Arial" w:cs="Arial" w:eastAsia="Arial" w:hAnsi="Arial"/>
          <w:b/>
          <w:bCs/>
          <w:color w:val="2A6F7F"/>
          <w:sz w:val="26"/>
          <w:szCs w:val="26"/>
        </w:rPr>
        <w:t xml:space="preserve">6.3 Microsoft Copilot — review</w:t>
      </w:r>
    </w:p>
    <w:p>
      <w:pPr>
        <w:spacing w:after="160" w:before="0" w:line="276"/>
        <w:jc w:val="both"/>
      </w:pPr>
      <w:r>
        <w:rPr>
          <w:rFonts w:ascii="Arial" w:cs="Arial" w:eastAsia="Arial" w:hAnsi="Arial"/>
          <w:b w:val="false"/>
          <w:bCs w:val="false"/>
          <w:i w:val="false"/>
          <w:iCs w:val="false"/>
          <w:color w:val="222222"/>
          <w:sz w:val="22"/>
          <w:szCs w:val="22"/>
        </w:rPr>
        <w:t xml:space="preserve">Copilot is the most affirmative review. It treats the taxonomy as correctly organized, praises the draft for not claiming that a file can be entangled with a rock, and calls Ent(S_a, S_b, C, R) “clean, extensible, and mathematically respectable.” It regards the E_G / E_CV / E_Q / E_H hierarchy as one of the strongest conceptual contributions, and the physical–virtual architecture as “genuinely novel” because it is not a digital twin: it allows branching virtual states, non-identical state spaces, and persistent relational invariants.</w:t>
      </w:r>
    </w:p>
    <w:p>
      <w:pPr>
        <w:spacing w:after="160" w:before="0" w:line="276"/>
        <w:jc w:val="both"/>
      </w:pPr>
      <w:r>
        <w:rPr>
          <w:rFonts w:ascii="Arial" w:cs="Arial" w:eastAsia="Arial" w:hAnsi="Arial"/>
          <w:b w:val="false"/>
          <w:bCs w:val="false"/>
          <w:i w:val="false"/>
          <w:iCs w:val="false"/>
          <w:color w:val="222222"/>
          <w:sz w:val="22"/>
          <w:szCs w:val="22"/>
        </w:rPr>
        <w:t xml:space="preserve">Requested strengthenings: define R as functional, bidirectional, invariant-predicate, or transformation-preserving; add a formal invariance condition — the relation is preserved under event sequence E if for every e in E, R(S_a(e), S_b(e)) remains true; sharpen coexistence versus entanglement as shared superposition space versus shared constraint space; add a diagram; add one simple experiment such as physical {hot, warm, cold} mapped to virtual {H, W, C} under noise, latency, and branching.</w:t>
      </w:r>
    </w:p>
    <w:p>
      <w:pPr>
        <w:spacing w:after="160" w:before="0" w:line="276"/>
        <w:jc w:val="both"/>
      </w:pPr>
      <w:r>
        <w:rPr>
          <w:rFonts w:ascii="Arial" w:cs="Arial" w:eastAsia="Arial" w:hAnsi="Arial"/>
          <w:b w:val="false"/>
          <w:bCs w:val="false"/>
          <w:i w:val="false"/>
          <w:iCs w:val="false"/>
          <w:color w:val="222222"/>
          <w:sz w:val="22"/>
          <w:szCs w:val="22"/>
        </w:rPr>
        <w:t xml:space="preserve">Copilot’s verdict: scientifically accurate, conceptually rigorous, internally consistent, architecturally innovative, experimentally testable. Next step: formalize R and invariance, after which the framework is described as publishable. This packet records that enthusiasm and does not adopt “publishable” as a laboratory status. Publication readiness depends on a specification, a protocol, and data, none of which exist yet.</w:t>
      </w:r>
    </w:p>
    <w:p>
      <w:pPr>
        <w:pStyle w:val="Heading2"/>
        <w:spacing w:after="140" w:before="280"/>
      </w:pPr>
      <w:r>
        <w:rPr>
          <w:rFonts w:ascii="Arial" w:cs="Arial" w:eastAsia="Arial" w:hAnsi="Arial"/>
          <w:b/>
          <w:bCs/>
          <w:color w:val="2A6F7F"/>
          <w:sz w:val="26"/>
          <w:szCs w:val="26"/>
        </w:rPr>
        <w:t xml:space="preserve">6.4 Google Gemini — review</w:t>
      </w:r>
    </w:p>
    <w:p>
      <w:pPr>
        <w:spacing w:after="160" w:before="0" w:line="276"/>
        <w:jc w:val="both"/>
      </w:pPr>
      <w:r>
        <w:rPr>
          <w:rFonts w:ascii="Arial" w:cs="Arial" w:eastAsia="Arial" w:hAnsi="Arial"/>
          <w:b w:val="false"/>
          <w:bCs w:val="false"/>
          <w:i w:val="false"/>
          <w:iCs w:val="false"/>
          <w:color w:val="222222"/>
          <w:sz w:val="22"/>
          <w:szCs w:val="22"/>
        </w:rPr>
        <w:t xml:space="preserve">Gemini emphasizes architecture and laboratory friction. The success condition is the invariant rule R versus mimicry. A digital twin relies on P ≈ V. GSF entanglement-as-R allows counterfactuals, branching, and contradiction without “breaking” the relation so long as R holds. The 20-point taxonomy is treated as evidence that physical entanglement is messy enough to justify a separate GSF classification. The hierarchy is praised for preventing categorical bleed.</w:t>
      </w:r>
    </w:p>
    <w:p>
      <w:pPr>
        <w:spacing w:after="160" w:before="0" w:line="276"/>
        <w:jc w:val="both"/>
      </w:pPr>
      <w:r>
        <w:rPr>
          <w:rFonts w:ascii="Arial" w:cs="Arial" w:eastAsia="Arial" w:hAnsi="Arial"/>
          <w:b w:val="false"/>
          <w:bCs w:val="false"/>
          <w:i w:val="false"/>
          <w:iCs w:val="false"/>
          <w:color w:val="222222"/>
          <w:sz w:val="22"/>
          <w:szCs w:val="22"/>
        </w:rPr>
        <w:t xml:space="preserve">Three pressure points for a real laboratory:</w:t>
      </w:r>
    </w:p>
    <w:p>
      <w:pPr>
        <w:pStyle w:val="ListParagraph"/>
        <w:numPr>
          <w:ilvl w:val="0"/>
          <w:numId w:val="3"/>
        </w:numPr>
        <w:spacing w:after="80" w:line="276"/>
      </w:pPr>
      <w:r>
        <w:rPr>
          <w:rFonts w:ascii="Arial" w:cs="Arial" w:eastAsia="Arial" w:hAnsi="Arial"/>
          <w:b/>
          <w:bCs/>
          <w:color w:val="222222"/>
          <w:sz w:val="22"/>
          <w:szCs w:val="22"/>
        </w:rPr>
        <w:t xml:space="preserve">Latency of physical–virtual coupling. </w:t>
      </w:r>
      <w:r>
        <w:rPr>
          <w:rFonts w:ascii="Arial" w:cs="Arial" w:eastAsia="Arial" w:hAnsi="Arial"/>
          <w:color w:val="222222"/>
          <w:sz w:val="22"/>
          <w:szCs w:val="22"/>
        </w:rPr>
        <w:t xml:space="preserve">Quantum entanglement is not a usable model for update delay. If P changes at t = 1 and V updates at t = 2, is the relation temporarily broken? Gemini recommends a time-tolerance or synchronization variable Δt inside R.</w:t>
      </w:r>
    </w:p>
    <w:p>
      <w:pPr>
        <w:pStyle w:val="ListParagraph"/>
        <w:numPr>
          <w:ilvl w:val="0"/>
          <w:numId w:val="3"/>
        </w:numPr>
        <w:spacing w:after="80" w:line="276"/>
      </w:pPr>
      <w:r>
        <w:rPr>
          <w:rFonts w:ascii="Arial" w:cs="Arial" w:eastAsia="Arial" w:hAnsi="Arial"/>
          <w:b/>
          <w:bCs/>
          <w:color w:val="222222"/>
          <w:sz w:val="22"/>
          <w:szCs w:val="22"/>
        </w:rPr>
        <w:t xml:space="preserve">Rupture versus decay. </w:t>
      </w:r>
      <w:r>
        <w:rPr>
          <w:rFonts w:ascii="Arial" w:cs="Arial" w:eastAsia="Arial" w:hAnsi="Arial"/>
          <w:color w:val="222222"/>
          <w:sz w:val="22"/>
          <w:szCs w:val="22"/>
        </w:rPr>
        <w:t xml:space="preserve">Does a sensor failure break the relation instantly, or does the relation decay into a probabilistic or multi-branch state until the sensor returns?</w:t>
      </w:r>
    </w:p>
    <w:p>
      <w:pPr>
        <w:pStyle w:val="ListParagraph"/>
        <w:numPr>
          <w:ilvl w:val="0"/>
          <w:numId w:val="3"/>
        </w:numPr>
        <w:spacing w:after="80" w:line="276"/>
      </w:pPr>
      <w:r>
        <w:rPr>
          <w:rFonts w:ascii="Arial" w:cs="Arial" w:eastAsia="Arial" w:hAnsi="Arial"/>
          <w:b/>
          <w:bCs/>
          <w:color w:val="222222"/>
          <w:sz w:val="22"/>
          <w:szCs w:val="22"/>
        </w:rPr>
        <w:t xml:space="preserve">Observer-dependency of R. </w:t>
      </w:r>
      <w:r>
        <w:rPr>
          <w:rFonts w:ascii="Arial" w:cs="Arial" w:eastAsia="Arial" w:hAnsi="Arial"/>
          <w:color w:val="222222"/>
          <w:sz w:val="22"/>
          <w:szCs w:val="22"/>
        </w:rPr>
        <w:t xml:space="preserve">If GSF says observation need not collapse the state space, how does R behave when a human observes L_P while L_V holds unobserved branches? Is R a passive standing constraint or a constraint evaluated only on query?</w:t>
      </w:r>
    </w:p>
    <w:p>
      <w:pPr>
        <w:spacing w:after="160" w:before="0" w:line="276"/>
        <w:jc w:val="both"/>
      </w:pPr>
      <w:r>
        <w:rPr>
          <w:rFonts w:ascii="Arial" w:cs="Arial" w:eastAsia="Arial" w:hAnsi="Arial"/>
          <w:b w:val="false"/>
          <w:bCs w:val="false"/>
          <w:i w:val="false"/>
          <w:iCs w:val="false"/>
          <w:color w:val="222222"/>
          <w:sz w:val="22"/>
          <w:szCs w:val="22"/>
        </w:rPr>
        <w:t xml:space="preserve">Verdict: sound, scalable, mathematically testable, and closer to systems engineering than worldbuilding. Those pressure points should be designed before the first cross-environment run, not discovered in the log after the fact.</w:t>
      </w:r>
    </w:p>
    <w:p>
      <w:pPr>
        <w:pStyle w:val="Heading2"/>
        <w:spacing w:after="140" w:before="280"/>
      </w:pPr>
      <w:r>
        <w:rPr>
          <w:rFonts w:ascii="Arial" w:cs="Arial" w:eastAsia="Arial" w:hAnsi="Arial"/>
          <w:b/>
          <w:bCs/>
          <w:color w:val="2A6F7F"/>
          <w:sz w:val="26"/>
          <w:szCs w:val="26"/>
        </w:rPr>
        <w:t xml:space="preserve">6.5 Claude — review</w:t>
      </w:r>
    </w:p>
    <w:p>
      <w:pPr>
        <w:spacing w:after="160" w:before="0" w:line="276"/>
        <w:jc w:val="both"/>
      </w:pPr>
      <w:r>
        <w:rPr>
          <w:rFonts w:ascii="Arial" w:cs="Arial" w:eastAsia="Arial" w:hAnsi="Arial"/>
          <w:b w:val="false"/>
          <w:bCs w:val="false"/>
          <w:i w:val="false"/>
          <w:iCs w:val="false"/>
          <w:color w:val="222222"/>
          <w:sz w:val="22"/>
          <w:szCs w:val="22"/>
        </w:rPr>
        <w:t xml:space="preserve">Claude separates the packet most sharply into “solid physics survey” and “interesting but not yet rigorous GSF layer.” The taxonomy is accepted as a survey. The GSF section is where Claude pushes back.</w:t>
      </w:r>
    </w:p>
    <w:p>
      <w:pPr>
        <w:pBdr>
          <w:left w:val="single" w:color="2A6F7F" w:sz="18" w:space="10"/>
        </w:pBdr>
        <w:spacing w:after="200" w:before="80" w:line="276"/>
        <w:ind w:left="360" w:right="360"/>
      </w:pPr>
      <w:r>
        <w:rPr>
          <w:rFonts w:ascii="Georgia" w:cs="Georgia" w:eastAsia="Georgia" w:hAnsi="Georgia"/>
          <w:i/>
          <w:iCs/>
          <w:color w:val="333333"/>
          <w:sz w:val="21"/>
          <w:szCs w:val="21"/>
        </w:rPr>
        <w:t xml:space="preserve">What’s being described isn’t testing entanglement — it’s testing whether a defined coupling rule R(S_A, S_B) stays invariant under transformations. That’s a legitimate thing to build and test … but calling it “entanglement” borrows weight from quantum mechanics that the concept hasn’t earned.</w:t>
      </w:r>
    </w:p>
    <w:p>
      <w:pPr>
        <w:spacing w:after="160" w:before="0" w:line="276"/>
        <w:jc w:val="both"/>
      </w:pPr>
      <w:r>
        <w:rPr>
          <w:rFonts w:ascii="Arial" w:cs="Arial" w:eastAsia="Arial" w:hAnsi="Arial"/>
          <w:b w:val="false"/>
          <w:bCs w:val="false"/>
          <w:i w:val="false"/>
          <w:iCs w:val="false"/>
          <w:color w:val="222222"/>
          <w:sz w:val="22"/>
          <w:szCs w:val="22"/>
        </w:rPr>
        <w:t xml:space="preserve">Real entanglement has specific falsifiable signatures: Bell inequality violations, no-cloning, measurement statistics that cannot be explained by local hidden variables. A GSF rule that says “if S_A flips, S_B flips” is correlation with a rule attached. Better names: coupling invariance or relational persistence. Reserve “entanglement” strictly for E_Q.</w:t>
      </w:r>
    </w:p>
    <w:p>
      <w:pPr>
        <w:spacing w:after="160" w:before="0" w:line="276"/>
        <w:jc w:val="both"/>
      </w:pPr>
      <w:r>
        <w:rPr>
          <w:rFonts w:ascii="Arial" w:cs="Arial" w:eastAsia="Arial" w:hAnsi="Arial"/>
          <w:b w:val="false"/>
          <w:bCs w:val="false"/>
          <w:i w:val="false"/>
          <w:iCs w:val="false"/>
          <w:color w:val="222222"/>
          <w:sz w:val="22"/>
          <w:szCs w:val="22"/>
        </w:rPr>
        <w:t xml:space="preserve">Claude notes that the draft already insists E_G must never imply E_Q, and calls that the right instinct taken not far enough. The physical–virtual framing is “the strongest part conceptually” and “doesn’t need the entanglement label to be interesting; it stands on its own as a relational-integrity testing protocol.”</w:t>
      </w:r>
    </w:p>
    <w:p>
      <w:pPr>
        <w:spacing w:after="160" w:before="0" w:line="276"/>
        <w:jc w:val="both"/>
      </w:pPr>
      <w:r>
        <w:rPr>
          <w:rFonts w:ascii="Arial" w:cs="Arial" w:eastAsia="Arial" w:hAnsi="Arial"/>
          <w:b w:val="false"/>
          <w:bCs w:val="false"/>
          <w:i w:val="false"/>
          <w:iCs w:val="false"/>
          <w:color w:val="222222"/>
          <w:sz w:val="22"/>
          <w:szCs w:val="22"/>
        </w:rPr>
        <w:t xml:space="preserve">This packet treats Claude as the minimum-vocabulary position. If the laboratory ever has to choose a public name under physicist review, Claude’s naming is the safest.</w:t>
      </w:r>
    </w:p>
    <w:p>
      <w:pPr>
        <w:pStyle w:val="Heading2"/>
        <w:spacing w:after="140" w:before="280"/>
      </w:pPr>
      <w:r>
        <w:rPr>
          <w:rFonts w:ascii="Arial" w:cs="Arial" w:eastAsia="Arial" w:hAnsi="Arial"/>
          <w:b/>
          <w:bCs/>
          <w:color w:val="2A6F7F"/>
          <w:sz w:val="26"/>
          <w:szCs w:val="26"/>
        </w:rPr>
        <w:t xml:space="preserve">6.6 ChatGPT — source continuation and implicit stance</w:t>
      </w:r>
    </w:p>
    <w:p>
      <w:pPr>
        <w:spacing w:after="160" w:before="0" w:line="276"/>
        <w:jc w:val="both"/>
      </w:pPr>
      <w:r>
        <w:rPr>
          <w:rFonts w:ascii="Arial" w:cs="Arial" w:eastAsia="Arial" w:hAnsi="Arial"/>
          <w:b w:val="false"/>
          <w:bCs w:val="false"/>
          <w:i w:val="false"/>
          <w:iCs w:val="false"/>
          <w:color w:val="222222"/>
          <w:sz w:val="22"/>
          <w:szCs w:val="22"/>
        </w:rPr>
        <w:t xml:space="preserve">The ChatGPT block supplied in the request is primarily a restatement of the originating draft rather than a separate critical essay. For archival completeness it is treated as the carrier of the source architecture: the numbered taxonomy, the Ent(S_a, S_b, C, R) proposal, the finite-event protocol, the physical–virtual diagram in prose, the environment-level extension, the third-level quantum stack, and the boxed hierarchy.</w:t>
      </w:r>
    </w:p>
    <w:p>
      <w:pPr>
        <w:spacing w:after="160" w:before="0" w:line="276"/>
        <w:jc w:val="both"/>
      </w:pPr>
      <w:r>
        <w:rPr>
          <w:rFonts w:ascii="Arial" w:cs="Arial" w:eastAsia="Arial" w:hAnsi="Arial"/>
          <w:b w:val="false"/>
          <w:bCs w:val="false"/>
          <w:i w:val="false"/>
          <w:iCs w:val="false"/>
          <w:color w:val="222222"/>
          <w:sz w:val="22"/>
          <w:szCs w:val="22"/>
        </w:rPr>
        <w:t xml:space="preserve">Because that text is already reconstructed in Section 5, it is not repeated here at full length. Its laboratory value is as the originating design language against which the other reviews push. Where later sections say “the draft,” they mean this architecture.</w:t>
      </w:r>
    </w:p>
    <w:p>
      <w:pPr>
        <w:pStyle w:val="Heading1"/>
        <w:pBdr>
          <w:bottom w:val="single" w:color="1B3A4B" w:sz="12" w:space="8"/>
        </w:pBdr>
        <w:spacing w:after="240" w:before="360"/>
      </w:pPr>
      <w:r>
        <w:rPr>
          <w:rFonts w:ascii="Arial" w:cs="Arial" w:eastAsia="Arial" w:hAnsi="Arial"/>
          <w:b/>
          <w:bCs/>
          <w:color w:val="1B3A4B"/>
          <w:sz w:val="32"/>
          <w:szCs w:val="32"/>
        </w:rPr>
        <w:t xml:space="preserve">7. Synthesis: Agreement, Disagreement, Residual Risk</w:t>
      </w:r>
    </w:p>
    <w:p>
      <w:pPr>
        <w:pStyle w:val="Heading2"/>
        <w:spacing w:after="140" w:before="280"/>
      </w:pPr>
      <w:r>
        <w:rPr>
          <w:rFonts w:ascii="Arial" w:cs="Arial" w:eastAsia="Arial" w:hAnsi="Arial"/>
          <w:b/>
          <w:bCs/>
          <w:color w:val="2A6F7F"/>
          <w:sz w:val="26"/>
          <w:szCs w:val="26"/>
        </w:rPr>
        <w:t xml:space="preserve">7.1 Where every careful review agrees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Claim</w:t>
            </w:r>
          </w:p>
        </w:tc>
        <w:tc>
          <w:tcPr>
            <w:tcW w:type="dxa" w:w="648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Status in this packet</w:t>
            </w:r>
          </w:p>
        </w:tc>
      </w:tr>
      <w:tr>
        <w:tc>
          <w:tcPr>
            <w:tcW w:type="dxa" w:w="36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Classical digital object is not itself E_Q-entangled with a physical object</w:t>
            </w:r>
          </w:p>
        </w:tc>
        <w:tc>
          <w:tcPr>
            <w:tcW w:type="dxa" w:w="64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Firewall claim.</w:t>
            </w:r>
          </w:p>
        </w:tc>
      </w:tr>
      <w:tr>
        <w:tc>
          <w:tcPr>
            <w:tcW w:type="dxa" w:w="36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Quantum interface via encoding is real</w:t>
            </w:r>
          </w:p>
        </w:tc>
        <w:tc>
          <w:tcPr>
            <w:tcW w:type="dxa" w:w="64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Entangled parties are the quantum carriers.</w:t>
            </w:r>
          </w:p>
        </w:tc>
      </w:tr>
      <w:tr>
        <w:tc>
          <w:tcPr>
            <w:tcW w:type="dxa" w:w="36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GSF coupling is testable without quantum hardware</w:t>
            </w:r>
          </w:p>
        </w:tc>
        <w:tc>
          <w:tcPr>
            <w:tcW w:type="dxa" w:w="64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if R, witnesses, and controls are pre-registered.</w:t>
            </w:r>
          </w:p>
        </w:tc>
      </w:tr>
      <w:tr>
        <w:tc>
          <w:tcPr>
            <w:tcW w:type="dxa" w:w="36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Coexistence ≠ coupling</w:t>
            </w:r>
          </w:p>
        </w:tc>
        <w:tc>
          <w:tcPr>
            <w:tcW w:type="dxa" w:w="64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This is the GSF-internal distinction that matters.</w:t>
            </w:r>
          </w:p>
        </w:tc>
      </w:tr>
      <w:tr>
        <w:tc>
          <w:tcPr>
            <w:tcW w:type="dxa" w:w="36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P ≠ V can still satisfy R</w:t>
            </w:r>
          </w:p>
        </w:tc>
        <w:tc>
          <w:tcPr>
            <w:tcW w:type="dxa" w:w="64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This is the advantage over a standard digital twin.</w:t>
            </w:r>
          </w:p>
        </w:tc>
      </w:tr>
      <w:tr>
        <w:tc>
          <w:tcPr>
            <w:tcW w:type="dxa" w:w="36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E_G must never imply E_Q</w:t>
            </w:r>
          </w:p>
        </w:tc>
        <w:tc>
          <w:tcPr>
            <w:tcW w:type="dxa" w:w="64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Non-negotiable naming rule.</w:t>
            </w:r>
          </w:p>
        </w:tc>
      </w:tr>
      <w:tr>
        <w:tc>
          <w:tcPr>
            <w:tcW w:type="dxa" w:w="36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Taxonomy is a mix of axes, not 20 species</w:t>
            </w:r>
          </w:p>
        </w:tc>
        <w:tc>
          <w:tcPr>
            <w:tcW w:type="dxa" w:w="64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Accepted. Keep as an appendix menu.</w:t>
            </w:r>
          </w:p>
        </w:tc>
      </w:tr>
    </w:tbl>
    <w:p>
      <w:pPr>
        <w:spacing w:after="200" w:before="40"/>
        <w:jc w:val="center"/>
      </w:pPr>
      <w:r>
        <w:rPr>
          <w:rFonts w:ascii="Arial" w:cs="Arial" w:eastAsia="Arial" w:hAnsi="Arial"/>
          <w:i/>
          <w:iCs/>
          <w:color w:val="555555"/>
          <w:sz w:val="18"/>
          <w:szCs w:val="18"/>
        </w:rPr>
        <w:t xml:space="preserve">Table 2. Consensus claims.</w:t>
      </w:r>
    </w:p>
    <w:p>
      <w:pPr>
        <w:pStyle w:val="Heading2"/>
        <w:spacing w:after="140" w:before="280"/>
      </w:pPr>
      <w:r>
        <w:rPr>
          <w:rFonts w:ascii="Arial" w:cs="Arial" w:eastAsia="Arial" w:hAnsi="Arial"/>
          <w:b/>
          <w:bCs/>
          <w:color w:val="2A6F7F"/>
          <w:sz w:val="26"/>
          <w:szCs w:val="26"/>
        </w:rPr>
        <w:t xml:space="preserve">7.2 Where the reviews diverge</w:t>
      </w:r>
    </w:p>
    <w:p>
      <w:pPr>
        <w:pStyle w:val="ListParagraph"/>
        <w:numPr>
          <w:ilvl w:val="0"/>
          <w:numId w:val="3"/>
        </w:numPr>
        <w:spacing w:after="80" w:line="276"/>
      </w:pPr>
      <w:r>
        <w:rPr>
          <w:rFonts w:ascii="Arial" w:cs="Arial" w:eastAsia="Arial" w:hAnsi="Arial"/>
          <w:b/>
          <w:bCs/>
          <w:color w:val="222222"/>
          <w:sz w:val="22"/>
          <w:szCs w:val="22"/>
        </w:rPr>
        <w:t xml:space="preserve">Keep the word “entanglement” for GSF? </w:t>
      </w:r>
      <w:r>
        <w:rPr>
          <w:rFonts w:ascii="Arial" w:cs="Arial" w:eastAsia="Arial" w:hAnsi="Arial"/>
          <w:color w:val="222222"/>
          <w:sz w:val="22"/>
          <w:szCs w:val="22"/>
        </w:rPr>
        <w:t xml:space="preserve">Copilot and Gemini are comfortable if the hierarchy is explicit. Grok, Perplexity, and Claude want the word reserved or tightly glossed. This packet sides with reservation for public and physicist-facing text, and allows C_G / G-coupling internally.</w:t>
      </w:r>
    </w:p>
    <w:p>
      <w:pPr>
        <w:pStyle w:val="ListParagraph"/>
        <w:numPr>
          <w:ilvl w:val="0"/>
          <w:numId w:val="3"/>
        </w:numPr>
        <w:spacing w:after="80" w:line="276"/>
      </w:pPr>
      <w:r>
        <w:rPr>
          <w:rFonts w:ascii="Arial" w:cs="Arial" w:eastAsia="Arial" w:hAnsi="Arial"/>
          <w:b/>
          <w:bCs/>
          <w:color w:val="222222"/>
          <w:sz w:val="22"/>
          <w:szCs w:val="22"/>
        </w:rPr>
        <w:t xml:space="preserve">How novel is the physical–virtual architecture? </w:t>
      </w:r>
      <w:r>
        <w:rPr>
          <w:rFonts w:ascii="Arial" w:cs="Arial" w:eastAsia="Arial" w:hAnsi="Arial"/>
          <w:color w:val="222222"/>
          <w:sz w:val="22"/>
          <w:szCs w:val="22"/>
        </w:rPr>
        <w:t xml:space="preserve">Copilot calls it a new idea. Perplexity and Grok say it is a digital twin / cyber-physical system with a non-identity correspondence and extra state types. Both can be true: the engineering substrate is not new; the permitted-set relation and counterfactual branches are the GSF increment.</w:t>
      </w:r>
    </w:p>
    <w:p>
      <w:pPr>
        <w:pStyle w:val="ListParagraph"/>
        <w:numPr>
          <w:ilvl w:val="0"/>
          <w:numId w:val="3"/>
        </w:numPr>
        <w:spacing w:after="80" w:line="276"/>
      </w:pPr>
      <w:r>
        <w:rPr>
          <w:rFonts w:ascii="Arial" w:cs="Arial" w:eastAsia="Arial" w:hAnsi="Arial"/>
          <w:b/>
          <w:bCs/>
          <w:color w:val="222222"/>
          <w:sz w:val="22"/>
          <w:szCs w:val="22"/>
        </w:rPr>
        <w:t xml:space="preserve">Is the draft already publishable? </w:t>
      </w:r>
      <w:r>
        <w:rPr>
          <w:rFonts w:ascii="Arial" w:cs="Arial" w:eastAsia="Arial" w:hAnsi="Arial"/>
          <w:color w:val="222222"/>
          <w:sz w:val="22"/>
          <w:szCs w:val="22"/>
        </w:rPr>
        <w:t xml:space="preserve">Copilot says yes after formalizing R. Claude says the GSF layer has not earned the borrowed term. This packet: not publishable as physics; possibly later publishable as a systems-design or simulation-methodology note after a specification and a first dataset.</w:t>
      </w:r>
    </w:p>
    <w:p>
      <w:pPr>
        <w:pStyle w:val="ListParagraph"/>
        <w:numPr>
          <w:ilvl w:val="0"/>
          <w:numId w:val="3"/>
        </w:numPr>
        <w:spacing w:after="80" w:line="276"/>
      </w:pPr>
      <w:r>
        <w:rPr>
          <w:rFonts w:ascii="Arial" w:cs="Arial" w:eastAsia="Arial" w:hAnsi="Arial"/>
          <w:b/>
          <w:bCs/>
          <w:color w:val="222222"/>
          <w:sz w:val="22"/>
          <w:szCs w:val="22"/>
        </w:rPr>
        <w:t xml:space="preserve">How soon to add quantum hardware? </w:t>
      </w:r>
      <w:r>
        <w:rPr>
          <w:rFonts w:ascii="Arial" w:cs="Arial" w:eastAsia="Arial" w:hAnsi="Arial"/>
          <w:color w:val="222222"/>
          <w:sz w:val="22"/>
          <w:szCs w:val="22"/>
        </w:rPr>
        <w:t xml:space="preserve">The draft sketches a third level early. All cautious reviews say: not first. First run the classical/cyber-physical protocol. Add E_Q only when the outer controller and logs already work.</w:t>
      </w:r>
    </w:p>
    <w:p>
      <w:pPr>
        <w:pStyle w:val="Heading2"/>
        <w:spacing w:after="140" w:before="280"/>
      </w:pPr>
      <w:r>
        <w:rPr>
          <w:rFonts w:ascii="Arial" w:cs="Arial" w:eastAsia="Arial" w:hAnsi="Arial"/>
          <w:b/>
          <w:bCs/>
          <w:color w:val="2A6F7F"/>
          <w:sz w:val="26"/>
          <w:szCs w:val="26"/>
        </w:rPr>
        <w:t xml:space="preserve">7.3 Residual risks if this file is misused</w:t>
      </w:r>
    </w:p>
    <w:p>
      <w:pPr>
        <w:pStyle w:val="ListParagraph"/>
        <w:numPr>
          <w:ilvl w:val="0"/>
          <w:numId w:val="3"/>
        </w:numPr>
        <w:spacing w:after="80" w:line="276"/>
      </w:pPr>
      <w:r>
        <w:rPr>
          <w:rFonts w:ascii="Arial" w:cs="Arial" w:eastAsia="Arial" w:hAnsi="Arial"/>
          <w:color w:val="222222"/>
          <w:sz w:val="22"/>
          <w:szCs w:val="22"/>
        </w:rPr>
        <w:t xml:space="preserve">Someone quotes only the taxonomy and the word “entanglement” and presents the packet as a physics result.</w:t>
      </w:r>
    </w:p>
    <w:p>
      <w:pPr>
        <w:pStyle w:val="ListParagraph"/>
        <w:numPr>
          <w:ilvl w:val="0"/>
          <w:numId w:val="3"/>
        </w:numPr>
        <w:spacing w:after="80" w:line="276"/>
      </w:pPr>
      <w:r>
        <w:rPr>
          <w:rFonts w:ascii="Arial" w:cs="Arial" w:eastAsia="Arial" w:hAnsi="Arial"/>
          <w:color w:val="222222"/>
          <w:sz w:val="22"/>
          <w:szCs w:val="22"/>
        </w:rPr>
        <w:t xml:space="preserve">A demonstration that V tracks P is later described as having “entangled” the two environments.</w:t>
      </w:r>
    </w:p>
    <w:p>
      <w:pPr>
        <w:pStyle w:val="ListParagraph"/>
        <w:numPr>
          <w:ilvl w:val="0"/>
          <w:numId w:val="3"/>
        </w:numPr>
        <w:spacing w:after="80" w:line="276"/>
      </w:pPr>
      <w:r>
        <w:rPr>
          <w:rFonts w:ascii="Arial" w:cs="Arial" w:eastAsia="Arial" w:hAnsi="Arial"/>
          <w:color w:val="222222"/>
          <w:sz w:val="22"/>
          <w:szCs w:val="22"/>
        </w:rPr>
        <w:t xml:space="preserve">A branching virtual state is later called a W state or GHZ state.</w:t>
      </w:r>
    </w:p>
    <w:p>
      <w:pPr>
        <w:pStyle w:val="ListParagraph"/>
        <w:numPr>
          <w:ilvl w:val="0"/>
          <w:numId w:val="3"/>
        </w:numPr>
        <w:spacing w:after="80" w:line="276"/>
      </w:pPr>
      <w:r>
        <w:rPr>
          <w:rFonts w:ascii="Arial" w:cs="Arial" w:eastAsia="Arial" w:hAnsi="Arial"/>
          <w:color w:val="222222"/>
          <w:sz w:val="22"/>
          <w:szCs w:val="22"/>
        </w:rPr>
        <w:t xml:space="preserve">A patent-style architecture is treated as an experimental demonstration.</w:t>
      </w:r>
    </w:p>
    <w:p>
      <w:pPr>
        <w:pStyle w:val="ListParagraph"/>
        <w:numPr>
          <w:ilvl w:val="0"/>
          <w:numId w:val="3"/>
        </w:numPr>
        <w:spacing w:after="80" w:line="276"/>
      </w:pPr>
      <w:r>
        <w:rPr>
          <w:rFonts w:ascii="Arial" w:cs="Arial" w:eastAsia="Arial" w:hAnsi="Arial"/>
          <w:color w:val="222222"/>
          <w:sz w:val="22"/>
          <w:szCs w:val="22"/>
        </w:rPr>
        <w:t xml:space="preserve">Latency, clock skew, or dropped packets are interpreted as “decoherence” without a defined map between those words.</w:t>
      </w:r>
    </w:p>
    <w:p>
      <w:pPr>
        <w:spacing w:after="160" w:before="0" w:line="276"/>
        <w:jc w:val="both"/>
      </w:pPr>
      <w:r>
        <w:rPr>
          <w:rFonts w:ascii="Arial" w:cs="Arial" w:eastAsia="Arial" w:hAnsi="Arial"/>
          <w:b w:val="false"/>
          <w:bCs w:val="false"/>
          <w:i w:val="false"/>
          <w:iCs w:val="false"/>
          <w:color w:val="222222"/>
          <w:sz w:val="22"/>
          <w:szCs w:val="22"/>
        </w:rPr>
        <w:t xml:space="preserve">Mitigation is administrative as much as conceptual: every protocol that cites this packet should include Table 1 and the no-go sentence on the first page.</w:t>
      </w:r>
    </w:p>
    <w:p>
      <w:pPr>
        <w:pStyle w:val="Heading1"/>
        <w:pBdr>
          <w:bottom w:val="single" w:color="1B3A4B" w:sz="12" w:space="8"/>
        </w:pBdr>
        <w:spacing w:after="240" w:before="360"/>
      </w:pPr>
      <w:r>
        <w:rPr>
          <w:rFonts w:ascii="Arial" w:cs="Arial" w:eastAsia="Arial" w:hAnsi="Arial"/>
          <w:b/>
          <w:bCs/>
          <w:color w:val="1B3A4B"/>
          <w:sz w:val="32"/>
          <w:szCs w:val="32"/>
        </w:rPr>
        <w:t xml:space="preserve">8. Open Questions from the Preparer</w:t>
      </w:r>
    </w:p>
    <w:p>
      <w:pPr>
        <w:spacing w:after="160" w:before="0" w:line="276"/>
        <w:jc w:val="both"/>
      </w:pPr>
      <w:r>
        <w:rPr>
          <w:rFonts w:ascii="Arial" w:cs="Arial" w:eastAsia="Arial" w:hAnsi="Arial"/>
          <w:b w:val="false"/>
          <w:bCs w:val="false"/>
          <w:i w:val="false"/>
          <w:iCs w:val="false"/>
          <w:color w:val="222222"/>
          <w:sz w:val="22"/>
          <w:szCs w:val="22"/>
        </w:rPr>
        <w:t xml:space="preserve">These questions are not rhetorical. They are the list the laboratory should answer in writing before treating GSF coupling as a specification. They are grouped so they can be assigned.</w:t>
      </w:r>
    </w:p>
    <w:p>
      <w:pPr>
        <w:pStyle w:val="Heading2"/>
        <w:spacing w:after="140" w:before="280"/>
      </w:pPr>
      <w:r>
        <w:rPr>
          <w:rFonts w:ascii="Arial" w:cs="Arial" w:eastAsia="Arial" w:hAnsi="Arial"/>
          <w:b/>
          <w:bCs/>
          <w:color w:val="2A6F7F"/>
          <w:sz w:val="26"/>
          <w:szCs w:val="26"/>
        </w:rPr>
        <w:t xml:space="preserve">8.1 Questions about GSF itself</w:t>
      </w:r>
    </w:p>
    <w:p>
      <w:pPr>
        <w:pStyle w:val="ListParagraph"/>
        <w:numPr>
          <w:ilvl w:val="0"/>
          <w:numId w:val="6"/>
        </w:numPr>
        <w:spacing w:after="80" w:line="276"/>
      </w:pPr>
      <w:r>
        <w:rPr>
          <w:rFonts w:ascii="Arial" w:cs="Arial" w:eastAsia="Arial" w:hAnsi="Arial"/>
          <w:color w:val="222222"/>
          <w:sz w:val="22"/>
          <w:szCs w:val="22"/>
        </w:rPr>
        <w:t xml:space="preserve">What, precisely, is a “state” in the current GSF implementation? A variable? A typed record? A possible-worlds set? An observer-indexed map? A history?</w:t>
      </w:r>
    </w:p>
    <w:p>
      <w:pPr>
        <w:pStyle w:val="ListParagraph"/>
        <w:numPr>
          <w:ilvl w:val="0"/>
          <w:numId w:val="6"/>
        </w:numPr>
        <w:spacing w:after="80" w:line="276"/>
      </w:pPr>
      <w:r>
        <w:rPr>
          <w:rFonts w:ascii="Arial" w:cs="Arial" w:eastAsia="Arial" w:hAnsi="Arial"/>
          <w:color w:val="222222"/>
          <w:sz w:val="22"/>
          <w:szCs w:val="22"/>
        </w:rPr>
        <w:t xml:space="preserve">Is probability optional in all GSF modules, or only in some? If optional, what replaces it when a protocol needs a threshold τ?</w:t>
      </w:r>
    </w:p>
    <w:p>
      <w:pPr>
        <w:pStyle w:val="ListParagraph"/>
        <w:numPr>
          <w:ilvl w:val="0"/>
          <w:numId w:val="6"/>
        </w:numPr>
        <w:spacing w:after="80" w:line="276"/>
      </w:pPr>
      <w:r>
        <w:rPr>
          <w:rFonts w:ascii="Arial" w:cs="Arial" w:eastAsia="Arial" w:hAnsi="Arial"/>
          <w:color w:val="222222"/>
          <w:sz w:val="22"/>
          <w:szCs w:val="22"/>
        </w:rPr>
        <w:t xml:space="preserve">Does observation ever collapse a GSF state space, or only add an observer-indexed record? Gemini’s query problem depends on this answer.</w:t>
      </w:r>
    </w:p>
    <w:p>
      <w:pPr>
        <w:pStyle w:val="ListParagraph"/>
        <w:numPr>
          <w:ilvl w:val="0"/>
          <w:numId w:val="6"/>
        </w:numPr>
        <w:spacing w:after="80" w:line="276"/>
      </w:pPr>
      <w:r>
        <w:rPr>
          <w:rFonts w:ascii="Arial" w:cs="Arial" w:eastAsia="Arial" w:hAnsi="Arial"/>
          <w:color w:val="222222"/>
          <w:sz w:val="22"/>
          <w:szCs w:val="22"/>
        </w:rPr>
        <w:t xml:space="preserve">Are contradictory states first-class objects with provenance, or only a permission that incompatible labels may coexist?</w:t>
      </w:r>
    </w:p>
    <w:p>
      <w:pPr>
        <w:pStyle w:val="ListParagraph"/>
        <w:numPr>
          <w:ilvl w:val="0"/>
          <w:numId w:val="6"/>
        </w:numPr>
        <w:spacing w:after="80" w:line="276"/>
      </w:pPr>
      <w:r>
        <w:rPr>
          <w:rFonts w:ascii="Arial" w:cs="Arial" w:eastAsia="Arial" w:hAnsi="Arial"/>
          <w:color w:val="222222"/>
          <w:sz w:val="22"/>
          <w:szCs w:val="22"/>
        </w:rPr>
        <w:t xml:space="preserve">What does GSF predict that a state machine, relational database constraint, typed graph, or digital-twin platform does not? This is Perplexity’s discriminator and the scientific crux.</w:t>
      </w:r>
    </w:p>
    <w:p>
      <w:pPr>
        <w:pStyle w:val="Heading2"/>
        <w:spacing w:after="140" w:before="280"/>
      </w:pPr>
      <w:r>
        <w:rPr>
          <w:rFonts w:ascii="Arial" w:cs="Arial" w:eastAsia="Arial" w:hAnsi="Arial"/>
          <w:b/>
          <w:bCs/>
          <w:color w:val="2A6F7F"/>
          <w:sz w:val="26"/>
          <w:szCs w:val="26"/>
        </w:rPr>
        <w:t xml:space="preserve">8.2 Questions about the coupling rule R</w:t>
      </w:r>
    </w:p>
    <w:p>
      <w:pPr>
        <w:pStyle w:val="ListParagraph"/>
        <w:numPr>
          <w:ilvl w:val="0"/>
          <w:numId w:val="7"/>
        </w:numPr>
        <w:spacing w:after="80" w:line="276"/>
      </w:pPr>
      <w:r>
        <w:rPr>
          <w:rFonts w:ascii="Arial" w:cs="Arial" w:eastAsia="Arial" w:hAnsi="Arial"/>
          <w:color w:val="222222"/>
          <w:sz w:val="22"/>
          <w:szCs w:val="22"/>
        </w:rPr>
        <w:t xml:space="preserve">Which of the four R-forms in Section 4.3 is the default for object-level tests? For environment-level tests?</w:t>
      </w:r>
    </w:p>
    <w:p>
      <w:pPr>
        <w:pStyle w:val="ListParagraph"/>
        <w:numPr>
          <w:ilvl w:val="0"/>
          <w:numId w:val="7"/>
        </w:numPr>
        <w:spacing w:after="80" w:line="276"/>
      </w:pPr>
      <w:r>
        <w:rPr>
          <w:rFonts w:ascii="Arial" w:cs="Arial" w:eastAsia="Arial" w:hAnsi="Arial"/>
          <w:color w:val="222222"/>
          <w:sz w:val="22"/>
          <w:szCs w:val="22"/>
        </w:rPr>
        <w:t xml:space="preserve">Is R evaluated continuously, on every event, on a clock, or only when queried?</w:t>
      </w:r>
    </w:p>
    <w:p>
      <w:pPr>
        <w:pStyle w:val="ListParagraph"/>
        <w:numPr>
          <w:ilvl w:val="0"/>
          <w:numId w:val="7"/>
        </w:numPr>
        <w:spacing w:after="80" w:line="276"/>
      </w:pPr>
      <w:r>
        <w:rPr>
          <w:rFonts w:ascii="Arial" w:cs="Arial" w:eastAsia="Arial" w:hAnsi="Arial"/>
          <w:color w:val="222222"/>
          <w:sz w:val="22"/>
          <w:szCs w:val="22"/>
        </w:rPr>
        <w:t xml:space="preserve">What is the official latency tolerance Δt? Is a late update a pending state, a decayed relation, or a break?</w:t>
      </w:r>
    </w:p>
    <w:p>
      <w:pPr>
        <w:pStyle w:val="ListParagraph"/>
        <w:numPr>
          <w:ilvl w:val="0"/>
          <w:numId w:val="7"/>
        </w:numPr>
        <w:spacing w:after="80" w:line="276"/>
      </w:pPr>
      <w:r>
        <w:rPr>
          <w:rFonts w:ascii="Arial" w:cs="Arial" w:eastAsia="Arial" w:hAnsi="Arial"/>
          <w:color w:val="222222"/>
          <w:sz w:val="22"/>
          <w:szCs w:val="22"/>
        </w:rPr>
        <w:t xml:space="preserve">On sensor conflict, does R rupture, decay, branch, or freeze actuation under a safety overlay?</w:t>
      </w:r>
    </w:p>
    <w:p>
      <w:pPr>
        <w:pStyle w:val="ListParagraph"/>
        <w:numPr>
          <w:ilvl w:val="0"/>
          <w:numId w:val="7"/>
        </w:numPr>
        <w:spacing w:after="80" w:line="276"/>
      </w:pPr>
      <w:r>
        <w:rPr>
          <w:rFonts w:ascii="Arial" w:cs="Arial" w:eastAsia="Arial" w:hAnsi="Arial"/>
          <w:color w:val="222222"/>
          <w:sz w:val="22"/>
          <w:szCs w:val="22"/>
        </w:rPr>
        <w:t xml:space="preserve">Can R be one-to-many and many-to-many in the same experiment, or must each run declare its arity?</w:t>
      </w:r>
    </w:p>
    <w:p>
      <w:pPr>
        <w:pStyle w:val="ListParagraph"/>
        <w:numPr>
          <w:ilvl w:val="0"/>
          <w:numId w:val="7"/>
        </w:numPr>
        <w:spacing w:after="80" w:line="276"/>
      </w:pPr>
      <w:r>
        <w:rPr>
          <w:rFonts w:ascii="Arial" w:cs="Arial" w:eastAsia="Arial" w:hAnsi="Arial"/>
          <w:color w:val="222222"/>
          <w:sz w:val="22"/>
          <w:szCs w:val="22"/>
        </w:rPr>
        <w:t xml:space="preserve">Is R symmetric? If P constrains V, does V constrain P only through explicit actuators, or also through “permitted interpretation”?</w:t>
      </w:r>
    </w:p>
    <w:p>
      <w:pPr>
        <w:pStyle w:val="Heading2"/>
        <w:spacing w:after="140" w:before="280"/>
      </w:pPr>
      <w:r>
        <w:rPr>
          <w:rFonts w:ascii="Arial" w:cs="Arial" w:eastAsia="Arial" w:hAnsi="Arial"/>
          <w:b/>
          <w:bCs/>
          <w:color w:val="2A6F7F"/>
          <w:sz w:val="26"/>
          <w:szCs w:val="26"/>
        </w:rPr>
        <w:t xml:space="preserve">8.3 Questions about measurement</w:t>
      </w:r>
    </w:p>
    <w:p>
      <w:pPr>
        <w:pStyle w:val="ListParagraph"/>
        <w:numPr>
          <w:ilvl w:val="0"/>
          <w:numId w:val="8"/>
        </w:numPr>
        <w:spacing w:after="80" w:line="276"/>
      </w:pPr>
      <w:r>
        <w:rPr>
          <w:rFonts w:ascii="Arial" w:cs="Arial" w:eastAsia="Arial" w:hAnsi="Arial"/>
          <w:color w:val="222222"/>
          <w:sz w:val="22"/>
          <w:szCs w:val="22"/>
        </w:rPr>
        <w:t xml:space="preserve">What is the primary numeric witness for a successful run: survival rate, violation rate, detection latency, restoration time, branch-consistency score, or safety-violation count?</w:t>
      </w:r>
    </w:p>
    <w:p>
      <w:pPr>
        <w:pStyle w:val="ListParagraph"/>
        <w:numPr>
          <w:ilvl w:val="0"/>
          <w:numId w:val="8"/>
        </w:numPr>
        <w:spacing w:after="80" w:line="276"/>
      </w:pPr>
      <w:r>
        <w:rPr>
          <w:rFonts w:ascii="Arial" w:cs="Arial" w:eastAsia="Arial" w:hAnsi="Arial"/>
          <w:color w:val="222222"/>
          <w:sz w:val="22"/>
          <w:szCs w:val="22"/>
        </w:rPr>
        <w:t xml:space="preserve">What pre-registered threshold τ counts as holding? What counts as interesting decay rather than failure?</w:t>
      </w:r>
    </w:p>
    <w:p>
      <w:pPr>
        <w:pStyle w:val="ListParagraph"/>
        <w:numPr>
          <w:ilvl w:val="0"/>
          <w:numId w:val="8"/>
        </w:numPr>
        <w:spacing w:after="80" w:line="276"/>
      </w:pPr>
      <w:r>
        <w:rPr>
          <w:rFonts w:ascii="Arial" w:cs="Arial" w:eastAsia="Arial" w:hAnsi="Arial"/>
          <w:color w:val="222222"/>
          <w:sz w:val="22"/>
          <w:szCs w:val="22"/>
        </w:rPr>
        <w:t xml:space="preserve">Which controls are mandatory in every run: independent systems, shuffled map, delayed map, mismatched map, severed channel?</w:t>
      </w:r>
    </w:p>
    <w:p>
      <w:pPr>
        <w:pStyle w:val="ListParagraph"/>
        <w:numPr>
          <w:ilvl w:val="0"/>
          <w:numId w:val="8"/>
        </w:numPr>
        <w:spacing w:after="80" w:line="276"/>
      </w:pPr>
      <w:r>
        <w:rPr>
          <w:rFonts w:ascii="Arial" w:cs="Arial" w:eastAsia="Arial" w:hAnsi="Arial"/>
          <w:color w:val="222222"/>
          <w:sz w:val="22"/>
          <w:szCs w:val="22"/>
        </w:rPr>
        <w:t xml:space="preserve">How are observer-dependent interpretations encoded so they are data rather than after-the-fact narrative?</w:t>
      </w:r>
    </w:p>
    <w:p>
      <w:pPr>
        <w:pStyle w:val="Heading2"/>
        <w:spacing w:after="140" w:before="280"/>
      </w:pPr>
      <w:r>
        <w:rPr>
          <w:rFonts w:ascii="Arial" w:cs="Arial" w:eastAsia="Arial" w:hAnsi="Arial"/>
          <w:b/>
          <w:bCs/>
          <w:color w:val="2A6F7F"/>
          <w:sz w:val="26"/>
          <w:szCs w:val="26"/>
        </w:rPr>
        <w:t xml:space="preserve">8.4 Questions about laboratory scope</w:t>
      </w:r>
    </w:p>
    <w:p>
      <w:pPr>
        <w:pStyle w:val="ListParagraph"/>
        <w:numPr>
          <w:ilvl w:val="0"/>
          <w:numId w:val="9"/>
        </w:numPr>
        <w:spacing w:after="80" w:line="276"/>
      </w:pPr>
      <w:r>
        <w:rPr>
          <w:rFonts w:ascii="Arial" w:cs="Arial" w:eastAsia="Arial" w:hAnsi="Arial"/>
          <w:color w:val="222222"/>
          <w:sz w:val="22"/>
          <w:szCs w:val="22"/>
        </w:rPr>
        <w:t xml:space="preserve">What physical object is in scope for the first run? This packet recommends a small sensorized fixture, not “the laboratory” as a whole.</w:t>
      </w:r>
    </w:p>
    <w:p>
      <w:pPr>
        <w:pStyle w:val="ListParagraph"/>
        <w:numPr>
          <w:ilvl w:val="0"/>
          <w:numId w:val="9"/>
        </w:numPr>
        <w:spacing w:after="80" w:line="276"/>
      </w:pPr>
      <w:r>
        <w:rPr>
          <w:rFonts w:ascii="Arial" w:cs="Arial" w:eastAsia="Arial" w:hAnsi="Arial"/>
          <w:color w:val="222222"/>
          <w:sz w:val="22"/>
          <w:szCs w:val="22"/>
        </w:rPr>
        <w:t xml:space="preserve">Which sensors and actuators already exist, and which would have to be added?</w:t>
      </w:r>
    </w:p>
    <w:p>
      <w:pPr>
        <w:pStyle w:val="ListParagraph"/>
        <w:numPr>
          <w:ilvl w:val="0"/>
          <w:numId w:val="9"/>
        </w:numPr>
        <w:spacing w:after="80" w:line="276"/>
      </w:pPr>
      <w:r>
        <w:rPr>
          <w:rFonts w:ascii="Arial" w:cs="Arial" w:eastAsia="Arial" w:hAnsi="Arial"/>
          <w:color w:val="222222"/>
          <w:sz w:val="22"/>
          <w:szCs w:val="22"/>
        </w:rPr>
        <w:t xml:space="preserve">Is there already a virtual laboratory with branching, or only a conventional twin / simulator?</w:t>
      </w:r>
    </w:p>
    <w:p>
      <w:pPr>
        <w:pStyle w:val="ListParagraph"/>
        <w:numPr>
          <w:ilvl w:val="0"/>
          <w:numId w:val="9"/>
        </w:numPr>
        <w:spacing w:after="80" w:line="276"/>
      </w:pPr>
      <w:r>
        <w:rPr>
          <w:rFonts w:ascii="Arial" w:cs="Arial" w:eastAsia="Arial" w:hAnsi="Arial"/>
          <w:color w:val="222222"/>
          <w:sz w:val="22"/>
          <w:szCs w:val="22"/>
        </w:rPr>
        <w:t xml:space="preserve">Who is allowed to declare R for a run, and who is allowed to change it mid-run? Mid-run edits should be events, not silent edits.</w:t>
      </w:r>
    </w:p>
    <w:p>
      <w:pPr>
        <w:pStyle w:val="ListParagraph"/>
        <w:numPr>
          <w:ilvl w:val="0"/>
          <w:numId w:val="9"/>
        </w:numPr>
        <w:spacing w:after="80" w:line="276"/>
      </w:pPr>
      <w:r>
        <w:rPr>
          <w:rFonts w:ascii="Arial" w:cs="Arial" w:eastAsia="Arial" w:hAnsi="Arial"/>
          <w:color w:val="222222"/>
          <w:sz w:val="22"/>
          <w:szCs w:val="22"/>
        </w:rPr>
        <w:t xml:space="preserve">What is the data-retention plan for event logs so a later reviewer can replay whether R actually held?</w:t>
      </w:r>
    </w:p>
    <w:p>
      <w:pPr>
        <w:pStyle w:val="Heading2"/>
        <w:spacing w:after="140" w:before="280"/>
      </w:pPr>
      <w:r>
        <w:rPr>
          <w:rFonts w:ascii="Arial" w:cs="Arial" w:eastAsia="Arial" w:hAnsi="Arial"/>
          <w:b/>
          <w:bCs/>
          <w:color w:val="2A6F7F"/>
          <w:sz w:val="26"/>
          <w:szCs w:val="26"/>
        </w:rPr>
        <w:t xml:space="preserve">8.5 Questions about any future quantum layer</w:t>
      </w:r>
    </w:p>
    <w:p>
      <w:pPr>
        <w:pStyle w:val="ListParagraph"/>
        <w:numPr>
          <w:ilvl w:val="0"/>
          <w:numId w:val="10"/>
        </w:numPr>
        <w:spacing w:after="80" w:line="276"/>
      </w:pPr>
      <w:r>
        <w:rPr>
          <w:rFonts w:ascii="Arial" w:cs="Arial" w:eastAsia="Arial" w:hAnsi="Arial"/>
          <w:color w:val="222222"/>
          <w:sz w:val="22"/>
          <w:szCs w:val="22"/>
        </w:rPr>
        <w:t xml:space="preserve">Is there a realistic path to even one encoded qubit or photonic mode commanded by the GSF controller within the current lab, or is E_Q a multi-year branch?</w:t>
      </w:r>
    </w:p>
    <w:p>
      <w:pPr>
        <w:pStyle w:val="ListParagraph"/>
        <w:numPr>
          <w:ilvl w:val="0"/>
          <w:numId w:val="10"/>
        </w:numPr>
        <w:spacing w:after="80" w:line="276"/>
      </w:pPr>
      <w:r>
        <w:rPr>
          <w:rFonts w:ascii="Arial" w:cs="Arial" w:eastAsia="Arial" w:hAnsi="Arial"/>
          <w:color w:val="222222"/>
          <w:sz w:val="22"/>
          <w:szCs w:val="22"/>
        </w:rPr>
        <w:t xml:space="preserve">If a quantum layer is added, which witness will be used first: tomography, an entanglement witness, steering, or CHSH?</w:t>
      </w:r>
    </w:p>
    <w:p>
      <w:pPr>
        <w:pStyle w:val="ListParagraph"/>
        <w:numPr>
          <w:ilvl w:val="0"/>
          <w:numId w:val="10"/>
        </w:numPr>
        <w:spacing w:after="80" w:line="276"/>
      </w:pPr>
      <w:r>
        <w:rPr>
          <w:rFonts w:ascii="Arial" w:cs="Arial" w:eastAsia="Arial" w:hAnsi="Arial"/>
          <w:color w:val="222222"/>
          <w:sz w:val="22"/>
          <w:szCs w:val="22"/>
        </w:rPr>
        <w:t xml:space="preserve">How will the classical log distinguish “the controller requested an entangled preparation” from “entanglement was verified”?</w:t>
      </w:r>
    </w:p>
    <w:p>
      <w:pPr>
        <w:pStyle w:val="ListParagraph"/>
        <w:numPr>
          <w:ilvl w:val="0"/>
          <w:numId w:val="10"/>
        </w:numPr>
        <w:spacing w:after="80" w:line="276"/>
      </w:pPr>
      <w:r>
        <w:rPr>
          <w:rFonts w:ascii="Arial" w:cs="Arial" w:eastAsia="Arial" w:hAnsi="Arial"/>
          <w:color w:val="222222"/>
          <w:sz w:val="22"/>
          <w:szCs w:val="22"/>
        </w:rPr>
        <w:t xml:space="preserve">What encoding map will be documented so that “digital object” never silently replaces “quantum carrier” in the writeup?</w:t>
      </w:r>
    </w:p>
    <w:p>
      <w:pPr>
        <w:pStyle w:val="Heading2"/>
        <w:spacing w:after="140" w:before="280"/>
      </w:pPr>
      <w:r>
        <w:rPr>
          <w:rFonts w:ascii="Arial" w:cs="Arial" w:eastAsia="Arial" w:hAnsi="Arial"/>
          <w:b/>
          <w:bCs/>
          <w:color w:val="2A6F7F"/>
          <w:sz w:val="26"/>
          <w:szCs w:val="26"/>
        </w:rPr>
        <w:t xml:space="preserve">8.6 Questions about language and governance</w:t>
      </w:r>
    </w:p>
    <w:p>
      <w:pPr>
        <w:pStyle w:val="ListParagraph"/>
        <w:numPr>
          <w:ilvl w:val="0"/>
          <w:numId w:val="11"/>
        </w:numPr>
        <w:spacing w:after="80" w:line="276"/>
      </w:pPr>
      <w:r>
        <w:rPr>
          <w:rFonts w:ascii="Arial" w:cs="Arial" w:eastAsia="Arial" w:hAnsi="Arial"/>
          <w:color w:val="222222"/>
          <w:sz w:val="22"/>
          <w:szCs w:val="22"/>
        </w:rPr>
        <w:t xml:space="preserve">Will the laboratory adopt C_G / C_PV / E_Q / E_HQ as official names in all internal tickets?</w:t>
      </w:r>
    </w:p>
    <w:p>
      <w:pPr>
        <w:pStyle w:val="ListParagraph"/>
        <w:numPr>
          <w:ilvl w:val="0"/>
          <w:numId w:val="11"/>
        </w:numPr>
        <w:spacing w:after="80" w:line="276"/>
      </w:pPr>
      <w:r>
        <w:rPr>
          <w:rFonts w:ascii="Arial" w:cs="Arial" w:eastAsia="Arial" w:hAnsi="Arial"/>
          <w:color w:val="222222"/>
          <w:sz w:val="22"/>
          <w:szCs w:val="22"/>
        </w:rPr>
        <w:t xml:space="preserve">Is there a review step that rejects any public sentence in which a classical pair is said to be entangled?</w:t>
      </w:r>
    </w:p>
    <w:p>
      <w:pPr>
        <w:pStyle w:val="ListParagraph"/>
        <w:numPr>
          <w:ilvl w:val="0"/>
          <w:numId w:val="11"/>
        </w:numPr>
        <w:spacing w:after="80" w:line="276"/>
      </w:pPr>
      <w:r>
        <w:rPr>
          <w:rFonts w:ascii="Arial" w:cs="Arial" w:eastAsia="Arial" w:hAnsi="Arial"/>
          <w:color w:val="222222"/>
          <w:sz w:val="22"/>
          <w:szCs w:val="22"/>
        </w:rPr>
        <w:t xml:space="preserve">Should environment-level tests be postponed until object-level tests have a working witness, to avoid testing an undefined R on an undefined system boundary?</w:t>
      </w:r>
    </w:p>
    <w:p>
      <w:pPr>
        <w:pStyle w:val="Heading1"/>
        <w:pBdr>
          <w:bottom w:val="single" w:color="1B3A4B" w:sz="12" w:space="8"/>
        </w:pBdr>
        <w:spacing w:after="240" w:before="360"/>
      </w:pPr>
      <w:r>
        <w:rPr>
          <w:rFonts w:ascii="Arial" w:cs="Arial" w:eastAsia="Arial" w:hAnsi="Arial"/>
          <w:b/>
          <w:bCs/>
          <w:color w:val="1B3A4B"/>
          <w:sz w:val="32"/>
          <w:szCs w:val="32"/>
        </w:rPr>
        <w:t xml:space="preserve">9. How to Treat This Information</w:t>
      </w:r>
    </w:p>
    <w:p>
      <w:pPr>
        <w:spacing w:after="160" w:before="0" w:line="276"/>
        <w:jc w:val="both"/>
      </w:pPr>
      <w:r>
        <w:rPr>
          <w:rFonts w:ascii="Arial" w:cs="Arial" w:eastAsia="Arial" w:hAnsi="Arial"/>
          <w:b w:val="false"/>
          <w:bCs w:val="false"/>
          <w:i w:val="false"/>
          <w:iCs w:val="false"/>
          <w:color w:val="222222"/>
          <w:sz w:val="22"/>
          <w:szCs w:val="22"/>
        </w:rPr>
        <w:t xml:space="preserve">This section is the records-management brief. It tells a later user what kind of object they are holding.</w:t>
      </w:r>
    </w:p>
    <w:p>
      <w:pPr>
        <w:pStyle w:val="Heading2"/>
        <w:spacing w:after="140" w:before="280"/>
      </w:pPr>
      <w:r>
        <w:rPr>
          <w:rFonts w:ascii="Arial" w:cs="Arial" w:eastAsia="Arial" w:hAnsi="Arial"/>
          <w:b/>
          <w:bCs/>
          <w:color w:val="2A6F7F"/>
          <w:sz w:val="26"/>
          <w:szCs w:val="26"/>
        </w:rPr>
        <w:t xml:space="preserve">9.1 What this file is</w:t>
      </w:r>
    </w:p>
    <w:p>
      <w:pPr>
        <w:pStyle w:val="ListParagraph"/>
        <w:numPr>
          <w:ilvl w:val="0"/>
          <w:numId w:val="3"/>
        </w:numPr>
        <w:spacing w:after="80" w:line="276"/>
      </w:pPr>
      <w:r>
        <w:rPr>
          <w:rFonts w:ascii="Arial" w:cs="Arial" w:eastAsia="Arial" w:hAnsi="Arial"/>
          <w:color w:val="222222"/>
          <w:sz w:val="22"/>
          <w:szCs w:val="22"/>
        </w:rPr>
        <w:t xml:space="preserve">A dated concept-development packet.</w:t>
      </w:r>
    </w:p>
    <w:p>
      <w:pPr>
        <w:pStyle w:val="ListParagraph"/>
        <w:numPr>
          <w:ilvl w:val="0"/>
          <w:numId w:val="3"/>
        </w:numPr>
        <w:spacing w:after="80" w:line="276"/>
      </w:pPr>
      <w:r>
        <w:rPr>
          <w:rFonts w:ascii="Arial" w:cs="Arial" w:eastAsia="Arial" w:hAnsi="Arial"/>
          <w:color w:val="222222"/>
          <w:sz w:val="22"/>
          <w:szCs w:val="22"/>
        </w:rPr>
        <w:t xml:space="preserve">A vocabulary control document.</w:t>
      </w:r>
    </w:p>
    <w:p>
      <w:pPr>
        <w:pStyle w:val="ListParagraph"/>
        <w:numPr>
          <w:ilvl w:val="0"/>
          <w:numId w:val="3"/>
        </w:numPr>
        <w:spacing w:after="80" w:line="276"/>
      </w:pPr>
      <w:r>
        <w:rPr>
          <w:rFonts w:ascii="Arial" w:cs="Arial" w:eastAsia="Arial" w:hAnsi="Arial"/>
          <w:color w:val="222222"/>
          <w:sz w:val="22"/>
          <w:szCs w:val="22"/>
        </w:rPr>
        <w:t xml:space="preserve">A source archive of an originating draft plus six model commentaries.</w:t>
      </w:r>
    </w:p>
    <w:p>
      <w:pPr>
        <w:pStyle w:val="ListParagraph"/>
        <w:numPr>
          <w:ilvl w:val="0"/>
          <w:numId w:val="3"/>
        </w:numPr>
        <w:spacing w:after="80" w:line="276"/>
      </w:pPr>
      <w:r>
        <w:rPr>
          <w:rFonts w:ascii="Arial" w:cs="Arial" w:eastAsia="Arial" w:hAnsi="Arial"/>
          <w:color w:val="222222"/>
          <w:sz w:val="22"/>
          <w:szCs w:val="22"/>
        </w:rPr>
        <w:t xml:space="preserve">A seed for a later specification and a first protocol.</w:t>
      </w:r>
    </w:p>
    <w:p>
      <w:pPr>
        <w:pStyle w:val="Heading2"/>
        <w:spacing w:after="140" w:before="280"/>
      </w:pPr>
      <w:r>
        <w:rPr>
          <w:rFonts w:ascii="Arial" w:cs="Arial" w:eastAsia="Arial" w:hAnsi="Arial"/>
          <w:b/>
          <w:bCs/>
          <w:color w:val="2A6F7F"/>
          <w:sz w:val="26"/>
          <w:szCs w:val="26"/>
        </w:rPr>
        <w:t xml:space="preserve">9.2 What this file is not</w:t>
      </w:r>
    </w:p>
    <w:p>
      <w:pPr>
        <w:pStyle w:val="ListParagraph"/>
        <w:numPr>
          <w:ilvl w:val="0"/>
          <w:numId w:val="3"/>
        </w:numPr>
        <w:spacing w:after="80" w:line="276"/>
      </w:pPr>
      <w:r>
        <w:rPr>
          <w:rFonts w:ascii="Arial" w:cs="Arial" w:eastAsia="Arial" w:hAnsi="Arial"/>
          <w:color w:val="222222"/>
          <w:sz w:val="22"/>
          <w:szCs w:val="22"/>
        </w:rPr>
        <w:t xml:space="preserve">Not experimental data.</w:t>
      </w:r>
    </w:p>
    <w:p>
      <w:pPr>
        <w:pStyle w:val="ListParagraph"/>
        <w:numPr>
          <w:ilvl w:val="0"/>
          <w:numId w:val="3"/>
        </w:numPr>
        <w:spacing w:after="80" w:line="276"/>
      </w:pPr>
      <w:r>
        <w:rPr>
          <w:rFonts w:ascii="Arial" w:cs="Arial" w:eastAsia="Arial" w:hAnsi="Arial"/>
          <w:color w:val="222222"/>
          <w:sz w:val="22"/>
          <w:szCs w:val="22"/>
        </w:rPr>
        <w:t xml:space="preserve">Not a proof that GSF coupling exists in nature.</w:t>
      </w:r>
    </w:p>
    <w:p>
      <w:pPr>
        <w:pStyle w:val="ListParagraph"/>
        <w:numPr>
          <w:ilvl w:val="0"/>
          <w:numId w:val="3"/>
        </w:numPr>
        <w:spacing w:after="80" w:line="276"/>
      </w:pPr>
      <w:r>
        <w:rPr>
          <w:rFonts w:ascii="Arial" w:cs="Arial" w:eastAsia="Arial" w:hAnsi="Arial"/>
          <w:color w:val="222222"/>
          <w:sz w:val="22"/>
          <w:szCs w:val="22"/>
        </w:rPr>
        <w:t xml:space="preserve">Not a claim that digital–physical quantum entanglement has been achieved.</w:t>
      </w:r>
    </w:p>
    <w:p>
      <w:pPr>
        <w:pStyle w:val="ListParagraph"/>
        <w:numPr>
          <w:ilvl w:val="0"/>
          <w:numId w:val="3"/>
        </w:numPr>
        <w:spacing w:after="80" w:line="276"/>
      </w:pPr>
      <w:r>
        <w:rPr>
          <w:rFonts w:ascii="Arial" w:cs="Arial" w:eastAsia="Arial" w:hAnsi="Arial"/>
          <w:color w:val="222222"/>
          <w:sz w:val="22"/>
          <w:szCs w:val="22"/>
        </w:rPr>
        <w:t xml:space="preserve">Not a substitute for a methods section.</w:t>
      </w:r>
    </w:p>
    <w:p>
      <w:pPr>
        <w:pStyle w:val="ListParagraph"/>
        <w:numPr>
          <w:ilvl w:val="0"/>
          <w:numId w:val="3"/>
        </w:numPr>
        <w:spacing w:after="80" w:line="276"/>
      </w:pPr>
      <w:r>
        <w:rPr>
          <w:rFonts w:ascii="Arial" w:cs="Arial" w:eastAsia="Arial" w:hAnsi="Arial"/>
          <w:color w:val="222222"/>
          <w:sz w:val="22"/>
          <w:szCs w:val="22"/>
        </w:rPr>
        <w:t xml:space="preserve">Not an endorsement of every enthusiastic sentence in the Copilot or Gemini reviews.</w:t>
      </w:r>
    </w:p>
    <w:p>
      <w:pPr>
        <w:pStyle w:val="Heading2"/>
        <w:spacing w:after="140" w:before="280"/>
      </w:pPr>
      <w:r>
        <w:rPr>
          <w:rFonts w:ascii="Arial" w:cs="Arial" w:eastAsia="Arial" w:hAnsi="Arial"/>
          <w:b/>
          <w:bCs/>
          <w:color w:val="2A6F7F"/>
          <w:sz w:val="26"/>
          <w:szCs w:val="26"/>
        </w:rPr>
        <w:t xml:space="preserve">9.3 Recommended handling rules</w:t>
      </w:r>
    </w:p>
    <w:p>
      <w:pPr>
        <w:pStyle w:val="ListParagraph"/>
        <w:numPr>
          <w:ilvl w:val="0"/>
          <w:numId w:val="12"/>
        </w:numPr>
        <w:spacing w:after="80" w:line="276"/>
      </w:pPr>
      <w:r>
        <w:rPr>
          <w:rFonts w:ascii="Arial" w:cs="Arial" w:eastAsia="Arial" w:hAnsi="Arial"/>
          <w:color w:val="222222"/>
          <w:sz w:val="22"/>
          <w:szCs w:val="22"/>
        </w:rPr>
        <w:t xml:space="preserve">Store this PDF and this DOCX together. If they ever diverge, the DOCX is the editable master and the PDF is the frozen reading copy. Record the date of any later revision in a change log rather than overwriting silently.</w:t>
      </w:r>
    </w:p>
    <w:p>
      <w:pPr>
        <w:pStyle w:val="ListParagraph"/>
        <w:numPr>
          <w:ilvl w:val="0"/>
          <w:numId w:val="12"/>
        </w:numPr>
        <w:spacing w:after="80" w:line="276"/>
      </w:pPr>
      <w:r>
        <w:rPr>
          <w:rFonts w:ascii="Arial" w:cs="Arial" w:eastAsia="Arial" w:hAnsi="Arial"/>
          <w:color w:val="222222"/>
          <w:sz w:val="22"/>
          <w:szCs w:val="22"/>
        </w:rPr>
        <w:t xml:space="preserve">When citing internally, cite the packet title, preparer, and date, and name the section. Do not cite “Grok said entanglement works.”</w:t>
      </w:r>
    </w:p>
    <w:p>
      <w:pPr>
        <w:pStyle w:val="ListParagraph"/>
        <w:numPr>
          <w:ilvl w:val="0"/>
          <w:numId w:val="12"/>
        </w:numPr>
        <w:spacing w:after="80" w:line="276"/>
      </w:pPr>
      <w:r>
        <w:rPr>
          <w:rFonts w:ascii="Arial" w:cs="Arial" w:eastAsia="Arial" w:hAnsi="Arial"/>
          <w:color w:val="222222"/>
          <w:sz w:val="22"/>
          <w:szCs w:val="22"/>
        </w:rPr>
        <w:t xml:space="preserve">If a later note wants to use “entanglement” for C_G, it must include Table 1 or an equivalent glossary on the same page.</w:t>
      </w:r>
    </w:p>
    <w:p>
      <w:pPr>
        <w:pStyle w:val="ListParagraph"/>
        <w:numPr>
          <w:ilvl w:val="0"/>
          <w:numId w:val="12"/>
        </w:numPr>
        <w:spacing w:after="80" w:line="276"/>
      </w:pPr>
      <w:r>
        <w:rPr>
          <w:rFonts w:ascii="Arial" w:cs="Arial" w:eastAsia="Arial" w:hAnsi="Arial"/>
          <w:color w:val="222222"/>
          <w:sz w:val="22"/>
          <w:szCs w:val="22"/>
        </w:rPr>
        <w:t xml:space="preserve">Extract Section 10 into a protocol document when the first fixture is chosen. Do not run an experiment from the narrative reviews alone.</w:t>
      </w:r>
    </w:p>
    <w:p>
      <w:pPr>
        <w:pStyle w:val="ListParagraph"/>
        <w:numPr>
          <w:ilvl w:val="0"/>
          <w:numId w:val="12"/>
        </w:numPr>
        <w:spacing w:after="80" w:line="276"/>
      </w:pPr>
      <w:r>
        <w:rPr>
          <w:rFonts w:ascii="Arial" w:cs="Arial" w:eastAsia="Arial" w:hAnsi="Arial"/>
          <w:color w:val="222222"/>
          <w:sz w:val="22"/>
          <w:szCs w:val="22"/>
        </w:rPr>
        <w:t xml:space="preserve">Keep reviewer disagreement visible. A future specification that pretends all models agreed on naming will be less honest than this packet.</w:t>
      </w:r>
    </w:p>
    <w:p>
      <w:pPr>
        <w:pStyle w:val="ListParagraph"/>
        <w:numPr>
          <w:ilvl w:val="0"/>
          <w:numId w:val="12"/>
        </w:numPr>
        <w:spacing w:after="80" w:line="276"/>
      </w:pPr>
      <w:r>
        <w:rPr>
          <w:rFonts w:ascii="Arial" w:cs="Arial" w:eastAsia="Arial" w:hAnsi="Arial"/>
          <w:color w:val="222222"/>
          <w:sz w:val="22"/>
          <w:szCs w:val="22"/>
        </w:rPr>
        <w:t xml:space="preserve">If the laboratory later writes a paper, use this packet as background. Recite the no-go sentence. Report witnesses and controls. Do not reprint the 20-item list as if it were a result.</w:t>
      </w:r>
    </w:p>
    <w:p>
      <w:pPr>
        <w:pStyle w:val="Heading2"/>
        <w:spacing w:after="140" w:before="280"/>
      </w:pPr>
      <w:r>
        <w:rPr>
          <w:rFonts w:ascii="Arial" w:cs="Arial" w:eastAsia="Arial" w:hAnsi="Arial"/>
          <w:b/>
          <w:bCs/>
          <w:color w:val="2A6F7F"/>
          <w:sz w:val="26"/>
          <w:szCs w:val="26"/>
        </w:rPr>
        <w:t xml:space="preserve">9.4 Suggested companion files to create next</w:t>
      </w:r>
    </w:p>
    <w:p>
      <w:pPr>
        <w:pStyle w:val="ListParagraph"/>
        <w:numPr>
          <w:ilvl w:val="0"/>
          <w:numId w:val="3"/>
        </w:numPr>
        <w:spacing w:after="80" w:line="276"/>
      </w:pPr>
      <w:r>
        <w:rPr>
          <w:rFonts w:ascii="Arial" w:cs="Arial" w:eastAsia="Arial" w:hAnsi="Arial"/>
          <w:color w:val="222222"/>
          <w:sz w:val="22"/>
          <w:szCs w:val="22"/>
        </w:rPr>
        <w:t xml:space="preserve">GSF-COUPLING-SPEC-001 — formal definition of state, context, R, event, and witness.</w:t>
      </w:r>
    </w:p>
    <w:p>
      <w:pPr>
        <w:pStyle w:val="ListParagraph"/>
        <w:numPr>
          <w:ilvl w:val="0"/>
          <w:numId w:val="3"/>
        </w:numPr>
        <w:spacing w:after="80" w:line="276"/>
      </w:pPr>
      <w:r>
        <w:rPr>
          <w:rFonts w:ascii="Arial" w:cs="Arial" w:eastAsia="Arial" w:hAnsi="Arial"/>
          <w:color w:val="222222"/>
          <w:sz w:val="22"/>
          <w:szCs w:val="22"/>
        </w:rPr>
        <w:t xml:space="preserve">GSF-PROTOCOL-001 — first object-level physical–virtual run.</w:t>
      </w:r>
    </w:p>
    <w:p>
      <w:pPr>
        <w:pStyle w:val="ListParagraph"/>
        <w:numPr>
          <w:ilvl w:val="0"/>
          <w:numId w:val="3"/>
        </w:numPr>
        <w:spacing w:after="80" w:line="276"/>
      </w:pPr>
      <w:r>
        <w:rPr>
          <w:rFonts w:ascii="Arial" w:cs="Arial" w:eastAsia="Arial" w:hAnsi="Arial"/>
          <w:color w:val="222222"/>
          <w:sz w:val="22"/>
          <w:szCs w:val="22"/>
        </w:rPr>
        <w:t xml:space="preserve">GSF-LOG-SCHEMA-001 — event record fields, including provenance for contradictory observations.</w:t>
      </w:r>
    </w:p>
    <w:p>
      <w:pPr>
        <w:pStyle w:val="ListParagraph"/>
        <w:numPr>
          <w:ilvl w:val="0"/>
          <w:numId w:val="3"/>
        </w:numPr>
        <w:spacing w:after="80" w:line="276"/>
      </w:pPr>
      <w:r>
        <w:rPr>
          <w:rFonts w:ascii="Arial" w:cs="Arial" w:eastAsia="Arial" w:hAnsi="Arial"/>
          <w:color w:val="222222"/>
          <w:sz w:val="22"/>
          <w:szCs w:val="22"/>
        </w:rPr>
        <w:t xml:space="preserve">GSF-NAMING-001 — one-page vocabulary card for the bench.</w:t>
      </w:r>
    </w:p>
    <w:p>
      <w:pPr>
        <w:pStyle w:val="ListParagraph"/>
        <w:numPr>
          <w:ilvl w:val="0"/>
          <w:numId w:val="3"/>
        </w:numPr>
        <w:spacing w:after="80" w:line="276"/>
      </w:pPr>
      <w:r>
        <w:rPr>
          <w:rFonts w:ascii="Arial" w:cs="Arial" w:eastAsia="Arial" w:hAnsi="Arial"/>
          <w:color w:val="222222"/>
          <w:sz w:val="22"/>
          <w:szCs w:val="22"/>
        </w:rPr>
        <w:t xml:space="preserve">GSF-Q-LAYER-000 — parked note for a future quantum encoding map; do not start this first.</w:t>
      </w:r>
    </w:p>
    <w:p>
      <w:pPr>
        <w:pStyle w:val="Heading1"/>
        <w:pBdr>
          <w:bottom w:val="single" w:color="1B3A4B" w:sz="12" w:space="8"/>
        </w:pBdr>
        <w:spacing w:after="240" w:before="360"/>
      </w:pPr>
      <w:r>
        <w:rPr>
          <w:rFonts w:ascii="Arial" w:cs="Arial" w:eastAsia="Arial" w:hAnsi="Arial"/>
          <w:b/>
          <w:bCs/>
          <w:color w:val="1B3A4B"/>
          <w:sz w:val="32"/>
          <w:szCs w:val="32"/>
        </w:rPr>
        <w:t xml:space="preserve">10. Next-Step Recommendations</w:t>
      </w:r>
    </w:p>
    <w:p>
      <w:pPr>
        <w:spacing w:after="160" w:before="0" w:line="276"/>
        <w:jc w:val="both"/>
      </w:pPr>
      <w:r>
        <w:rPr>
          <w:rFonts w:ascii="Arial" w:cs="Arial" w:eastAsia="Arial" w:hAnsi="Arial"/>
          <w:b w:val="false"/>
          <w:bCs w:val="false"/>
          <w:i w:val="false"/>
          <w:iCs w:val="false"/>
          <w:color w:val="222222"/>
          <w:sz w:val="22"/>
          <w:szCs w:val="22"/>
        </w:rPr>
        <w:t xml:space="preserve">The recommendations are ordered. Later steps should not be started to avoid the earlier ones.</w:t>
      </w:r>
    </w:p>
    <w:p>
      <w:pPr>
        <w:pStyle w:val="Heading2"/>
        <w:spacing w:after="140" w:before="280"/>
      </w:pPr>
      <w:r>
        <w:rPr>
          <w:rFonts w:ascii="Arial" w:cs="Arial" w:eastAsia="Arial" w:hAnsi="Arial"/>
          <w:b/>
          <w:bCs/>
          <w:color w:val="2A6F7F"/>
          <w:sz w:val="26"/>
          <w:szCs w:val="26"/>
        </w:rPr>
        <w:t xml:space="preserve">10.1 Immediate (this week to this month)</w:t>
      </w:r>
    </w:p>
    <w:p>
      <w:pPr>
        <w:pStyle w:val="ListParagraph"/>
        <w:numPr>
          <w:ilvl w:val="0"/>
          <w:numId w:val="13"/>
        </w:numPr>
        <w:spacing w:after="80" w:line="276"/>
      </w:pPr>
      <w:r>
        <w:rPr>
          <w:rFonts w:ascii="Arial" w:cs="Arial" w:eastAsia="Arial" w:hAnsi="Arial"/>
          <w:color w:val="222222"/>
          <w:sz w:val="22"/>
          <w:szCs w:val="22"/>
        </w:rPr>
        <w:t xml:space="preserve">Adopt the controlled vocabulary in Section 4. Print Table 1 as a bench card.</w:t>
      </w:r>
    </w:p>
    <w:p>
      <w:pPr>
        <w:pStyle w:val="ListParagraph"/>
        <w:numPr>
          <w:ilvl w:val="0"/>
          <w:numId w:val="13"/>
        </w:numPr>
        <w:spacing w:after="80" w:line="276"/>
      </w:pPr>
      <w:r>
        <w:rPr>
          <w:rFonts w:ascii="Arial" w:cs="Arial" w:eastAsia="Arial" w:hAnsi="Arial"/>
          <w:color w:val="222222"/>
          <w:sz w:val="22"/>
          <w:szCs w:val="22"/>
        </w:rPr>
        <w:t xml:space="preserve">Write answers, even provisional ones, to the questions in Section 8. Unanswered questions should remain listed, not deleted.</w:t>
      </w:r>
    </w:p>
    <w:p>
      <w:pPr>
        <w:pStyle w:val="ListParagraph"/>
        <w:numPr>
          <w:ilvl w:val="0"/>
          <w:numId w:val="13"/>
        </w:numPr>
        <w:spacing w:after="80" w:line="276"/>
      </w:pPr>
      <w:r>
        <w:rPr>
          <w:rFonts w:ascii="Arial" w:cs="Arial" w:eastAsia="Arial" w:hAnsi="Arial"/>
          <w:color w:val="222222"/>
          <w:sz w:val="22"/>
          <w:szCs w:val="22"/>
        </w:rPr>
        <w:t xml:space="preserve">Choose one physical fixture small enough to instrument and reset. Do not begin with “the whole laboratory.”</w:t>
      </w:r>
    </w:p>
    <w:p>
      <w:pPr>
        <w:pStyle w:val="ListParagraph"/>
        <w:numPr>
          <w:ilvl w:val="0"/>
          <w:numId w:val="13"/>
        </w:numPr>
        <w:spacing w:after="80" w:line="276"/>
      </w:pPr>
      <w:r>
        <w:rPr>
          <w:rFonts w:ascii="Arial" w:cs="Arial" w:eastAsia="Arial" w:hAnsi="Arial"/>
          <w:color w:val="222222"/>
          <w:sz w:val="22"/>
          <w:szCs w:val="22"/>
        </w:rPr>
        <w:t xml:space="preserve">Inventory existing sensors, actuators, clocks, and logging. Latency and clock domain are first-class experimental variables, as Gemini noted.</w:t>
      </w:r>
    </w:p>
    <w:p>
      <w:pPr>
        <w:pStyle w:val="ListParagraph"/>
        <w:numPr>
          <w:ilvl w:val="0"/>
          <w:numId w:val="13"/>
        </w:numPr>
        <w:spacing w:after="80" w:line="276"/>
      </w:pPr>
      <w:r>
        <w:rPr>
          <w:rFonts w:ascii="Arial" w:cs="Arial" w:eastAsia="Arial" w:hAnsi="Arial"/>
          <w:color w:val="222222"/>
          <w:sz w:val="22"/>
          <w:szCs w:val="22"/>
        </w:rPr>
        <w:t xml:space="preserve">Decide whether the current virtual environment can hold simultaneous observed, historical, predicted, contradictory, and counterfactual states. If it cannot, that is a software task, not a physics task.</w:t>
      </w:r>
    </w:p>
    <w:p>
      <w:pPr>
        <w:pStyle w:val="Heading2"/>
        <w:spacing w:after="140" w:before="280"/>
      </w:pPr>
      <w:r>
        <w:rPr>
          <w:rFonts w:ascii="Arial" w:cs="Arial" w:eastAsia="Arial" w:hAnsi="Arial"/>
          <w:b/>
          <w:bCs/>
          <w:color w:val="2A6F7F"/>
          <w:sz w:val="26"/>
          <w:szCs w:val="26"/>
        </w:rPr>
        <w:t xml:space="preserve">10.2 Specification work</w:t>
      </w:r>
    </w:p>
    <w:p>
      <w:pPr>
        <w:pStyle w:val="ListParagraph"/>
        <w:numPr>
          <w:ilvl w:val="0"/>
          <w:numId w:val="14"/>
        </w:numPr>
        <w:spacing w:after="80" w:line="276"/>
      </w:pPr>
      <w:r>
        <w:rPr>
          <w:rFonts w:ascii="Arial" w:cs="Arial" w:eastAsia="Arial" w:hAnsi="Arial"/>
          <w:color w:val="222222"/>
          <w:sz w:val="22"/>
          <w:szCs w:val="22"/>
        </w:rPr>
        <w:t xml:space="preserve">Define R for the first fixture in one paragraph that a second experimenter could implement without a conversation.</w:t>
      </w:r>
    </w:p>
    <w:p>
      <w:pPr>
        <w:pStyle w:val="ListParagraph"/>
        <w:numPr>
          <w:ilvl w:val="0"/>
          <w:numId w:val="14"/>
        </w:numPr>
        <w:spacing w:after="80" w:line="276"/>
      </w:pPr>
      <w:r>
        <w:rPr>
          <w:rFonts w:ascii="Arial" w:cs="Arial" w:eastAsia="Arial" w:hAnsi="Arial"/>
          <w:color w:val="222222"/>
          <w:sz w:val="22"/>
          <w:szCs w:val="22"/>
        </w:rPr>
        <w:t xml:space="preserve">Define Δt, rupture, decay, branch, and freeze as distinct outcomes.</w:t>
      </w:r>
    </w:p>
    <w:p>
      <w:pPr>
        <w:pStyle w:val="ListParagraph"/>
        <w:numPr>
          <w:ilvl w:val="0"/>
          <w:numId w:val="14"/>
        </w:numPr>
        <w:spacing w:after="80" w:line="276"/>
      </w:pPr>
      <w:r>
        <w:rPr>
          <w:rFonts w:ascii="Arial" w:cs="Arial" w:eastAsia="Arial" w:hAnsi="Arial"/>
          <w:color w:val="222222"/>
          <w:sz w:val="22"/>
          <w:szCs w:val="22"/>
        </w:rPr>
        <w:t xml:space="preserve">Define the mandatory control conditions.</w:t>
      </w:r>
    </w:p>
    <w:p>
      <w:pPr>
        <w:pStyle w:val="ListParagraph"/>
        <w:numPr>
          <w:ilvl w:val="0"/>
          <w:numId w:val="14"/>
        </w:numPr>
        <w:spacing w:after="80" w:line="276"/>
      </w:pPr>
      <w:r>
        <w:rPr>
          <w:rFonts w:ascii="Arial" w:cs="Arial" w:eastAsia="Arial" w:hAnsi="Arial"/>
          <w:color w:val="222222"/>
          <w:sz w:val="22"/>
          <w:szCs w:val="22"/>
        </w:rPr>
        <w:t xml:space="preserve">Define the log schema: timestamp, physical raw reading, virtual state set, observer tag, R-evaluation, declared event type, and free-text only as a non-authoritative field.</w:t>
      </w:r>
    </w:p>
    <w:p>
      <w:pPr>
        <w:pStyle w:val="Heading2"/>
        <w:spacing w:after="140" w:before="280"/>
      </w:pPr>
      <w:r>
        <w:rPr>
          <w:rFonts w:ascii="Arial" w:cs="Arial" w:eastAsia="Arial" w:hAnsi="Arial"/>
          <w:b/>
          <w:bCs/>
          <w:color w:val="2A6F7F"/>
          <w:sz w:val="26"/>
          <w:szCs w:val="26"/>
        </w:rPr>
        <w:t xml:space="preserve">10.3 First experiment — object-level C_PV / C_G</w:t>
      </w:r>
    </w:p>
    <w:p>
      <w:pPr>
        <w:spacing w:after="160" w:before="0" w:line="276"/>
        <w:jc w:val="both"/>
      </w:pPr>
      <w:r>
        <w:rPr>
          <w:rFonts w:ascii="Arial" w:cs="Arial" w:eastAsia="Arial" w:hAnsi="Arial"/>
          <w:b w:val="false"/>
          <w:bCs w:val="false"/>
          <w:i w:val="false"/>
          <w:iCs w:val="false"/>
          <w:color w:val="222222"/>
          <w:sz w:val="22"/>
          <w:szCs w:val="22"/>
        </w:rPr>
        <w:t xml:space="preserve">This is the experiment this packet recommends as the first laboratory use of the idea.</w:t>
      </w:r>
    </w:p>
    <w:p>
      <w:pPr>
        <w:pStyle w:val="Heading3"/>
        <w:spacing w:after="100" w:before="200"/>
      </w:pPr>
      <w:r>
        <w:rPr>
          <w:rFonts w:ascii="Arial" w:cs="Arial" w:eastAsia="Arial" w:hAnsi="Arial"/>
          <w:b/>
          <w:bCs/>
          <w:color w:val="8A6D3B"/>
          <w:sz w:val="24"/>
          <w:szCs w:val="24"/>
        </w:rPr>
        <w:t xml:space="preserve">Purpose</w:t>
      </w:r>
    </w:p>
    <w:p>
      <w:pPr>
        <w:spacing w:after="160" w:before="0" w:line="276"/>
        <w:jc w:val="both"/>
      </w:pPr>
      <w:r>
        <w:rPr>
          <w:rFonts w:ascii="Arial" w:cs="Arial" w:eastAsia="Arial" w:hAnsi="Arial"/>
          <w:b w:val="false"/>
          <w:bCs w:val="false"/>
          <w:i w:val="false"/>
          <w:iCs w:val="false"/>
          <w:color w:val="222222"/>
          <w:sz w:val="22"/>
          <w:szCs w:val="22"/>
        </w:rPr>
        <w:t xml:space="preserve">Determine whether a declared non-identity relation R between a physical fixture and a virtual counterpart survives a pre-registered perturbation set better than, worse than, or no differently from a standard digital-twin baseline and a shuffled-map negative control.</w:t>
      </w:r>
    </w:p>
    <w:p>
      <w:pPr>
        <w:pStyle w:val="Heading3"/>
        <w:spacing w:after="100" w:before="200"/>
      </w:pPr>
      <w:r>
        <w:rPr>
          <w:rFonts w:ascii="Arial" w:cs="Arial" w:eastAsia="Arial" w:hAnsi="Arial"/>
          <w:b/>
          <w:bCs/>
          <w:color w:val="8A6D3B"/>
          <w:sz w:val="24"/>
          <w:szCs w:val="24"/>
        </w:rPr>
        <w:t xml:space="preserve">Apparatus</w:t>
      </w:r>
    </w:p>
    <w:p>
      <w:pPr>
        <w:pStyle w:val="ListParagraph"/>
        <w:numPr>
          <w:ilvl w:val="0"/>
          <w:numId w:val="3"/>
        </w:numPr>
        <w:spacing w:after="80" w:line="276"/>
      </w:pPr>
      <w:r>
        <w:rPr>
          <w:rFonts w:ascii="Arial" w:cs="Arial" w:eastAsia="Arial" w:hAnsi="Arial"/>
          <w:color w:val="222222"/>
          <w:sz w:val="22"/>
          <w:szCs w:val="22"/>
        </w:rPr>
        <w:t xml:space="preserve">Physical fixture P with at least three independently readable properties (for example temperature class, illuminance class, and a binary switch or door state) and at least one actuator.</w:t>
      </w:r>
    </w:p>
    <w:p>
      <w:pPr>
        <w:pStyle w:val="ListParagraph"/>
        <w:numPr>
          <w:ilvl w:val="0"/>
          <w:numId w:val="3"/>
        </w:numPr>
        <w:spacing w:after="80" w:line="276"/>
      </w:pPr>
      <w:r>
        <w:rPr>
          <w:rFonts w:ascii="Arial" w:cs="Arial" w:eastAsia="Arial" w:hAnsi="Arial"/>
          <w:color w:val="222222"/>
          <w:sz w:val="22"/>
          <w:szCs w:val="22"/>
        </w:rPr>
        <w:t xml:space="preserve">Virtual counterpart V that can store, at the same time, observed, inferred, predicted, and contradictory labels for each property.</w:t>
      </w:r>
    </w:p>
    <w:p>
      <w:pPr>
        <w:pStyle w:val="ListParagraph"/>
        <w:numPr>
          <w:ilvl w:val="0"/>
          <w:numId w:val="3"/>
        </w:numPr>
        <w:spacing w:after="80" w:line="276"/>
      </w:pPr>
      <w:r>
        <w:rPr>
          <w:rFonts w:ascii="Arial" w:cs="Arial" w:eastAsia="Arial" w:hAnsi="Arial"/>
          <w:color w:val="222222"/>
          <w:sz w:val="22"/>
          <w:szCs w:val="22"/>
        </w:rPr>
        <w:t xml:space="preserve">A documented sensing map P → D(P) and a documented actuation map from permitted virtual decisions back to P.</w:t>
      </w:r>
    </w:p>
    <w:p>
      <w:pPr>
        <w:pStyle w:val="ListParagraph"/>
        <w:numPr>
          <w:ilvl w:val="0"/>
          <w:numId w:val="3"/>
        </w:numPr>
        <w:spacing w:after="80" w:line="276"/>
      </w:pPr>
      <w:r>
        <w:rPr>
          <w:rFonts w:ascii="Arial" w:cs="Arial" w:eastAsia="Arial" w:hAnsi="Arial"/>
          <w:color w:val="222222"/>
          <w:sz w:val="22"/>
          <w:szCs w:val="22"/>
        </w:rPr>
        <w:t xml:space="preserve">An event generator that can inject latency, dropped packets, false readings, missing readings, time drift, actuator refusal, and a second observer with a conflicting report.</w:t>
      </w:r>
    </w:p>
    <w:p>
      <w:pPr>
        <w:pStyle w:val="Heading3"/>
        <w:spacing w:after="100" w:before="200"/>
      </w:pPr>
      <w:r>
        <w:rPr>
          <w:rFonts w:ascii="Arial" w:cs="Arial" w:eastAsia="Arial" w:hAnsi="Arial"/>
          <w:b/>
          <w:bCs/>
          <w:color w:val="8A6D3B"/>
          <w:sz w:val="24"/>
          <w:szCs w:val="24"/>
        </w:rPr>
        <w:t xml:space="preserve">Declared rule (example, replace with the lab’s actual R)</w:t>
      </w:r>
    </w:p>
    <w:p>
      <w:pPr>
        <w:spacing w:after="160" w:before="0" w:line="276"/>
        <w:jc w:val="both"/>
      </w:pPr>
      <w:r>
        <w:rPr>
          <w:rFonts w:ascii="Arial" w:cs="Arial" w:eastAsia="Arial" w:hAnsi="Arial"/>
          <w:b w:val="false"/>
          <w:bCs w:val="false"/>
          <w:i w:val="false"/>
          <w:iCs w:val="false"/>
          <w:color w:val="222222"/>
          <w:sz w:val="22"/>
          <w:szCs w:val="22"/>
        </w:rPr>
        <w:t xml:space="preserve">For each physical property, V must contain the latest observed label, may contain historical labels, and may contain predicted and contradictory labels. Actuation is permitted only if every member of the current virtual permitted-action set is consistent with a written safety rule. R holds when (a) the observed label is present in V within Δt, (b) contradictory labels are retained with provenance rather than silently overwritten, and (c) no prohibited actuation occurs.</w:t>
      </w:r>
    </w:p>
    <w:p>
      <w:pPr>
        <w:pStyle w:val="Heading3"/>
        <w:spacing w:after="100" w:before="200"/>
      </w:pPr>
      <w:r>
        <w:rPr>
          <w:rFonts w:ascii="Arial" w:cs="Arial" w:eastAsia="Arial" w:hAnsi="Arial"/>
          <w:b/>
          <w:bCs/>
          <w:color w:val="8A6D3B"/>
          <w:sz w:val="24"/>
          <w:szCs w:val="24"/>
        </w:rPr>
        <w:t xml:space="preserve">Conditions</w:t>
      </w:r>
    </w:p>
    <w:p>
      <w:pPr>
        <w:pStyle w:val="ListParagraph"/>
        <w:numPr>
          <w:ilvl w:val="0"/>
          <w:numId w:val="3"/>
        </w:numPr>
        <w:spacing w:after="80" w:line="276"/>
      </w:pPr>
      <w:r>
        <w:rPr>
          <w:rFonts w:ascii="Arial" w:cs="Arial" w:eastAsia="Arial" w:hAnsi="Arial"/>
          <w:color w:val="222222"/>
          <w:sz w:val="22"/>
          <w:szCs w:val="22"/>
        </w:rPr>
        <w:t xml:space="preserve">Twin baseline: force V to a single current value approximating P.</w:t>
      </w:r>
    </w:p>
    <w:p>
      <w:pPr>
        <w:pStyle w:val="ListParagraph"/>
        <w:numPr>
          <w:ilvl w:val="0"/>
          <w:numId w:val="3"/>
        </w:numPr>
        <w:spacing w:after="80" w:line="276"/>
      </w:pPr>
      <w:r>
        <w:rPr>
          <w:rFonts w:ascii="Arial" w:cs="Arial" w:eastAsia="Arial" w:hAnsi="Arial"/>
          <w:color w:val="222222"/>
          <w:sz w:val="22"/>
          <w:szCs w:val="22"/>
        </w:rPr>
        <w:t xml:space="preserve">GSF condition: allow the permitted-set representation above.</w:t>
      </w:r>
    </w:p>
    <w:p>
      <w:pPr>
        <w:pStyle w:val="ListParagraph"/>
        <w:numPr>
          <w:ilvl w:val="0"/>
          <w:numId w:val="3"/>
        </w:numPr>
        <w:spacing w:after="80" w:line="276"/>
      </w:pPr>
      <w:r>
        <w:rPr>
          <w:rFonts w:ascii="Arial" w:cs="Arial" w:eastAsia="Arial" w:hAnsi="Arial"/>
          <w:color w:val="222222"/>
          <w:sz w:val="22"/>
          <w:szCs w:val="22"/>
        </w:rPr>
        <w:t xml:space="preserve">Shuffled map: randomize the correspondence between physical properties and virtual fields.</w:t>
      </w:r>
    </w:p>
    <w:p>
      <w:pPr>
        <w:pStyle w:val="ListParagraph"/>
        <w:numPr>
          <w:ilvl w:val="0"/>
          <w:numId w:val="3"/>
        </w:numPr>
        <w:spacing w:after="80" w:line="276"/>
      </w:pPr>
      <w:r>
        <w:rPr>
          <w:rFonts w:ascii="Arial" w:cs="Arial" w:eastAsia="Arial" w:hAnsi="Arial"/>
          <w:color w:val="222222"/>
          <w:sz w:val="22"/>
          <w:szCs w:val="22"/>
        </w:rPr>
        <w:t xml:space="preserve">Delayed map: impose a latency larger than Δt.</w:t>
      </w:r>
    </w:p>
    <w:p>
      <w:pPr>
        <w:pStyle w:val="ListParagraph"/>
        <w:numPr>
          <w:ilvl w:val="0"/>
          <w:numId w:val="3"/>
        </w:numPr>
        <w:spacing w:after="80" w:line="276"/>
      </w:pPr>
      <w:r>
        <w:rPr>
          <w:rFonts w:ascii="Arial" w:cs="Arial" w:eastAsia="Arial" w:hAnsi="Arial"/>
          <w:color w:val="222222"/>
          <w:sz w:val="22"/>
          <w:szCs w:val="22"/>
        </w:rPr>
        <w:t xml:space="preserve">Severed channel: drop sensing or actuation for a declared interval.</w:t>
      </w:r>
    </w:p>
    <w:p>
      <w:pPr>
        <w:pStyle w:val="Heading3"/>
        <w:spacing w:after="100" w:before="200"/>
      </w:pPr>
      <w:r>
        <w:rPr>
          <w:rFonts w:ascii="Arial" w:cs="Arial" w:eastAsia="Arial" w:hAnsi="Arial"/>
          <w:b/>
          <w:bCs/>
          <w:color w:val="8A6D3B"/>
          <w:sz w:val="24"/>
          <w:szCs w:val="24"/>
        </w:rPr>
        <w:t xml:space="preserve">Primary outcomes</w:t>
      </w:r>
    </w:p>
    <w:p>
      <w:pPr>
        <w:pStyle w:val="ListParagraph"/>
        <w:numPr>
          <w:ilvl w:val="0"/>
          <w:numId w:val="3"/>
        </w:numPr>
        <w:spacing w:after="80" w:line="276"/>
      </w:pPr>
      <w:r>
        <w:rPr>
          <w:rFonts w:ascii="Arial" w:cs="Arial" w:eastAsia="Arial" w:hAnsi="Arial"/>
          <w:color w:val="222222"/>
          <w:sz w:val="22"/>
          <w:szCs w:val="22"/>
        </w:rPr>
        <w:t xml:space="preserve">R-violation rate.</w:t>
      </w:r>
    </w:p>
    <w:p>
      <w:pPr>
        <w:pStyle w:val="ListParagraph"/>
        <w:numPr>
          <w:ilvl w:val="0"/>
          <w:numId w:val="3"/>
        </w:numPr>
        <w:spacing w:after="80" w:line="276"/>
      </w:pPr>
      <w:r>
        <w:rPr>
          <w:rFonts w:ascii="Arial" w:cs="Arial" w:eastAsia="Arial" w:hAnsi="Arial"/>
          <w:color w:val="222222"/>
          <w:sz w:val="22"/>
          <w:szCs w:val="22"/>
        </w:rPr>
        <w:t xml:space="preserve">Time to detect a planted conflict.</w:t>
      </w:r>
    </w:p>
    <w:p>
      <w:pPr>
        <w:pStyle w:val="ListParagraph"/>
        <w:numPr>
          <w:ilvl w:val="0"/>
          <w:numId w:val="3"/>
        </w:numPr>
        <w:spacing w:after="80" w:line="276"/>
      </w:pPr>
      <w:r>
        <w:rPr>
          <w:rFonts w:ascii="Arial" w:cs="Arial" w:eastAsia="Arial" w:hAnsi="Arial"/>
          <w:color w:val="222222"/>
          <w:sz w:val="22"/>
          <w:szCs w:val="22"/>
        </w:rPr>
        <w:t xml:space="preserve">Time to restore a valid R after a planted fault.</w:t>
      </w:r>
    </w:p>
    <w:p>
      <w:pPr>
        <w:pStyle w:val="ListParagraph"/>
        <w:numPr>
          <w:ilvl w:val="0"/>
          <w:numId w:val="3"/>
        </w:numPr>
        <w:spacing w:after="80" w:line="276"/>
      </w:pPr>
      <w:r>
        <w:rPr>
          <w:rFonts w:ascii="Arial" w:cs="Arial" w:eastAsia="Arial" w:hAnsi="Arial"/>
          <w:color w:val="222222"/>
          <w:sz w:val="22"/>
          <w:szCs w:val="22"/>
        </w:rPr>
        <w:t xml:space="preserve">Count of unsafe actuations.</w:t>
      </w:r>
    </w:p>
    <w:p>
      <w:pPr>
        <w:pStyle w:val="ListParagraph"/>
        <w:numPr>
          <w:ilvl w:val="0"/>
          <w:numId w:val="3"/>
        </w:numPr>
        <w:spacing w:after="80" w:line="276"/>
      </w:pPr>
      <w:r>
        <w:rPr>
          <w:rFonts w:ascii="Arial" w:cs="Arial" w:eastAsia="Arial" w:hAnsi="Arial"/>
          <w:color w:val="222222"/>
          <w:sz w:val="22"/>
          <w:szCs w:val="22"/>
        </w:rPr>
        <w:t xml:space="preserve">Whether the GSF condition retains a usable relation while P ≠ V (mismatch witness).</w:t>
      </w:r>
    </w:p>
    <w:p>
      <w:pPr>
        <w:pStyle w:val="Heading3"/>
        <w:spacing w:after="100" w:before="200"/>
      </w:pPr>
      <w:r>
        <w:rPr>
          <w:rFonts w:ascii="Arial" w:cs="Arial" w:eastAsia="Arial" w:hAnsi="Arial"/>
          <w:b/>
          <w:bCs/>
          <w:color w:val="8A6D3B"/>
          <w:sz w:val="24"/>
          <w:szCs w:val="24"/>
        </w:rPr>
        <w:t xml:space="preserve">What would count as support</w:t>
      </w:r>
    </w:p>
    <w:p>
      <w:pPr>
        <w:spacing w:after="160" w:before="0" w:line="276"/>
        <w:jc w:val="both"/>
      </w:pPr>
      <w:r>
        <w:rPr>
          <w:rFonts w:ascii="Arial" w:cs="Arial" w:eastAsia="Arial" w:hAnsi="Arial"/>
          <w:b w:val="false"/>
          <w:bCs w:val="false"/>
          <w:i w:val="false"/>
          <w:iCs w:val="false"/>
          <w:color w:val="222222"/>
          <w:sz w:val="22"/>
          <w:szCs w:val="22"/>
        </w:rPr>
        <w:t xml:space="preserve">The GSF condition detects or safely contains a class of divergence that the twin baseline mishandles, without inflating unsafe actuation, and the shuffled and severed controls fail in the predicted directions.</w:t>
      </w:r>
    </w:p>
    <w:p>
      <w:pPr>
        <w:pStyle w:val="Heading3"/>
        <w:spacing w:after="100" w:before="200"/>
      </w:pPr>
      <w:r>
        <w:rPr>
          <w:rFonts w:ascii="Arial" w:cs="Arial" w:eastAsia="Arial" w:hAnsi="Arial"/>
          <w:b/>
          <w:bCs/>
          <w:color w:val="8A6D3B"/>
          <w:sz w:val="24"/>
          <w:szCs w:val="24"/>
        </w:rPr>
        <w:t xml:space="preserve">What would count as failure or reduction</w:t>
      </w:r>
    </w:p>
    <w:p>
      <w:pPr>
        <w:spacing w:after="160" w:before="0" w:line="276"/>
        <w:jc w:val="both"/>
      </w:pPr>
      <w:r>
        <w:rPr>
          <w:rFonts w:ascii="Arial" w:cs="Arial" w:eastAsia="Arial" w:hAnsi="Arial"/>
          <w:b w:val="false"/>
          <w:bCs w:val="false"/>
          <w:i w:val="false"/>
          <w:iCs w:val="false"/>
          <w:color w:val="222222"/>
          <w:sz w:val="22"/>
          <w:szCs w:val="22"/>
        </w:rPr>
        <w:t xml:space="preserve">The GSF condition is indistinguishable from the twin; or it retains extra states but does not change detection, restoration, or safety; or apparent invariance depends on logging only compatible events. Any of those outcomes is still a successful experiment. It would mean the current R is not yet doing work.</w:t>
      </w:r>
    </w:p>
    <w:p>
      <w:pPr>
        <w:pStyle w:val="Heading2"/>
        <w:spacing w:after="140" w:before="280"/>
      </w:pPr>
      <w:r>
        <w:rPr>
          <w:rFonts w:ascii="Arial" w:cs="Arial" w:eastAsia="Arial" w:hAnsi="Arial"/>
          <w:b/>
          <w:bCs/>
          <w:color w:val="2A6F7F"/>
          <w:sz w:val="26"/>
          <w:szCs w:val="26"/>
        </w:rPr>
        <w:t xml:space="preserve">10.4 After the first dataset</w:t>
      </w:r>
    </w:p>
    <w:p>
      <w:pPr>
        <w:pStyle w:val="ListParagraph"/>
        <w:numPr>
          <w:ilvl w:val="0"/>
          <w:numId w:val="15"/>
        </w:numPr>
        <w:spacing w:after="80" w:line="276"/>
      </w:pPr>
      <w:r>
        <w:rPr>
          <w:rFonts w:ascii="Arial" w:cs="Arial" w:eastAsia="Arial" w:hAnsi="Arial"/>
          <w:color w:val="222222"/>
          <w:sz w:val="22"/>
          <w:szCs w:val="22"/>
        </w:rPr>
        <w:t xml:space="preserve">Revise R in writing. Do not “improve” it only in conversation.</w:t>
      </w:r>
    </w:p>
    <w:p>
      <w:pPr>
        <w:pStyle w:val="ListParagraph"/>
        <w:numPr>
          <w:ilvl w:val="0"/>
          <w:numId w:val="15"/>
        </w:numPr>
        <w:spacing w:after="80" w:line="276"/>
      </w:pPr>
      <w:r>
        <w:rPr>
          <w:rFonts w:ascii="Arial" w:cs="Arial" w:eastAsia="Arial" w:hAnsi="Arial"/>
          <w:color w:val="222222"/>
          <w:sz w:val="22"/>
          <w:szCs w:val="22"/>
        </w:rPr>
        <w:t xml:space="preserve">Only then consider environment-level C_G(L_P, L_V, C, R). Environment tests on an untested object-level R will produce theater.</w:t>
      </w:r>
    </w:p>
    <w:p>
      <w:pPr>
        <w:pStyle w:val="ListParagraph"/>
        <w:numPr>
          <w:ilvl w:val="0"/>
          <w:numId w:val="15"/>
        </w:numPr>
        <w:spacing w:after="80" w:line="276"/>
      </w:pPr>
      <w:r>
        <w:rPr>
          <w:rFonts w:ascii="Arial" w:cs="Arial" w:eastAsia="Arial" w:hAnsi="Arial"/>
          <w:color w:val="222222"/>
          <w:sz w:val="22"/>
          <w:szCs w:val="22"/>
        </w:rPr>
        <w:t xml:space="preserve">Park the quantum layer until the controller can command a preparation, record settings, and store a verification flag that is independent of the GSF success flag.</w:t>
      </w:r>
    </w:p>
    <w:p>
      <w:pPr>
        <w:pStyle w:val="Heading2"/>
        <w:spacing w:after="140" w:before="280"/>
      </w:pPr>
      <w:r>
        <w:rPr>
          <w:rFonts w:ascii="Arial" w:cs="Arial" w:eastAsia="Arial" w:hAnsi="Arial"/>
          <w:b/>
          <w:bCs/>
          <w:color w:val="2A6F7F"/>
          <w:sz w:val="26"/>
          <w:szCs w:val="26"/>
        </w:rPr>
        <w:t xml:space="preserve">10.5 If and only if a quantum layer is later justified</w:t>
      </w:r>
    </w:p>
    <w:p>
      <w:pPr>
        <w:pStyle w:val="ListParagraph"/>
        <w:numPr>
          <w:ilvl w:val="0"/>
          <w:numId w:val="3"/>
        </w:numPr>
        <w:spacing w:after="80" w:line="276"/>
      </w:pPr>
      <w:r>
        <w:rPr>
          <w:rFonts w:ascii="Arial" w:cs="Arial" w:eastAsia="Arial" w:hAnsi="Arial"/>
          <w:color w:val="222222"/>
          <w:sz w:val="22"/>
          <w:szCs w:val="22"/>
        </w:rPr>
        <w:t xml:space="preserve">One photonic mode or qubit whose preparation is commanded by the GSF controller.</w:t>
      </w:r>
    </w:p>
    <w:p>
      <w:pPr>
        <w:pStyle w:val="ListParagraph"/>
        <w:numPr>
          <w:ilvl w:val="0"/>
          <w:numId w:val="3"/>
        </w:numPr>
        <w:spacing w:after="80" w:line="276"/>
      </w:pPr>
      <w:r>
        <w:rPr>
          <w:rFonts w:ascii="Arial" w:cs="Arial" w:eastAsia="Arial" w:hAnsi="Arial"/>
          <w:color w:val="222222"/>
          <w:sz w:val="22"/>
          <w:szCs w:val="22"/>
        </w:rPr>
        <w:t xml:space="preserve">One matter, photonic, or mechanical counterpart.</w:t>
      </w:r>
    </w:p>
    <w:p>
      <w:pPr>
        <w:pStyle w:val="ListParagraph"/>
        <w:numPr>
          <w:ilvl w:val="0"/>
          <w:numId w:val="3"/>
        </w:numPr>
        <w:spacing w:after="80" w:line="276"/>
      </w:pPr>
      <w:r>
        <w:rPr>
          <w:rFonts w:ascii="Arial" w:cs="Arial" w:eastAsia="Arial" w:hAnsi="Arial"/>
          <w:color w:val="222222"/>
          <w:sz w:val="22"/>
          <w:szCs w:val="22"/>
        </w:rPr>
        <w:t xml:space="preserve">A written encoding map.</w:t>
      </w:r>
    </w:p>
    <w:p>
      <w:pPr>
        <w:pStyle w:val="ListParagraph"/>
        <w:numPr>
          <w:ilvl w:val="0"/>
          <w:numId w:val="3"/>
        </w:numPr>
        <w:spacing w:after="80" w:line="276"/>
      </w:pPr>
      <w:r>
        <w:rPr>
          <w:rFonts w:ascii="Arial" w:cs="Arial" w:eastAsia="Arial" w:hAnsi="Arial"/>
          <w:color w:val="222222"/>
          <w:sz w:val="22"/>
          <w:szCs w:val="22"/>
        </w:rPr>
        <w:t xml:space="preserve">An E_Q witness independent of C_G.</w:t>
      </w:r>
    </w:p>
    <w:p>
      <w:pPr>
        <w:pStyle w:val="ListParagraph"/>
        <w:numPr>
          <w:ilvl w:val="0"/>
          <w:numId w:val="3"/>
        </w:numPr>
        <w:spacing w:after="80" w:line="276"/>
      </w:pPr>
      <w:r>
        <w:rPr>
          <w:rFonts w:ascii="Arial" w:cs="Arial" w:eastAsia="Arial" w:hAnsi="Arial"/>
          <w:color w:val="222222"/>
          <w:sz w:val="22"/>
          <w:szCs w:val="22"/>
        </w:rPr>
        <w:t xml:space="preserve">A log that can report: C_G held / failed; E_Q verified / not verified; channel loss; decoherence estimate.</w:t>
      </w:r>
    </w:p>
    <w:p>
      <w:pPr>
        <w:spacing w:after="160" w:before="0" w:line="276"/>
        <w:jc w:val="both"/>
      </w:pPr>
      <w:r>
        <w:rPr>
          <w:rFonts w:ascii="Arial" w:cs="Arial" w:eastAsia="Arial" w:hAnsi="Arial"/>
          <w:b w:val="false"/>
          <w:bCs w:val="false"/>
          <w:i w:val="false"/>
          <w:iCs w:val="false"/>
          <w:color w:val="222222"/>
          <w:sz w:val="22"/>
          <w:szCs w:val="22"/>
        </w:rPr>
        <w:t xml:space="preserve">The first hybrid sentence the laboratory should be willing to publish is of the form: “The controller requested preparation of a Bell pair; the pair was verified by W; separately, the GSF relation R between the classical records survived event sequence E.” Anything that fuses those clauses into “the digital object was entangled with the physical object” should be rejected.</w:t>
      </w:r>
    </w:p>
    <w:p>
      <w:pPr>
        <w:pStyle w:val="Heading2"/>
        <w:spacing w:after="140" w:before="280"/>
      </w:pPr>
      <w:r>
        <w:rPr>
          <w:rFonts w:ascii="Arial" w:cs="Arial" w:eastAsia="Arial" w:hAnsi="Arial"/>
          <w:b/>
          <w:bCs/>
          <w:color w:val="2A6F7F"/>
          <w:sz w:val="26"/>
          <w:szCs w:val="26"/>
        </w:rPr>
        <w:t xml:space="preserve">10.6 Work not recommended</w:t>
      </w:r>
    </w:p>
    <w:p>
      <w:pPr>
        <w:pStyle w:val="ListParagraph"/>
        <w:numPr>
          <w:ilvl w:val="0"/>
          <w:numId w:val="3"/>
        </w:numPr>
        <w:spacing w:after="80" w:line="276"/>
      </w:pPr>
      <w:r>
        <w:rPr>
          <w:rFonts w:ascii="Arial" w:cs="Arial" w:eastAsia="Arial" w:hAnsi="Arial"/>
          <w:color w:val="222222"/>
          <w:sz w:val="22"/>
          <w:szCs w:val="22"/>
        </w:rPr>
        <w:t xml:space="preserve">Do not expand the 20-item taxonomy as if completeness of the menu were the research result.</w:t>
      </w:r>
    </w:p>
    <w:p>
      <w:pPr>
        <w:pStyle w:val="ListParagraph"/>
        <w:numPr>
          <w:ilvl w:val="0"/>
          <w:numId w:val="3"/>
        </w:numPr>
        <w:spacing w:after="80" w:line="276"/>
      </w:pPr>
      <w:r>
        <w:rPr>
          <w:rFonts w:ascii="Arial" w:cs="Arial" w:eastAsia="Arial" w:hAnsi="Arial"/>
          <w:color w:val="222222"/>
          <w:sz w:val="22"/>
          <w:szCs w:val="22"/>
        </w:rPr>
        <w:t xml:space="preserve">Do not start with macroscopic-entanglement language for bench-scale objects.</w:t>
      </w:r>
    </w:p>
    <w:p>
      <w:pPr>
        <w:pStyle w:val="ListParagraph"/>
        <w:numPr>
          <w:ilvl w:val="0"/>
          <w:numId w:val="3"/>
        </w:numPr>
        <w:spacing w:after="80" w:line="276"/>
      </w:pPr>
      <w:r>
        <w:rPr>
          <w:rFonts w:ascii="Arial" w:cs="Arial" w:eastAsia="Arial" w:hAnsi="Arial"/>
          <w:color w:val="222222"/>
          <w:sz w:val="22"/>
          <w:szCs w:val="22"/>
        </w:rPr>
        <w:t xml:space="preserve">Do not treat a synchronization patent or an architecture diagram as data.</w:t>
      </w:r>
    </w:p>
    <w:p>
      <w:pPr>
        <w:pStyle w:val="ListParagraph"/>
        <w:numPr>
          <w:ilvl w:val="0"/>
          <w:numId w:val="3"/>
        </w:numPr>
        <w:spacing w:after="80" w:line="276"/>
      </w:pPr>
      <w:r>
        <w:rPr>
          <w:rFonts w:ascii="Arial" w:cs="Arial" w:eastAsia="Arial" w:hAnsi="Arial"/>
          <w:color w:val="222222"/>
          <w:sz w:val="22"/>
          <w:szCs w:val="22"/>
        </w:rPr>
        <w:t xml:space="preserve">Do not run a many-to-many environment test as the first demonstration.</w:t>
      </w:r>
    </w:p>
    <w:p>
      <w:pPr>
        <w:pStyle w:val="Heading1"/>
        <w:pBdr>
          <w:bottom w:val="single" w:color="1B3A4B" w:sz="12" w:space="8"/>
        </w:pBdr>
        <w:spacing w:after="240" w:before="360"/>
      </w:pPr>
      <w:r>
        <w:rPr>
          <w:rFonts w:ascii="Arial" w:cs="Arial" w:eastAsia="Arial" w:hAnsi="Arial"/>
          <w:b/>
          <w:bCs/>
          <w:color w:val="1B3A4B"/>
          <w:sz w:val="32"/>
          <w:szCs w:val="32"/>
        </w:rPr>
        <w:t xml:space="preserve">11. Bottom Line for Later Citation</w:t>
      </w:r>
    </w:p>
    <w:p>
      <w:pPr>
        <w:spacing w:after="160" w:before="0" w:line="276"/>
        <w:jc w:val="both"/>
      </w:pPr>
      <w:r>
        <w:rPr>
          <w:rFonts w:ascii="Arial" w:cs="Arial" w:eastAsia="Arial" w:hAnsi="Arial"/>
          <w:b w:val="false"/>
          <w:bCs w:val="false"/>
          <w:i w:val="false"/>
          <w:iCs w:val="false"/>
          <w:color w:val="222222"/>
          <w:sz w:val="22"/>
          <w:szCs w:val="22"/>
        </w:rPr>
        <w:t xml:space="preserve">If this packet is cited in a later laboratory note, the following four sentences are the intended extractable conclusion.</w:t>
      </w:r>
    </w:p>
    <w:p>
      <w:pPr>
        <w:pStyle w:val="ListParagraph"/>
        <w:numPr>
          <w:ilvl w:val="0"/>
          <w:numId w:val="16"/>
        </w:numPr>
        <w:spacing w:after="80" w:line="276"/>
      </w:pPr>
      <w:r>
        <w:rPr>
          <w:rFonts w:ascii="Arial" w:cs="Arial" w:eastAsia="Arial" w:hAnsi="Arial"/>
          <w:color w:val="222222"/>
          <w:sz w:val="22"/>
          <w:szCs w:val="22"/>
        </w:rPr>
        <w:t xml:space="preserve">A classical digital object cannot be quantum-entangled with a physical object by representing, tracking, or controlling it.</w:t>
      </w:r>
    </w:p>
    <w:p>
      <w:pPr>
        <w:pStyle w:val="ListParagraph"/>
        <w:numPr>
          <w:ilvl w:val="0"/>
          <w:numId w:val="16"/>
        </w:numPr>
        <w:spacing w:after="80" w:line="276"/>
      </w:pPr>
      <w:r>
        <w:rPr>
          <w:rFonts w:ascii="Arial" w:cs="Arial" w:eastAsia="Arial" w:hAnsi="Arial"/>
          <w:color w:val="222222"/>
          <w:sz w:val="22"/>
          <w:szCs w:val="22"/>
        </w:rPr>
        <w:t xml:space="preserve">A digital system can participate in a genuine entanglement experiment only by encoding information into coherent quantum carriers and verifying a nonseparable joint state on those carriers.</w:t>
      </w:r>
    </w:p>
    <w:p>
      <w:pPr>
        <w:pStyle w:val="ListParagraph"/>
        <w:numPr>
          <w:ilvl w:val="0"/>
          <w:numId w:val="16"/>
        </w:numPr>
        <w:spacing w:after="80" w:line="276"/>
      </w:pPr>
      <w:r>
        <w:rPr>
          <w:rFonts w:ascii="Arial" w:cs="Arial" w:eastAsia="Arial" w:hAnsi="Arial"/>
          <w:color w:val="222222"/>
          <w:sz w:val="22"/>
          <w:szCs w:val="22"/>
        </w:rPr>
        <w:t xml:space="preserve">GSF can define and test a relational invariant C_G(S_a, S_b, C, R) across a physical laboratory and a virtual laboratory, including cases where P ≠ V, provided witnesses, controls, and failure modes are pre-registered.</w:t>
      </w:r>
    </w:p>
    <w:p>
      <w:pPr>
        <w:pStyle w:val="ListParagraph"/>
        <w:numPr>
          <w:ilvl w:val="0"/>
          <w:numId w:val="16"/>
        </w:numPr>
        <w:spacing w:after="80" w:line="276"/>
      </w:pPr>
      <w:r>
        <w:rPr>
          <w:rFonts w:ascii="Arial" w:cs="Arial" w:eastAsia="Arial" w:hAnsi="Arial"/>
          <w:color w:val="222222"/>
          <w:sz w:val="22"/>
          <w:szCs w:val="22"/>
        </w:rPr>
        <w:t xml:space="preserve">That program is worth running as systems research. It becomes physics research only at the point an independent E_Q witness is satisfied. The names must keep those projects from collapsing into each other.</w:t>
      </w:r>
    </w:p>
    <w:p>
      <w:pPr>
        <w:spacing w:after="160" w:before="0" w:line="276"/>
        <w:jc w:val="both"/>
      </w:pPr>
      <w:r>
        <w:rPr>
          <w:rFonts w:ascii="Arial" w:cs="Arial" w:eastAsia="Arial" w:hAnsi="Arial"/>
          <w:b w:val="false"/>
          <w:bCs w:val="false"/>
          <w:i w:val="false"/>
          <w:iCs w:val="false"/>
          <w:color w:val="222222"/>
          <w:sz w:val="22"/>
          <w:szCs w:val="22"/>
        </w:rPr>
        <w:t xml:space="preserve">The originating draft’s instinct was right: do not collapse the generalized framework into quantum mechanics. If the laboratory protects that distinction in names, witnesses, and logs, the program is workable. If it does not, the first physicist in the room will correctly say that the laboratory has described a coupled simulation, not entanglement.</w:t>
      </w:r>
    </w:p>
    <w:p>
      <w:pPr>
        <w:pStyle w:val="Heading1"/>
        <w:pBdr>
          <w:bottom w:val="single" w:color="1B3A4B" w:sz="12" w:space="8"/>
        </w:pBdr>
        <w:spacing w:after="240" w:before="360"/>
      </w:pPr>
      <w:r>
        <w:rPr>
          <w:rFonts w:ascii="Arial" w:cs="Arial" w:eastAsia="Arial" w:hAnsi="Arial"/>
          <w:b/>
          <w:bCs/>
          <w:color w:val="1B3A4B"/>
          <w:sz w:val="32"/>
          <w:szCs w:val="32"/>
        </w:rPr>
        <w:t xml:space="preserve">12. Glossary for Bench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Term</w:t>
            </w:r>
          </w:p>
        </w:tc>
        <w:tc>
          <w:tcPr>
            <w:tcW w:type="dxa" w:w="7200"/>
            <w:tcBorders>
              <w:top w:val="single" w:color="C5D0D4" w:sz="4"/>
              <w:left w:val="single" w:color="C5D0D4" w:sz="4"/>
              <w:bottom w:val="single" w:color="C5D0D4" w:sz="4"/>
              <w:right w:val="single" w:color="C5D0D4" w:sz="4"/>
            </w:tcBorders>
            <w:shd w:fill="1B3A4B" w:val="clear"/>
            <w:tcMar>
              <w:top w:type="dxa" w:w="70"/>
              <w:left w:type="dxa" w:w="90"/>
              <w:bottom w:type="dxa" w:w="70"/>
              <w:right w:type="dxa" w:w="90"/>
            </w:tcMar>
            <w:vAlign w:val="top"/>
          </w:tcPr>
          <w:p>
            <w:r>
              <w:rPr>
                <w:rFonts w:ascii="Arial" w:cs="Arial" w:eastAsia="Arial" w:hAnsi="Arial"/>
                <w:b/>
                <w:bCs/>
                <w:color w:val="FFFFFF"/>
                <w:sz w:val="18"/>
                <w:szCs w:val="18"/>
              </w:rPr>
              <w:t xml:space="preserve">Meaning in this packet</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GSF</w:t>
            </w:r>
          </w:p>
        </w:tc>
        <w:tc>
          <w:tcPr>
            <w:tcW w:type="dxa" w:w="72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Generalized Superposition Framework. Broader than quantum mechanics in the originating draft: states may be arbitrary, coexistence of incompatible states is allowed, probability is optional, observation need not collapse the state space.</w:t>
            </w:r>
          </w:p>
        </w:tc>
      </w:tr>
      <w:tr>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C_G / E_G / G-coupling</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Declared relational constraint between states in a context. Not quantum entanglement.</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C_PV</w:t>
            </w:r>
          </w:p>
        </w:tc>
        <w:tc>
          <w:tcPr>
            <w:tcW w:type="dxa" w:w="72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Physical–virtual coupling implemented with sensors, actuators, clocks, and logs.</w:t>
            </w:r>
          </w:p>
        </w:tc>
      </w:tr>
      <w:tr>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E_Q</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Verified quantum entanglement of coherent degrees of freedom.</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E_HQ</w:t>
            </w:r>
          </w:p>
        </w:tc>
        <w:tc>
          <w:tcPr>
            <w:tcW w:type="dxa" w:w="72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Architecture in which a GSF controller sits above quantum carriers. Two reports are required, not one.</w:t>
            </w:r>
          </w:p>
        </w:tc>
      </w:tr>
      <w:tr>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R</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The coupling rule. Must be written before a run. May be functional, bidirectional, predicative, or a permitted-set map.</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C</w:t>
            </w:r>
          </w:p>
        </w:tc>
        <w:tc>
          <w:tcPr>
            <w:tcW w:type="dxa" w:w="72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Context or environment in which R is declared to apply.</w:t>
            </w:r>
          </w:p>
        </w:tc>
      </w:tr>
      <w:tr>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Witness</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A pre-registered observation that would support or refute a coupling claim. “It felt persistent” is not a witness.</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Digital twin baseline</w:t>
            </w:r>
          </w:p>
        </w:tc>
        <w:tc>
          <w:tcPr>
            <w:tcW w:type="dxa" w:w="72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The comparison system that tries to keep V(t) ≈ f(P(t)).</w:t>
            </w:r>
          </w:p>
        </w:tc>
      </w:tr>
      <w:tr>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Permitted set</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The set of virtual states R allows given a physical state, possibly including historical, predicted, and contradictory members.</w:t>
            </w:r>
          </w:p>
        </w:tc>
      </w:tr>
      <w:tr>
        <w:tc>
          <w:tcPr>
            <w:tcW w:type="dxa" w:w="288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bCs/>
                <w:color w:val="222222"/>
                <w:sz w:val="17"/>
                <w:szCs w:val="17"/>
              </w:rPr>
              <w:t xml:space="preserve">Δt</w:t>
            </w:r>
          </w:p>
        </w:tc>
        <w:tc>
          <w:tcPr>
            <w:tcW w:type="dxa" w:w="7200"/>
            <w:tcBorders>
              <w:top w:val="single" w:color="C5D0D4" w:sz="4"/>
              <w:left w:val="single" w:color="C5D0D4" w:sz="4"/>
              <w:bottom w:val="single" w:color="C5D0D4" w:sz="4"/>
              <w:right w:val="single" w:color="C5D0D4" w:sz="4"/>
            </w:tcBorders>
            <w:shd w:fill="F4F7F8"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Declared latency tolerance inside R. Late is not automatically “decoherence.”</w:t>
            </w:r>
          </w:p>
        </w:tc>
      </w:tr>
      <w:tr>
        <w:tc>
          <w:tcPr>
            <w:tcW w:type="dxa" w:w="288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bCs/>
                <w:color w:val="222222"/>
                <w:sz w:val="17"/>
                <w:szCs w:val="17"/>
              </w:rPr>
              <w:t xml:space="preserve">Bell / CHSH / steering / tomography</w:t>
            </w:r>
          </w:p>
        </w:tc>
        <w:tc>
          <w:tcPr>
            <w:tcW w:type="dxa" w:w="7200"/>
            <w:tcBorders>
              <w:top w:val="single" w:color="C5D0D4" w:sz="4"/>
              <w:left w:val="single" w:color="C5D0D4" w:sz="4"/>
              <w:bottom w:val="single" w:color="C5D0D4" w:sz="4"/>
              <w:right w:val="single" w:color="C5D0D4" w:sz="4"/>
            </w:tcBorders>
            <w:shd w:fill="FFFFFF" w:val="clear"/>
            <w:tcMar>
              <w:top w:type="dxa" w:w="70"/>
              <w:left w:type="dxa" w:w="90"/>
              <w:bottom w:type="dxa" w:w="70"/>
              <w:right w:type="dxa" w:w="90"/>
            </w:tcMar>
            <w:vAlign w:val="top"/>
          </w:tcPr>
          <w:p>
            <w:r>
              <w:rPr>
                <w:rFonts w:ascii="Arial" w:cs="Arial" w:eastAsia="Arial" w:hAnsi="Arial"/>
                <w:b w:val="false"/>
                <w:bCs w:val="false"/>
                <w:color w:val="222222"/>
                <w:sz w:val="17"/>
                <w:szCs w:val="17"/>
              </w:rPr>
              <w:t xml:space="preserve">Standard E_Q verification tools. Not to be used as metaphors for log agreement.</w:t>
            </w:r>
          </w:p>
        </w:tc>
      </w:tr>
    </w:tbl>
    <w:p>
      <w:pPr>
        <w:spacing w:after="200" w:before="40"/>
        <w:jc w:val="center"/>
      </w:pPr>
      <w:r>
        <w:rPr>
          <w:rFonts w:ascii="Arial" w:cs="Arial" w:eastAsia="Arial" w:hAnsi="Arial"/>
          <w:i/>
          <w:iCs/>
          <w:color w:val="555555"/>
          <w:sz w:val="18"/>
          <w:szCs w:val="18"/>
        </w:rPr>
        <w:t xml:space="preserve">Table 3. Bench glossary.</w:t>
      </w:r>
    </w:p>
    <w:p>
      <w:pPr>
        <w:pStyle w:val="Heading2"/>
        <w:spacing w:after="140" w:before="280"/>
      </w:pPr>
      <w:r>
        <w:rPr>
          <w:rFonts w:ascii="Arial" w:cs="Arial" w:eastAsia="Arial" w:hAnsi="Arial"/>
          <w:b/>
          <w:bCs/>
          <w:color w:val="2A6F7F"/>
          <w:sz w:val="26"/>
          <w:szCs w:val="26"/>
        </w:rPr>
        <w:t xml:space="preserve">Document end-matter</w:t>
      </w:r>
    </w:p>
    <w:p>
      <w:pPr>
        <w:spacing w:after="160" w:before="0" w:line="276"/>
        <w:jc w:val="both"/>
      </w:pPr>
      <w:r>
        <w:rPr>
          <w:rFonts w:ascii="Arial" w:cs="Arial" w:eastAsia="Arial" w:hAnsi="Arial"/>
          <w:b w:val="false"/>
          <w:bCs w:val="false"/>
          <w:i w:val="false"/>
          <w:iCs w:val="false"/>
          <w:color w:val="222222"/>
          <w:sz w:val="22"/>
          <w:szCs w:val="22"/>
        </w:rPr>
        <w:t xml:space="preserve">Prepared by Grok (xAI) on 29 August 2026 for Nathan Lewis, as an archival and development packet for possible later use in a simulation laboratory. Source materials include the originating GSF/entanglement draft and written reviews from Grok, Perplexity, Microsoft Copilot, Google Gemini, Claude, and ChatGPT, as supplied in the requesting conversation.</w:t>
      </w:r>
    </w:p>
    <w:p>
      <w:pPr>
        <w:spacing w:after="0" w:before="0" w:line="276"/>
        <w:jc w:val="center"/>
      </w:pPr>
      <w:r>
        <w:rPr>
          <w:rFonts w:ascii="Arial" w:cs="Arial" w:eastAsia="Arial" w:hAnsi="Arial"/>
          <w:b w:val="false"/>
          <w:bCs w:val="false"/>
          <w:i/>
          <w:iCs/>
          <w:color w:val="222222"/>
          <w:sz w:val="22"/>
          <w:szCs w:val="22"/>
        </w:rPr>
        <w:t xml:space="preserve">End of packet.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4" w:sz="6" w:space="8"/>
      </w:pBdr>
      <w:spacing w:before="80"/>
      <w:jc w:val="right"/>
    </w:pPr>
    <w:r>
      <w:rPr>
        <w:rFonts w:ascii="Arial" w:cs="Arial" w:eastAsia="Arial" w:hAnsi="Arial"/>
        <w:color w:val="555555"/>
        <w:sz w:val="16"/>
        <w:szCs w:val="16"/>
      </w:rPr>
      <w:t xml:space="preserve">Prepared by Grok (xAI)  ·  Working reference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80"/>
      <w:jc w:val="right"/>
    </w:pPr>
    <w:r>
      <w:rPr>
        <w:rFonts w:ascii="Arial" w:cs="Arial" w:eastAsia="Arial" w:hAnsi="Arial"/>
        <w:color w:val="2A6F7F"/>
        <w:sz w:val="16"/>
        <w:szCs w:val="16"/>
      </w:rPr>
      <w:t xml:space="preserve">GSF Digital–Physical Coupling  ·  Laboratory Reference Packet  ·  29 Aug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A6F7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8A6D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Digital–Physical Coupling under GSF: Multi-Model Review and Laboratory Development Brief</dc:title>
  <dc:creator>Grok (xAI)</dc:creator>
  <dc:description>Internal laboratory reference packet consolidating an originating GSF draft and multi-model reviews.</dc:description>
  <cp:lastModifiedBy>Un-named</cp:lastModifiedBy>
  <cp:revision>1</cp:revision>
  <dcterms:created xsi:type="dcterms:W3CDTF">2026-08-29T12:25:04.877Z</dcterms:created>
  <dcterms:modified xsi:type="dcterms:W3CDTF">2026-08-29T12:25:04.877Z</dcterms:modified>
</cp:coreProperties>
</file>

<file path=docProps/custom.xml><?xml version="1.0" encoding="utf-8"?>
<Properties xmlns="http://schemas.openxmlformats.org/officeDocument/2006/custom-properties" xmlns:vt="http://schemas.openxmlformats.org/officeDocument/2006/docPropsVTypes"/>
</file>