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3864"/>
          <w:sz w:val="40"/>
          <w:szCs w:val="40"/>
        </w:rPr>
        <w:t xml:space="preserve">Generalized Superposition Framework (GSF):</w:t>
      </w:r>
    </w:p>
    <w:p>
      <w:pPr>
        <w:spacing w:after="480"/>
        <w:jc w:val="center"/>
      </w:pPr>
      <w:r>
        <w:rPr>
          <w:rFonts w:ascii="Calibri" w:cs="Calibri" w:eastAsia="Calibri" w:hAnsi="Calibri"/>
          <w:b/>
          <w:bCs/>
          <w:color w:val="2E5395"/>
          <w:sz w:val="30"/>
          <w:szCs w:val="30"/>
        </w:rPr>
        <w:t xml:space="preserve">Digital–Physical Coupling, Relational Entanglement, and Laboratory Testability</w:t>
      </w:r>
    </w:p>
    <w:p>
      <w:pPr>
        <w:spacing w:after="800"/>
        <w:jc w:val="center"/>
      </w:pPr>
      <w:r>
        <w:rPr>
          <w:rFonts w:ascii="Calibri" w:cs="Calibri" w:eastAsia="Calibri" w:hAnsi="Calibri"/>
          <w:i/>
          <w:iCs/>
          <w:sz w:val="24"/>
          <w:szCs w:val="24"/>
        </w:rPr>
        <w:t xml:space="preserve">A Multi-AI Comparative Review and Reference Document</w:t>
      </w:r>
    </w:p>
    <w:p>
      <w:pPr>
        <w:spacing w:after="100"/>
      </w:pPr>
      <w:r>
        <w:rPr>
          <w:rFonts w:ascii="Calibri" w:cs="Calibri" w:eastAsia="Calibri" w:hAnsi="Calibri"/>
          <w:b/>
          <w:bCs/>
          <w:sz w:val="22"/>
          <w:szCs w:val="22"/>
        </w:rPr>
        <w:t xml:space="preserve">Document Title: </w:t>
      </w:r>
      <w:r>
        <w:rPr>
          <w:rFonts w:ascii="Calibri" w:cs="Calibri" w:eastAsia="Calibri" w:hAnsi="Calibri"/>
          <w:sz w:val="22"/>
          <w:szCs w:val="22"/>
        </w:rPr>
        <w:t xml:space="preserve">GSF Entanglement Review — Digital–Physical Coupling Reference</w:t>
      </w:r>
    </w:p>
    <w:p>
      <w:pPr>
        <w:spacing w:after="100"/>
      </w:pPr>
      <w:r>
        <w:rPr>
          <w:rFonts w:ascii="Calibri" w:cs="Calibri" w:eastAsia="Calibri" w:hAnsi="Calibri"/>
          <w:b/>
          <w:bCs/>
          <w:sz w:val="22"/>
          <w:szCs w:val="22"/>
        </w:rPr>
        <w:t xml:space="preserve">Prepared By: </w:t>
      </w:r>
      <w:r>
        <w:rPr>
          <w:rFonts w:ascii="Calibri" w:cs="Calibri" w:eastAsia="Calibri" w:hAnsi="Calibri"/>
          <w:sz w:val="22"/>
          <w:szCs w:val="22"/>
        </w:rPr>
        <w:t xml:space="preserve">Claude (Anthropic) — Primary Audit and Documentation Layer, OAL</w:t>
      </w:r>
    </w:p>
    <w:p>
      <w:pPr>
        <w:spacing w:after="100"/>
      </w:pPr>
      <w:r>
        <w:rPr>
          <w:rFonts w:ascii="Calibri" w:cs="Calibri" w:eastAsia="Calibri" w:hAnsi="Calibri"/>
          <w:b/>
          <w:bCs/>
          <w:sz w:val="22"/>
          <w:szCs w:val="22"/>
        </w:rPr>
        <w:t xml:space="preserve">Date Prepared: </w:t>
      </w:r>
      <w:r>
        <w:rPr>
          <w:rFonts w:ascii="Calibri" w:cs="Calibri" w:eastAsia="Calibri" w:hAnsi="Calibri"/>
          <w:sz w:val="22"/>
          <w:szCs w:val="22"/>
        </w:rPr>
        <w:t xml:space="preserve">August 29, 2026</w:t>
      </w:r>
    </w:p>
    <w:p>
      <w:pPr>
        <w:spacing w:after="100"/>
      </w:pPr>
      <w:r>
        <w:rPr>
          <w:rFonts w:ascii="Calibri" w:cs="Calibri" w:eastAsia="Calibri" w:hAnsi="Calibri"/>
          <w:b/>
          <w:bCs/>
          <w:sz w:val="22"/>
          <w:szCs w:val="22"/>
        </w:rPr>
        <w:t xml:space="preserve">Status: </w:t>
      </w:r>
      <w:r>
        <w:rPr>
          <w:rFonts w:ascii="Calibri" w:cs="Calibri" w:eastAsia="Calibri" w:hAnsi="Calibri"/>
          <w:sz w:val="22"/>
          <w:szCs w:val="22"/>
        </w:rPr>
        <w:t xml:space="preserve">Reference / Working Document — Not Yet Ratified (ONESTAMP pending)</w:t>
      </w:r>
    </w:p>
    <w:p>
      <w:pPr>
        <w:spacing w:after="100"/>
      </w:pPr>
      <w:r>
        <w:rPr>
          <w:rFonts w:ascii="Calibri" w:cs="Calibri" w:eastAsia="Calibri" w:hAnsi="Calibri"/>
          <w:b/>
          <w:bCs/>
          <w:sz w:val="22"/>
          <w:szCs w:val="22"/>
        </w:rPr>
        <w:t xml:space="preserve">Contributing Systems: </w:t>
      </w:r>
      <w:r>
        <w:rPr>
          <w:rFonts w:ascii="Calibri" w:cs="Calibri" w:eastAsia="Calibri" w:hAnsi="Calibri"/>
          <w:sz w:val="22"/>
          <w:szCs w:val="22"/>
        </w:rPr>
        <w:t xml:space="preserve">Claude, ChatGPT, Grok, Gemini, Microsoft Copilot, Perplexity</w:t>
      </w:r>
    </w:p>
    <w:p>
      <w:pPr>
        <w:spacing w:after="100"/>
      </w:pPr>
      <w:r>
        <w:rPr>
          <w:rFonts w:ascii="Calibri" w:cs="Calibri" w:eastAsia="Calibri" w:hAnsi="Calibri"/>
          <w:b/>
          <w:bCs/>
          <w:sz w:val="22"/>
          <w:szCs w:val="22"/>
        </w:rPr>
        <w:t xml:space="preserve">Intended Use: </w:t>
      </w:r>
      <w:r>
        <w:rPr>
          <w:rFonts w:ascii="Calibri" w:cs="Calibri" w:eastAsia="Calibri" w:hAnsi="Calibri"/>
          <w:sz w:val="22"/>
          <w:szCs w:val="22"/>
        </w:rPr>
        <w:t xml:space="preserve">Simulation lab reference material for continued development of GSF entanglement concepts</w:t>
      </w:r>
    </w:p>
    <w:p>
      <w:r>
        <w:br w:type="page"/>
      </w:r>
    </w:p>
    <w:p>
      <w:pPr>
        <w:pStyle w:val="Heading1"/>
        <w:spacing w:after="160" w:before="320"/>
      </w:pPr>
      <w:r>
        <w:t xml:space="preserve">Purpose of This Document</w:t>
      </w:r>
    </w:p>
    <w:p>
      <w:pPr>
        <w:spacing w:after="160"/>
      </w:pPr>
      <w:r>
        <w:rPr>
          <w:rFonts w:ascii="Calibri" w:cs="Calibri" w:eastAsia="Calibri" w:hAnsi="Calibri"/>
          <w:sz w:val="22"/>
          <w:szCs w:val="22"/>
        </w:rPr>
        <w:t xml:space="preserve">This document exists to preserve, on file, a structured multi-AI review of a proposed concept: whether and how a digital (virtual) object can be meaningfully "entangled" with a physical object, either literally (in the quantum-mechanical sense) or theoretically (as a modeled relational construct within the Generalized Superposition Framework, GSF). The original exchange took place across six independent AI systems — Claude, Grok, Perplexity, Microsoft Copilot, Google Gemini, and ChatGPT — each responding to the same source material. This document consolidates those six independent reviews into a single reference artifact so the concept can be revisited, extended, or introduced into simulation lab testing at a later date without needing to reconstruct the original multi-platform conversation.</w:t>
      </w:r>
    </w:p>
    <w:p>
      <w:pPr>
        <w:spacing w:after="160"/>
      </w:pPr>
      <w:r>
        <w:rPr>
          <w:rFonts w:ascii="Calibri" w:cs="Calibri" w:eastAsia="Calibri" w:hAnsi="Calibri"/>
          <w:sz w:val="22"/>
          <w:szCs w:val="22"/>
        </w:rPr>
        <w:t xml:space="preserve">This is a reference and continuity document, not a ratified OAL framework component. It is intended to sit in the file system as a stable checkpoint of where six independently-reasoning AI systems converged and diverged on this topic as of the date above.</w:t>
      </w:r>
    </w:p>
    <w:p>
      <w:pPr>
        <w:pStyle w:val="Heading1"/>
        <w:spacing w:after="160" w:before="320"/>
      </w:pPr>
      <w:r>
        <w:t xml:space="preserve">Overview</w:t>
      </w:r>
    </w:p>
    <w:p>
      <w:pPr>
        <w:spacing w:after="160"/>
      </w:pPr>
      <w:r>
        <w:rPr>
          <w:rFonts w:ascii="Calibri" w:cs="Calibri" w:eastAsia="Calibri" w:hAnsi="Calibri"/>
          <w:sz w:val="22"/>
          <w:szCs w:val="22"/>
        </w:rPr>
        <w:t xml:space="preserve">The source material poses two linked questions: (1) can a digital object be entangled — literally or theoretically — with a physical object, and (2) would an "entanglement" relation work as a testable concept inside the Generalized Superposition Framework, including across a physical-lab-to-virtual-lab boundary. A draft response (originally produced collaboratively) offered a 20-item taxonomy of quantum entanglement types, followed by a proposed GSF entanglement relation, Ent(S_a, S_b, C, R), and a four-tier naming hierarchy — E_G (generalized/relational), E_CV (cross-virtual/physical), E_Q (literal quantum), and E_H (hybrid) — intended to keep the GSF concept clearly separated from literal physics claims.</w:t>
      </w:r>
    </w:p>
    <w:p>
      <w:pPr>
        <w:spacing w:after="160"/>
      </w:pPr>
      <w:r>
        <w:rPr>
          <w:rFonts w:ascii="Calibri" w:cs="Calibri" w:eastAsia="Calibri" w:hAnsi="Calibri"/>
          <w:sz w:val="22"/>
          <w:szCs w:val="22"/>
        </w:rPr>
        <w:t xml:space="preserve">That draft was then circulated to six AI systems for independent review. All six converged on the same core verdict, reached it by somewhat different routes, and each contributed distinct refinements. This document captures both the convergence and the distinct value each system added.</w:t>
      </w:r>
    </w:p>
    <w:p>
      <w:pPr>
        <w:pStyle w:val="Heading1"/>
        <w:spacing w:after="160" w:before="320"/>
      </w:pPr>
      <w:r>
        <w:t xml:space="preserve">Executive Summary</w:t>
      </w:r>
    </w:p>
    <w:p>
      <w:pPr>
        <w:spacing w:after="160"/>
      </w:pPr>
      <w:r>
        <w:rPr>
          <w:rFonts w:ascii="Calibri" w:cs="Calibri" w:eastAsia="Calibri" w:hAnsi="Calibri"/>
          <w:sz w:val="22"/>
          <w:szCs w:val="22"/>
        </w:rPr>
        <w:t xml:space="preserve">All six reviewing systems agree on the central finding: a classical digital object (a file, a database record, a rendered virtual object) cannot be literally quantum-entangled with a physical object. Quantum entanglement is a property of a joint, non-separable quantum state; a digital representation of information about an object is not itself a quantum system merely because it tracks, models, or controls that object. Literal entanglement becomes possible only when digital information is encoded into an actual quantum carrier (a photon's polarization, an ion's spin state, a mechanical oscillator's mode, etc.) and that carrier is entangled with another quantum system.</w:t>
      </w:r>
    </w:p>
    <w:p>
      <w:pPr>
        <w:spacing w:after="160"/>
      </w:pPr>
      <w:r>
        <w:rPr>
          <w:rFonts w:ascii="Calibri" w:cs="Calibri" w:eastAsia="Calibri" w:hAnsi="Calibri"/>
          <w:sz w:val="22"/>
          <w:szCs w:val="22"/>
        </w:rPr>
        <w:t xml:space="preserve">All six systems also agree that a separate, non-quantum concept — a defined, testable relational coupling between a digital state and a physical state — is legitimate, well-posed, and laboratory-testable today using existing tools: sensors, actuators, digital-twin architecture, and state-machine logging. The disagreement across systems is not about whether this second concept is real or useful; it is about whether "entanglement" is the right word for it, given how strongly that word is already claimed by physics.</w:t>
      </w:r>
    </w:p>
    <w:p>
      <w:pPr>
        <w:spacing w:after="160"/>
      </w:pPr>
      <w:r>
        <w:rPr>
          <w:rFonts w:ascii="Calibri" w:cs="Calibri" w:eastAsia="Calibri" w:hAnsi="Calibri"/>
          <w:sz w:val="22"/>
          <w:szCs w:val="22"/>
        </w:rPr>
        <w:t xml:space="preserve">The strongest, most consistent recommendation across all six reviews is terminological: keep the GSF relational layer (E_G) and the literal physical layer (E_Q) under clearly distinct names, and never let the former imply the latter. Several systems (Grok, Perplexity, ChatGPT) went further and proposed renaming E_G entirely — to "relational coupling," "G-coupling," or similar — reserving the word "entanglement" strictly for verified quantum phenomena, on the grounds that reusing the term at all invites exactly the confusion the framework is trying to avoid.</w:t>
      </w:r>
    </w:p>
    <w:p>
      <w:pPr>
        <w:spacing w:after="160"/>
      </w:pPr>
      <w:r>
        <w:rPr>
          <w:rFonts w:ascii="Calibri" w:cs="Calibri" w:eastAsia="Calibri" w:hAnsi="Calibri"/>
          <w:sz w:val="22"/>
          <w:szCs w:val="22"/>
        </w:rPr>
        <w:t xml:space="preserve">The physical-laboratory-to-virtual-laboratory architecture was independently identified by all six systems as the strongest and most genuinely novel part of the proposal — stronger than a conventional digital twin, because GSF explicitly permits the virtual side to diverge from the physical side (P ≠ V) while still satisfying an invariant relation R, rather than requiring the virtual system to approximate the physical one (P ≈ V). This is considered testable now, without any quantum hardware, and several systems supplied concrete experimental protocols, failure taxonomies, and falsifiability criteria to make it rigorous.</w:t>
      </w:r>
    </w:p>
    <w:p>
      <w:pPr>
        <w:pStyle w:val="Heading1"/>
        <w:spacing w:after="160" w:before="320"/>
      </w:pPr>
      <w:r>
        <w:t xml:space="preserve">Cross-System Consensus</w:t>
      </w:r>
    </w:p>
    <w:p>
      <w:pPr>
        <w:pStyle w:val="ListParagraph"/>
        <w:numPr>
          <w:ilvl w:val="0"/>
          <w:numId w:val="1"/>
        </w:numPr>
        <w:spacing w:after="80"/>
      </w:pPr>
      <w:r>
        <w:t xml:space="preserve">The 20-item quantum entanglement taxonomy in the source draft is factually accurate as a survey, though several reviewers noted it mixes different classification axes (party structure, variable type, physical carrier, scale, resource theory) as if they were one flat list of competing "types."</w:t>
      </w:r>
    </w:p>
    <w:p>
      <w:pPr>
        <w:pStyle w:val="ListParagraph"/>
        <w:numPr>
          <w:ilvl w:val="0"/>
          <w:numId w:val="1"/>
        </w:numPr>
        <w:spacing w:after="80"/>
      </w:pPr>
      <w:r>
        <w:t xml:space="preserve">A classical digital object cannot be literally quantum-entangled with a physical object. This was stated independently and without exception by all six systems.</w:t>
      </w:r>
    </w:p>
    <w:p>
      <w:pPr>
        <w:pStyle w:val="ListParagraph"/>
        <w:numPr>
          <w:ilvl w:val="0"/>
          <w:numId w:val="1"/>
        </w:numPr>
        <w:spacing w:after="80"/>
      </w:pPr>
      <w:r>
        <w:t xml:space="preserve">Digital information can participate in literal entanglement only by being encoded into a genuine quantum carrier and entangled at that physical layer — light–matter and hybrid entanglement are the relevant real-world categories.</w:t>
      </w:r>
    </w:p>
    <w:p>
      <w:pPr>
        <w:pStyle w:val="ListParagraph"/>
        <w:numPr>
          <w:ilvl w:val="0"/>
          <w:numId w:val="1"/>
        </w:numPr>
        <w:spacing w:after="80"/>
      </w:pPr>
      <w:r>
        <w:t xml:space="preserve">A GSF-defined relational coupling — Ent(S_a, S_b, C, R) — is a legitimate, non-quantum, testable construct, closer to an invariant constraint or non-identity digital twin than to physics.</w:t>
      </w:r>
    </w:p>
    <w:p>
      <w:pPr>
        <w:pStyle w:val="ListParagraph"/>
        <w:numPr>
          <w:ilvl w:val="0"/>
          <w:numId w:val="1"/>
        </w:numPr>
        <w:spacing w:after="80"/>
      </w:pPr>
      <w:r>
        <w:t xml:space="preserve">Coexistence (two states occupying the same permitted set) is not the same as entanglement (a persistent relational constraint between states). This distinction, present in the original draft, was affirmed and sharpened by every reviewer.</w:t>
      </w:r>
    </w:p>
    <w:p>
      <w:pPr>
        <w:pStyle w:val="ListParagraph"/>
        <w:numPr>
          <w:ilvl w:val="0"/>
          <w:numId w:val="1"/>
        </w:numPr>
        <w:spacing w:after="80"/>
      </w:pPr>
      <w:r>
        <w:t xml:space="preserve">The E_G / E_CV / E_Q / E_H naming hierarchy is sound in structure; the main recommended fix is stricter terminology, not a different architecture.</w:t>
      </w:r>
    </w:p>
    <w:p>
      <w:pPr>
        <w:pStyle w:val="ListParagraph"/>
        <w:numPr>
          <w:ilvl w:val="0"/>
          <w:numId w:val="1"/>
        </w:numPr>
        <w:spacing w:after="80"/>
      </w:pPr>
      <w:r>
        <w:t xml:space="preserve">The physical lab ↔ virtual lab architecture, where V is permitted to diverge from P while still satisfying R, is the strongest and most original part of the proposal and is testable with current technology (sensors, actuators, event logging) without requiring quantum hardware.</w:t>
      </w:r>
    </w:p>
    <w:p>
      <w:pPr>
        <w:pStyle w:val="ListParagraph"/>
        <w:numPr>
          <w:ilvl w:val="0"/>
          <w:numId w:val="1"/>
        </w:numPr>
        <w:spacing w:after="80"/>
      </w:pPr>
      <w:r>
        <w:t xml:space="preserve">A future hybrid layer — where a GSF-controlled system commands preparation of an actual entangled quantum state — is architecturally coherent as a later, optional implementation layer, not as a definition of GSF entanglement itself.</w:t>
      </w:r>
    </w:p>
    <w:p>
      <w:pPr>
        <w:pStyle w:val="Heading1"/>
        <w:spacing w:after="160" w:before="320"/>
      </w:pPr>
      <w:r>
        <w:t xml:space="preserve">Distinct Contributions by System</w:t>
      </w:r>
    </w:p>
    <w:p>
      <w:pPr>
        <w:pStyle w:val="Heading2"/>
        <w:spacing w:after="120" w:before="240"/>
      </w:pPr>
      <w:r>
        <w:t xml:space="preserve">Claude</w:t>
      </w:r>
    </w:p>
    <w:p>
      <w:pPr>
        <w:spacing w:after="160"/>
      </w:pPr>
      <w:r>
        <w:rPr>
          <w:rFonts w:ascii="Calibri" w:cs="Calibri" w:eastAsia="Calibri" w:hAnsi="Calibri"/>
          <w:sz w:val="22"/>
          <w:szCs w:val="22"/>
        </w:rPr>
        <w:t xml:space="preserve">Framed the core issue as a vocabulary problem: what is being tested is coupling-rule invariance under transformation, not entanglement in the falsifiable, Bell-inequality sense. Recommended reserving the word "entanglement" strictly for E_Q and renaming the GSF layer entirely (e.g., "state coupling," "invariant relation") to avoid the framework accidentally smuggling in a physics claim through terminology alone, even while explicitly disclaiming that intent.</w:t>
      </w:r>
    </w:p>
    <w:p>
      <w:pPr>
        <w:pStyle w:val="Heading2"/>
        <w:spacing w:after="120" w:before="240"/>
      </w:pPr>
      <w:r>
        <w:t xml:space="preserve">Grok</w:t>
      </w:r>
    </w:p>
    <w:p>
      <w:pPr>
        <w:spacing w:after="160"/>
      </w:pPr>
      <w:r>
        <w:rPr>
          <w:rFonts w:ascii="Calibri" w:cs="Calibri" w:eastAsia="Calibri" w:hAnsi="Calibri"/>
          <w:sz w:val="22"/>
          <w:szCs w:val="22"/>
        </w:rPr>
        <w:t xml:space="preserve">Provided the most rigorous technical tightening: distinguished genuine multipartite entanglement (biseparability failure) from merely "stronger" entanglement, flagged mode-vs-particle entanglement as a real subtlety, and proposed formal falsifiability witnesses for E_G (intervention witness, counterfactual witness, mismatch witness, severance witness) so that "the relationship felt persistent" cannot stand in for an actual test. Also proposed a concrete minimum-conditions checklist for when E_Q can honestly be claimed, and restructured the taxonomy into axes (party structure, variable type, degree of freedom, combination, platform, scale, resource theory) rather than a flat 20-item list.</w:t>
      </w:r>
    </w:p>
    <w:p>
      <w:pPr>
        <w:pStyle w:val="Heading2"/>
        <w:spacing w:after="120" w:before="240"/>
      </w:pPr>
      <w:r>
        <w:t xml:space="preserve">Perplexity</w:t>
      </w:r>
    </w:p>
    <w:p>
      <w:pPr>
        <w:spacing w:after="160"/>
      </w:pPr>
      <w:r>
        <w:rPr>
          <w:rFonts w:ascii="Calibri" w:cs="Calibri" w:eastAsia="Calibri" w:hAnsi="Calibri"/>
          <w:sz w:val="22"/>
          <w:szCs w:val="22"/>
        </w:rPr>
        <w:t xml:space="preserve">Produced the clearest three-layer table (classical digital–physical coupling / GSF relational coupling / quantum–digital hybrid system) distinguishing what is actually coupled at each layer and whether literal entanglement is present. Proposed an operational, threshold-based definition of Ent_G with a probability criterion (Pr[R holds] ≥ τ) and a concrete first experiment using a simple sensorized physical object against a virtual model with observed/inferred/predicted/counterfactual branches, compared against shuffled and delayed controls. Cited external sources on digital twins and Bell tests for grounding.</w:t>
      </w:r>
    </w:p>
    <w:p>
      <w:pPr>
        <w:pStyle w:val="Heading2"/>
        <w:spacing w:after="120" w:before="240"/>
      </w:pPr>
      <w:r>
        <w:t xml:space="preserve">Microsoft Copilot</w:t>
      </w:r>
    </w:p>
    <w:p>
      <w:pPr>
        <w:spacing w:after="160"/>
      </w:pPr>
      <w:r>
        <w:rPr>
          <w:rFonts w:ascii="Calibri" w:cs="Calibri" w:eastAsia="Calibri" w:hAnsi="Calibri"/>
          <w:sz w:val="22"/>
          <w:szCs w:val="22"/>
        </w:rPr>
        <w:t xml:space="preserve">Focused on making the coupling rule R mathematically explicit — offering functional, bidirectional, invariant-predicate, and transformation-preserving formulations — and proposed a formal invariance definition (R holds for all events in a sequence E) that could be directly implemented and tested. Also suggested a simple diagram structure for the cross-environment relation and reinforced that the concept is implementable, not merely speculative.</w:t>
      </w:r>
    </w:p>
    <w:p>
      <w:pPr>
        <w:pStyle w:val="Heading2"/>
        <w:spacing w:after="120" w:before="240"/>
      </w:pPr>
      <w:r>
        <w:t xml:space="preserve">Google Gemini</w:t>
      </w:r>
    </w:p>
    <w:p>
      <w:pPr>
        <w:spacing w:after="160"/>
      </w:pPr>
      <w:r>
        <w:rPr>
          <w:rFonts w:ascii="Calibri" w:cs="Calibri" w:eastAsia="Calibri" w:hAnsi="Calibri"/>
          <w:sz w:val="22"/>
          <w:szCs w:val="22"/>
        </w:rPr>
        <w:t xml:space="preserve">Identified three concrete mechanical friction points that a physical laboratory implementation would need to resolve: (1) latency in the sensing pipeline (P → D(P) → V) and whether a time-tolerance variable Δt needs to be built into R; (2) whether contradiction between P and V should cause instantaneous rupture or probabilistic decay of the relation; and (3) how R should behave under observer-dependency when the physical lab is actively observed but the virtual lab has branched into multiple unobserved states.</w:t>
      </w:r>
    </w:p>
    <w:p>
      <w:pPr>
        <w:pStyle w:val="Heading2"/>
        <w:spacing w:after="120" w:before="240"/>
      </w:pPr>
      <w:r>
        <w:t xml:space="preserve">ChatGPT</w:t>
      </w:r>
    </w:p>
    <w:p>
      <w:pPr>
        <w:spacing w:after="160"/>
      </w:pPr>
      <w:r>
        <w:rPr>
          <w:rFonts w:ascii="Calibri" w:cs="Calibri" w:eastAsia="Calibri" w:hAnsi="Calibri"/>
          <w:sz w:val="22"/>
          <w:szCs w:val="22"/>
        </w:rPr>
        <w:t xml:space="preserve">Reproduced and endorsed the consensus view in full, functioning primarily as a corroborating independent check rather than introducing new technical content beyond what the other five systems raised.</w:t>
      </w:r>
    </w:p>
    <w:p>
      <w:pPr>
        <w:pStyle w:val="Heading1"/>
        <w:spacing w:after="160" w:before="320"/>
      </w:pPr>
      <w:r>
        <w:t xml:space="preserve">Open Questions for Further Development</w:t>
      </w:r>
    </w:p>
    <w:p>
      <w:pPr>
        <w:pStyle w:val="ListParagraph"/>
        <w:numPr>
          <w:ilvl w:val="0"/>
          <w:numId w:val="1"/>
        </w:numPr>
        <w:spacing w:after="80"/>
      </w:pPr>
      <w:r>
        <w:t xml:space="preserve">Should E_G be renamed away from "entanglement" entirely (as Claude, Grok, and Perplexity effectively recommend), or retained with strict guardrails on when it may be invoked? This is the single most consistent point of tension across all six reviews and has not been resolved.</w:t>
      </w:r>
    </w:p>
    <w:p>
      <w:pPr>
        <w:pStyle w:val="ListParagraph"/>
        <w:numPr>
          <w:ilvl w:val="0"/>
          <w:numId w:val="1"/>
        </w:numPr>
        <w:spacing w:after="80"/>
      </w:pPr>
      <w:r>
        <w:t xml:space="preserve">What is the formal, falsifiable definition of the coupling rule R for a given experiment — functional, bidirectional, invariant-predicate, or transformation-preserving (per Copilot's framing) — and does that choice change what counts as a witness of R's persistence (per Grok's witness taxonomy)?</w:t>
      </w:r>
    </w:p>
    <w:p>
      <w:pPr>
        <w:pStyle w:val="ListParagraph"/>
        <w:numPr>
          <w:ilvl w:val="0"/>
          <w:numId w:val="1"/>
        </w:numPr>
        <w:spacing w:after="80"/>
      </w:pPr>
      <w:r>
        <w:t xml:space="preserve">Does contradiction between P and V cause the relation to rupture instantly, or decay probabilistically until resolved (Gemini's state rupture vs. state decay question)? This has direct implications for how failure is logged in simulation lab testing.</w:t>
      </w:r>
    </w:p>
    <w:p>
      <w:pPr>
        <w:pStyle w:val="ListParagraph"/>
        <w:numPr>
          <w:ilvl w:val="0"/>
          <w:numId w:val="1"/>
        </w:numPr>
        <w:spacing w:after="80"/>
      </w:pPr>
      <w:r>
        <w:t xml:space="preserve">How should R behave when the physical laboratory is actively observed but the virtual laboratory has branched into multiple unobserved states — does R apply passively at all times, or only when a query is actively run against the system (Gemini's observer-dependency question)?</w:t>
      </w:r>
    </w:p>
    <w:p>
      <w:pPr>
        <w:pStyle w:val="ListParagraph"/>
        <w:numPr>
          <w:ilvl w:val="0"/>
          <w:numId w:val="1"/>
        </w:numPr>
        <w:spacing w:after="80"/>
      </w:pPr>
      <w:r>
        <w:t xml:space="preserve">What time-tolerance variable (Δt) should be built into cross-environment coupling to account for real sensing/processing latency, given that literal quantum entanglement has no such latency and a GSF relation that ignores this risks conflating the two layers?</w:t>
      </w:r>
    </w:p>
    <w:p>
      <w:pPr>
        <w:pStyle w:val="ListParagraph"/>
        <w:numPr>
          <w:ilvl w:val="0"/>
          <w:numId w:val="1"/>
        </w:numPr>
        <w:spacing w:after="80"/>
      </w:pPr>
      <w:r>
        <w:t xml:space="preserve">What baseline and control conditions (shuffled mapping, delayed mapping, randomized mapping) should be standard for any future GSF entanglement experiment, per Perplexity's proposed experimental design?</w:t>
      </w:r>
    </w:p>
    <w:p>
      <w:pPr>
        <w:pStyle w:val="ListParagraph"/>
        <w:numPr>
          <w:ilvl w:val="0"/>
          <w:numId w:val="1"/>
        </w:numPr>
        <w:spacing w:after="80"/>
      </w:pPr>
      <w:r>
        <w:t xml:space="preserve">Should the 20-item taxonomy in the source draft be restructured into explicit axes (party structure, variable type, degree of freedom, platform, scale, resource theory) for future reference documents, as multiple reviewers independently suggested?</w:t>
      </w:r>
    </w:p>
    <w:p>
      <w:pPr>
        <w:pStyle w:val="Heading1"/>
        <w:spacing w:after="160" w:before="320"/>
      </w:pPr>
      <w:r>
        <w:t xml:space="preserve">Next-Step Recommendations</w:t>
      </w:r>
    </w:p>
    <w:p>
      <w:pPr>
        <w:pStyle w:val="ListParagraph"/>
        <w:numPr>
          <w:ilvl w:val="0"/>
          <w:numId w:val="1"/>
        </w:numPr>
        <w:spacing w:after="80"/>
      </w:pPr>
      <w:r>
        <w:t xml:space="preserve">Treat this document as reference material only. Do not cite E_G, E_CV, E_Q, or E_H as settled terminology in other OAL documents until the renaming question above is resolved.</w:t>
      </w:r>
    </w:p>
    <w:p>
      <w:pPr>
        <w:pStyle w:val="ListParagraph"/>
        <w:numPr>
          <w:ilvl w:val="0"/>
          <w:numId w:val="1"/>
        </w:numPr>
        <w:spacing w:after="80"/>
      </w:pPr>
      <w:r>
        <w:t xml:space="preserve">If GSF entanglement work continues, resolve the naming question first — it is a prerequisite blocking several of the other open questions, since the formal definitions of R and its witnesses depend on what is being claimed.</w:t>
      </w:r>
    </w:p>
    <w:p>
      <w:pPr>
        <w:pStyle w:val="ListParagraph"/>
        <w:numPr>
          <w:ilvl w:val="0"/>
          <w:numId w:val="1"/>
        </w:numPr>
        <w:spacing w:after="80"/>
      </w:pPr>
      <w:r>
        <w:t xml:space="preserve">If and when a laboratory protocol is drafted, use Perplexity's three-layer table and concrete first-experiment design, combined with Grok's witness taxonomy, as the starting technical basis — these are the most operationally complete contributions of the six reviews.</w:t>
      </w:r>
    </w:p>
    <w:p>
      <w:pPr>
        <w:pStyle w:val="ListParagraph"/>
        <w:numPr>
          <w:ilvl w:val="0"/>
          <w:numId w:val="1"/>
        </w:numPr>
        <w:spacing w:after="80"/>
      </w:pPr>
      <w:r>
        <w:t xml:space="preserve">Log Gemini's three friction points (latency/Δt, rupture-vs-decay, observer-dependency) as required design decisions in any future lab protocol document rather than leaving them implicit.</w:t>
      </w:r>
    </w:p>
    <w:p>
      <w:pPr>
        <w:pStyle w:val="ListParagraph"/>
        <w:numPr>
          <w:ilvl w:val="0"/>
          <w:numId w:val="1"/>
        </w:numPr>
        <w:spacing w:after="80"/>
      </w:pPr>
      <w:r>
        <w:t xml:space="preserve">Route this document through the standard OAL review path (Primary Audit Layer: Claude) before any ONESTAMP ratification, per standing protocol — no AI-generated content becomes canon without Nathan's explicit review and approval.</w:t>
      </w:r>
    </w:p>
    <w:p>
      <w:pPr>
        <w:pStyle w:val="ListParagraph"/>
        <w:numPr>
          <w:ilvl w:val="0"/>
          <w:numId w:val="1"/>
        </w:numPr>
        <w:spacing w:after="80"/>
      </w:pPr>
      <w:r>
        <w:t xml:space="preserve">Consider producing a follow-on document — an Aipotence- or SADL-adjacent "GSF Relational Coupling Protocol" — that formalizes only the non-quantum layer (E_G / renamed) with the operational definitions proposed by Copilot and Perplexity, deliberately deferring the quantum hybrid layer (E_Q / E_H) to a separate future document.</w:t>
      </w:r>
    </w:p>
    <w:p>
      <w:pPr>
        <w:pStyle w:val="Heading1"/>
        <w:spacing w:after="160" w:before="320"/>
      </w:pPr>
      <w:r>
        <w:t xml:space="preserve">Document Notes</w:t>
      </w:r>
    </w:p>
    <w:p>
      <w:pPr>
        <w:spacing w:after="160"/>
      </w:pPr>
      <w:r>
        <w:rPr>
          <w:rFonts w:ascii="Calibri" w:cs="Calibri" w:eastAsia="Calibri" w:hAnsi="Calibri"/>
          <w:sz w:val="22"/>
          <w:szCs w:val="22"/>
        </w:rPr>
        <w:t xml:space="preserve">This document reproduces the substance of six independent AI reviews in condensed and reorganized form for reference purposes. It does not reproduce any single source verbatim; content has been synthesized and restated. All content from AI systems in this document is REPORTED status per standing OAL protocol and awaits Nathan's review and confirmation before being treated as settled.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2026-08-29T12:32:50.327Z</dcterms:created>
  <dcterms:modified xsi:type="dcterms:W3CDTF">2026-08-29T12:32:50.338Z</dcterms:modified>
</cp:coreProperties>
</file>

<file path=docProps/custom.xml><?xml version="1.0" encoding="utf-8"?>
<Properties xmlns="http://schemas.openxmlformats.org/officeDocument/2006/custom-properties" xmlns:vt="http://schemas.openxmlformats.org/officeDocument/2006/docPropsVTypes"/>
</file>