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rFonts w:ascii="Liberation Sans" w:hAnsi="Liberation Sans"/>
          <w:b/>
          <w:color w:val="17365D"/>
          <w:sz w:val="62"/>
        </w:rPr>
        <w:t>GENERALIZED SUPERPOSITION</w:t>
        <w:br/>
        <w:t>FRAMEWORK</w:t>
      </w:r>
    </w:p>
    <w:p>
      <w:r>
        <w:rPr>
          <w:b/>
          <w:color w:val="2F5597"/>
          <w:sz w:val="36"/>
        </w:rPr>
        <w:t>Independent Technical Development Specification</w:t>
      </w:r>
    </w:p>
    <w:p>
      <w:r>
        <w:rPr>
          <w:i/>
          <w:color w:val="666666"/>
          <w:sz w:val="23"/>
        </w:rPr>
        <w:t>Unbounded State Ontology, Universal Simultaneity, Divergence from Traditional Superposition, Cross-Domain Entanglement-Class Relations, and Worldbuilding Encryption Semantics</w:t>
      </w:r>
    </w:p>
    <w:p>
      <w:pPr>
        <w:spacing w:after="300"/>
      </w:pPr>
    </w:p>
    <w:tbl>
      <w:tblPr>
        <w:tblStyle w:val="TableGrid"/>
        <w:tblW w:type="auto" w:w="0"/>
        <w:jc w:val="left"/>
        <w:tblLook w:firstColumn="1" w:firstRow="1" w:lastColumn="0" w:lastRow="0" w:noHBand="0" w:noVBand="1" w:val="04A0"/>
      </w:tblPr>
      <w:tblGrid>
        <w:gridCol w:w="4968"/>
        <w:gridCol w:w="4968"/>
      </w:tblGrid>
      <w:tr>
        <w:tc>
          <w:tcPr>
            <w:tcW w:type="dxa" w:w="4968"/>
            <w:shd w:fill="D9EAF7"/>
            <w:tcMar>
              <w:top w:w="90" w:type="dxa"/>
              <w:start w:w="90" w:type="dxa"/>
              <w:bottom w:w="90" w:type="dxa"/>
              <w:end w:w="90" w:type="dxa"/>
            </w:tcMar>
          </w:tcPr>
          <w:p>
            <w:r>
              <w:rPr>
                <w:b/>
                <w:color w:val="17365D"/>
              </w:rPr>
              <w:t>Document Date</w:t>
            </w:r>
          </w:p>
        </w:tc>
        <w:tc>
          <w:tcPr>
            <w:tcW w:type="dxa" w:w="4968"/>
            <w:tcMar>
              <w:top w:w="90" w:type="dxa"/>
              <w:start w:w="90" w:type="dxa"/>
              <w:bottom w:w="90" w:type="dxa"/>
              <w:end w:w="90" w:type="dxa"/>
            </w:tcMar>
          </w:tcPr>
          <w:p>
            <w:r>
              <w:t>August 29, 2026</w:t>
            </w:r>
          </w:p>
        </w:tc>
      </w:tr>
      <w:tr>
        <w:tc>
          <w:tcPr>
            <w:tcW w:type="dxa" w:w="4968"/>
            <w:shd w:fill="D9EAF7"/>
            <w:tcMar>
              <w:top w:w="90" w:type="dxa"/>
              <w:start w:w="90" w:type="dxa"/>
              <w:bottom w:w="90" w:type="dxa"/>
              <w:end w:w="90" w:type="dxa"/>
            </w:tcMar>
          </w:tcPr>
          <w:p>
            <w:r>
              <w:rPr>
                <w:b/>
                <w:color w:val="17365D"/>
              </w:rPr>
              <w:t>Status</w:t>
            </w:r>
          </w:p>
        </w:tc>
        <w:tc>
          <w:tcPr>
            <w:tcW w:type="dxa" w:w="4968"/>
            <w:tcMar>
              <w:top w:w="90" w:type="dxa"/>
              <w:start w:w="90" w:type="dxa"/>
              <w:bottom w:w="90" w:type="dxa"/>
              <w:end w:w="90" w:type="dxa"/>
            </w:tcMar>
          </w:tcPr>
          <w:p>
            <w:r>
              <w:t>Working / Non-Canonical Draft for AI Collaborative Review</w:t>
            </w:r>
          </w:p>
        </w:tc>
      </w:tr>
      <w:tr>
        <w:tc>
          <w:tcPr>
            <w:tcW w:type="dxa" w:w="4968"/>
            <w:shd w:fill="D9EAF7"/>
            <w:tcMar>
              <w:top w:w="90" w:type="dxa"/>
              <w:start w:w="90" w:type="dxa"/>
              <w:bottom w:w="90" w:type="dxa"/>
              <w:end w:w="90" w:type="dxa"/>
            </w:tcMar>
          </w:tcPr>
          <w:p>
            <w:r>
              <w:rPr>
                <w:b/>
                <w:color w:val="17365D"/>
              </w:rPr>
              <w:t>Preparer</w:t>
            </w:r>
          </w:p>
        </w:tc>
        <w:tc>
          <w:tcPr>
            <w:tcW w:type="dxa" w:w="4968"/>
            <w:tcMar>
              <w:top w:w="90" w:type="dxa"/>
              <w:start w:w="90" w:type="dxa"/>
              <w:bottom w:w="90" w:type="dxa"/>
              <w:end w:w="90" w:type="dxa"/>
            </w:tcMar>
          </w:tcPr>
          <w:p>
            <w:r>
              <w:t>ChatGPT (OpenAI) — GPT-5.6 Sol</w:t>
            </w:r>
          </w:p>
        </w:tc>
      </w:tr>
      <w:tr>
        <w:tc>
          <w:tcPr>
            <w:tcW w:type="dxa" w:w="4968"/>
            <w:shd w:fill="D9EAF7"/>
            <w:tcMar>
              <w:top w:w="90" w:type="dxa"/>
              <w:start w:w="90" w:type="dxa"/>
              <w:bottom w:w="90" w:type="dxa"/>
              <w:end w:w="90" w:type="dxa"/>
            </w:tcMar>
          </w:tcPr>
          <w:p>
            <w:r>
              <w:rPr>
                <w:b/>
                <w:color w:val="17365D"/>
              </w:rPr>
              <w:t>Document Role</w:t>
            </w:r>
          </w:p>
        </w:tc>
        <w:tc>
          <w:tcPr>
            <w:tcW w:type="dxa" w:w="4968"/>
            <w:tcMar>
              <w:top w:w="90" w:type="dxa"/>
              <w:start w:w="90" w:type="dxa"/>
              <w:bottom w:w="90" w:type="dxa"/>
              <w:end w:w="90" w:type="dxa"/>
            </w:tcMar>
          </w:tcPr>
          <w:p>
            <w:r>
              <w:t>Independent collaborative pass; synthesis and development artifact</w:t>
            </w:r>
          </w:p>
        </w:tc>
      </w:tr>
      <w:tr>
        <w:tc>
          <w:tcPr>
            <w:tcW w:type="dxa" w:w="4968"/>
            <w:shd w:fill="D9EAF7"/>
            <w:tcMar>
              <w:top w:w="90" w:type="dxa"/>
              <w:start w:w="90" w:type="dxa"/>
              <w:bottom w:w="90" w:type="dxa"/>
              <w:end w:w="90" w:type="dxa"/>
            </w:tcMar>
          </w:tcPr>
          <w:p>
            <w:r>
              <w:rPr>
                <w:b/>
                <w:color w:val="17365D"/>
              </w:rPr>
              <w:t>Source Baseline</w:t>
            </w:r>
          </w:p>
        </w:tc>
        <w:tc>
          <w:tcPr>
            <w:tcW w:type="dxa" w:w="4968"/>
            <w:tcMar>
              <w:top w:w="90" w:type="dxa"/>
              <w:start w:w="90" w:type="dxa"/>
              <w:bottom w:w="90" w:type="dxa"/>
              <w:end w:w="90" w:type="dxa"/>
            </w:tcMar>
          </w:tcPr>
          <w:p>
            <w:r>
              <w:t>GSF Formal Rules of Superposition v0.3; Copilot Expanded Technical Specification v0.4; Grok Comparative Specification v0.4</w:t>
            </w:r>
          </w:p>
        </w:tc>
      </w:tr>
      <w:tr>
        <w:tc>
          <w:tcPr>
            <w:tcW w:type="dxa" w:w="4968"/>
            <w:shd w:fill="D9EAF7"/>
            <w:tcMar>
              <w:top w:w="90" w:type="dxa"/>
              <w:start w:w="90" w:type="dxa"/>
              <w:bottom w:w="90" w:type="dxa"/>
              <w:end w:w="90" w:type="dxa"/>
            </w:tcMar>
          </w:tcPr>
          <w:p>
            <w:r>
              <w:rPr>
                <w:b/>
                <w:color w:val="17365D"/>
              </w:rPr>
              <w:t>Document ID</w:t>
            </w:r>
          </w:p>
        </w:tc>
        <w:tc>
          <w:tcPr>
            <w:tcW w:type="dxa" w:w="4968"/>
            <w:tcMar>
              <w:top w:w="90" w:type="dxa"/>
              <w:start w:w="90" w:type="dxa"/>
              <w:bottom w:w="90" w:type="dxa"/>
              <w:end w:w="90" w:type="dxa"/>
            </w:tcMar>
          </w:tcPr>
          <w:p>
            <w:r>
              <w:t>GSF-CHATGPT-IDP-2026-08-29-01</w:t>
            </w:r>
          </w:p>
        </w:tc>
      </w:tr>
      <w:tr>
        <w:tc>
          <w:tcPr>
            <w:tcW w:type="dxa" w:w="4968"/>
            <w:shd w:fill="D9EAF7"/>
            <w:tcMar>
              <w:top w:w="90" w:type="dxa"/>
              <w:start w:w="90" w:type="dxa"/>
              <w:bottom w:w="90" w:type="dxa"/>
              <w:end w:w="90" w:type="dxa"/>
            </w:tcMar>
          </w:tcPr>
          <w:p>
            <w:r>
              <w:rPr>
                <w:b/>
                <w:color w:val="17365D"/>
              </w:rPr>
              <w:t>Proposed Version Label</w:t>
            </w:r>
          </w:p>
        </w:tc>
        <w:tc>
          <w:tcPr>
            <w:tcW w:type="dxa" w:w="4968"/>
            <w:tcMar>
              <w:top w:w="90" w:type="dxa"/>
              <w:start w:w="90" w:type="dxa"/>
              <w:bottom w:w="90" w:type="dxa"/>
              <w:end w:w="90" w:type="dxa"/>
            </w:tcMar>
          </w:tcPr>
          <w:p>
            <w:r>
              <w:t>Independent Pass 1.0 (does not supersede project canon)</w:t>
            </w:r>
          </w:p>
        </w:tc>
      </w:tr>
    </w:tbl>
    <w:tbl>
      <w:tblPr>
        <w:tblW w:type="auto" w:w="0"/>
        <w:jc w:val="center"/>
        <w:tblLayout w:type="autofit"/>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pStyle w:val="CalloutTitle"/>
            </w:pPr>
            <w:r>
              <w:t>DOCUMENT CONTROL NOTE</w:t>
            </w:r>
          </w:p>
          <w:p>
            <w:pPr>
              <w:spacing w:after="0"/>
            </w:pPr>
            <w:r>
              <w:t>This is an independent ChatGPT development pass prepared for collaborative review. It intentionally preserves the core GSF design choices while distinguishing baseline rules from proposed clarifications and extensions. Nothing labeled “candidate,” “proposed,” or “review question” becomes canonical until the collaborative synthesis process accepts it.</w:t>
            </w:r>
          </w:p>
        </w:tc>
      </w:tr>
    </w:tbl>
    <w:p>
      <w:pPr>
        <w:spacing w:after="20"/>
      </w:pPr>
    </w:p>
    <w:p>
      <w:r>
        <w:br w:type="page"/>
      </w:r>
    </w:p>
    <w:p>
      <w:pPr>
        <w:pStyle w:val="Title"/>
      </w:pPr>
      <w:r>
        <w:t>CONTENTS</w:t>
      </w:r>
    </w:p>
    <w:p>
      <w:pPr>
        <w:pStyle w:val="Heading3"/>
      </w:pPr>
      <w:r>
        <w:t>1. Purpose, Scope, and Source Basis</w:t>
      </w:r>
    </w:p>
    <w:p>
      <w:pPr>
        <w:pStyle w:val="Heading3"/>
      </w:pPr>
      <w:r>
        <w:t>2. Original Request — Readability-Edited Record</w:t>
      </w:r>
    </w:p>
    <w:p>
      <w:pPr>
        <w:pStyle w:val="Heading3"/>
      </w:pPr>
      <w:r>
        <w:t>3. Re-Engineered Development Prompt</w:t>
      </w:r>
    </w:p>
    <w:p>
      <w:pPr>
        <w:pStyle w:val="Heading3"/>
      </w:pPr>
      <w:r>
        <w:t>4. Executive Summary</w:t>
      </w:r>
    </w:p>
    <w:p>
      <w:pPr>
        <w:pStyle w:val="Heading3"/>
      </w:pPr>
      <w:r>
        <w:t>5. Governing Design Intent and Non-Negotiable Principles</w:t>
      </w:r>
    </w:p>
    <w:p>
      <w:pPr>
        <w:pStyle w:val="Heading3"/>
      </w:pPr>
      <w:r>
        <w:t>6. Research Survey: Traditional and Other Uses of Superposition</w:t>
      </w:r>
    </w:p>
    <w:p>
      <w:pPr>
        <w:pStyle w:val="Heading3"/>
      </w:pPr>
      <w:r>
        <w:t>7. GSF Formal Synthesis and Expanded Rule Commentary</w:t>
      </w:r>
    </w:p>
    <w:p>
      <w:pPr>
        <w:pStyle w:val="Heading3"/>
      </w:pPr>
      <w:r>
        <w:t>8. Universal Simultaneity: The “All States Run Simultaneously” Principle</w:t>
      </w:r>
    </w:p>
    <w:p>
      <w:pPr>
        <w:pStyle w:val="Heading3"/>
      </w:pPr>
      <w:r>
        <w:t>9. Cross-Domain Entanglement-Class Relations and Zero-Latency Semantics</w:t>
      </w:r>
    </w:p>
    <w:p>
      <w:pPr>
        <w:pStyle w:val="Heading3"/>
      </w:pPr>
      <w:r>
        <w:t>10. Worldbuilding Encryption Layer: Semantic Architecture</w:t>
      </w:r>
    </w:p>
    <w:p>
      <w:pPr>
        <w:pStyle w:val="Heading3"/>
      </w:pPr>
      <w:r>
        <w:t>11. Comparative Divergence Matrix</w:t>
      </w:r>
    </w:p>
    <w:p>
      <w:pPr>
        <w:pStyle w:val="Heading3"/>
      </w:pPr>
      <w:r>
        <w:t>12. Worked Worldbuilding and System Examples</w:t>
      </w:r>
    </w:p>
    <w:p>
      <w:pPr>
        <w:pStyle w:val="Heading3"/>
      </w:pPr>
      <w:r>
        <w:t>13. Interpretation Guardrails: What GSF Is and Is Not</w:t>
      </w:r>
    </w:p>
    <w:p>
      <w:pPr>
        <w:pStyle w:val="Heading3"/>
      </w:pPr>
      <w:r>
        <w:t>14. Questions for the AI Collaborative Review Team</w:t>
      </w:r>
    </w:p>
    <w:p>
      <w:pPr>
        <w:pStyle w:val="Heading3"/>
      </w:pPr>
      <w:r>
        <w:t>15. Recommended Development Roadmap</w:t>
      </w:r>
    </w:p>
    <w:p>
      <w:pPr>
        <w:pStyle w:val="Heading3"/>
      </w:pPr>
      <w:r>
        <w:t>16. Research Sources and Internal Source Record</w:t>
      </w:r>
    </w:p>
    <w:p>
      <w:pPr>
        <w:pStyle w:val="Heading3"/>
      </w:pPr>
      <w:r>
        <w:t>17. Closing Assessment and Change-Proposal Summary</w:t>
      </w:r>
    </w:p>
    <w:p>
      <w:r>
        <w:br w:type="page"/>
      </w:r>
    </w:p>
    <w:p>
      <w:pPr>
        <w:pStyle w:val="Heading1"/>
      </w:pPr>
      <w:r>
        <w:t>1. Purpose, Scope, and Source Basis</w:t>
      </w:r>
    </w:p>
    <w:p>
      <w:r>
        <w:t>This document develops the Generalized Superposition Framework (GSF) as an independent collaborative pass. Its purpose is not to force GSF into quantum mechanics, classical linear systems, probability theory, formal logic, or a finite computer architecture. Its purpose is to understand those neighboring uses of “superposition” accurately, identify exactly where GSF diverges, and then formalize the GSF on its own design terms.</w:t>
      </w:r>
    </w:p>
    <w:p>
      <w:r>
        <w:t>The attached GSF v0.3 establishes the framework as state-centric: states exist independently of observers; the state, context, and representation spaces are not assumed finite or closed; a state may occupy multiple representations and contexts simultaneously; resolution is distinct from collapse; collapse is optional and state-specific; contradiction may be context-separated; the system is generative and recursively extensible; final singular resolution is not mandatory; and finite implementations are only local approximations of the unbounded target. [I1]</w:t>
      </w:r>
    </w:p>
    <w:p>
      <w:r>
        <w:t>The two v0.4 collaborative artifacts add an explicit emphasis that is decisive for this pass: the design target is not merely “multiple possibilities are permitted.” The intended target is simultaneous operation. The user’s clarification is therefore treated as an architectural requirement: states do not wait in a global queue and no inherited physical, logical, type-system, or hardware limitation is allowed to redefine the target semantics. [I2][I3]</w:t>
      </w:r>
    </w:p>
    <w:tbl>
      <w:tblPr>
        <w:tblW w:type="auto" w:w="0"/>
        <w:jc w:val="center"/>
        <w:tblLayout w:type="autofit"/>
        <w:tblLook w:firstColumn="1" w:firstRow="1" w:lastColumn="0" w:lastRow="0" w:noHBand="0" w:noVBand="1" w:val="04A0"/>
      </w:tblPr>
      <w:tblGrid>
        <w:gridCol w:w="9936"/>
      </w:tblGrid>
      <w:tr>
        <w:tc>
          <w:tcPr>
            <w:tcW w:type="dxa" w:w="9936"/>
            <w:shd w:fill="D9EAF7"/>
            <w:tcMar>
              <w:top w:w="120" w:type="dxa"/>
              <w:start w:w="140" w:type="dxa"/>
              <w:bottom w:w="120" w:type="dxa"/>
              <w:end w:w="140" w:type="dxa"/>
            </w:tcMar>
          </w:tcPr>
          <w:p>
            <w:pPr>
              <w:pStyle w:val="CalloutTitle"/>
            </w:pPr>
            <w:r>
              <w:t>CORE INTERPRETIVE RULE</w:t>
            </w:r>
          </w:p>
          <w:p>
            <w:pPr>
              <w:spacing w:after="0"/>
            </w:pPr>
            <w:r>
              <w:t>Traditional theories are used here as comparison classes and sources of examples, not as authorities that govern GSF. When a traditional constraint conflicts with an explicit GSF axiom, the GSF axiom controls inside the framework. The traditional constraint remains valid in its own domain.</w:t>
            </w:r>
          </w:p>
        </w:tc>
      </w:tr>
    </w:tbl>
    <w:p>
      <w:pPr>
        <w:spacing w:after="20"/>
      </w:pPr>
    </w:p>
    <w:p>
      <w:pPr>
        <w:pStyle w:val="Heading2"/>
      </w:pPr>
      <w:r>
        <w:t>Source hierarchy for this draft:</w:t>
      </w:r>
    </w:p>
    <w:p>
      <w:pPr>
        <w:pStyle w:val="ListBullet"/>
        <w:spacing w:after="40"/>
      </w:pPr>
      <w:r>
        <w:rPr>
          <w:b/>
        </w:rPr>
        <w:t xml:space="preserve">Primary internal baseline: </w:t>
      </w:r>
      <w:r>
        <w:t>Generalized Superposition Framework — Formal Rules of Superposition v0.3.</w:t>
      </w:r>
    </w:p>
    <w:p>
      <w:pPr>
        <w:pStyle w:val="ListBullet"/>
        <w:spacing w:after="40"/>
      </w:pPr>
      <w:r>
        <w:rPr>
          <w:b/>
        </w:rPr>
        <w:t xml:space="preserve">Collaborative expansions: </w:t>
      </w:r>
      <w:r>
        <w:t>Microsoft Copilot Expanded Technical Specification v0.4 and Grok Comparative Specification v0.4.</w:t>
      </w:r>
    </w:p>
    <w:p>
      <w:pPr>
        <w:pStyle w:val="ListBullet"/>
        <w:spacing w:after="40"/>
      </w:pPr>
      <w:r>
        <w:rPr>
          <w:b/>
        </w:rPr>
        <w:t xml:space="preserve">Current design clarification: </w:t>
      </w:r>
      <w:r>
        <w:t>the user’s August 29, 2026 instruction that the state space is unbounded, a state can be anything, observation does not ground state existence, and all states run simultaneously by design.</w:t>
      </w:r>
    </w:p>
    <w:p>
      <w:pPr>
        <w:pStyle w:val="ListBullet"/>
        <w:spacing w:after="40"/>
      </w:pPr>
      <w:r>
        <w:rPr>
          <w:b/>
        </w:rPr>
        <w:t xml:space="preserve">External research: </w:t>
      </w:r>
      <w:r>
        <w:t>standard sources on linear superposition, waves, circuits, signals, quantum mechanics, decoherence, entanglement, modal analysis, automated deduction, and the geologic law of superposition.</w:t>
      </w:r>
    </w:p>
    <w:p>
      <w:pPr>
        <w:pStyle w:val="Heading1"/>
      </w:pPr>
      <w:r>
        <w:t>2. Original Request — Readability-Edited Record</w:t>
      </w:r>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40" w:type="dxa"/>
              <w:bottom w:w="120" w:type="dxa"/>
              <w:end w:w="140" w:type="dxa"/>
            </w:tcMar>
          </w:tcPr>
          <w:p>
            <w:pPr>
              <w:pStyle w:val="CalloutTitle"/>
            </w:pPr>
            <w:r>
              <w:t>EDITORIAL NOTE</w:t>
            </w:r>
          </w:p>
          <w:p>
            <w:pPr>
              <w:spacing w:after="0"/>
            </w:pPr>
            <w:r>
              <w:t>The following preserves the substance and intent of the original request while correcting punctuation, sentence boundaries, capitalization, and the GSF acronym for readability. It is not a new instruction; it is the source request in edited form.</w:t>
            </w:r>
          </w:p>
        </w:tc>
      </w:tr>
    </w:tbl>
    <w:p>
      <w:pPr>
        <w:spacing w:after="20"/>
      </w:pPr>
    </w:p>
    <w:p>
      <w:pPr>
        <w:pStyle w:val="QuoteBlock"/>
        <w:ind w:left="360" w:right="216"/>
      </w:pPr>
      <w:r>
        <w:t>Can you help me update a document? I have attached the Generalized Superposition Framework. Initially, I thought I had asked each AI to review the concept I wanted to create and then generate its own independent version.</w:t>
      </w:r>
    </w:p>
    <w:p>
      <w:pPr>
        <w:pStyle w:val="QuoteBlock"/>
        <w:ind w:left="360" w:right="216"/>
      </w:pPr>
      <w:r>
        <w:t>The key characteristics of this framework are that it is not traditional superposition; a state can be anything; a state is not dependent upon observation; and this framework is intended to be the basis for superposition and encryption in my worldbuilding.</w:t>
      </w:r>
    </w:p>
    <w:p>
      <w:pPr>
        <w:pStyle w:val="QuoteBlock"/>
        <w:ind w:left="360" w:right="216"/>
      </w:pPr>
      <w:r>
        <w:t>I would like you to help me detail and build this concept from the attached documents. The document needs a date, title, overview, and executive summary, and I need you to list yourself as the preparer. It also needs a detailed explanation of how traditional superposition works in quantum systems, how superposition is understood in other systems, and how the Generalized Superposition Framework diverges from those models.</w:t>
      </w:r>
    </w:p>
    <w:p>
      <w:pPr>
        <w:pStyle w:val="QuoteBlock"/>
        <w:ind w:left="360" w:right="216"/>
      </w:pPr>
      <w:r>
        <w:t>When discussing forms of superposition you understand, such as quantum superposition, feel free to add relevant technical information and examples. However, I want the Generalized Superposition Framework treated as deliberately divergent from conventional models. I had significant difficulty during design and development because I received repeated pushback that tried to constrain the concept to familiar limits. I want it to be clear that this framework can diverge completely from those inherited assumptions.</w:t>
      </w:r>
    </w:p>
    <w:p>
      <w:pPr>
        <w:pStyle w:val="QuoteBlock"/>
        <w:ind w:left="360" w:right="216"/>
      </w:pPr>
      <w:r>
        <w:t>Please conduct detailed research and analysis on other types and uses of superposition. Again, the state space is unbounded and a state can be anything. In the Generalized Superposition Framework, all states literally run simultaneously by design. I understand that AI systems often try to scope a design, bound it, or make it fit an implementable model. In this framework, however, any inherent limiting factor imported from traditional superposition is overruled by design.</w:t>
      </w:r>
    </w:p>
    <w:p>
      <w:pPr>
        <w:pStyle w:val="QuoteBlock"/>
        <w:ind w:left="360" w:right="216"/>
      </w:pPr>
      <w:r>
        <w:t>For example, consider entanglement. If two objects are entangled and one exists in a physical/real-world environment while the other exists in a digital environment, then within GSF there is no imposed latency between them. The relationship is instantaneous by design. This example is meant to show the type of divergence I want the framework to permit.</w:t>
      </w:r>
    </w:p>
    <w:p>
      <w:pPr>
        <w:pStyle w:val="QuoteBlock"/>
        <w:ind w:left="360" w:right="216"/>
      </w:pPr>
      <w:r>
        <w:t>Please build upon the concept established in the attached documents. Re-engineer this prompt and then execute it in full. Include this original request, revised only for readability, as well as your re-engineered version in the final document. I will send the result to the other AI collaborative team members for an initial independent review, after which we will review the combined feedback and move forward. Proceed.</w:t>
      </w:r>
    </w:p>
    <w:p>
      <w:pPr>
        <w:pStyle w:val="Heading1"/>
      </w:pPr>
      <w:r>
        <w:t>3. Re-Engineered Development Prompt</w:t>
      </w:r>
    </w:p>
    <w:p>
      <w:r>
        <w:t>Use the following prompt for independent AI collaborative passes. It is designed to preserve the GSF’s intended lack of inherited bounds while still requiring precise terminology, research discipline, and explicit separation between worldbuilding semantics and real-world physical claims.</w:t>
      </w:r>
    </w:p>
    <w:p>
      <w:r>
        <w:rPr>
          <w:b/>
          <w:color w:val="17365D"/>
        </w:rPr>
        <w:t xml:space="preserve">Role and objective: </w:t>
      </w:r>
      <w:r>
        <w:t>Produce an independent, detailed technical development specification for the Generalized Superposition Framework (GSF). Treat the attached GSF v0.3 and v0.4 materials as the internal design baseline, but do not merely summarize them. Analyze, clarify, extend, and stress-test the concept on its own terms while identifying proposed changes as proposals rather than silently rewriting the baseline.</w:t>
      </w:r>
    </w:p>
    <w:p>
      <w:r>
        <w:rPr>
          <w:b/>
          <w:color w:val="17365D"/>
        </w:rPr>
        <w:t xml:space="preserve">Document identity: </w:t>
      </w:r>
      <w:r>
        <w:t>Include a formal title, date, document status, source basis, overview, executive summary, and the AI system/model as preparer. State clearly that the artifact is a non-canonical independent collaborative pass pending synthesis.</w:t>
      </w:r>
    </w:p>
    <w:p>
      <w:r>
        <w:rPr>
          <w:b/>
          <w:color w:val="17365D"/>
        </w:rPr>
        <w:t xml:space="preserve">Prompt record: </w:t>
      </w:r>
      <w:r>
        <w:t>Include the original user request revised only for readability, followed by this re-engineered prompt.</w:t>
      </w:r>
    </w:p>
    <w:p>
      <w:r>
        <w:rPr>
          <w:b/>
          <w:color w:val="17365D"/>
        </w:rPr>
        <w:t xml:space="preserve">Research requirement: </w:t>
      </w:r>
      <w:r>
        <w:t>Conduct detailed research into major established meanings of superposition: the general mathematical principle of linear superposition; classical waves and interference; electromagnetic/field and circuit superposition; signal processing and Fourier decomposition; modal superposition in mechanical systems; quantum-state superposition; measurement, Born probabilities, decoherence, and major interpretive differences; quantum entanglement and the no-signalling/no-communication distinction; classical probability mixtures as a contrast case; superposition calculus in automated theorem proving; and the geologic law of superposition as a homonymous but unrelated use.</w:t>
      </w:r>
    </w:p>
    <w:p>
      <w:r>
        <w:rPr>
          <w:b/>
          <w:color w:val="17365D"/>
        </w:rPr>
        <w:t xml:space="preserve">Accuracy requirement: </w:t>
      </w:r>
      <w:r>
        <w:t>Do not simplify quantum theory into “conscious observation creates reality.” Explain that measurement formalism and interpretations differ. Explain that entanglement can produce nonclassical correlations but does not provide controllable faster-than-light communication in standard quantum mechanics. Use these points only as comparison baselines.</w:t>
      </w:r>
    </w:p>
    <w:p>
      <w:r>
        <w:rPr>
          <w:b/>
          <w:color w:val="17365D"/>
        </w:rPr>
        <w:t xml:space="preserve">Non-negotiable GSF axioms: </w:t>
      </w:r>
      <w:r>
        <w:t>Preserve: unbounded/open state space; a state can be anything; observer-independent state existence; nonexclusive multi-context and multi-representation participation; resolution distinct from collapse; collapse optional and state-specific; context-separated contradiction permitted; recursive and generative structure; no mandatory final resolution; finite implementations as approximations; and the explicit design clarification that all states run simultaneously rather than being reduced to a queue, probabilistic mixture, or mandatory single outcome.</w:t>
      </w:r>
    </w:p>
    <w:p>
      <w:r>
        <w:rPr>
          <w:b/>
          <w:color w:val="17365D"/>
        </w:rPr>
        <w:t xml:space="preserve">Constraint override: </w:t>
      </w:r>
      <w:r>
        <w:t>When a traditional model imposes an inherent limit that conflicts with an explicit GSF axiom, label the traditional limit as a comparison or implementation constraint, not as a framework law. Do not bound GSF merely to make it easier to implement. A finite prototype may approximate the target; the target is not redefined by the prototype.</w:t>
      </w:r>
    </w:p>
    <w:p>
      <w:r>
        <w:rPr>
          <w:b/>
          <w:color w:val="17365D"/>
        </w:rPr>
        <w:t xml:space="preserve">Simultaneity analysis: </w:t>
      </w:r>
      <w:r>
        <w:t>Formalize what “all states run simultaneously” means at ontological, contextual, representational, transformational, and temporal/event levels. Identify any ambiguity between all existing states and all possible/uninstantiated states, but do not resolve that ambiguity by silently imposing a finite active set. Present the strongest design reading and list questions for team decision.</w:t>
      </w:r>
    </w:p>
    <w:p>
      <w:r>
        <w:rPr>
          <w:b/>
          <w:color w:val="17365D"/>
        </w:rPr>
        <w:t xml:space="preserve">Entanglement-class analysis: </w:t>
      </w:r>
      <w:r>
        <w:t>Define a GSF entanglement-class relation that can bind states across unlike domains, including a physical-world object and digital-environment object. Under the requested design, a latency-null binding has zero in-world propagation delay. Explicitly distinguish this from laboratory quantum entanglement and the quantum no-communication theorem.</w:t>
      </w:r>
    </w:p>
    <w:p>
      <w:r>
        <w:rPr>
          <w:b/>
          <w:color w:val="17365D"/>
        </w:rPr>
        <w:t xml:space="preserve">Encryption layer: </w:t>
      </w:r>
      <w:r>
        <w:t>Develop the conceptual semantics of a future GSF encryption layer: protected state vs representation, context-bound resolution, observer-specific outputs, masks/decoys, non-exclusive structural camouflage, generative representations, recursive relations, and optional cross-domain bindings. Do not claim real cryptographic hardness or security without a concrete finite encoding, key/authority model, attacker model, correctness definition, security definition, and cryptanalysis.</w:t>
      </w:r>
    </w:p>
    <w:p>
      <w:r>
        <w:rPr>
          <w:b/>
          <w:color w:val="17365D"/>
        </w:rPr>
        <w:t xml:space="preserve">Formal development: </w:t>
      </w:r>
      <w:r>
        <w:t>Restate and expand the fifteen v0.3 rules. Where the user’s current “all states run simultaneously” requirement is stronger than the written v0.3 language, identify it as a candidate augmentation or explicit interpretive axiom for collaborative adoption. Consider whether contexts, representations, observers, transformations, and relations should be modeled as nonexclusive roles within the state domain rather than mutually exclusive types.</w:t>
      </w:r>
    </w:p>
    <w:p>
      <w:r>
        <w:rPr>
          <w:b/>
          <w:color w:val="17365D"/>
        </w:rPr>
        <w:t xml:space="preserve">Applications: </w:t>
      </w:r>
      <w:r>
        <w:t>Provide worked examples for symbols, identities, locations, narrative objects, cross-domain bindings, contradictory context-local facts, and protected/encrypted states.</w:t>
      </w:r>
    </w:p>
    <w:p>
      <w:r>
        <w:rPr>
          <w:b/>
          <w:color w:val="17365D"/>
        </w:rPr>
        <w:t xml:space="preserve">Deliverables for review: </w:t>
      </w:r>
      <w:r>
        <w:t>Include: divergence matrix; design-veto/anti-import guidance for reviewers; questions requiring team decisions; proposed next-step roadmap; source notes; and a concise change-proposal summary separating baseline law from candidate refinements.</w:t>
      </w:r>
    </w:p>
    <w:p>
      <w:pPr>
        <w:pStyle w:val="Heading1"/>
      </w:pPr>
      <w:r>
        <w:t>4. Executive Summary</w:t>
      </w:r>
    </w:p>
    <w:p>
      <w:r>
        <w:t>The Generalized Superposition Framework is best understood as a designed ontology and world-rule architecture that reuses the word “superposition” while deliberately rejecting the requirement that it inherit the mathematical or physical constitution of quantum superposition. The core idea is broader than “one thing has several possible values.” In GSF, the framework must permit states, representations, contexts, roles, relations, transformations, and possibility domains to remain concurrently valid without a universal requirement that they reduce to one exclusive form. State existence does not depend on observation. The state space is not closed by a final alphabet or type list. Generation and recursion can enlarge what the framework can express. [I1]</w:t>
      </w:r>
    </w:p>
    <w:p>
      <w:r>
        <w:t>The current design clarification strengthens the baseline further: all states run simultaneously by design. That phrase should not be softened into “the system could be in one of many states,” “the system samples states probabilistically,” or “the system computes branches sequentially but very quickly.” The strongest GSF reading is ontological and operational co-activity: a valid state is not displaced merely because another valid state is active. Multiple contexts and representations may be active at the same time, and local resolution does not globally pause or erase unresolved participation. A finite simulation may schedule or serialize operations, but such scheduling is an implementation artifact under Rule 15, not a law of the GSF world.</w:t>
      </w:r>
    </w:p>
    <w:p>
      <w:r>
        <w:t>Traditional superposition is much more constrained. In mathematics and engineering, superposition normally follows from linearity: responses add and scale. In waves, overlapping disturbances sum and interfere. In circuits, individual source contributions can be calculated and added only for linear networks. In signal processing, signals are decomposed into weighted basis components such as sinusoids. In modal mechanics, a linear system’s motion can be expressed as a combination of normal modes. Quantum mechanics uses complex amplitudes in a Hilbert-space state, with interference and measurement statistics governed by the Born rule. Quantum entanglement is a nonseparable joint state with correlations that violate classical expectations, but standard quantum theory does not turn those correlations into a controllable faster-than-light message channel. [R1]-[R9]</w:t>
      </w:r>
    </w:p>
    <w:p>
      <w:r>
        <w:t>GSF therefore diverges by constitution rather than by a small parameter change. It does not require linear addition, complex amplitudes, a fixed basis, a finite alphabet, mutually exclusive outcomes, a universal measurement collapse, single-output resolution, a single global context, a predetermined ontology, or relativistic propagation constraints on its designed cross-domain relations. A GSF entanglement-class binding between a physical-world state and a digital-environment state may be declared latency-null. In that case, both poles participate in the same GSF semantic event rather than one sending a message that later propagates to the other. This is a worldbuilding rule, not a claim about actual photons or quantum networks.</w:t>
      </w:r>
    </w:p>
    <w:p>
      <w:r>
        <w:t>The encryption concept is most coherent when treated as representation security rather than “quantum encryption without quantum mechanics.” A protected state can possess many context- and observer-dependent representations. Authorized observers may resolve an actionable representation while unauthorized observers resolve a valid decoy, partial structure, non-actionable output, or nothing accessible. The state itself is not equated with any one representation. Generativity, recursive relations, cross-domain bindings, and optional concealment/mutation behavior can provide rich fictional security semantics. However, none of those ideas by themselves establish real cryptographic security. [I1][I2][I3]</w:t>
      </w:r>
    </w:p>
    <w:p>
      <w:r>
        <w:t>This draft also identifies two important items for collaborative decision. First, the user’s phrase “all states run simultaneously” is stronger than some earlier wording that says states “may” coexist. This draft proposes making simultaneity an explicit framework-level axiom. Second, because v0.3 allows representations, relations, observations, contexts, and transformations to become states, the formal object categories may be better modeled as overlapping roles inside an unbounded participation domain instead of disjoint types. Both are proposed clarifications, not silent canonical changes.</w:t>
      </w:r>
    </w:p>
    <w:p>
      <w:pPr>
        <w:pStyle w:val="Heading1"/>
      </w:pPr>
      <w:r>
        <w:t>5. Governing Design Intent and Non-Negotiable Principles</w:t>
      </w:r>
    </w:p>
    <w:p>
      <w:r>
        <w:rPr>
          <w:b/>
          <w:color w:val="2F5597"/>
        </w:rPr>
        <w:t>P1 — Unbounded state space</w:t>
      </w:r>
      <w:r>
        <w:t xml:space="preserve"> — No final state alphabet, ontology, enumeration, or upper ontological bound closes the framework. A state may be any entity, abstraction, relation, event, value, process, law, role, representation, context, transformation, observer, or category not yet named.</w:t>
      </w:r>
    </w:p>
    <w:p>
      <w:r>
        <w:rPr>
          <w:b/>
          <w:color w:val="2F5597"/>
        </w:rPr>
        <w:t>P2 — Observer-independent existence</w:t>
      </w:r>
      <w:r>
        <w:t xml:space="preserve"> — Observation governs access, representation, interaction, and possibly local behavior; it does not universally create the underlying state.</w:t>
      </w:r>
    </w:p>
    <w:p>
      <w:r>
        <w:rPr>
          <w:b/>
          <w:color w:val="2F5597"/>
        </w:rPr>
        <w:t>P3 — Non-exclusivity</w:t>
      </w:r>
      <w:r>
        <w:t xml:space="preserve"> — One valid representation, role, or context does not automatically invalidate another. Mutual exclusion must be a local rule, never a global default.</w:t>
      </w:r>
    </w:p>
    <w:p>
      <w:r>
        <w:rPr>
          <w:b/>
          <w:color w:val="2F5597"/>
        </w:rPr>
        <w:t>P4 — Universal simultaneity</w:t>
      </w:r>
      <w:r>
        <w:t xml:space="preserve"> — The design target is simultaneous co-activity, not probabilistic alternation or sequential branch execution. No state is forced to wait merely because another state is active.</w:t>
      </w:r>
    </w:p>
    <w:p>
      <w:r>
        <w:rPr>
          <w:b/>
          <w:color w:val="2F5597"/>
        </w:rPr>
        <w:t>P5 — Resolution is not collapse</w:t>
      </w:r>
      <w:r>
        <w:t xml:space="preserve"> — Resolution makes one or more representations available or actionable. Collapse is a specific local behavior and may not occur at all.</w:t>
      </w:r>
    </w:p>
    <w:p>
      <w:r>
        <w:rPr>
          <w:b/>
          <w:color w:val="2F5597"/>
        </w:rPr>
        <w:t>P6 — Collapse is state-specific</w:t>
      </w:r>
      <w:r>
        <w:t xml:space="preserve"> — A state may be collapse-sensitive, collapse-resistant, or governed by a local collapse behavior such as reduction, selection, concealment, mutation, branching, or context termination.</w:t>
      </w:r>
    </w:p>
    <w:p>
      <w:r>
        <w:rPr>
          <w:b/>
          <w:color w:val="2F5597"/>
        </w:rPr>
        <w:t>P7 — Context can preserve apparent contradiction</w:t>
      </w:r>
      <w:r>
        <w:t xml:space="preserve"> — Different contexts can legitimately produce incompatible-looking representations without requiring global inconsistency.</w:t>
      </w:r>
    </w:p>
    <w:p>
      <w:r>
        <w:rPr>
          <w:b/>
          <w:color w:val="2F5597"/>
        </w:rPr>
        <w:t>P8 — Generativity and recursion</w:t>
      </w:r>
      <w:r>
        <w:t xml:space="preserve"> — Framework objects can generate new framework objects and participate recursively without a predefined maximum depth.</w:t>
      </w:r>
    </w:p>
    <w:p>
      <w:r>
        <w:rPr>
          <w:b/>
          <w:color w:val="2F5597"/>
        </w:rPr>
        <w:t>P9 — No mandatory final answer</w:t>
      </w:r>
      <w:r>
        <w:t xml:space="preserve"> — A state may remain simultaneously represented, partially represented, unrepresented, recursively represented, contextually distributed, undefined, infinity-class, or inaccessible.</w:t>
      </w:r>
    </w:p>
    <w:p>
      <w:r>
        <w:rPr>
          <w:b/>
          <w:color w:val="2F5597"/>
        </w:rPr>
        <w:t>P10 — Framework precedence</w:t>
      </w:r>
      <w:r>
        <w:t xml:space="preserve"> — Traditional limits remain valid inside their home theories but do not become GSF law unless intentionally adopted as a local GSF rule.</w:t>
      </w:r>
    </w:p>
    <w:p>
      <w:r>
        <w:rPr>
          <w:b/>
          <w:color w:val="2F5597"/>
        </w:rPr>
        <w:t>P11 — Finite implementation is approximation</w:t>
      </w:r>
      <w:r>
        <w:t xml:space="preserve"> — Hardware, clocks, memory, data types, and computational limits constrain a prototype, not the target ontology.</w:t>
      </w:r>
    </w:p>
    <w:p>
      <w:r>
        <w:rPr>
          <w:b/>
          <w:color w:val="2F5597"/>
        </w:rPr>
        <w:t>P12 — Cross-domain latency may be null</w:t>
      </w:r>
      <w:r>
        <w:t xml:space="preserve"> — A designed GSF relation can bind states across physical, digital, narrative, simulated, abstract, or other domains. When marked latency-null, no in-world propagation delay is imposed.</w:t>
      </w:r>
    </w:p>
    <w:p>
      <w:r>
        <w:rPr>
          <w:b/>
          <w:color w:val="2F5597"/>
        </w:rPr>
        <w:t>P13 — Encryption is currently semantic</w:t>
      </w:r>
      <w:r>
        <w:t xml:space="preserve"> — The present framework defines information behavior and access semantics. It does not yet prove cryptographic security.</w:t>
      </w:r>
    </w:p>
    <w:tbl>
      <w:tblPr>
        <w:tblW w:type="auto" w:w="0"/>
        <w:jc w:val="center"/>
        <w:tblLayout w:type="autofit"/>
        <w:tblLook w:firstColumn="1" w:firstRow="1" w:lastColumn="0" w:lastRow="0" w:noHBand="0" w:noVBand="1" w:val="04A0"/>
      </w:tblPr>
      <w:tblGrid>
        <w:gridCol w:w="9936"/>
      </w:tblGrid>
      <w:tr>
        <w:tc>
          <w:tcPr>
            <w:tcW w:type="dxa" w:w="9936"/>
            <w:shd w:fill="FCE4D6"/>
            <w:tcMar>
              <w:top w:w="120" w:type="dxa"/>
              <w:start w:w="140" w:type="dxa"/>
              <w:bottom w:w="120" w:type="dxa"/>
              <w:end w:w="140" w:type="dxa"/>
            </w:tcMar>
          </w:tcPr>
          <w:p>
            <w:pPr>
              <w:pStyle w:val="CalloutTitle"/>
            </w:pPr>
            <w:r>
              <w:t>ANTI-SCOPING NOTICE</w:t>
            </w:r>
          </w:p>
          <w:p>
            <w:pPr>
              <w:spacing w:after="0"/>
            </w:pPr>
            <w:r>
              <w:t>“Unbounded” is not a request to approximate infinity with a very large finite constant and then call the approximation the framework. “Simultaneous” is not a request to schedule all branches in a fast queue. Those approximations may be useful engineering techniques, but they do not redefine the GSF target.</w:t>
            </w:r>
          </w:p>
        </w:tc>
      </w:tr>
    </w:tbl>
    <w:p>
      <w:pPr>
        <w:spacing w:after="20"/>
      </w:pPr>
    </w:p>
    <w:p>
      <w:pPr>
        <w:pStyle w:val="Heading1"/>
      </w:pPr>
      <w:r>
        <w:t>6. Research Survey: Traditional and Other Uses of Superposition</w:t>
      </w:r>
    </w:p>
    <w:p>
      <w:r>
        <w:t>The word “superposition” is used across several domains that share little more than a family resemblance. The most important distinction is between (a) superposition as a mathematical consequence of linearity, (b) quantum superposition, where amplitudes and interference have a specific probabilistic measurement meaning, and (c) unrelated technical uses that happen to use the same word. GSF should not inherit all of these definitions at once.</w:t>
      </w:r>
    </w:p>
    <w:p>
      <w:pPr>
        <w:pStyle w:val="Heading2"/>
      </w:pPr>
      <w:r>
        <w:t>6.1 The General Mathematical Superposition Principle: Linearity</w:t>
      </w:r>
    </w:p>
    <w:p>
      <w:r>
        <w:t>For a linear operator L, superposition follows from additivity and homogeneity: if L[x1] = y1 and L[x2] = y2, then L[a x1 + b x2] = a y1 + b y2. This is the structural core behind many classical uses of superposition in engineering. It means that combined inputs can be analyzed by combining individual responses. It does not mean that several incompatible ontological identities are all literally true at once.</w:t>
      </w:r>
    </w:p>
    <w:p>
      <w:pPr>
        <w:spacing w:before="60" w:after="100"/>
        <w:ind w:left="0" w:right="0"/>
        <w:jc w:val="center"/>
        <w:shd w:fill="F4F6F8"/>
      </w:pPr>
      <w:r>
        <w:rPr>
          <w:rFonts w:ascii="DejaVu Sans Mono" w:hAnsi="DejaVu Sans Mono"/>
          <w:sz w:val="18"/>
        </w:rPr>
        <w:t>L[a x1 + b x2] = a L[x1] + b L[x2]</w:t>
      </w:r>
    </w:p>
    <w:p>
      <w:r>
        <w:t>The superposition principle fails when the governing system is nonlinear. That limitation is not an accidental engineering inconvenience; it is built into the traditional principle because linearity is what makes the sum of solutions remain a solution. USGS and MIT materials use this same principle in groundwater models, networks, and circuits. [R6][R7]</w:t>
      </w:r>
    </w:p>
    <w:p>
      <w:pPr>
        <w:pStyle w:val="Heading2"/>
      </w:pPr>
      <w:r>
        <w:t>6.2 Classical Wave Superposition and Interference</w:t>
      </w:r>
    </w:p>
    <w:p>
      <w:r>
        <w:t>For linear mechanical or electromagnetic waves, overlapping waves combine algebraically. In a string, water surface, or acoustic medium, the displacement produced by several waves is the sum of their individual displacements; for electromagnetic waves, the electric and magnetic fields add. Constructive interference occurs when contributions reinforce; destructive interference occurs when they cancel. OpenStax explicitly ties this to the linear wave equation: if y1 and y2 are solutions, A y1 + B y2 is also a solution. [R6]</w:t>
      </w:r>
    </w:p>
    <w:p>
      <w:pPr>
        <w:spacing w:before="60" w:after="100"/>
        <w:ind w:left="0" w:right="0"/>
        <w:jc w:val="center"/>
        <w:shd w:fill="F4F6F8"/>
      </w:pPr>
      <w:r>
        <w:rPr>
          <w:rFonts w:ascii="DejaVu Sans Mono" w:hAnsi="DejaVu Sans Mono"/>
          <w:sz w:val="18"/>
        </w:rPr>
        <w:t>y_total(x,t) = y1(x,t) + y2(x,t) + ... + yn(x,t)</w:t>
      </w:r>
    </w:p>
    <w:p>
      <w:r>
        <w:t>Observation does not create the waves. There is no “collapse” rule. However, the superposition is constrained by linearity and the physical degrees of freedom of the medium or field. This is a major divergence from GSF: classical wave superposition combines effects inside a defined physical model, whereas GSF permits states of unlike ontological kinds to co-participate and need not reduce them to one resultant field value.</w:t>
      </w:r>
    </w:p>
    <w:p>
      <w:pPr>
        <w:pStyle w:val="Heading2"/>
      </w:pPr>
      <w:r>
        <w:t>6.3 Field Superposition</w:t>
      </w:r>
    </w:p>
    <w:p>
      <w:r>
        <w:t>Electrostatics and classical electromagnetism use the same linear logic. The total electric field at a point can be calculated as the vector sum of the fields from individual charges under the linear Maxwell framework. This is superposition of contributions, not a claim that the field has multiple incompatible identities. The system still has a definite total field once the sources and boundary conditions are specified.</w:t>
      </w:r>
    </w:p>
    <w:p>
      <w:pPr>
        <w:pStyle w:val="Heading2"/>
      </w:pPr>
      <w:r>
        <w:t>6.4 Electrical Circuit Superposition</w:t>
      </w:r>
    </w:p>
    <w:p>
      <w:r>
        <w:t>In linear circuits with multiple independent sources, the response caused by each source can be calculated separately and then summed. MIT circuit notes state the method directly: suppress all but one independent source, solve for the response, repeat, and add the results. This does not apply generally to nonlinear circuits or nonlinear output functions. [R7]</w:t>
      </w:r>
    </w:p>
    <w:p>
      <w:pPr>
        <w:spacing w:before="60" w:after="100"/>
        <w:ind w:left="0" w:right="0"/>
        <w:jc w:val="center"/>
        <w:shd w:fill="F4F6F8"/>
      </w:pPr>
      <w:r>
        <w:rPr>
          <w:rFonts w:ascii="DejaVu Sans Mono" w:hAnsi="DejaVu Sans Mono"/>
          <w:sz w:val="18"/>
        </w:rPr>
        <w:t>v_total = v_from_source1 + v_from_source2 + ...</w:t>
      </w:r>
    </w:p>
    <w:p>
      <w:r>
        <w:t>Circuit superposition is therefore a computational decomposition technique. It is not an ontology of simultaneously valid representations, and it carries no observer-relative access or encryption semantics.</w:t>
      </w:r>
    </w:p>
    <w:p>
      <w:pPr>
        <w:pStyle w:val="Heading2"/>
      </w:pPr>
      <w:r>
        <w:t>6.5 Signal Processing and Fourier Superposition</w:t>
      </w:r>
    </w:p>
    <w:p>
      <w:r>
        <w:t>Signals and systems build heavily on linear superposition. Fourier analysis represents a broad class of signals as weighted combinations of sinusoids or complex exponentials. An LTI system can process each basis component and the total output is reconstructed by superposition. MIT notes explicitly connect Fourier representation to the ease of handling weighted linear combinations under LTI response. [R8]</w:t>
      </w:r>
    </w:p>
    <w:p>
      <w:pPr>
        <w:spacing w:before="60" w:after="100"/>
        <w:ind w:left="0" w:right="0"/>
        <w:jc w:val="center"/>
        <w:shd w:fill="F4F6F8"/>
      </w:pPr>
      <w:r>
        <w:rPr>
          <w:rFonts w:ascii="DejaVu Sans Mono" w:hAnsi="DejaVu Sans Mono"/>
          <w:sz w:val="18"/>
        </w:rPr>
        <w:t>x(t) = Σ_k a_k φ_k(t)   or   x(t) = ∫ X(ω)e^{iωt} dω / 2π</w:t>
      </w:r>
    </w:p>
    <w:p>
      <w:r>
        <w:t>The basis may be countably or continuously indexed, but the mathematical space and representation rules are still specified. GSF diverges because it does not require every state to be expressible in a predefined basis or by a single fixed decomposition operator.</w:t>
      </w:r>
    </w:p>
    <w:p>
      <w:pPr>
        <w:pStyle w:val="Heading2"/>
      </w:pPr>
      <w:r>
        <w:t>6.6 Modal Superposition in Mechanical Systems</w:t>
      </w:r>
    </w:p>
    <w:p>
      <w:r>
        <w:t>Linear multi-degree-of-freedom mechanical systems can often be analyzed as superpositions of normal modes. MIT Engineering Dynamics describes the vibration of an N-degree-of-freedom linear system as a superposition of N single-degree-of-freedom modal responses. [R9] Each mode has a characteristic shape and frequency, and a general motion can be expanded in those modes.</w:t>
      </w:r>
    </w:p>
    <w:p>
      <w:r>
        <w:t>Again, the useful property comes from a linearized model and a chosen modal basis. The modes coexist mathematically in the total motion, but they do not create the GSF-style possibility that a person, law, encryption credential, relationship, digital process, and narrative role are all state-level participants in a common unbounded ontology.</w:t>
      </w:r>
    </w:p>
    <w:p>
      <w:pPr>
        <w:pStyle w:val="Heading2"/>
      </w:pPr>
      <w:r>
        <w:t>6.7 Quantum-State Superposition</w:t>
      </w:r>
    </w:p>
    <w:p>
      <w:r>
        <w:t>Quantum superposition is not merely classical uncertainty. A pure quantum state can be a linear combination of basis states with complex amplitudes. For a qubit, |ψ⟩ = α|0⟩ + β|1⟩ with |α|² + |β|² = 1. The relative phase of α and β matters because amplitudes interfere. IBM Quantum emphasizes that a superposition differs from a classical probability distribution precisely because the coherent components can interfere constructively or destructively. [R1]</w:t>
      </w:r>
    </w:p>
    <w:p>
      <w:pPr>
        <w:spacing w:before="60" w:after="100"/>
        <w:ind w:left="0" w:right="0"/>
        <w:jc w:val="center"/>
        <w:shd w:fill="F4F6F8"/>
      </w:pPr>
      <w:r>
        <w:rPr>
          <w:rFonts w:ascii="DejaVu Sans Mono" w:hAnsi="DejaVu Sans Mono"/>
          <w:sz w:val="18"/>
        </w:rPr>
        <w:t>|ψ⟩ = α|0⟩ + β|1⟩,    |α|² + |β|² = 1</w:t>
      </w:r>
    </w:p>
    <w:p>
      <w:r>
        <w:t>A single computational-basis measurement produces one classical outcome, not simultaneous access to all basis values. Repeated trials estimate outcome probabilities. The phrase “a quantum computer tries every answer at once” is therefore misleading if interpreted as independent classical branches whose results can all be read out. Quantum algorithms use controlled interference so that desired outcomes acquire favorable measurement probabilities. [R1][R2]</w:t>
      </w:r>
    </w:p>
    <w:p>
      <w:pPr>
        <w:pStyle w:val="Heading2"/>
      </w:pPr>
      <w:r>
        <w:t>6.8 Measurement, the Born Rule, Collapse, and Decoherence</w:t>
      </w:r>
    </w:p>
    <w:p>
      <w:r>
        <w:t>Traditional textbook formulations separate unitary evolution from measurement update. Between measurements, the Schrödinger equation evolves the state linearly and preserves superpositions. Measurement probabilities are related to squared amplitudes by the Born rule. Many textbook presentations describe a state update or “collapse” to an outcome-conditioned state after measurement.</w:t>
      </w:r>
    </w:p>
    <w:p>
      <w:r>
        <w:t>It is important not to overstate the role of a conscious observer. Quantum interpretations differ. Copenhagen-style accounts give measurement a privileged role; Everettian approaches remove fundamental collapse and retain unitary evolution; objective-collapse theories modify dynamics; relational and other interpretations describe state assignments differently. Decoherence explains the suppression of observable interference through system-environment entanglement, but standard foundational discussions caution that decoherence by itself does not settle the full measurement problem. [R3][R4]</w:t>
      </w:r>
    </w:p>
    <w:tbl>
      <w:tblPr>
        <w:tblW w:type="auto" w:w="0"/>
        <w:jc w:val="center"/>
        <w:tblLayout w:type="autofit"/>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pStyle w:val="CalloutTitle"/>
            </w:pPr>
            <w:r>
              <w:t>ACCURACY CORRECTION FOR COLLABORATIVE REVIEW</w:t>
            </w:r>
          </w:p>
          <w:p>
            <w:pPr>
              <w:spacing w:after="0"/>
            </w:pPr>
            <w:r>
              <w:t>Avoid the shorthand “quantum mechanics says observation creates existence.” That is not a neutral statement of quantum theory. GSF may still choose observer-independent state existence as an axiom, but the comparison should be against measurement/state-update structures and interpretive differences, not a straw-man version of physics.</w:t>
            </w:r>
          </w:p>
        </w:tc>
      </w:tr>
    </w:tbl>
    <w:p>
      <w:pPr>
        <w:spacing w:after="20"/>
      </w:pPr>
    </w:p>
    <w:p>
      <w:pPr>
        <w:pStyle w:val="Heading2"/>
      </w:pPr>
      <w:r>
        <w:t>6.9 Quantum Entanglement and the No-Signalling Distinction</w:t>
      </w:r>
    </w:p>
    <w:p>
      <w:r>
        <w:t>Entanglement occurs when a composite quantum state cannot be factored into independent states of its parts. A Bell state such as (|00⟩ + |11⟩)/√2 has correlated measurement outcomes that cannot be reproduced by a simple model of independent local properties. Bell-test experiments demonstrate nonclassical correlations. [R2][R5]</w:t>
      </w:r>
    </w:p>
    <w:p>
      <w:pPr>
        <w:spacing w:before="60" w:after="100"/>
        <w:ind w:left="0" w:right="0"/>
        <w:jc w:val="center"/>
        <w:shd w:fill="F4F6F8"/>
      </w:pPr>
      <w:r>
        <w:rPr>
          <w:rFonts w:ascii="DejaVu Sans Mono" w:hAnsi="DejaVu Sans Mono"/>
          <w:sz w:val="18"/>
        </w:rPr>
        <w:t>|Φ+⟩ = (|00⟩ + |11⟩) / √2</w:t>
      </w:r>
    </w:p>
    <w:p>
      <w:r>
        <w:t>Popular language often calls entanglement “instantaneous,” but two ideas must be separated. The correlations are not explained by an ordinary slower-than-light messenger traveling after one measurement. At the same time, standard quantum mechanics does not allow an experimenter to use the entanglement alone as a controllable faster-than-light communication channel. Local results remain random, and useful comparison requires ordinary communication. The Nobel Prize’s 2022 explanatory material similarly notes that no signal is needed to account for the correlations while relativity’s prohibition on faster-than-light signalling remains intact. [R5]</w:t>
      </w:r>
    </w:p>
    <w:p>
      <w:r>
        <w:t>GSF is permitted to break from that rule because it is not claiming to be quantum mechanics. A GSF entanglement-class relation can explicitly define usable shared state across a physical and digital domain with zero designed latency. That is an authored world-rule and should be labeled as such.</w:t>
      </w:r>
    </w:p>
    <w:p>
      <w:pPr>
        <w:pStyle w:val="Heading2"/>
      </w:pPr>
      <w:r>
        <w:t>6.10 Classical Probability Mixtures: A Crucial Contrast Case</w:t>
      </w:r>
    </w:p>
    <w:p>
      <w:r>
        <w:t>A classical probability distribution assigns nonnegative probabilities to mutually exclusive outcomes. If a coin is hidden in a hand after it has landed, the observer may assign 50% to heads and 50% to tails, but the coin itself is not in a coherent quantum superposition. There are no complex phases and no interference terms. Updating the distribution when information is learned is epistemic conditioning, not quantum interference.</w:t>
      </w:r>
    </w:p>
    <w:p>
      <w:r>
        <w:t>This distinction matters for GSF because “all states run simultaneously” must not be accidentally translated into a classical mixture where exactly one state is secretly true and the observer is merely uncertain which one. GSF explicitly rejects that reduction.</w:t>
      </w:r>
    </w:p>
    <w:p>
      <w:pPr>
        <w:pStyle w:val="Heading2"/>
      </w:pPr>
      <w:r>
        <w:t>6.11 Superposition Calculus in Automated Theorem Proving</w:t>
      </w:r>
    </w:p>
    <w:p>
      <w:r>
        <w:t>In automated deduction, “superposition” names an inference calculus for first-order logic with equality. It is related to ordered resolution, paramodulation, term rewriting, redundancy elimination, and saturation. Max Planck and Vampire materials describe the superposition calculus as a foundation of modern first-order theorem proving with equality. [R10] This is not a theory of coexisting physical states at all; it is a proof procedure.</w:t>
      </w:r>
    </w:p>
    <w:p>
      <w:r>
        <w:t>The lesson for GSF is terminological: “superposition” already carries multiple technical meanings. A reviewer must first identify which meaning is being invoked before importing any constraint.</w:t>
      </w:r>
    </w:p>
    <w:p>
      <w:pPr>
        <w:pStyle w:val="Heading2"/>
      </w:pPr>
      <w:r>
        <w:t>6.12 Geologic Law of Superposition and Other Homonyms</w:t>
      </w:r>
    </w:p>
    <w:p>
      <w:r>
        <w:t>In stratigraphy, the law of superposition states that, in an undisturbed sequence of sedimentary layers, older layers lie below younger layers. USGS uses this principle for relative dating. [R11] The word here means ordering by layered deposition, not simultaneous state coexistence. It is a homonym, not a conceptual ancestor of GSF.</w:t>
      </w:r>
    </w:p>
    <w:p>
      <w:r>
        <w:t>Everyday language also uses “superposition” loosely for overlapping identities, jurisdictions, roles, or unresolved possibilities. Those metaphors are closer to the intuitive feel of GSF, but they lack a formal mechanism. GSF’s contribution is to turn that intuition into explicit rules about state independence, non-exclusivity, context, resolution, collapse, recursion, generativity, and simultaneity.</w:t>
      </w:r>
    </w:p>
    <w:p>
      <w:pPr>
        <w:pStyle w:val="Heading2"/>
      </w:pPr>
      <w:r>
        <w:t>6.13 Superposition Taxonomy Summary</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shd w:fill="17365D"/>
            <w:tcMar>
              <w:top w:w="70" w:type="dxa"/>
              <w:start w:w="70" w:type="dxa"/>
              <w:bottom w:w="70" w:type="dxa"/>
              <w:end w:w="70" w:type="dxa"/>
            </w:tcMar>
            <w:vAlign w:val="center"/>
          </w:tcPr>
          <w:p>
            <w:pPr>
              <w:jc w:val="center"/>
            </w:pPr>
            <w:r>
              <w:rPr>
                <w:b/>
                <w:color w:val="FFFFFF"/>
                <w:sz w:val="16"/>
              </w:rPr>
              <w:t>Use</w:t>
            </w:r>
          </w:p>
        </w:tc>
        <w:tc>
          <w:tcPr>
            <w:tcW w:type="dxa" w:w="1656"/>
            <w:shd w:fill="17365D"/>
            <w:tcMar>
              <w:top w:w="70" w:type="dxa"/>
              <w:start w:w="70" w:type="dxa"/>
              <w:bottom w:w="70" w:type="dxa"/>
              <w:end w:w="70" w:type="dxa"/>
            </w:tcMar>
            <w:vAlign w:val="center"/>
          </w:tcPr>
          <w:p>
            <w:pPr>
              <w:jc w:val="center"/>
            </w:pPr>
            <w:r>
              <w:rPr>
                <w:b/>
                <w:color w:val="FFFFFF"/>
                <w:sz w:val="16"/>
              </w:rPr>
              <w:t>What is combined?</w:t>
            </w:r>
          </w:p>
        </w:tc>
        <w:tc>
          <w:tcPr>
            <w:tcW w:type="dxa" w:w="1656"/>
            <w:shd w:fill="17365D"/>
            <w:tcMar>
              <w:top w:w="70" w:type="dxa"/>
              <w:start w:w="70" w:type="dxa"/>
              <w:bottom w:w="70" w:type="dxa"/>
              <w:end w:w="70" w:type="dxa"/>
            </w:tcMar>
            <w:vAlign w:val="center"/>
          </w:tcPr>
          <w:p>
            <w:pPr>
              <w:jc w:val="center"/>
            </w:pPr>
            <w:r>
              <w:rPr>
                <w:b/>
                <w:color w:val="FFFFFF"/>
                <w:sz w:val="16"/>
              </w:rPr>
              <w:t>Why it works</w:t>
            </w:r>
          </w:p>
        </w:tc>
        <w:tc>
          <w:tcPr>
            <w:tcW w:type="dxa" w:w="1656"/>
            <w:shd w:fill="17365D"/>
            <w:tcMar>
              <w:top w:w="70" w:type="dxa"/>
              <w:start w:w="70" w:type="dxa"/>
              <w:bottom w:w="70" w:type="dxa"/>
              <w:end w:w="70" w:type="dxa"/>
            </w:tcMar>
            <w:vAlign w:val="center"/>
          </w:tcPr>
          <w:p>
            <w:pPr>
              <w:jc w:val="center"/>
            </w:pPr>
            <w:r>
              <w:rPr>
                <w:b/>
                <w:color w:val="FFFFFF"/>
                <w:sz w:val="16"/>
              </w:rPr>
              <w:t>Observer role</w:t>
            </w:r>
          </w:p>
        </w:tc>
        <w:tc>
          <w:tcPr>
            <w:tcW w:type="dxa" w:w="1656"/>
            <w:shd w:fill="17365D"/>
            <w:tcMar>
              <w:top w:w="70" w:type="dxa"/>
              <w:start w:w="70" w:type="dxa"/>
              <w:bottom w:w="70" w:type="dxa"/>
              <w:end w:w="70" w:type="dxa"/>
            </w:tcMar>
            <w:vAlign w:val="center"/>
          </w:tcPr>
          <w:p>
            <w:pPr>
              <w:jc w:val="center"/>
            </w:pPr>
            <w:r>
              <w:rPr>
                <w:b/>
                <w:color w:val="FFFFFF"/>
                <w:sz w:val="16"/>
              </w:rPr>
              <w:t>Key limitation / rule</w:t>
            </w:r>
          </w:p>
        </w:tc>
        <w:tc>
          <w:tcPr>
            <w:tcW w:type="dxa" w:w="1656"/>
            <w:shd w:fill="17365D"/>
            <w:tcMar>
              <w:top w:w="70" w:type="dxa"/>
              <w:start w:w="70" w:type="dxa"/>
              <w:bottom w:w="70" w:type="dxa"/>
              <w:end w:w="70" w:type="dxa"/>
            </w:tcMar>
            <w:vAlign w:val="center"/>
          </w:tcPr>
          <w:p>
            <w:pPr>
              <w:jc w:val="center"/>
            </w:pPr>
            <w:r>
              <w:rPr>
                <w:b/>
                <w:color w:val="FFFFFF"/>
                <w:sz w:val="16"/>
              </w:rPr>
              <w:t>Relation to GSF</w:t>
            </w:r>
          </w:p>
        </w:tc>
      </w:tr>
      <w:tr>
        <w:trPr>
          <w:cantSplit/>
        </w:trPr>
        <w:tc>
          <w:tcPr>
            <w:tcW w:type="dxa" w:w="1656"/>
            <w:tcMar>
              <w:top w:w="60" w:type="dxa"/>
              <w:start w:w="70" w:type="dxa"/>
              <w:bottom w:w="60" w:type="dxa"/>
              <w:end w:w="70" w:type="dxa"/>
            </w:tcMar>
            <w:vAlign w:val="top"/>
          </w:tcPr>
          <w:p>
            <w:pPr>
              <w:spacing w:after="0"/>
            </w:pPr>
            <w:r>
              <w:rPr>
                <w:sz w:val="16"/>
              </w:rPr>
              <w:t>Linear mathematics</w:t>
            </w:r>
          </w:p>
        </w:tc>
        <w:tc>
          <w:tcPr>
            <w:tcW w:type="dxa" w:w="1656"/>
            <w:tcMar>
              <w:top w:w="60" w:type="dxa"/>
              <w:start w:w="70" w:type="dxa"/>
              <w:bottom w:w="60" w:type="dxa"/>
              <w:end w:w="70" w:type="dxa"/>
            </w:tcMar>
            <w:vAlign w:val="top"/>
          </w:tcPr>
          <w:p>
            <w:pPr>
              <w:spacing w:after="0"/>
            </w:pPr>
            <w:r>
              <w:rPr>
                <w:sz w:val="16"/>
              </w:rPr>
              <w:t>Inputs/solutions/responses</w:t>
            </w:r>
          </w:p>
        </w:tc>
        <w:tc>
          <w:tcPr>
            <w:tcW w:type="dxa" w:w="1656"/>
            <w:tcMar>
              <w:top w:w="60" w:type="dxa"/>
              <w:start w:w="70" w:type="dxa"/>
              <w:bottom w:w="60" w:type="dxa"/>
              <w:end w:w="70" w:type="dxa"/>
            </w:tcMar>
            <w:vAlign w:val="top"/>
          </w:tcPr>
          <w:p>
            <w:pPr>
              <w:spacing w:after="0"/>
            </w:pPr>
            <w:r>
              <w:rPr>
                <w:sz w:val="16"/>
              </w:rPr>
              <w:t>Linearity</w:t>
            </w:r>
          </w:p>
        </w:tc>
        <w:tc>
          <w:tcPr>
            <w:tcW w:type="dxa" w:w="1656"/>
            <w:tcMar>
              <w:top w:w="60" w:type="dxa"/>
              <w:start w:w="70" w:type="dxa"/>
              <w:bottom w:w="60" w:type="dxa"/>
              <w:end w:w="70" w:type="dxa"/>
            </w:tcMar>
            <w:vAlign w:val="top"/>
          </w:tcPr>
          <w:p>
            <w:pPr>
              <w:spacing w:after="0"/>
            </w:pPr>
            <w:r>
              <w:rPr>
                <w:sz w:val="16"/>
              </w:rPr>
              <w:t>None required</w:t>
            </w:r>
          </w:p>
        </w:tc>
        <w:tc>
          <w:tcPr>
            <w:tcW w:type="dxa" w:w="1656"/>
            <w:tcMar>
              <w:top w:w="60" w:type="dxa"/>
              <w:start w:w="70" w:type="dxa"/>
              <w:bottom w:w="60" w:type="dxa"/>
              <w:end w:w="70" w:type="dxa"/>
            </w:tcMar>
            <w:vAlign w:val="top"/>
          </w:tcPr>
          <w:p>
            <w:pPr>
              <w:spacing w:after="0"/>
            </w:pPr>
            <w:r>
              <w:rPr>
                <w:sz w:val="16"/>
              </w:rPr>
              <w:t>Only linear systems</w:t>
            </w:r>
          </w:p>
        </w:tc>
        <w:tc>
          <w:tcPr>
            <w:tcW w:type="dxa" w:w="1656"/>
            <w:tcMar>
              <w:top w:w="60" w:type="dxa"/>
              <w:start w:w="70" w:type="dxa"/>
              <w:bottom w:w="60" w:type="dxa"/>
              <w:end w:w="70" w:type="dxa"/>
            </w:tcMar>
            <w:vAlign w:val="top"/>
          </w:tcPr>
          <w:p>
            <w:pPr>
              <w:spacing w:after="0"/>
            </w:pPr>
            <w:r>
              <w:rPr>
                <w:sz w:val="16"/>
              </w:rPr>
              <w:t>Analogy only</w:t>
            </w:r>
          </w:p>
        </w:tc>
      </w:tr>
      <w:tr>
        <w:trPr>
          <w:cantSplit/>
        </w:trPr>
        <w:tc>
          <w:tcPr>
            <w:tcW w:type="dxa" w:w="1656"/>
            <w:tcMar>
              <w:top w:w="60" w:type="dxa"/>
              <w:start w:w="70" w:type="dxa"/>
              <w:bottom w:w="60" w:type="dxa"/>
              <w:end w:w="70" w:type="dxa"/>
            </w:tcMar>
            <w:vAlign w:val="top"/>
            <w:shd w:fill="F7F9FC"/>
          </w:tcPr>
          <w:p>
            <w:pPr>
              <w:spacing w:after="0"/>
            </w:pPr>
            <w:r>
              <w:rPr>
                <w:sz w:val="16"/>
              </w:rPr>
              <w:t>Classical waves</w:t>
            </w:r>
          </w:p>
        </w:tc>
        <w:tc>
          <w:tcPr>
            <w:tcW w:type="dxa" w:w="1656"/>
            <w:tcMar>
              <w:top w:w="60" w:type="dxa"/>
              <w:start w:w="70" w:type="dxa"/>
              <w:bottom w:w="60" w:type="dxa"/>
              <w:end w:w="70" w:type="dxa"/>
            </w:tcMar>
            <w:vAlign w:val="top"/>
            <w:shd w:fill="F7F9FC"/>
          </w:tcPr>
          <w:p>
            <w:pPr>
              <w:spacing w:after="0"/>
            </w:pPr>
            <w:r>
              <w:rPr>
                <w:sz w:val="16"/>
              </w:rPr>
              <w:t>Displacements or fields</w:t>
            </w:r>
          </w:p>
        </w:tc>
        <w:tc>
          <w:tcPr>
            <w:tcW w:type="dxa" w:w="1656"/>
            <w:tcMar>
              <w:top w:w="60" w:type="dxa"/>
              <w:start w:w="70" w:type="dxa"/>
              <w:bottom w:w="60" w:type="dxa"/>
              <w:end w:w="70" w:type="dxa"/>
            </w:tcMar>
            <w:vAlign w:val="top"/>
            <w:shd w:fill="F7F9FC"/>
          </w:tcPr>
          <w:p>
            <w:pPr>
              <w:spacing w:after="0"/>
            </w:pPr>
            <w:r>
              <w:rPr>
                <w:sz w:val="16"/>
              </w:rPr>
              <w:t>Linear wave equation</w:t>
            </w:r>
          </w:p>
        </w:tc>
        <w:tc>
          <w:tcPr>
            <w:tcW w:type="dxa" w:w="1656"/>
            <w:tcMar>
              <w:top w:w="60" w:type="dxa"/>
              <w:start w:w="70" w:type="dxa"/>
              <w:bottom w:w="60" w:type="dxa"/>
              <w:end w:w="70" w:type="dxa"/>
            </w:tcMar>
            <w:vAlign w:val="top"/>
            <w:shd w:fill="F7F9FC"/>
          </w:tcPr>
          <w:p>
            <w:pPr>
              <w:spacing w:after="0"/>
            </w:pPr>
            <w:r>
              <w:rPr>
                <w:sz w:val="16"/>
              </w:rPr>
              <w:t>None required</w:t>
            </w:r>
          </w:p>
        </w:tc>
        <w:tc>
          <w:tcPr>
            <w:tcW w:type="dxa" w:w="1656"/>
            <w:tcMar>
              <w:top w:w="60" w:type="dxa"/>
              <w:start w:w="70" w:type="dxa"/>
              <w:bottom w:w="60" w:type="dxa"/>
              <w:end w:w="70" w:type="dxa"/>
            </w:tcMar>
            <w:vAlign w:val="top"/>
            <w:shd w:fill="F7F9FC"/>
          </w:tcPr>
          <w:p>
            <w:pPr>
              <w:spacing w:after="0"/>
            </w:pPr>
            <w:r>
              <w:rPr>
                <w:sz w:val="16"/>
              </w:rPr>
              <w:t>Nonlinear regimes break simple sum</w:t>
            </w:r>
          </w:p>
        </w:tc>
        <w:tc>
          <w:tcPr>
            <w:tcW w:type="dxa" w:w="1656"/>
            <w:tcMar>
              <w:top w:w="60" w:type="dxa"/>
              <w:start w:w="70" w:type="dxa"/>
              <w:bottom w:w="60" w:type="dxa"/>
              <w:end w:w="70" w:type="dxa"/>
            </w:tcMar>
            <w:vAlign w:val="top"/>
            <w:shd w:fill="F7F9FC"/>
          </w:tcPr>
          <w:p>
            <w:pPr>
              <w:spacing w:after="0"/>
            </w:pPr>
            <w:r>
              <w:rPr>
                <w:sz w:val="16"/>
              </w:rPr>
              <w:t>Analogy: coexistence, not ontology</w:t>
            </w:r>
          </w:p>
        </w:tc>
      </w:tr>
      <w:tr>
        <w:trPr>
          <w:cantSplit/>
        </w:trPr>
        <w:tc>
          <w:tcPr>
            <w:tcW w:type="dxa" w:w="1656"/>
            <w:tcMar>
              <w:top w:w="60" w:type="dxa"/>
              <w:start w:w="70" w:type="dxa"/>
              <w:bottom w:w="60" w:type="dxa"/>
              <w:end w:w="70" w:type="dxa"/>
            </w:tcMar>
            <w:vAlign w:val="top"/>
          </w:tcPr>
          <w:p>
            <w:pPr>
              <w:spacing w:after="0"/>
            </w:pPr>
            <w:r>
              <w:rPr>
                <w:sz w:val="16"/>
              </w:rPr>
              <w:t>Circuits</w:t>
            </w:r>
          </w:p>
        </w:tc>
        <w:tc>
          <w:tcPr>
            <w:tcW w:type="dxa" w:w="1656"/>
            <w:tcMar>
              <w:top w:w="60" w:type="dxa"/>
              <w:start w:w="70" w:type="dxa"/>
              <w:bottom w:w="60" w:type="dxa"/>
              <w:end w:w="70" w:type="dxa"/>
            </w:tcMar>
            <w:vAlign w:val="top"/>
          </w:tcPr>
          <w:p>
            <w:pPr>
              <w:spacing w:after="0"/>
            </w:pPr>
            <w:r>
              <w:rPr>
                <w:sz w:val="16"/>
              </w:rPr>
              <w:t>Source contributions</w:t>
            </w:r>
          </w:p>
        </w:tc>
        <w:tc>
          <w:tcPr>
            <w:tcW w:type="dxa" w:w="1656"/>
            <w:tcMar>
              <w:top w:w="60" w:type="dxa"/>
              <w:start w:w="70" w:type="dxa"/>
              <w:bottom w:w="60" w:type="dxa"/>
              <w:end w:w="70" w:type="dxa"/>
            </w:tcMar>
            <w:vAlign w:val="top"/>
          </w:tcPr>
          <w:p>
            <w:pPr>
              <w:spacing w:after="0"/>
            </w:pPr>
            <w:r>
              <w:rPr>
                <w:sz w:val="16"/>
              </w:rPr>
              <w:t>Linear network response</w:t>
            </w:r>
          </w:p>
        </w:tc>
        <w:tc>
          <w:tcPr>
            <w:tcW w:type="dxa" w:w="1656"/>
            <w:tcMar>
              <w:top w:w="60" w:type="dxa"/>
              <w:start w:w="70" w:type="dxa"/>
              <w:bottom w:w="60" w:type="dxa"/>
              <w:end w:w="70" w:type="dxa"/>
            </w:tcMar>
            <w:vAlign w:val="top"/>
          </w:tcPr>
          <w:p>
            <w:pPr>
              <w:spacing w:after="0"/>
            </w:pPr>
            <w:r>
              <w:rPr>
                <w:sz w:val="16"/>
              </w:rPr>
              <w:t>None</w:t>
            </w:r>
          </w:p>
        </w:tc>
        <w:tc>
          <w:tcPr>
            <w:tcW w:type="dxa" w:w="1656"/>
            <w:tcMar>
              <w:top w:w="60" w:type="dxa"/>
              <w:start w:w="70" w:type="dxa"/>
              <w:bottom w:w="60" w:type="dxa"/>
              <w:end w:w="70" w:type="dxa"/>
            </w:tcMar>
            <w:vAlign w:val="top"/>
          </w:tcPr>
          <w:p>
            <w:pPr>
              <w:spacing w:after="0"/>
            </w:pPr>
            <w:r>
              <w:rPr>
                <w:sz w:val="16"/>
              </w:rPr>
              <w:t>Linear networks; source rules</w:t>
            </w:r>
          </w:p>
        </w:tc>
        <w:tc>
          <w:tcPr>
            <w:tcW w:type="dxa" w:w="1656"/>
            <w:tcMar>
              <w:top w:w="60" w:type="dxa"/>
              <w:start w:w="70" w:type="dxa"/>
              <w:bottom w:w="60" w:type="dxa"/>
              <w:end w:w="70" w:type="dxa"/>
            </w:tcMar>
            <w:vAlign w:val="top"/>
          </w:tcPr>
          <w:p>
            <w:pPr>
              <w:spacing w:after="0"/>
            </w:pPr>
            <w:r>
              <w:rPr>
                <w:sz w:val="16"/>
              </w:rPr>
              <w:t>Analysis technique only</w:t>
            </w:r>
          </w:p>
        </w:tc>
      </w:tr>
      <w:tr>
        <w:trPr>
          <w:cantSplit/>
        </w:trPr>
        <w:tc>
          <w:tcPr>
            <w:tcW w:type="dxa" w:w="1656"/>
            <w:tcMar>
              <w:top w:w="60" w:type="dxa"/>
              <w:start w:w="70" w:type="dxa"/>
              <w:bottom w:w="60" w:type="dxa"/>
              <w:end w:w="70" w:type="dxa"/>
            </w:tcMar>
            <w:vAlign w:val="top"/>
            <w:shd w:fill="F7F9FC"/>
          </w:tcPr>
          <w:p>
            <w:pPr>
              <w:spacing w:after="0"/>
            </w:pPr>
            <w:r>
              <w:rPr>
                <w:sz w:val="16"/>
              </w:rPr>
              <w:t>Fourier/signals</w:t>
            </w:r>
          </w:p>
        </w:tc>
        <w:tc>
          <w:tcPr>
            <w:tcW w:type="dxa" w:w="1656"/>
            <w:tcMar>
              <w:top w:w="60" w:type="dxa"/>
              <w:start w:w="70" w:type="dxa"/>
              <w:bottom w:w="60" w:type="dxa"/>
              <w:end w:w="70" w:type="dxa"/>
            </w:tcMar>
            <w:vAlign w:val="top"/>
            <w:shd w:fill="F7F9FC"/>
          </w:tcPr>
          <w:p>
            <w:pPr>
              <w:spacing w:after="0"/>
            </w:pPr>
            <w:r>
              <w:rPr>
                <w:sz w:val="16"/>
              </w:rPr>
              <w:t>Weighted basis functions</w:t>
            </w:r>
          </w:p>
        </w:tc>
        <w:tc>
          <w:tcPr>
            <w:tcW w:type="dxa" w:w="1656"/>
            <w:tcMar>
              <w:top w:w="60" w:type="dxa"/>
              <w:start w:w="70" w:type="dxa"/>
              <w:bottom w:w="60" w:type="dxa"/>
              <w:end w:w="70" w:type="dxa"/>
            </w:tcMar>
            <w:vAlign w:val="top"/>
            <w:shd w:fill="F7F9FC"/>
          </w:tcPr>
          <w:p>
            <w:pPr>
              <w:spacing w:after="0"/>
            </w:pPr>
            <w:r>
              <w:rPr>
                <w:sz w:val="16"/>
              </w:rPr>
              <w:t>Linearity and basis completeness</w:t>
            </w:r>
          </w:p>
        </w:tc>
        <w:tc>
          <w:tcPr>
            <w:tcW w:type="dxa" w:w="1656"/>
            <w:tcMar>
              <w:top w:w="60" w:type="dxa"/>
              <w:start w:w="70" w:type="dxa"/>
              <w:bottom w:w="60" w:type="dxa"/>
              <w:end w:w="70" w:type="dxa"/>
            </w:tcMar>
            <w:vAlign w:val="top"/>
            <w:shd w:fill="F7F9FC"/>
          </w:tcPr>
          <w:p>
            <w:pPr>
              <w:spacing w:after="0"/>
            </w:pPr>
            <w:r>
              <w:rPr>
                <w:sz w:val="16"/>
              </w:rPr>
              <w:t>None</w:t>
            </w:r>
          </w:p>
        </w:tc>
        <w:tc>
          <w:tcPr>
            <w:tcW w:type="dxa" w:w="1656"/>
            <w:tcMar>
              <w:top w:w="60" w:type="dxa"/>
              <w:start w:w="70" w:type="dxa"/>
              <w:bottom w:w="60" w:type="dxa"/>
              <w:end w:w="70" w:type="dxa"/>
            </w:tcMar>
            <w:vAlign w:val="top"/>
            <w:shd w:fill="F7F9FC"/>
          </w:tcPr>
          <w:p>
            <w:pPr>
              <w:spacing w:after="0"/>
            </w:pPr>
            <w:r>
              <w:rPr>
                <w:sz w:val="16"/>
              </w:rPr>
              <w:t>Defined function space/basis</w:t>
            </w:r>
          </w:p>
        </w:tc>
        <w:tc>
          <w:tcPr>
            <w:tcW w:type="dxa" w:w="1656"/>
            <w:tcMar>
              <w:top w:w="60" w:type="dxa"/>
              <w:start w:w="70" w:type="dxa"/>
              <w:bottom w:w="60" w:type="dxa"/>
              <w:end w:w="70" w:type="dxa"/>
            </w:tcMar>
            <w:vAlign w:val="top"/>
            <w:shd w:fill="F7F9FC"/>
          </w:tcPr>
          <w:p>
            <w:pPr>
              <w:spacing w:after="0"/>
            </w:pPr>
            <w:r>
              <w:rPr>
                <w:sz w:val="16"/>
              </w:rPr>
              <w:t>Useful representation analogy</w:t>
            </w:r>
          </w:p>
        </w:tc>
      </w:tr>
      <w:tr>
        <w:trPr>
          <w:cantSplit/>
        </w:trPr>
        <w:tc>
          <w:tcPr>
            <w:tcW w:type="dxa" w:w="1656"/>
            <w:tcMar>
              <w:top w:w="60" w:type="dxa"/>
              <w:start w:w="70" w:type="dxa"/>
              <w:bottom w:w="60" w:type="dxa"/>
              <w:end w:w="70" w:type="dxa"/>
            </w:tcMar>
            <w:vAlign w:val="top"/>
          </w:tcPr>
          <w:p>
            <w:pPr>
              <w:spacing w:after="0"/>
            </w:pPr>
            <w:r>
              <w:rPr>
                <w:sz w:val="16"/>
              </w:rPr>
              <w:t>Modal mechanics</w:t>
            </w:r>
          </w:p>
        </w:tc>
        <w:tc>
          <w:tcPr>
            <w:tcW w:type="dxa" w:w="1656"/>
            <w:tcMar>
              <w:top w:w="60" w:type="dxa"/>
              <w:start w:w="70" w:type="dxa"/>
              <w:bottom w:w="60" w:type="dxa"/>
              <w:end w:w="70" w:type="dxa"/>
            </w:tcMar>
            <w:vAlign w:val="top"/>
          </w:tcPr>
          <w:p>
            <w:pPr>
              <w:spacing w:after="0"/>
            </w:pPr>
            <w:r>
              <w:rPr>
                <w:sz w:val="16"/>
              </w:rPr>
              <w:t>Normal-mode responses</w:t>
            </w:r>
          </w:p>
        </w:tc>
        <w:tc>
          <w:tcPr>
            <w:tcW w:type="dxa" w:w="1656"/>
            <w:tcMar>
              <w:top w:w="60" w:type="dxa"/>
              <w:start w:w="70" w:type="dxa"/>
              <w:bottom w:w="60" w:type="dxa"/>
              <w:end w:w="70" w:type="dxa"/>
            </w:tcMar>
            <w:vAlign w:val="top"/>
          </w:tcPr>
          <w:p>
            <w:pPr>
              <w:spacing w:after="0"/>
            </w:pPr>
            <w:r>
              <w:rPr>
                <w:sz w:val="16"/>
              </w:rPr>
              <w:t>Linearized dynamics</w:t>
            </w:r>
          </w:p>
        </w:tc>
        <w:tc>
          <w:tcPr>
            <w:tcW w:type="dxa" w:w="1656"/>
            <w:tcMar>
              <w:top w:w="60" w:type="dxa"/>
              <w:start w:w="70" w:type="dxa"/>
              <w:bottom w:w="60" w:type="dxa"/>
              <w:end w:w="70" w:type="dxa"/>
            </w:tcMar>
            <w:vAlign w:val="top"/>
          </w:tcPr>
          <w:p>
            <w:pPr>
              <w:spacing w:after="0"/>
            </w:pPr>
            <w:r>
              <w:rPr>
                <w:sz w:val="16"/>
              </w:rPr>
              <w:t>None</w:t>
            </w:r>
          </w:p>
        </w:tc>
        <w:tc>
          <w:tcPr>
            <w:tcW w:type="dxa" w:w="1656"/>
            <w:tcMar>
              <w:top w:w="60" w:type="dxa"/>
              <w:start w:w="70" w:type="dxa"/>
              <w:bottom w:w="60" w:type="dxa"/>
              <w:end w:w="70" w:type="dxa"/>
            </w:tcMar>
            <w:vAlign w:val="top"/>
          </w:tcPr>
          <w:p>
            <w:pPr>
              <w:spacing w:after="0"/>
            </w:pPr>
            <w:r>
              <w:rPr>
                <w:sz w:val="16"/>
              </w:rPr>
              <w:t>Mode basis and system model</w:t>
            </w:r>
          </w:p>
        </w:tc>
        <w:tc>
          <w:tcPr>
            <w:tcW w:type="dxa" w:w="1656"/>
            <w:tcMar>
              <w:top w:w="60" w:type="dxa"/>
              <w:start w:w="70" w:type="dxa"/>
              <w:bottom w:w="60" w:type="dxa"/>
              <w:end w:w="70" w:type="dxa"/>
            </w:tcMar>
            <w:vAlign w:val="top"/>
          </w:tcPr>
          <w:p>
            <w:pPr>
              <w:spacing w:after="0"/>
            </w:pPr>
            <w:r>
              <w:rPr>
                <w:sz w:val="16"/>
              </w:rPr>
              <w:t>Useful concurrency analogy</w:t>
            </w:r>
          </w:p>
        </w:tc>
      </w:tr>
      <w:tr>
        <w:trPr>
          <w:cantSplit/>
        </w:trPr>
        <w:tc>
          <w:tcPr>
            <w:tcW w:type="dxa" w:w="1656"/>
            <w:tcMar>
              <w:top w:w="60" w:type="dxa"/>
              <w:start w:w="70" w:type="dxa"/>
              <w:bottom w:w="60" w:type="dxa"/>
              <w:end w:w="70" w:type="dxa"/>
            </w:tcMar>
            <w:vAlign w:val="top"/>
            <w:shd w:fill="F7F9FC"/>
          </w:tcPr>
          <w:p>
            <w:pPr>
              <w:spacing w:after="0"/>
            </w:pPr>
            <w:r>
              <w:rPr>
                <w:sz w:val="16"/>
              </w:rPr>
              <w:t>Quantum state</w:t>
            </w:r>
          </w:p>
        </w:tc>
        <w:tc>
          <w:tcPr>
            <w:tcW w:type="dxa" w:w="1656"/>
            <w:tcMar>
              <w:top w:w="60" w:type="dxa"/>
              <w:start w:w="70" w:type="dxa"/>
              <w:bottom w:w="60" w:type="dxa"/>
              <w:end w:w="70" w:type="dxa"/>
            </w:tcMar>
            <w:vAlign w:val="top"/>
            <w:shd w:fill="F7F9FC"/>
          </w:tcPr>
          <w:p>
            <w:pPr>
              <w:spacing w:after="0"/>
            </w:pPr>
            <w:r>
              <w:rPr>
                <w:sz w:val="16"/>
              </w:rPr>
              <w:t>Complex amplitudes</w:t>
            </w:r>
          </w:p>
        </w:tc>
        <w:tc>
          <w:tcPr>
            <w:tcW w:type="dxa" w:w="1656"/>
            <w:tcMar>
              <w:top w:w="60" w:type="dxa"/>
              <w:start w:w="70" w:type="dxa"/>
              <w:bottom w:w="60" w:type="dxa"/>
              <w:end w:w="70" w:type="dxa"/>
            </w:tcMar>
            <w:vAlign w:val="top"/>
            <w:shd w:fill="F7F9FC"/>
          </w:tcPr>
          <w:p>
            <w:pPr>
              <w:spacing w:after="0"/>
            </w:pPr>
            <w:r>
              <w:rPr>
                <w:sz w:val="16"/>
              </w:rPr>
              <w:t>Hilbert-space linearity</w:t>
            </w:r>
          </w:p>
        </w:tc>
        <w:tc>
          <w:tcPr>
            <w:tcW w:type="dxa" w:w="1656"/>
            <w:tcMar>
              <w:top w:w="60" w:type="dxa"/>
              <w:start w:w="70" w:type="dxa"/>
              <w:bottom w:w="60" w:type="dxa"/>
              <w:end w:w="70" w:type="dxa"/>
            </w:tcMar>
            <w:vAlign w:val="top"/>
            <w:shd w:fill="F7F9FC"/>
          </w:tcPr>
          <w:p>
            <w:pPr>
              <w:spacing w:after="0"/>
            </w:pPr>
            <w:r>
              <w:rPr>
                <w:sz w:val="16"/>
              </w:rPr>
              <w:t>Measurement affects prediction/state assignment</w:t>
            </w:r>
          </w:p>
        </w:tc>
        <w:tc>
          <w:tcPr>
            <w:tcW w:type="dxa" w:w="1656"/>
            <w:tcMar>
              <w:top w:w="60" w:type="dxa"/>
              <w:start w:w="70" w:type="dxa"/>
              <w:bottom w:w="60" w:type="dxa"/>
              <w:end w:w="70" w:type="dxa"/>
            </w:tcMar>
            <w:vAlign w:val="top"/>
            <w:shd w:fill="F7F9FC"/>
          </w:tcPr>
          <w:p>
            <w:pPr>
              <w:spacing w:after="0"/>
            </w:pPr>
            <w:r>
              <w:rPr>
                <w:sz w:val="16"/>
              </w:rPr>
              <w:t>Born rule, basis/observable structure</w:t>
            </w:r>
          </w:p>
        </w:tc>
        <w:tc>
          <w:tcPr>
            <w:tcW w:type="dxa" w:w="1656"/>
            <w:tcMar>
              <w:top w:w="60" w:type="dxa"/>
              <w:start w:w="70" w:type="dxa"/>
              <w:bottom w:w="60" w:type="dxa"/>
              <w:end w:w="70" w:type="dxa"/>
            </w:tcMar>
            <w:vAlign w:val="top"/>
            <w:shd w:fill="F7F9FC"/>
          </w:tcPr>
          <w:p>
            <w:pPr>
              <w:spacing w:after="0"/>
            </w:pPr>
            <w:r>
              <w:rPr>
                <w:sz w:val="16"/>
              </w:rPr>
              <w:t>Major comparison; not governing model</w:t>
            </w:r>
          </w:p>
        </w:tc>
      </w:tr>
      <w:tr>
        <w:trPr>
          <w:cantSplit/>
        </w:trPr>
        <w:tc>
          <w:tcPr>
            <w:tcW w:type="dxa" w:w="1656"/>
            <w:tcMar>
              <w:top w:w="60" w:type="dxa"/>
              <w:start w:w="70" w:type="dxa"/>
              <w:bottom w:w="60" w:type="dxa"/>
              <w:end w:w="70" w:type="dxa"/>
            </w:tcMar>
            <w:vAlign w:val="top"/>
          </w:tcPr>
          <w:p>
            <w:pPr>
              <w:spacing w:after="0"/>
            </w:pPr>
            <w:r>
              <w:rPr>
                <w:sz w:val="16"/>
              </w:rPr>
              <w:t>Entanglement</w:t>
            </w:r>
          </w:p>
        </w:tc>
        <w:tc>
          <w:tcPr>
            <w:tcW w:type="dxa" w:w="1656"/>
            <w:tcMar>
              <w:top w:w="60" w:type="dxa"/>
              <w:start w:w="70" w:type="dxa"/>
              <w:bottom w:w="60" w:type="dxa"/>
              <w:end w:w="70" w:type="dxa"/>
            </w:tcMar>
            <w:vAlign w:val="top"/>
          </w:tcPr>
          <w:p>
            <w:pPr>
              <w:spacing w:after="0"/>
            </w:pPr>
            <w:r>
              <w:rPr>
                <w:sz w:val="16"/>
              </w:rPr>
              <w:t>Nonseparable composite amplitudes</w:t>
            </w:r>
          </w:p>
        </w:tc>
        <w:tc>
          <w:tcPr>
            <w:tcW w:type="dxa" w:w="1656"/>
            <w:tcMar>
              <w:top w:w="60" w:type="dxa"/>
              <w:start w:w="70" w:type="dxa"/>
              <w:bottom w:w="60" w:type="dxa"/>
              <w:end w:w="70" w:type="dxa"/>
            </w:tcMar>
            <w:vAlign w:val="top"/>
          </w:tcPr>
          <w:p>
            <w:pPr>
              <w:spacing w:after="0"/>
            </w:pPr>
            <w:r>
              <w:rPr>
                <w:sz w:val="16"/>
              </w:rPr>
              <w:t>Tensor-product quantum state</w:t>
            </w:r>
          </w:p>
        </w:tc>
        <w:tc>
          <w:tcPr>
            <w:tcW w:type="dxa" w:w="1656"/>
            <w:tcMar>
              <w:top w:w="60" w:type="dxa"/>
              <w:start w:w="70" w:type="dxa"/>
              <w:bottom w:w="60" w:type="dxa"/>
              <w:end w:w="70" w:type="dxa"/>
            </w:tcMar>
            <w:vAlign w:val="top"/>
          </w:tcPr>
          <w:p>
            <w:pPr>
              <w:spacing w:after="0"/>
            </w:pPr>
            <w:r>
              <w:rPr>
                <w:sz w:val="16"/>
              </w:rPr>
              <w:t>Local measurement correlations</w:t>
            </w:r>
          </w:p>
        </w:tc>
        <w:tc>
          <w:tcPr>
            <w:tcW w:type="dxa" w:w="1656"/>
            <w:tcMar>
              <w:top w:w="60" w:type="dxa"/>
              <w:start w:w="70" w:type="dxa"/>
              <w:bottom w:w="60" w:type="dxa"/>
              <w:end w:w="70" w:type="dxa"/>
            </w:tcMar>
            <w:vAlign w:val="top"/>
          </w:tcPr>
          <w:p>
            <w:pPr>
              <w:spacing w:after="0"/>
            </w:pPr>
            <w:r>
              <w:rPr>
                <w:sz w:val="16"/>
              </w:rPr>
              <w:t>No controllable FTL signalling</w:t>
            </w:r>
          </w:p>
        </w:tc>
        <w:tc>
          <w:tcPr>
            <w:tcW w:type="dxa" w:w="1656"/>
            <w:tcMar>
              <w:top w:w="60" w:type="dxa"/>
              <w:start w:w="70" w:type="dxa"/>
              <w:bottom w:w="60" w:type="dxa"/>
              <w:end w:w="70" w:type="dxa"/>
            </w:tcMar>
            <w:vAlign w:val="top"/>
          </w:tcPr>
          <w:p>
            <w:pPr>
              <w:spacing w:after="0"/>
            </w:pPr>
            <w:r>
              <w:rPr>
                <w:sz w:val="16"/>
              </w:rPr>
              <w:t>Flavor/analogy; GSF may override signalling rule</w:t>
            </w:r>
          </w:p>
        </w:tc>
      </w:tr>
      <w:tr>
        <w:trPr>
          <w:cantSplit/>
        </w:trPr>
        <w:tc>
          <w:tcPr>
            <w:tcW w:type="dxa" w:w="1656"/>
            <w:tcMar>
              <w:top w:w="60" w:type="dxa"/>
              <w:start w:w="70" w:type="dxa"/>
              <w:bottom w:w="60" w:type="dxa"/>
              <w:end w:w="70" w:type="dxa"/>
            </w:tcMar>
            <w:vAlign w:val="top"/>
            <w:shd w:fill="F7F9FC"/>
          </w:tcPr>
          <w:p>
            <w:pPr>
              <w:spacing w:after="0"/>
            </w:pPr>
            <w:r>
              <w:rPr>
                <w:sz w:val="16"/>
              </w:rPr>
              <w:t>Classical probability</w:t>
            </w:r>
          </w:p>
        </w:tc>
        <w:tc>
          <w:tcPr>
            <w:tcW w:type="dxa" w:w="1656"/>
            <w:tcMar>
              <w:top w:w="60" w:type="dxa"/>
              <w:start w:w="70" w:type="dxa"/>
              <w:bottom w:w="60" w:type="dxa"/>
              <w:end w:w="70" w:type="dxa"/>
            </w:tcMar>
            <w:vAlign w:val="top"/>
            <w:shd w:fill="F7F9FC"/>
          </w:tcPr>
          <w:p>
            <w:pPr>
              <w:spacing w:after="0"/>
            </w:pPr>
            <w:r>
              <w:rPr>
                <w:sz w:val="16"/>
              </w:rPr>
              <w:t>Probabilities of exclusive outcomes</w:t>
            </w:r>
          </w:p>
        </w:tc>
        <w:tc>
          <w:tcPr>
            <w:tcW w:type="dxa" w:w="1656"/>
            <w:tcMar>
              <w:top w:w="60" w:type="dxa"/>
              <w:start w:w="70" w:type="dxa"/>
              <w:bottom w:w="60" w:type="dxa"/>
              <w:end w:w="70" w:type="dxa"/>
            </w:tcMar>
            <w:vAlign w:val="top"/>
            <w:shd w:fill="F7F9FC"/>
          </w:tcPr>
          <w:p>
            <w:pPr>
              <w:spacing w:after="0"/>
            </w:pPr>
            <w:r>
              <w:rPr>
                <w:sz w:val="16"/>
              </w:rPr>
              <w:t>Probability calculus</w:t>
            </w:r>
          </w:p>
        </w:tc>
        <w:tc>
          <w:tcPr>
            <w:tcW w:type="dxa" w:w="1656"/>
            <w:tcMar>
              <w:top w:w="60" w:type="dxa"/>
              <w:start w:w="70" w:type="dxa"/>
              <w:bottom w:w="60" w:type="dxa"/>
              <w:end w:w="70" w:type="dxa"/>
            </w:tcMar>
            <w:vAlign w:val="top"/>
            <w:shd w:fill="F7F9FC"/>
          </w:tcPr>
          <w:p>
            <w:pPr>
              <w:spacing w:after="0"/>
            </w:pPr>
            <w:r>
              <w:rPr>
                <w:sz w:val="16"/>
              </w:rPr>
              <w:t>Updates information</w:t>
            </w:r>
          </w:p>
        </w:tc>
        <w:tc>
          <w:tcPr>
            <w:tcW w:type="dxa" w:w="1656"/>
            <w:tcMar>
              <w:top w:w="60" w:type="dxa"/>
              <w:start w:w="70" w:type="dxa"/>
              <w:bottom w:w="60" w:type="dxa"/>
              <w:end w:w="70" w:type="dxa"/>
            </w:tcMar>
            <w:vAlign w:val="top"/>
            <w:shd w:fill="F7F9FC"/>
          </w:tcPr>
          <w:p>
            <w:pPr>
              <w:spacing w:after="0"/>
            </w:pPr>
            <w:r>
              <w:rPr>
                <w:sz w:val="16"/>
              </w:rPr>
              <w:t>No interference</w:t>
            </w:r>
          </w:p>
        </w:tc>
        <w:tc>
          <w:tcPr>
            <w:tcW w:type="dxa" w:w="1656"/>
            <w:tcMar>
              <w:top w:w="60" w:type="dxa"/>
              <w:start w:w="70" w:type="dxa"/>
              <w:bottom w:w="60" w:type="dxa"/>
              <w:end w:w="70" w:type="dxa"/>
            </w:tcMar>
            <w:vAlign w:val="top"/>
            <w:shd w:fill="F7F9FC"/>
          </w:tcPr>
          <w:p>
            <w:pPr>
              <w:spacing w:after="0"/>
            </w:pPr>
            <w:r>
              <w:rPr>
                <w:sz w:val="16"/>
              </w:rPr>
              <w:t>GSF explicitly not this</w:t>
            </w:r>
          </w:p>
        </w:tc>
      </w:tr>
      <w:tr>
        <w:trPr>
          <w:cantSplit/>
        </w:trPr>
        <w:tc>
          <w:tcPr>
            <w:tcW w:type="dxa" w:w="1656"/>
            <w:tcMar>
              <w:top w:w="60" w:type="dxa"/>
              <w:start w:w="70" w:type="dxa"/>
              <w:bottom w:w="60" w:type="dxa"/>
              <w:end w:w="70" w:type="dxa"/>
            </w:tcMar>
            <w:vAlign w:val="top"/>
          </w:tcPr>
          <w:p>
            <w:pPr>
              <w:spacing w:after="0"/>
            </w:pPr>
            <w:r>
              <w:rPr>
                <w:sz w:val="16"/>
              </w:rPr>
              <w:t>Theorem proving</w:t>
            </w:r>
          </w:p>
        </w:tc>
        <w:tc>
          <w:tcPr>
            <w:tcW w:type="dxa" w:w="1656"/>
            <w:tcMar>
              <w:top w:w="60" w:type="dxa"/>
              <w:start w:w="70" w:type="dxa"/>
              <w:bottom w:w="60" w:type="dxa"/>
              <w:end w:w="70" w:type="dxa"/>
            </w:tcMar>
            <w:vAlign w:val="top"/>
          </w:tcPr>
          <w:p>
            <w:pPr>
              <w:spacing w:after="0"/>
            </w:pPr>
            <w:r>
              <w:rPr>
                <w:sz w:val="16"/>
              </w:rPr>
              <w:t>Equational clauses/inferences</w:t>
            </w:r>
          </w:p>
        </w:tc>
        <w:tc>
          <w:tcPr>
            <w:tcW w:type="dxa" w:w="1656"/>
            <w:tcMar>
              <w:top w:w="60" w:type="dxa"/>
              <w:start w:w="70" w:type="dxa"/>
              <w:bottom w:w="60" w:type="dxa"/>
              <w:end w:w="70" w:type="dxa"/>
            </w:tcMar>
            <w:vAlign w:val="top"/>
          </w:tcPr>
          <w:p>
            <w:pPr>
              <w:spacing w:after="0"/>
            </w:pPr>
            <w:r>
              <w:rPr>
                <w:sz w:val="16"/>
              </w:rPr>
              <w:t>Logical calculus</w:t>
            </w:r>
          </w:p>
        </w:tc>
        <w:tc>
          <w:tcPr>
            <w:tcW w:type="dxa" w:w="1656"/>
            <w:tcMar>
              <w:top w:w="60" w:type="dxa"/>
              <w:start w:w="70" w:type="dxa"/>
              <w:bottom w:w="60" w:type="dxa"/>
              <w:end w:w="70" w:type="dxa"/>
            </w:tcMar>
            <w:vAlign w:val="top"/>
          </w:tcPr>
          <w:p>
            <w:pPr>
              <w:spacing w:after="0"/>
            </w:pPr>
            <w:r>
              <w:rPr>
                <w:sz w:val="16"/>
              </w:rPr>
              <w:t>Prover executes rules</w:t>
            </w:r>
          </w:p>
        </w:tc>
        <w:tc>
          <w:tcPr>
            <w:tcW w:type="dxa" w:w="1656"/>
            <w:tcMar>
              <w:top w:w="60" w:type="dxa"/>
              <w:start w:w="70" w:type="dxa"/>
              <w:bottom w:w="60" w:type="dxa"/>
              <w:end w:w="70" w:type="dxa"/>
            </w:tcMar>
            <w:vAlign w:val="top"/>
          </w:tcPr>
          <w:p>
            <w:pPr>
              <w:spacing w:after="0"/>
            </w:pPr>
            <w:r>
              <w:rPr>
                <w:sz w:val="16"/>
              </w:rPr>
              <w:t>Formal logic/search constraints</w:t>
            </w:r>
          </w:p>
        </w:tc>
        <w:tc>
          <w:tcPr>
            <w:tcW w:type="dxa" w:w="1656"/>
            <w:tcMar>
              <w:top w:w="60" w:type="dxa"/>
              <w:start w:w="70" w:type="dxa"/>
              <w:bottom w:w="60" w:type="dxa"/>
              <w:end w:w="70" w:type="dxa"/>
            </w:tcMar>
            <w:vAlign w:val="top"/>
          </w:tcPr>
          <w:p>
            <w:pPr>
              <w:spacing w:after="0"/>
            </w:pPr>
            <w:r>
              <w:rPr>
                <w:sz w:val="16"/>
              </w:rPr>
              <w:t>Unrelated technical homonym</w:t>
            </w:r>
          </w:p>
        </w:tc>
      </w:tr>
      <w:tr>
        <w:trPr>
          <w:cantSplit/>
        </w:trPr>
        <w:tc>
          <w:tcPr>
            <w:tcW w:type="dxa" w:w="1656"/>
            <w:tcMar>
              <w:top w:w="60" w:type="dxa"/>
              <w:start w:w="70" w:type="dxa"/>
              <w:bottom w:w="60" w:type="dxa"/>
              <w:end w:w="70" w:type="dxa"/>
            </w:tcMar>
            <w:vAlign w:val="top"/>
            <w:shd w:fill="F7F9FC"/>
          </w:tcPr>
          <w:p>
            <w:pPr>
              <w:spacing w:after="0"/>
            </w:pPr>
            <w:r>
              <w:rPr>
                <w:sz w:val="16"/>
              </w:rPr>
              <w:t>Geology</w:t>
            </w:r>
          </w:p>
        </w:tc>
        <w:tc>
          <w:tcPr>
            <w:tcW w:type="dxa" w:w="1656"/>
            <w:tcMar>
              <w:top w:w="60" w:type="dxa"/>
              <w:start w:w="70" w:type="dxa"/>
              <w:bottom w:w="60" w:type="dxa"/>
              <w:end w:w="70" w:type="dxa"/>
            </w:tcMar>
            <w:vAlign w:val="top"/>
            <w:shd w:fill="F7F9FC"/>
          </w:tcPr>
          <w:p>
            <w:pPr>
              <w:spacing w:after="0"/>
            </w:pPr>
            <w:r>
              <w:rPr>
                <w:sz w:val="16"/>
              </w:rPr>
              <w:t>Rock strata</w:t>
            </w:r>
          </w:p>
        </w:tc>
        <w:tc>
          <w:tcPr>
            <w:tcW w:type="dxa" w:w="1656"/>
            <w:tcMar>
              <w:top w:w="60" w:type="dxa"/>
              <w:start w:w="70" w:type="dxa"/>
              <w:bottom w:w="60" w:type="dxa"/>
              <w:end w:w="70" w:type="dxa"/>
            </w:tcMar>
            <w:vAlign w:val="top"/>
            <w:shd w:fill="F7F9FC"/>
          </w:tcPr>
          <w:p>
            <w:pPr>
              <w:spacing w:after="0"/>
            </w:pPr>
            <w:r>
              <w:rPr>
                <w:sz w:val="16"/>
              </w:rPr>
              <w:t>Depositional order</w:t>
            </w:r>
          </w:p>
        </w:tc>
        <w:tc>
          <w:tcPr>
            <w:tcW w:type="dxa" w:w="1656"/>
            <w:tcMar>
              <w:top w:w="60" w:type="dxa"/>
              <w:start w:w="70" w:type="dxa"/>
              <w:bottom w:w="60" w:type="dxa"/>
              <w:end w:w="70" w:type="dxa"/>
            </w:tcMar>
            <w:vAlign w:val="top"/>
            <w:shd w:fill="F7F9FC"/>
          </w:tcPr>
          <w:p>
            <w:pPr>
              <w:spacing w:after="0"/>
            </w:pPr>
            <w:r>
              <w:rPr>
                <w:sz w:val="16"/>
              </w:rPr>
              <w:t>Observer infers age</w:t>
            </w:r>
          </w:p>
        </w:tc>
        <w:tc>
          <w:tcPr>
            <w:tcW w:type="dxa" w:w="1656"/>
            <w:tcMar>
              <w:top w:w="60" w:type="dxa"/>
              <w:start w:w="70" w:type="dxa"/>
              <w:bottom w:w="60" w:type="dxa"/>
              <w:end w:w="70" w:type="dxa"/>
            </w:tcMar>
            <w:vAlign w:val="top"/>
            <w:shd w:fill="F7F9FC"/>
          </w:tcPr>
          <w:p>
            <w:pPr>
              <w:spacing w:after="0"/>
            </w:pPr>
            <w:r>
              <w:rPr>
                <w:sz w:val="16"/>
              </w:rPr>
              <w:t>Undisturbed sequence assumptions</w:t>
            </w:r>
          </w:p>
        </w:tc>
        <w:tc>
          <w:tcPr>
            <w:tcW w:type="dxa" w:w="1656"/>
            <w:tcMar>
              <w:top w:w="60" w:type="dxa"/>
              <w:start w:w="70" w:type="dxa"/>
              <w:bottom w:w="60" w:type="dxa"/>
              <w:end w:w="70" w:type="dxa"/>
            </w:tcMar>
            <w:vAlign w:val="top"/>
            <w:shd w:fill="F7F9FC"/>
          </w:tcPr>
          <w:p>
            <w:pPr>
              <w:spacing w:after="0"/>
            </w:pPr>
            <w:r>
              <w:rPr>
                <w:sz w:val="16"/>
              </w:rPr>
              <w:t>Unrelated homonym</w:t>
            </w:r>
          </w:p>
        </w:tc>
      </w:tr>
      <w:tr>
        <w:trPr>
          <w:cantSplit/>
        </w:trPr>
        <w:tc>
          <w:tcPr>
            <w:tcW w:type="dxa" w:w="1656"/>
            <w:tcMar>
              <w:top w:w="60" w:type="dxa"/>
              <w:start w:w="70" w:type="dxa"/>
              <w:bottom w:w="60" w:type="dxa"/>
              <w:end w:w="70" w:type="dxa"/>
            </w:tcMar>
            <w:vAlign w:val="top"/>
          </w:tcPr>
          <w:p>
            <w:pPr>
              <w:spacing w:after="0"/>
            </w:pPr>
            <w:r>
              <w:rPr>
                <w:sz w:val="16"/>
              </w:rPr>
              <w:t>GSF</w:t>
            </w:r>
          </w:p>
        </w:tc>
        <w:tc>
          <w:tcPr>
            <w:tcW w:type="dxa" w:w="1656"/>
            <w:tcMar>
              <w:top w:w="60" w:type="dxa"/>
              <w:start w:w="70" w:type="dxa"/>
              <w:bottom w:w="60" w:type="dxa"/>
              <w:end w:w="70" w:type="dxa"/>
            </w:tcMar>
            <w:vAlign w:val="top"/>
          </w:tcPr>
          <w:p>
            <w:pPr>
              <w:spacing w:after="0"/>
            </w:pPr>
            <w:r>
              <w:rPr>
                <w:sz w:val="16"/>
              </w:rPr>
              <w:t>States, contexts, roles, relations, representations, transformations, possibilities</w:t>
            </w:r>
          </w:p>
        </w:tc>
        <w:tc>
          <w:tcPr>
            <w:tcW w:type="dxa" w:w="1656"/>
            <w:tcMar>
              <w:top w:w="60" w:type="dxa"/>
              <w:start w:w="70" w:type="dxa"/>
              <w:bottom w:w="60" w:type="dxa"/>
              <w:end w:w="70" w:type="dxa"/>
            </w:tcMar>
            <w:vAlign w:val="top"/>
          </w:tcPr>
          <w:p>
            <w:pPr>
              <w:spacing w:after="0"/>
            </w:pPr>
            <w:r>
              <w:rPr>
                <w:sz w:val="16"/>
              </w:rPr>
              <w:t>Framework axioms</w:t>
            </w:r>
          </w:p>
        </w:tc>
        <w:tc>
          <w:tcPr>
            <w:tcW w:type="dxa" w:w="1656"/>
            <w:tcMar>
              <w:top w:w="60" w:type="dxa"/>
              <w:start w:w="70" w:type="dxa"/>
              <w:bottom w:w="60" w:type="dxa"/>
              <w:end w:w="70" w:type="dxa"/>
            </w:tcMar>
            <w:vAlign w:val="top"/>
          </w:tcPr>
          <w:p>
            <w:pPr>
              <w:spacing w:after="0"/>
            </w:pPr>
            <w:r>
              <w:rPr>
                <w:sz w:val="16"/>
              </w:rPr>
              <w:t>Access without existence-dependence</w:t>
            </w:r>
          </w:p>
        </w:tc>
        <w:tc>
          <w:tcPr>
            <w:tcW w:type="dxa" w:w="1656"/>
            <w:tcMar>
              <w:top w:w="60" w:type="dxa"/>
              <w:start w:w="70" w:type="dxa"/>
              <w:bottom w:w="60" w:type="dxa"/>
              <w:end w:w="70" w:type="dxa"/>
            </w:tcMar>
            <w:vAlign w:val="top"/>
          </w:tcPr>
          <w:p>
            <w:pPr>
              <w:spacing w:after="0"/>
            </w:pPr>
            <w:r>
              <w:rPr>
                <w:sz w:val="16"/>
              </w:rPr>
              <w:t>No inherited global bound; local rules only</w:t>
            </w:r>
          </w:p>
        </w:tc>
        <w:tc>
          <w:tcPr>
            <w:tcW w:type="dxa" w:w="1656"/>
            <w:tcMar>
              <w:top w:w="60" w:type="dxa"/>
              <w:start w:w="70" w:type="dxa"/>
              <w:bottom w:w="60" w:type="dxa"/>
              <w:end w:w="70" w:type="dxa"/>
            </w:tcMar>
            <w:vAlign w:val="top"/>
          </w:tcPr>
          <w:p>
            <w:pPr>
              <w:spacing w:after="0"/>
            </w:pPr>
            <w:r>
              <w:rPr>
                <w:sz w:val="16"/>
              </w:rPr>
              <w:t>Independent designed ontology</w:t>
            </w:r>
          </w:p>
        </w:tc>
      </w:tr>
    </w:tbl>
    <w:p>
      <w:pPr>
        <w:spacing w:after="40"/>
      </w:pPr>
    </w:p>
    <w:p>
      <w:pPr>
        <w:pStyle w:val="Heading1"/>
      </w:pPr>
      <w:r>
        <w:t>7. GSF Formal Synthesis and Expanded Rule Commentary</w:t>
      </w:r>
    </w:p>
    <w:p>
      <w:r>
        <w:t>This section preserves the v0.3 rule set and adds commentary from the current development pass. Any new formalism is labeled “candidate clarification” or “candidate augmentation.”</w:t>
      </w:r>
    </w:p>
    <w:p>
      <w:pPr>
        <w:pStyle w:val="Heading2"/>
      </w:pPr>
      <w:r>
        <w:t>7.1 Baseline Formal Objects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tcMar>
              <w:top w:w="70" w:type="dxa"/>
              <w:start w:w="70" w:type="dxa"/>
              <w:bottom w:w="70" w:type="dxa"/>
              <w:end w:w="70" w:type="dxa"/>
            </w:tcMar>
            <w:vAlign w:val="center"/>
          </w:tcPr>
          <w:p>
            <w:pPr>
              <w:jc w:val="center"/>
            </w:pPr>
            <w:r>
              <w:rPr>
                <w:b/>
                <w:color w:val="FFFFFF"/>
                <w:sz w:val="16"/>
              </w:rPr>
              <w:t>Symbol</w:t>
            </w:r>
          </w:p>
        </w:tc>
        <w:tc>
          <w:tcPr>
            <w:tcW w:type="dxa" w:w="3312"/>
            <w:shd w:fill="17365D"/>
            <w:tcMar>
              <w:top w:w="70" w:type="dxa"/>
              <w:start w:w="70" w:type="dxa"/>
              <w:bottom w:w="70" w:type="dxa"/>
              <w:end w:w="70" w:type="dxa"/>
            </w:tcMar>
            <w:vAlign w:val="center"/>
          </w:tcPr>
          <w:p>
            <w:pPr>
              <w:jc w:val="center"/>
            </w:pPr>
            <w:r>
              <w:rPr>
                <w:b/>
                <w:color w:val="FFFFFF"/>
                <w:sz w:val="16"/>
              </w:rPr>
              <w:t>Baseline meaning</w:t>
            </w:r>
          </w:p>
        </w:tc>
        <w:tc>
          <w:tcPr>
            <w:tcW w:type="dxa" w:w="3312"/>
            <w:shd w:fill="17365D"/>
            <w:tcMar>
              <w:top w:w="70" w:type="dxa"/>
              <w:start w:w="70" w:type="dxa"/>
              <w:bottom w:w="70" w:type="dxa"/>
              <w:end w:w="70" w:type="dxa"/>
            </w:tcMar>
            <w:vAlign w:val="center"/>
          </w:tcPr>
          <w:p>
            <w:pPr>
              <w:jc w:val="center"/>
            </w:pPr>
            <w:r>
              <w:rPr>
                <w:b/>
                <w:color w:val="FFFFFF"/>
                <w:sz w:val="16"/>
              </w:rPr>
              <w:t>Expanded interpretation</w:t>
            </w:r>
          </w:p>
        </w:tc>
      </w:tr>
      <w:tr>
        <w:trPr>
          <w:cantSplit/>
        </w:trPr>
        <w:tc>
          <w:tcPr>
            <w:tcW w:type="dxa" w:w="3312"/>
            <w:tcMar>
              <w:top w:w="60" w:type="dxa"/>
              <w:start w:w="70" w:type="dxa"/>
              <w:bottom w:w="60" w:type="dxa"/>
              <w:end w:w="70" w:type="dxa"/>
            </w:tcMar>
            <w:vAlign w:val="top"/>
          </w:tcPr>
          <w:p>
            <w:pPr>
              <w:spacing w:after="0"/>
            </w:pPr>
            <w:r>
              <w:rPr>
                <w:sz w:val="16"/>
              </w:rPr>
              <w:t>S</w:t>
            </w:r>
          </w:p>
        </w:tc>
        <w:tc>
          <w:tcPr>
            <w:tcW w:type="dxa" w:w="3312"/>
            <w:tcMar>
              <w:top w:w="60" w:type="dxa"/>
              <w:start w:w="70" w:type="dxa"/>
              <w:bottom w:w="60" w:type="dxa"/>
              <w:end w:w="70" w:type="dxa"/>
            </w:tcMar>
            <w:vAlign w:val="top"/>
          </w:tcPr>
          <w:p>
            <w:pPr>
              <w:spacing w:after="0"/>
            </w:pPr>
            <w:r>
              <w:rPr>
                <w:sz w:val="16"/>
              </w:rPr>
              <w:t>Unbounded set of possible states</w:t>
            </w:r>
          </w:p>
        </w:tc>
        <w:tc>
          <w:tcPr>
            <w:tcW w:type="dxa" w:w="3312"/>
            <w:tcMar>
              <w:top w:w="60" w:type="dxa"/>
              <w:start w:w="70" w:type="dxa"/>
              <w:bottom w:w="60" w:type="dxa"/>
              <w:end w:w="70" w:type="dxa"/>
            </w:tcMar>
            <w:vAlign w:val="top"/>
          </w:tcPr>
          <w:p>
            <w:pPr>
              <w:spacing w:after="0"/>
            </w:pPr>
            <w:r>
              <w:rPr>
                <w:sz w:val="16"/>
              </w:rPr>
              <w:t>Any unit of existence or possibility; not globally finite, closed, enumerable, or permanently fixed.</w:t>
            </w:r>
          </w:p>
        </w:tc>
      </w:tr>
      <w:tr>
        <w:trPr>
          <w:cantSplit/>
        </w:trPr>
        <w:tc>
          <w:tcPr>
            <w:tcW w:type="dxa" w:w="3312"/>
            <w:tcMar>
              <w:top w:w="60" w:type="dxa"/>
              <w:start w:w="70" w:type="dxa"/>
              <w:bottom w:w="60" w:type="dxa"/>
              <w:end w:w="70" w:type="dxa"/>
            </w:tcMar>
            <w:vAlign w:val="top"/>
            <w:shd w:fill="F7F9FC"/>
          </w:tcPr>
          <w:p>
            <w:pPr>
              <w:spacing w:after="0"/>
            </w:pPr>
            <w:r>
              <w:rPr>
                <w:sz w:val="16"/>
              </w:rPr>
              <w:t>C</w:t>
            </w:r>
          </w:p>
        </w:tc>
        <w:tc>
          <w:tcPr>
            <w:tcW w:type="dxa" w:w="3312"/>
            <w:tcMar>
              <w:top w:w="60" w:type="dxa"/>
              <w:start w:w="70" w:type="dxa"/>
              <w:bottom w:w="60" w:type="dxa"/>
              <w:end w:w="70" w:type="dxa"/>
            </w:tcMar>
            <w:vAlign w:val="top"/>
            <w:shd w:fill="F7F9FC"/>
          </w:tcPr>
          <w:p>
            <w:pPr>
              <w:spacing w:after="0"/>
            </w:pPr>
            <w:r>
              <w:rPr>
                <w:sz w:val="16"/>
              </w:rPr>
              <w:t>Unbounded set of contexts</w:t>
            </w:r>
          </w:p>
        </w:tc>
        <w:tc>
          <w:tcPr>
            <w:tcW w:type="dxa" w:w="3312"/>
            <w:tcMar>
              <w:top w:w="60" w:type="dxa"/>
              <w:start w:w="70" w:type="dxa"/>
              <w:bottom w:w="60" w:type="dxa"/>
              <w:end w:w="70" w:type="dxa"/>
            </w:tcMar>
            <w:vAlign w:val="top"/>
            <w:shd w:fill="F7F9FC"/>
          </w:tcPr>
          <w:p>
            <w:pPr>
              <w:spacing w:after="0"/>
            </w:pPr>
            <w:r>
              <w:rPr>
                <w:sz w:val="16"/>
              </w:rPr>
              <w:t>Rule/interpretive environments; contexts may overlap, nest, conflict, emerge, transform, disappear, or become states.</w:t>
            </w:r>
          </w:p>
        </w:tc>
      </w:tr>
      <w:tr>
        <w:trPr>
          <w:cantSplit/>
        </w:trPr>
        <w:tc>
          <w:tcPr>
            <w:tcW w:type="dxa" w:w="3312"/>
            <w:tcMar>
              <w:top w:w="60" w:type="dxa"/>
              <w:start w:w="70" w:type="dxa"/>
              <w:bottom w:w="60" w:type="dxa"/>
              <w:end w:w="70" w:type="dxa"/>
            </w:tcMar>
            <w:vAlign w:val="top"/>
          </w:tcPr>
          <w:p>
            <w:pPr>
              <w:spacing w:after="0"/>
            </w:pPr>
            <w:r>
              <w:rPr>
                <w:sz w:val="16"/>
              </w:rPr>
              <w:t>R</w:t>
            </w:r>
          </w:p>
        </w:tc>
        <w:tc>
          <w:tcPr>
            <w:tcW w:type="dxa" w:w="3312"/>
            <w:tcMar>
              <w:top w:w="60" w:type="dxa"/>
              <w:start w:w="70" w:type="dxa"/>
              <w:bottom w:w="60" w:type="dxa"/>
              <w:end w:w="70" w:type="dxa"/>
            </w:tcMar>
            <w:vAlign w:val="top"/>
          </w:tcPr>
          <w:p>
            <w:pPr>
              <w:spacing w:after="0"/>
            </w:pPr>
            <w:r>
              <w:rPr>
                <w:sz w:val="16"/>
              </w:rPr>
              <w:t>Unbounded set of representations</w:t>
            </w:r>
          </w:p>
        </w:tc>
        <w:tc>
          <w:tcPr>
            <w:tcW w:type="dxa" w:w="3312"/>
            <w:tcMar>
              <w:top w:w="60" w:type="dxa"/>
              <w:start w:w="70" w:type="dxa"/>
              <w:bottom w:w="60" w:type="dxa"/>
              <w:end w:w="70" w:type="dxa"/>
            </w:tcMar>
            <w:vAlign w:val="top"/>
          </w:tcPr>
          <w:p>
            <w:pPr>
              <w:spacing w:after="0"/>
            </w:pPr>
            <w:r>
              <w:rPr>
                <w:sz w:val="16"/>
              </w:rPr>
              <w:t>Expressions, encodings, appearances, manifestations, or accessible outputs of states.</w:t>
            </w:r>
          </w:p>
        </w:tc>
      </w:tr>
      <w:tr>
        <w:trPr>
          <w:cantSplit/>
        </w:trPr>
        <w:tc>
          <w:tcPr>
            <w:tcW w:type="dxa" w:w="3312"/>
            <w:tcMar>
              <w:top w:w="60" w:type="dxa"/>
              <w:start w:w="70" w:type="dxa"/>
              <w:bottom w:w="60" w:type="dxa"/>
              <w:end w:w="70" w:type="dxa"/>
            </w:tcMar>
            <w:vAlign w:val="top"/>
            <w:shd w:fill="F7F9FC"/>
          </w:tcPr>
          <w:p>
            <w:pPr>
              <w:spacing w:after="0"/>
            </w:pPr>
            <w:r>
              <w:rPr>
                <w:sz w:val="16"/>
              </w:rPr>
              <w:t>O</w:t>
            </w:r>
          </w:p>
        </w:tc>
        <w:tc>
          <w:tcPr>
            <w:tcW w:type="dxa" w:w="3312"/>
            <w:tcMar>
              <w:top w:w="60" w:type="dxa"/>
              <w:start w:w="70" w:type="dxa"/>
              <w:bottom w:w="60" w:type="dxa"/>
              <w:end w:w="70" w:type="dxa"/>
            </w:tcMar>
            <w:vAlign w:val="top"/>
            <w:shd w:fill="F7F9FC"/>
          </w:tcPr>
          <w:p>
            <w:pPr>
              <w:spacing w:after="0"/>
            </w:pPr>
            <w:r>
              <w:rPr>
                <w:sz w:val="16"/>
              </w:rPr>
              <w:t>Observers</w:t>
            </w:r>
          </w:p>
        </w:tc>
        <w:tc>
          <w:tcPr>
            <w:tcW w:type="dxa" w:w="3312"/>
            <w:tcMar>
              <w:top w:w="60" w:type="dxa"/>
              <w:start w:w="70" w:type="dxa"/>
              <w:bottom w:w="60" w:type="dxa"/>
              <w:end w:w="70" w:type="dxa"/>
            </w:tcMar>
            <w:vAlign w:val="top"/>
            <w:shd w:fill="F7F9FC"/>
          </w:tcPr>
          <w:p>
            <w:pPr>
              <w:spacing w:after="0"/>
            </w:pPr>
            <w:r>
              <w:rPr>
                <w:sz w:val="16"/>
              </w:rPr>
              <w:t>Entities/processes that access, perceive, interact with, or interpret representations.</w:t>
            </w:r>
          </w:p>
        </w:tc>
      </w:tr>
      <w:tr>
        <w:trPr>
          <w:cantSplit/>
        </w:trPr>
        <w:tc>
          <w:tcPr>
            <w:tcW w:type="dxa" w:w="3312"/>
            <w:tcMar>
              <w:top w:w="60" w:type="dxa"/>
              <w:start w:w="70" w:type="dxa"/>
              <w:bottom w:w="60" w:type="dxa"/>
              <w:end w:w="70" w:type="dxa"/>
            </w:tcMar>
            <w:vAlign w:val="top"/>
          </w:tcPr>
          <w:p>
            <w:pPr>
              <w:spacing w:after="0"/>
            </w:pPr>
            <w:r>
              <w:rPr>
                <w:sz w:val="16"/>
              </w:rPr>
              <w:t>T</w:t>
            </w:r>
          </w:p>
        </w:tc>
        <w:tc>
          <w:tcPr>
            <w:tcW w:type="dxa" w:w="3312"/>
            <w:tcMar>
              <w:top w:w="60" w:type="dxa"/>
              <w:start w:w="70" w:type="dxa"/>
              <w:bottom w:w="60" w:type="dxa"/>
              <w:end w:w="70" w:type="dxa"/>
            </w:tcMar>
            <w:vAlign w:val="top"/>
          </w:tcPr>
          <w:p>
            <w:pPr>
              <w:spacing w:after="0"/>
            </w:pPr>
            <w:r>
              <w:rPr>
                <w:sz w:val="16"/>
              </w:rPr>
              <w:t>Transformations</w:t>
            </w:r>
          </w:p>
        </w:tc>
        <w:tc>
          <w:tcPr>
            <w:tcW w:type="dxa" w:w="3312"/>
            <w:tcMar>
              <w:top w:w="60" w:type="dxa"/>
              <w:start w:w="70" w:type="dxa"/>
              <w:bottom w:w="60" w:type="dxa"/>
              <w:end w:w="70" w:type="dxa"/>
            </w:tcMar>
            <w:vAlign w:val="top"/>
          </w:tcPr>
          <w:p>
            <w:pPr>
              <w:spacing w:after="0"/>
            </w:pPr>
            <w:r>
              <w:rPr>
                <w:sz w:val="16"/>
              </w:rPr>
              <w:t>Mappings or behaviors that alter states, representations, contexts, relations, or transformations.</w:t>
            </w:r>
          </w:p>
        </w:tc>
      </w:tr>
      <w:tr>
        <w:trPr>
          <w:cantSplit/>
        </w:trPr>
        <w:tc>
          <w:tcPr>
            <w:tcW w:type="dxa" w:w="3312"/>
            <w:tcMar>
              <w:top w:w="60" w:type="dxa"/>
              <w:start w:w="70" w:type="dxa"/>
              <w:bottom w:w="60" w:type="dxa"/>
              <w:end w:w="70" w:type="dxa"/>
            </w:tcMar>
            <w:vAlign w:val="top"/>
            <w:shd w:fill="F7F9FC"/>
          </w:tcPr>
          <w:p>
            <w:pPr>
              <w:spacing w:after="0"/>
            </w:pPr>
            <w:r>
              <w:rPr>
                <w:sz w:val="16"/>
              </w:rPr>
              <w:t>Rel</w:t>
            </w:r>
          </w:p>
        </w:tc>
        <w:tc>
          <w:tcPr>
            <w:tcW w:type="dxa" w:w="3312"/>
            <w:tcMar>
              <w:top w:w="60" w:type="dxa"/>
              <w:start w:w="70" w:type="dxa"/>
              <w:bottom w:w="60" w:type="dxa"/>
              <w:end w:w="70" w:type="dxa"/>
            </w:tcMar>
            <w:vAlign w:val="top"/>
            <w:shd w:fill="F7F9FC"/>
          </w:tcPr>
          <w:p>
            <w:pPr>
              <w:spacing w:after="0"/>
            </w:pPr>
            <w:r>
              <w:rPr>
                <w:sz w:val="16"/>
              </w:rPr>
              <w:t>Relationships</w:t>
            </w:r>
          </w:p>
        </w:tc>
        <w:tc>
          <w:tcPr>
            <w:tcW w:type="dxa" w:w="3312"/>
            <w:tcMar>
              <w:top w:w="60" w:type="dxa"/>
              <w:start w:w="70" w:type="dxa"/>
              <w:bottom w:w="60" w:type="dxa"/>
              <w:end w:w="70" w:type="dxa"/>
            </w:tcMar>
            <w:vAlign w:val="top"/>
            <w:shd w:fill="F7F9FC"/>
          </w:tcPr>
          <w:p>
            <w:pPr>
              <w:spacing w:after="0"/>
            </w:pPr>
            <w:r>
              <w:rPr>
                <w:sz w:val="16"/>
              </w:rPr>
              <w:t>Associations among framework objects; relations may themselves become states or contexts.</w:t>
            </w:r>
          </w:p>
        </w:tc>
      </w:tr>
      <w:tr>
        <w:trPr>
          <w:cantSplit/>
        </w:trPr>
        <w:tc>
          <w:tcPr>
            <w:tcW w:type="dxa" w:w="3312"/>
            <w:tcMar>
              <w:top w:w="60" w:type="dxa"/>
              <w:start w:w="70" w:type="dxa"/>
              <w:bottom w:w="60" w:type="dxa"/>
              <w:end w:w="70" w:type="dxa"/>
            </w:tcMar>
            <w:vAlign w:val="top"/>
          </w:tcPr>
          <w:p>
            <w:pPr>
              <w:spacing w:after="0"/>
            </w:pPr>
            <w:r>
              <w:rPr>
                <w:sz w:val="16"/>
              </w:rPr>
              <w:t>∞</w:t>
            </w:r>
          </w:p>
        </w:tc>
        <w:tc>
          <w:tcPr>
            <w:tcW w:type="dxa" w:w="3312"/>
            <w:tcMar>
              <w:top w:w="60" w:type="dxa"/>
              <w:start w:w="70" w:type="dxa"/>
              <w:bottom w:w="60" w:type="dxa"/>
              <w:end w:w="70" w:type="dxa"/>
            </w:tcMar>
            <w:vAlign w:val="top"/>
          </w:tcPr>
          <w:p>
            <w:pPr>
              <w:spacing w:after="0"/>
            </w:pPr>
            <w:r>
              <w:rPr>
                <w:sz w:val="16"/>
              </w:rPr>
              <w:t>Infinity-class / beyond finite closure</w:t>
            </w:r>
          </w:p>
        </w:tc>
        <w:tc>
          <w:tcPr>
            <w:tcW w:type="dxa" w:w="3312"/>
            <w:tcMar>
              <w:top w:w="60" w:type="dxa"/>
              <w:start w:w="70" w:type="dxa"/>
              <w:bottom w:w="60" w:type="dxa"/>
              <w:end w:w="70" w:type="dxa"/>
            </w:tcMar>
            <w:vAlign w:val="top"/>
          </w:tcPr>
          <w:p>
            <w:pPr>
              <w:spacing w:after="0"/>
            </w:pPr>
            <w:r>
              <w:rPr>
                <w:sz w:val="16"/>
              </w:rPr>
              <w:t>Possibility domains beyond finite closure, full specification, accessibility, or an observer’s ontology.</w:t>
            </w:r>
          </w:p>
        </w:tc>
      </w:tr>
    </w:tbl>
    <w:p>
      <w:pPr>
        <w:spacing w:after="40"/>
      </w:pPr>
    </w:p>
    <w:p>
      <w:pPr>
        <w:pStyle w:val="Heading2"/>
      </w:pPr>
      <w:r>
        <w:t>7.2 Candidate Clarification: Overlapping Role Ontology</w:t>
      </w:r>
    </w:p>
    <w:p>
      <w:r>
        <w:t>The v0.3 framework already states that a representation, relationship, observation, context, or transformation may become a state. That suggests the object categories are better understood as nonexclusive roles than as disjoint data types. A clean candidate formalization is to introduce an unbounded participation domain U and treat “state,” “context,” “representation,” “observer,” “transformation,” and “relation” as roles that an object can hold simultaneously.</w:t>
      </w:r>
    </w:p>
    <w:p>
      <w:pPr>
        <w:spacing w:before="60" w:after="100"/>
        <w:ind w:left="0" w:right="0"/>
        <w:jc w:val="center"/>
        <w:shd w:fill="F4F6F8"/>
      </w:pPr>
      <w:r>
        <w:rPr>
          <w:rFonts w:ascii="DejaVu Sans Mono" w:hAnsi="DejaVu Sans Mono"/>
          <w:sz w:val="18"/>
        </w:rPr>
        <w:t>For x ∈ U: Roles(x) ⊆ {State, Context, Representation, Observer, Transformation, Relation, ...}</w:t>
      </w:r>
    </w:p>
    <w:p>
      <w:pPr>
        <w:spacing w:before="60" w:after="100"/>
        <w:ind w:left="0" w:right="0"/>
        <w:jc w:val="center"/>
        <w:shd w:fill="F4F6F8"/>
      </w:pPr>
      <w:r>
        <w:rPr>
          <w:rFonts w:ascii="DejaVu Sans Mono" w:hAnsi="DejaVu Sans Mono"/>
          <w:sz w:val="18"/>
        </w:rPr>
        <w:t>Roles(x) may contain multiple roles simultaneously, and the role vocabulary itself is extensible.</w:t>
      </w:r>
    </w:p>
    <w:p>
      <w:r>
        <w:t>An even stronger simplification, consistent with “a state can be anything,” is C ⊆ S, R ⊆ S, O ⊆ S, T ⊆ S, and Rel ⊆ S while permitting additional roles not yet defined. This does not impose a closed type hierarchy; it turns “state” into the universal participation category. Collaborative review should decide which notation is clearest.</w:t>
      </w:r>
    </w:p>
    <w:p>
      <w:pPr>
        <w:pStyle w:val="Heading2"/>
      </w:pPr>
      <w:r>
        <w:t>Rule 1 — State Independence</w:t>
      </w:r>
    </w:p>
    <w:p>
      <w:r>
        <w:rPr>
          <w:b/>
        </w:rPr>
        <w:t xml:space="preserve">Baseline statement: </w:t>
      </w:r>
      <w:r>
        <w:t>A state does not require observation in order to exist.</w:t>
      </w:r>
    </w:p>
    <w:p>
      <w:r>
        <w:rPr>
          <w:b/>
        </w:rPr>
        <w:t xml:space="preserve">Formal shorthand: </w:t>
      </w:r>
      <w:r>
        <w:t>Existence(s) is independent of Observation(o,s).</w:t>
      </w:r>
    </w:p>
    <w:p>
      <w:r>
        <w:rPr>
          <w:b/>
        </w:rPr>
        <w:t xml:space="preserve">Expanded interpretation: </w:t>
      </w:r>
      <w:r>
        <w:t>Observer access is an epistemic/interaction fact, not the universal ontological source of the state. In worldbuilding, an inaccessible god, hidden process, unknown universe, lost law, or encrypted relation can remain fully real even if no current observer can represent it.</w:t>
      </w:r>
    </w:p>
    <w:p>
      <w:pPr>
        <w:pStyle w:val="Heading2"/>
      </w:pPr>
      <w:r>
        <w:t>Rule 2 — Open-Ended State Space</w:t>
      </w:r>
    </w:p>
    <w:p>
      <w:r>
        <w:rPr>
          <w:b/>
        </w:rPr>
        <w:t xml:space="preserve">Baseline statement: </w:t>
      </w:r>
      <w:r>
        <w:t>There is no final global alphabet, type system, ontology, or upper bound on valid states.</w:t>
      </w:r>
    </w:p>
    <w:p>
      <w:r>
        <w:rPr>
          <w:b/>
        </w:rPr>
        <w:t xml:space="preserve">Formal shorthand: </w:t>
      </w:r>
      <w:r>
        <w:t>For any specified S_n, the framework permits a valid s_(n+1) not in S_n.</w:t>
      </w:r>
    </w:p>
    <w:p>
      <w:r>
        <w:rPr>
          <w:b/>
        </w:rPr>
        <w:t xml:space="preserve">Expanded interpretation: </w:t>
      </w:r>
      <w:r>
        <w:t>A snapshot can be finite; the constitution cannot be permanently closed. New kinds of state may be introduced without amending a master enum. This is central to long-term worldbuilding because later canon can introduce categories that did not exist when the framework was written.</w:t>
      </w:r>
    </w:p>
    <w:p>
      <w:pPr>
        <w:pStyle w:val="Heading2"/>
      </w:pPr>
      <w:r>
        <w:t>Rule 3 — Generalized Coexistence</w:t>
      </w:r>
    </w:p>
    <w:p>
      <w:r>
        <w:rPr>
          <w:b/>
        </w:rPr>
        <w:t xml:space="preserve">Baseline statement: </w:t>
      </w:r>
      <w:r>
        <w:t>A state may participate in multiple valid representations, contexts, roles, relationships, and transformation pathways simultaneously.</w:t>
      </w:r>
    </w:p>
    <w:p>
      <w:r>
        <w:rPr>
          <w:b/>
        </w:rPr>
        <w:t xml:space="preserve">Formal shorthand: </w:t>
      </w:r>
      <w:r>
        <w:t>Σ(s) = {r1, r2, r3, ...}, broadly construed.</w:t>
      </w:r>
    </w:p>
    <w:p>
      <w:r>
        <w:rPr>
          <w:b/>
        </w:rPr>
        <w:t xml:space="preserve">Expanded interpretation: </w:t>
      </w:r>
      <w:r>
        <w:t>Coexistence is not restricted to mutually exclusive alternatives. The set can include different kinds of participation. Current user intent strengthens “may” into an expectation of active concurrency; see Candidate Simultaneity Augmentation in Section 8.</w:t>
      </w:r>
    </w:p>
    <w:p>
      <w:pPr>
        <w:pStyle w:val="Heading2"/>
      </w:pPr>
      <w:r>
        <w:t>Rule 4 — Non-Exclusivity</w:t>
      </w:r>
    </w:p>
    <w:p>
      <w:r>
        <w:rPr>
          <w:b/>
        </w:rPr>
        <w:t xml:space="preserve">Baseline statement: </w:t>
      </w:r>
      <w:r>
        <w:t>One valid representation does not automatically invalidate another.</w:t>
      </w:r>
    </w:p>
    <w:p>
      <w:r>
        <w:rPr>
          <w:b/>
        </w:rPr>
        <w:t xml:space="preserve">Formal shorthand: </w:t>
      </w:r>
      <w:r>
        <w:t>r1 ∈ Σ(s) and r2 ∈ Σ(s) may both remain valid.</w:t>
      </w:r>
    </w:p>
    <w:p>
      <w:r>
        <w:rPr>
          <w:b/>
        </w:rPr>
        <w:t xml:space="preserve">Expanded interpretation: </w:t>
      </w:r>
      <w:r>
        <w:t>A symbol can simultaneously be a letter, number, credential, instruction, trigger, narrative clue, and relation anchor. “Which one is the real one?” is not a mandatory question unless a local rule makes it one.</w:t>
      </w:r>
    </w:p>
    <w:p>
      <w:pPr>
        <w:pStyle w:val="Heading2"/>
      </w:pPr>
      <w:r>
        <w:t>Rule 5 — Contextual Multiplicity</w:t>
      </w:r>
    </w:p>
    <w:p>
      <w:r>
        <w:rPr>
          <w:b/>
        </w:rPr>
        <w:t xml:space="preserve">Baseline statement: </w:t>
      </w:r>
      <w:r>
        <w:t>A state may participate in multiple contexts simultaneously.</w:t>
      </w:r>
    </w:p>
    <w:p>
      <w:r>
        <w:rPr>
          <w:b/>
        </w:rPr>
        <w:t xml:space="preserve">Formal shorthand: </w:t>
      </w:r>
      <w:r>
        <w:t>Contexts(s) = {c1, c2, ...}; Representation(s,ci) may differ by context.</w:t>
      </w:r>
    </w:p>
    <w:p>
      <w:r>
        <w:rPr>
          <w:b/>
        </w:rPr>
        <w:t xml:space="preserve">Expanded interpretation: </w:t>
      </w:r>
      <w:r>
        <w:t>A person can be a legal entity, magical role, network identity, family relation, timeline node, and simulation process at once. Contexts may conflict without erasing one another.</w:t>
      </w:r>
    </w:p>
    <w:p>
      <w:pPr>
        <w:pStyle w:val="Heading2"/>
      </w:pPr>
      <w:r>
        <w:t>Rule 6 — Representation Is Not Identity</w:t>
      </w:r>
    </w:p>
    <w:p>
      <w:r>
        <w:rPr>
          <w:b/>
        </w:rPr>
        <w:t xml:space="preserve">Baseline statement: </w:t>
      </w:r>
      <w:r>
        <w:t>A representation is not identical to the state it expresses.</w:t>
      </w:r>
    </w:p>
    <w:p>
      <w:r>
        <w:rPr>
          <w:b/>
        </w:rPr>
        <w:t xml:space="preserve">Formal shorthand: </w:t>
      </w:r>
      <w:r>
        <w:t>Representation(s,c) = r does not imply s = r.</w:t>
      </w:r>
    </w:p>
    <w:p>
      <w:r>
        <w:rPr>
          <w:b/>
        </w:rPr>
        <w:t xml:space="preserve">Expanded interpretation: </w:t>
      </w:r>
      <w:r>
        <w:t>Destroying, corrupting, hiding, or copying one representation need not destroy or duplicate the underlying state. This distinction becomes foundational for encryption semantics.</w:t>
      </w:r>
    </w:p>
    <w:p>
      <w:pPr>
        <w:pStyle w:val="Heading2"/>
      </w:pPr>
      <w:r>
        <w:t>Rule 7 — Observer-Relative Access Without Observer-Dependent Existence</w:t>
      </w:r>
    </w:p>
    <w:p>
      <w:r>
        <w:rPr>
          <w:b/>
        </w:rPr>
        <w:t xml:space="preserve">Baseline statement: </w:t>
      </w:r>
      <w:r>
        <w:t>Different observers may receive different representations of the same state.</w:t>
      </w:r>
    </w:p>
    <w:p>
      <w:r>
        <w:rPr>
          <w:b/>
        </w:rPr>
        <w:t xml:space="preserve">Formal shorthand: </w:t>
      </w:r>
      <w:r>
        <w:t>Representation(s,c,o1)=r1; Representation(s,c,o2)=r2; Existence(s) unchanged.</w:t>
      </w:r>
    </w:p>
    <w:p>
      <w:r>
        <w:rPr>
          <w:b/>
        </w:rPr>
        <w:t xml:space="preserve">Expanded interpretation: </w:t>
      </w:r>
      <w:r>
        <w:t>Authorization can be modeled at the resolution layer. One observer can receive a useful representation, another a decoy, and another nothing accessible, while the underlying state remains unchanged.</w:t>
      </w:r>
    </w:p>
    <w:p>
      <w:pPr>
        <w:pStyle w:val="Heading2"/>
      </w:pPr>
      <w:r>
        <w:t>Rule 8 — Resolution Is Not Universal Collapse</w:t>
      </w:r>
    </w:p>
    <w:p>
      <w:r>
        <w:rPr>
          <w:b/>
        </w:rPr>
        <w:t xml:space="preserve">Baseline statement: </w:t>
      </w:r>
      <w:r>
        <w:t>Resolution makes one or more representations available; it does not automatically eliminate the rest.</w:t>
      </w:r>
    </w:p>
    <w:p>
      <w:r>
        <w:rPr>
          <w:b/>
        </w:rPr>
        <w:t xml:space="preserve">Formal shorthand: </w:t>
      </w:r>
      <w:r>
        <w:t>Resolve(s,c,o) → {r1,...,rk}, where k may be 0, 1, many, partial, false, or infinity-class.</w:t>
      </w:r>
    </w:p>
    <w:p>
      <w:r>
        <w:rPr>
          <w:b/>
        </w:rPr>
        <w:t xml:space="preserve">Expanded interpretation: </w:t>
      </w:r>
      <w:r>
        <w:t>Accessing a state is not required to force a single answer. A state can remain superposed after an interaction.</w:t>
      </w:r>
    </w:p>
    <w:p>
      <w:pPr>
        <w:pStyle w:val="Heading2"/>
      </w:pPr>
      <w:r>
        <w:t>Rule 9 — Collapse Is Local and State-Specific</w:t>
      </w:r>
    </w:p>
    <w:p>
      <w:r>
        <w:rPr>
          <w:b/>
        </w:rPr>
        <w:t xml:space="preserve">Baseline statement: </w:t>
      </w:r>
      <w:r>
        <w:t>Collapse is not a universal law; states may be collapse-sensitive or collapse-resistant.</w:t>
      </w:r>
    </w:p>
    <w:p>
      <w:r>
        <w:rPr>
          <w:b/>
        </w:rPr>
        <w:t xml:space="preserve">Formal shorthand: </w:t>
      </w:r>
      <w:r>
        <w:t>CollapseSensitive(s) ∈ {true,false,...local policy...}.</w:t>
      </w:r>
    </w:p>
    <w:p>
      <w:r>
        <w:rPr>
          <w:b/>
        </w:rPr>
        <w:t xml:space="preserve">Expanded interpretation: </w:t>
      </w:r>
      <w:r>
        <w:t>Collapse can mean reduction, selection, concealment, mutation, branching, or termination in one context. A local collapse event need not propagate globally.</w:t>
      </w:r>
    </w:p>
    <w:p>
      <w:pPr>
        <w:pStyle w:val="Heading2"/>
      </w:pPr>
      <w:r>
        <w:t>Rule 10 — Contradiction Does Not Necessarily Cause Failure</w:t>
      </w:r>
    </w:p>
    <w:p>
      <w:r>
        <w:rPr>
          <w:b/>
        </w:rPr>
        <w:t xml:space="preserve">Baseline statement: </w:t>
      </w:r>
      <w:r>
        <w:t>Apparent contradiction can represent context-separated validity rather than global inconsistency.</w:t>
      </w:r>
    </w:p>
    <w:p>
      <w:r>
        <w:rPr>
          <w:b/>
        </w:rPr>
        <w:t xml:space="preserve">Formal shorthand: </w:t>
      </w:r>
      <w:r>
        <w:t>R(s,c1,o)=P and R(s,c2,o)=¬P can coexist when c1 ≠ c2.</w:t>
      </w:r>
    </w:p>
    <w:p>
      <w:r>
        <w:rPr>
          <w:b/>
        </w:rPr>
        <w:t xml:space="preserve">Expanded interpretation: </w:t>
      </w:r>
      <w:r>
        <w:t>The system can support paraconsistent-like narrative behavior without asserting that every contradiction is meaningful. Contradiction becomes something to classify, not automatically explode.</w:t>
      </w:r>
    </w:p>
    <w:p>
      <w:pPr>
        <w:pStyle w:val="Heading2"/>
      </w:pPr>
      <w:r>
        <w:t>Rule 11 — Generativity</w:t>
      </w:r>
    </w:p>
    <w:p>
      <w:r>
        <w:rPr>
          <w:b/>
        </w:rPr>
        <w:t xml:space="preserve">Baseline statement: </w:t>
      </w:r>
      <w:r>
        <w:t>Framework objects may generate new framework objects.</w:t>
      </w:r>
    </w:p>
    <w:p>
      <w:r>
        <w:rPr>
          <w:b/>
        </w:rPr>
        <w:t xml:space="preserve">Formal shorthand: </w:t>
      </w:r>
      <w:r>
        <w:t>Generate(x) → y, where x and y may be any valid framework objects.</w:t>
      </w:r>
    </w:p>
    <w:p>
      <w:r>
        <w:rPr>
          <w:b/>
        </w:rPr>
        <w:t xml:space="preserve">Expanded interpretation: </w:t>
      </w:r>
      <w:r>
        <w:t>New states, contexts, relationships, transformations, and representational spaces can emerge during operation. This is more than adding values to a fixed list; the kinds of things the framework can express may also grow.</w:t>
      </w:r>
    </w:p>
    <w:p>
      <w:pPr>
        <w:pStyle w:val="Heading2"/>
      </w:pPr>
      <w:r>
        <w:t>Rule 12 — Recursive Participation</w:t>
      </w:r>
    </w:p>
    <w:p>
      <w:r>
        <w:rPr>
          <w:b/>
        </w:rPr>
        <w:t xml:space="preserve">Baseline statement: </w:t>
      </w:r>
      <w:r>
        <w:t>Any valid framework object may participate in higher-order structures.</w:t>
      </w:r>
    </w:p>
    <w:p>
      <w:r>
        <w:rPr>
          <w:b/>
        </w:rPr>
        <w:t xml:space="preserve">Formal shorthand: </w:t>
      </w:r>
      <w:r>
        <w:t>x may enter Σ(x), another object’s Σ, or a recursive chain without a predefined depth limit.</w:t>
      </w:r>
    </w:p>
    <w:p>
      <w:r>
        <w:rPr>
          <w:b/>
        </w:rPr>
        <w:t xml:space="preserve">Expanded interpretation: </w:t>
      </w:r>
      <w:r>
        <w:t>A representation can become a state; a relationship can be represented and then become a context; a transformation can transform itself. This supports self-referential artifacts, nested simulations, recursive worlds, and meta-rules.</w:t>
      </w:r>
    </w:p>
    <w:p>
      <w:pPr>
        <w:pStyle w:val="Heading2"/>
      </w:pPr>
      <w:r>
        <w:t>Rule 13 — Infinity-Class Superposition</w:t>
      </w:r>
    </w:p>
    <w:p>
      <w:r>
        <w:rPr>
          <w:b/>
        </w:rPr>
        <w:t xml:space="preserve">Baseline statement: </w:t>
      </w:r>
      <w:r>
        <w:t>The ∞ category marks domains beyond finite closure or observer-complete description.</w:t>
      </w:r>
    </w:p>
    <w:p>
      <w:r>
        <w:rPr>
          <w:b/>
        </w:rPr>
        <w:t xml:space="preserve">Formal shorthand: </w:t>
      </w:r>
      <w:r>
        <w:t>s ∈ ∞ when at least one participation domain cannot be completely reduced to a finite, closed, observer-complete description.</w:t>
      </w:r>
    </w:p>
    <w:p>
      <w:r>
        <w:rPr>
          <w:b/>
        </w:rPr>
        <w:t xml:space="preserve">Expanded interpretation: </w:t>
      </w:r>
      <w:r>
        <w:t>Infinity-class includes infinite, undefined, inaccessible, observer-insufficient, emergent, recursive, and meta-possibility. It is a boundary condition and first-class semantic category, not a claim that a finite computer stores literal infinity.</w:t>
      </w:r>
    </w:p>
    <w:p>
      <w:pPr>
        <w:pStyle w:val="Heading2"/>
      </w:pPr>
      <w:r>
        <w:t>Rule 14 — No Mandatory Final Resolution</w:t>
      </w:r>
    </w:p>
    <w:p>
      <w:r>
        <w:rPr>
          <w:b/>
        </w:rPr>
        <w:t xml:space="preserve">Baseline statement: </w:t>
      </w:r>
      <w:r>
        <w:t>A state need not resolve into one final representation.</w:t>
      </w:r>
    </w:p>
    <w:p>
      <w:r>
        <w:rPr>
          <w:b/>
        </w:rPr>
        <w:t xml:space="preserve">Formal shorthand: </w:t>
      </w:r>
      <w:r>
        <w:t>FinalSingleton(s) is optional, not required.</w:t>
      </w:r>
    </w:p>
    <w:p>
      <w:r>
        <w:rPr>
          <w:b/>
        </w:rPr>
        <w:t xml:space="preserve">Expanded interpretation: </w:t>
      </w:r>
      <w:r>
        <w:t>Persistent superposition, partial resolution, recursion, inaccessibility, or unresolved infinity-class participation are valid end conditions. The framework has no global “eventually choose one” law.</w:t>
      </w:r>
    </w:p>
    <w:p>
      <w:pPr>
        <w:pStyle w:val="Heading2"/>
      </w:pPr>
      <w:r>
        <w:t>Rule 15 — Finite Implementations Are Local Approximations</w:t>
      </w:r>
    </w:p>
    <w:p>
      <w:r>
        <w:rPr>
          <w:b/>
        </w:rPr>
        <w:t xml:space="preserve">Baseline statement: </w:t>
      </w:r>
      <w:r>
        <w:t>Finite hardware, time, memory, encodings, and clocks do not define the full framework.</w:t>
      </w:r>
    </w:p>
    <w:p>
      <w:r>
        <w:rPr>
          <w:b/>
        </w:rPr>
        <w:t xml:space="preserve">Formal shorthand: </w:t>
      </w:r>
      <w:r>
        <w:t>Implementation I approximates GSF semantics over a local subset/domain.</w:t>
      </w:r>
    </w:p>
    <w:p>
      <w:r>
        <w:rPr>
          <w:b/>
        </w:rPr>
        <w:t xml:space="preserve">Expanded interpretation: </w:t>
      </w:r>
      <w:r>
        <w:t>This rule is the bridge between an unbounded constitution and executable simulation. A prototype may serialize, cap recursion, use finite symbols, and experience latency; those are properties of the prototype unless deliberately promoted to a local world-rule.</w:t>
      </w:r>
    </w:p>
    <w:p>
      <w:pPr>
        <w:pStyle w:val="Heading2"/>
      </w:pPr>
      <w:r>
        <w:t>7.3 Candidate Meta-Axiom: Framework Sovereignty / Constraint Override</w:t>
      </w:r>
    </w:p>
    <w:p>
      <w:r>
        <w:t>Because the user has explicitly directed that inherent limits imported from conventional superposition be overruled, the collaborative team may benefit from making that interpretive rule formal instead of repeating it as prose in every later document.</w:t>
      </w:r>
    </w:p>
    <w:p>
      <w:pPr>
        <w:spacing w:before="60" w:after="100"/>
        <w:ind w:left="0" w:right="0"/>
        <w:jc w:val="center"/>
        <w:shd w:fill="F4F6F8"/>
      </w:pPr>
      <w:r>
        <w:rPr>
          <w:rFonts w:ascii="DejaVu Sans Mono" w:hAnsi="DejaVu Sans Mono"/>
          <w:sz w:val="18"/>
        </w:rPr>
        <w:t>If Constraint K is inherited solely from external model M, and K conflicts with an explicit GSF axiom A, then A governs GSF unless K is separately adopted as a local GSF rule.</w:t>
      </w:r>
    </w:p>
    <w:p>
      <w:r>
        <w:t>This meta-axiom does not say physics, logic, or computer science are wrong. It says their constraints do not automatically have jurisdiction over a distinct designed framework.</w:t>
      </w:r>
    </w:p>
    <w:p>
      <w:pPr>
        <w:pStyle w:val="Heading1"/>
      </w:pPr>
      <w:r>
        <w:t>8. Universal Simultaneity: The “All States Run Simultaneously” Principle</w:t>
      </w:r>
    </w:p>
    <w:p>
      <w:r>
        <w:t>The most important development in the current instruction is the explicit requirement that all states run simultaneously. Earlier GSF language strongly permits coexistence and rejects mandatory final resolution, but “may coexist” is weaker than “all states run simultaneously.” This draft therefore treats simultaneity as a candidate augmentation that should be made explicit in the next canonical revision if the collaborative team agrees.</w:t>
      </w:r>
    </w:p>
    <w:p>
      <w:pPr>
        <w:pStyle w:val="Heading2"/>
      </w:pPr>
      <w:r>
        <w:t>8.1 Candidate Simultaneity Axiom</w:t>
      </w:r>
    </w:p>
    <w:p>
      <w:pPr>
        <w:spacing w:before="60" w:after="100"/>
        <w:ind w:left="0" w:right="0"/>
        <w:jc w:val="center"/>
        <w:shd w:fill="F4F6F8"/>
      </w:pPr>
      <w:r>
        <w:rPr>
          <w:rFonts w:ascii="DejaVu Sans Mono" w:hAnsi="DejaVu Sans Mono"/>
          <w:sz w:val="18"/>
        </w:rPr>
        <w:t>GSF-SIM:  For every state s that exists in the framework, Active_GSF(s) = true unless a local rule terminates participation only in a specified context.</w:t>
      </w:r>
    </w:p>
    <w:p>
      <w:pPr>
        <w:spacing w:before="60" w:after="100"/>
        <w:ind w:left="0" w:right="0"/>
        <w:jc w:val="center"/>
        <w:shd w:fill="F4F6F8"/>
      </w:pPr>
      <w:r>
        <w:rPr>
          <w:rFonts w:ascii="DejaVu Sans Mono" w:hAnsi="DejaVu Sans Mono"/>
          <w:sz w:val="18"/>
        </w:rPr>
        <w:t>No global scheduler, exclusivity rule, observation event, or resolution event may force Active_GSF(s1)=false merely because Active_GSF(s2)=true.</w:t>
      </w:r>
    </w:p>
    <w:p>
      <w:r>
        <w:t>This is not the same as saying every state must be visible, actionable, represented, or computationally materialized to every observer. Simultaneous existence/activity and observer access remain distinct. A state can be active and inaccessible; active and unrepresented; active in one context and terminated in another; active but infinity-class to a finite observer.</w:t>
      </w:r>
    </w:p>
    <w:p>
      <w:pPr>
        <w:pStyle w:val="Heading2"/>
      </w:pPr>
      <w:r>
        <w:t>8.2 Five Layers of Simultaneity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tcMar>
              <w:top w:w="70" w:type="dxa"/>
              <w:start w:w="70" w:type="dxa"/>
              <w:bottom w:w="70" w:type="dxa"/>
              <w:end w:w="70" w:type="dxa"/>
            </w:tcMar>
            <w:vAlign w:val="center"/>
          </w:tcPr>
          <w:p>
            <w:pPr>
              <w:jc w:val="center"/>
            </w:pPr>
            <w:r>
              <w:rPr>
                <w:b/>
                <w:color w:val="FFFFFF"/>
                <w:sz w:val="16"/>
              </w:rPr>
              <w:t>Layer</w:t>
            </w:r>
          </w:p>
        </w:tc>
        <w:tc>
          <w:tcPr>
            <w:tcW w:type="dxa" w:w="3312"/>
            <w:shd w:fill="17365D"/>
            <w:tcMar>
              <w:top w:w="70" w:type="dxa"/>
              <w:start w:w="70" w:type="dxa"/>
              <w:bottom w:w="70" w:type="dxa"/>
              <w:end w:w="70" w:type="dxa"/>
            </w:tcMar>
            <w:vAlign w:val="center"/>
          </w:tcPr>
          <w:p>
            <w:pPr>
              <w:jc w:val="center"/>
            </w:pPr>
            <w:r>
              <w:rPr>
                <w:b/>
                <w:color w:val="FFFFFF"/>
                <w:sz w:val="16"/>
              </w:rPr>
              <w:t>Meaning in GSF</w:t>
            </w:r>
          </w:p>
        </w:tc>
        <w:tc>
          <w:tcPr>
            <w:tcW w:type="dxa" w:w="3312"/>
            <w:shd w:fill="17365D"/>
            <w:tcMar>
              <w:top w:w="70" w:type="dxa"/>
              <w:start w:w="70" w:type="dxa"/>
              <w:bottom w:w="70" w:type="dxa"/>
              <w:end w:w="70" w:type="dxa"/>
            </w:tcMar>
            <w:vAlign w:val="center"/>
          </w:tcPr>
          <w:p>
            <w:pPr>
              <w:jc w:val="center"/>
            </w:pPr>
            <w:r>
              <w:rPr>
                <w:b/>
                <w:color w:val="FFFFFF"/>
                <w:sz w:val="16"/>
              </w:rPr>
              <w:t>What it rejects</w:t>
            </w:r>
          </w:p>
        </w:tc>
      </w:tr>
      <w:tr>
        <w:trPr>
          <w:cantSplit/>
        </w:trPr>
        <w:tc>
          <w:tcPr>
            <w:tcW w:type="dxa" w:w="3312"/>
            <w:tcMar>
              <w:top w:w="60" w:type="dxa"/>
              <w:start w:w="70" w:type="dxa"/>
              <w:bottom w:w="60" w:type="dxa"/>
              <w:end w:w="70" w:type="dxa"/>
            </w:tcMar>
            <w:vAlign w:val="top"/>
          </w:tcPr>
          <w:p>
            <w:pPr>
              <w:spacing w:after="0"/>
            </w:pPr>
            <w:r>
              <w:rPr>
                <w:sz w:val="16"/>
              </w:rPr>
              <w:t>Ontological</w:t>
            </w:r>
          </w:p>
        </w:tc>
        <w:tc>
          <w:tcPr>
            <w:tcW w:type="dxa" w:w="3312"/>
            <w:tcMar>
              <w:top w:w="60" w:type="dxa"/>
              <w:start w:w="70" w:type="dxa"/>
              <w:bottom w:w="60" w:type="dxa"/>
              <w:end w:w="70" w:type="dxa"/>
            </w:tcMar>
            <w:vAlign w:val="top"/>
          </w:tcPr>
          <w:p>
            <w:pPr>
              <w:spacing w:after="0"/>
            </w:pPr>
            <w:r>
              <w:rPr>
                <w:sz w:val="16"/>
              </w:rPr>
              <w:t>Multiple valid states remain co-existent; one does not ontologically replace another by default.</w:t>
            </w:r>
          </w:p>
        </w:tc>
        <w:tc>
          <w:tcPr>
            <w:tcW w:type="dxa" w:w="3312"/>
            <w:tcMar>
              <w:top w:w="60" w:type="dxa"/>
              <w:start w:w="70" w:type="dxa"/>
              <w:bottom w:w="60" w:type="dxa"/>
              <w:end w:w="70" w:type="dxa"/>
            </w:tcMar>
            <w:vAlign w:val="top"/>
          </w:tcPr>
          <w:p>
            <w:pPr>
              <w:spacing w:after="0"/>
            </w:pPr>
            <w:r>
              <w:rPr>
                <w:sz w:val="16"/>
              </w:rPr>
              <w:t>Exclusive “only one is real” default.</w:t>
            </w:r>
          </w:p>
        </w:tc>
      </w:tr>
      <w:tr>
        <w:trPr>
          <w:cantSplit/>
        </w:trPr>
        <w:tc>
          <w:tcPr>
            <w:tcW w:type="dxa" w:w="3312"/>
            <w:tcMar>
              <w:top w:w="60" w:type="dxa"/>
              <w:start w:w="70" w:type="dxa"/>
              <w:bottom w:w="60" w:type="dxa"/>
              <w:end w:w="70" w:type="dxa"/>
            </w:tcMar>
            <w:vAlign w:val="top"/>
            <w:shd w:fill="F7F9FC"/>
          </w:tcPr>
          <w:p>
            <w:pPr>
              <w:spacing w:after="0"/>
            </w:pPr>
            <w:r>
              <w:rPr>
                <w:sz w:val="16"/>
              </w:rPr>
              <w:t>Contextual</w:t>
            </w:r>
          </w:p>
        </w:tc>
        <w:tc>
          <w:tcPr>
            <w:tcW w:type="dxa" w:w="3312"/>
            <w:tcMar>
              <w:top w:w="60" w:type="dxa"/>
              <w:start w:w="70" w:type="dxa"/>
              <w:bottom w:w="60" w:type="dxa"/>
              <w:end w:w="70" w:type="dxa"/>
            </w:tcMar>
            <w:vAlign w:val="top"/>
            <w:shd w:fill="F7F9FC"/>
          </w:tcPr>
          <w:p>
            <w:pPr>
              <w:spacing w:after="0"/>
            </w:pPr>
            <w:r>
              <w:rPr>
                <w:sz w:val="16"/>
              </w:rPr>
              <w:t>A state can participate in several contexts at the same time.</w:t>
            </w:r>
          </w:p>
        </w:tc>
        <w:tc>
          <w:tcPr>
            <w:tcW w:type="dxa" w:w="3312"/>
            <w:tcMar>
              <w:top w:w="60" w:type="dxa"/>
              <w:start w:w="70" w:type="dxa"/>
              <w:bottom w:w="60" w:type="dxa"/>
              <w:end w:w="70" w:type="dxa"/>
            </w:tcMar>
            <w:vAlign w:val="top"/>
            <w:shd w:fill="F7F9FC"/>
          </w:tcPr>
          <w:p>
            <w:pPr>
              <w:spacing w:after="0"/>
            </w:pPr>
            <w:r>
              <w:rPr>
                <w:sz w:val="16"/>
              </w:rPr>
              <w:t>Single-global-context assumption.</w:t>
            </w:r>
          </w:p>
        </w:tc>
      </w:tr>
      <w:tr>
        <w:trPr>
          <w:cantSplit/>
        </w:trPr>
        <w:tc>
          <w:tcPr>
            <w:tcW w:type="dxa" w:w="3312"/>
            <w:tcMar>
              <w:top w:w="60" w:type="dxa"/>
              <w:start w:w="70" w:type="dxa"/>
              <w:bottom w:w="60" w:type="dxa"/>
              <w:end w:w="70" w:type="dxa"/>
            </w:tcMar>
            <w:vAlign w:val="top"/>
          </w:tcPr>
          <w:p>
            <w:pPr>
              <w:spacing w:after="0"/>
            </w:pPr>
            <w:r>
              <w:rPr>
                <w:sz w:val="16"/>
              </w:rPr>
              <w:t>Representational</w:t>
            </w:r>
          </w:p>
        </w:tc>
        <w:tc>
          <w:tcPr>
            <w:tcW w:type="dxa" w:w="3312"/>
            <w:tcMar>
              <w:top w:w="60" w:type="dxa"/>
              <w:start w:w="70" w:type="dxa"/>
              <w:bottom w:w="60" w:type="dxa"/>
              <w:end w:w="70" w:type="dxa"/>
            </w:tcMar>
            <w:vAlign w:val="top"/>
          </w:tcPr>
          <w:p>
            <w:pPr>
              <w:spacing w:after="0"/>
            </w:pPr>
            <w:r>
              <w:rPr>
                <w:sz w:val="16"/>
              </w:rPr>
              <w:t>Several representations may be available simultaneously.</w:t>
            </w:r>
          </w:p>
        </w:tc>
        <w:tc>
          <w:tcPr>
            <w:tcW w:type="dxa" w:w="3312"/>
            <w:tcMar>
              <w:top w:w="60" w:type="dxa"/>
              <w:start w:w="70" w:type="dxa"/>
              <w:bottom w:w="60" w:type="dxa"/>
              <w:end w:w="70" w:type="dxa"/>
            </w:tcMar>
            <w:vAlign w:val="top"/>
          </w:tcPr>
          <w:p>
            <w:pPr>
              <w:spacing w:after="0"/>
            </w:pPr>
            <w:r>
              <w:rPr>
                <w:sz w:val="16"/>
              </w:rPr>
              <w:t>Forced singleton output.</w:t>
            </w:r>
          </w:p>
        </w:tc>
      </w:tr>
      <w:tr>
        <w:trPr>
          <w:cantSplit/>
        </w:trPr>
        <w:tc>
          <w:tcPr>
            <w:tcW w:type="dxa" w:w="3312"/>
            <w:tcMar>
              <w:top w:w="60" w:type="dxa"/>
              <w:start w:w="70" w:type="dxa"/>
              <w:bottom w:w="60" w:type="dxa"/>
              <w:end w:w="70" w:type="dxa"/>
            </w:tcMar>
            <w:vAlign w:val="top"/>
            <w:shd w:fill="F7F9FC"/>
          </w:tcPr>
          <w:p>
            <w:pPr>
              <w:spacing w:after="0"/>
            </w:pPr>
            <w:r>
              <w:rPr>
                <w:sz w:val="16"/>
              </w:rPr>
              <w:t>Transformational</w:t>
            </w:r>
          </w:p>
        </w:tc>
        <w:tc>
          <w:tcPr>
            <w:tcW w:type="dxa" w:w="3312"/>
            <w:tcMar>
              <w:top w:w="60" w:type="dxa"/>
              <w:start w:w="70" w:type="dxa"/>
              <w:bottom w:w="60" w:type="dxa"/>
              <w:end w:w="70" w:type="dxa"/>
            </w:tcMar>
            <w:vAlign w:val="top"/>
            <w:shd w:fill="F7F9FC"/>
          </w:tcPr>
          <w:p>
            <w:pPr>
              <w:spacing w:after="0"/>
            </w:pPr>
            <w:r>
              <w:rPr>
                <w:sz w:val="16"/>
              </w:rPr>
              <w:t>Multiple state/relationship transformations may co-participate without a universal queue.</w:t>
            </w:r>
          </w:p>
        </w:tc>
        <w:tc>
          <w:tcPr>
            <w:tcW w:type="dxa" w:w="3312"/>
            <w:tcMar>
              <w:top w:w="60" w:type="dxa"/>
              <w:start w:w="70" w:type="dxa"/>
              <w:bottom w:w="60" w:type="dxa"/>
              <w:end w:w="70" w:type="dxa"/>
            </w:tcMar>
            <w:vAlign w:val="top"/>
            <w:shd w:fill="F7F9FC"/>
          </w:tcPr>
          <w:p>
            <w:pPr>
              <w:spacing w:after="0"/>
            </w:pPr>
            <w:r>
              <w:rPr>
                <w:sz w:val="16"/>
              </w:rPr>
              <w:t>Global serialization as ontology.</w:t>
            </w:r>
          </w:p>
        </w:tc>
      </w:tr>
      <w:tr>
        <w:trPr>
          <w:cantSplit/>
        </w:trPr>
        <w:tc>
          <w:tcPr>
            <w:tcW w:type="dxa" w:w="3312"/>
            <w:tcMar>
              <w:top w:w="60" w:type="dxa"/>
              <w:start w:w="70" w:type="dxa"/>
              <w:bottom w:w="60" w:type="dxa"/>
              <w:end w:w="70" w:type="dxa"/>
            </w:tcMar>
            <w:vAlign w:val="top"/>
          </w:tcPr>
          <w:p>
            <w:pPr>
              <w:spacing w:after="0"/>
            </w:pPr>
            <w:r>
              <w:rPr>
                <w:sz w:val="16"/>
              </w:rPr>
              <w:t>Event/temporal</w:t>
            </w:r>
          </w:p>
        </w:tc>
        <w:tc>
          <w:tcPr>
            <w:tcW w:type="dxa" w:w="3312"/>
            <w:tcMar>
              <w:top w:w="60" w:type="dxa"/>
              <w:start w:w="70" w:type="dxa"/>
              <w:bottom w:w="60" w:type="dxa"/>
              <w:end w:w="70" w:type="dxa"/>
            </w:tcMar>
            <w:vAlign w:val="top"/>
          </w:tcPr>
          <w:p>
            <w:pPr>
              <w:spacing w:after="0"/>
            </w:pPr>
            <w:r>
              <w:rPr>
                <w:sz w:val="16"/>
              </w:rPr>
              <w:t>A latency-null relation can update its bound contexts in one semantic event index.</w:t>
            </w:r>
          </w:p>
        </w:tc>
        <w:tc>
          <w:tcPr>
            <w:tcW w:type="dxa" w:w="3312"/>
            <w:tcMar>
              <w:top w:w="60" w:type="dxa"/>
              <w:start w:w="70" w:type="dxa"/>
              <w:bottom w:w="60" w:type="dxa"/>
              <w:end w:w="70" w:type="dxa"/>
            </w:tcMar>
            <w:vAlign w:val="top"/>
          </w:tcPr>
          <w:p>
            <w:pPr>
              <w:spacing w:after="0"/>
            </w:pPr>
            <w:r>
              <w:rPr>
                <w:sz w:val="16"/>
              </w:rPr>
              <w:t>Mandatory propagation delay imported from an external domain.</w:t>
            </w:r>
          </w:p>
        </w:tc>
      </w:tr>
    </w:tbl>
    <w:p>
      <w:pPr>
        <w:spacing w:after="40"/>
      </w:pPr>
    </w:p>
    <w:p>
      <w:pPr>
        <w:pStyle w:val="Heading2"/>
      </w:pPr>
      <w:r>
        <w:t>8.3 Strong Global Reading vs. Generative Reading</w:t>
      </w:r>
    </w:p>
    <w:p>
      <w:r>
        <w:t>A formal tension deserves explicit team review. “All states run simultaneously” can be read in two ways: (1) all states that currently exist/are instantiated are active together; or (2) all possible states, including those not yet generated or named, are already active. The second reading is stronger and can appear to conflict with Rule 11’s language that states may be generated.</w:t>
      </w:r>
    </w:p>
    <w:p>
      <w:r>
        <w:t>This draft does not solve that tension by adding a hidden finite active set. A candidate reconciliation is to distinguish ontological possibility from manifest specification: the unbounded possibility domain is always open, while Generate(x)→y makes a previously uninstantiated or unrepresented state explicit within one or more contexts. Under that reading, generation changes manifest participation or specification, not the existence of a permanently closed list. The team should decide whether this distinction matches the intended metaphysics.</w:t>
      </w:r>
    </w:p>
    <w:p>
      <w:pPr>
        <w:pStyle w:val="Heading2"/>
      </w:pPr>
      <w:r>
        <w:t>8.4 Simulation and Implementation</w:t>
      </w:r>
    </w:p>
    <w:p>
      <w:r>
        <w:t>A computer executing a GSF simulation may need time slices, threads, event queues, memory limits, and finite representations. Under Rule 15, those mechanisms are local implementation strategies. The simulator may process A then B because its CPU is finite while the in-world GSF semantics declare A and B co-active in the same semantic event. This is analogous to how a game engine can render an “instantaneous” in-world teleport even though the machine uses many sequential instructions to calculate and display it.</w:t>
      </w:r>
    </w:p>
    <w:tbl>
      <w:tblPr>
        <w:tblW w:type="auto" w:w="0"/>
        <w:jc w:val="center"/>
        <w:tblLayout w:type="autofit"/>
        <w:tblLook w:firstColumn="1" w:firstRow="1" w:lastColumn="0" w:lastRow="0" w:noHBand="0" w:noVBand="1" w:val="04A0"/>
      </w:tblPr>
      <w:tblGrid>
        <w:gridCol w:w="9936"/>
      </w:tblGrid>
      <w:tr>
        <w:tc>
          <w:tcPr>
            <w:tcW w:type="dxa" w:w="9936"/>
            <w:shd w:fill="E2F0D9"/>
            <w:tcMar>
              <w:top w:w="120" w:type="dxa"/>
              <w:start w:w="140" w:type="dxa"/>
              <w:bottom w:w="120" w:type="dxa"/>
              <w:end w:w="140" w:type="dxa"/>
            </w:tcMar>
          </w:tcPr>
          <w:p>
            <w:pPr>
              <w:pStyle w:val="CalloutTitle"/>
            </w:pPr>
            <w:r>
              <w:t>KEY DESIGN DISTINCTION</w:t>
            </w:r>
          </w:p>
          <w:p>
            <w:pPr>
              <w:spacing w:after="0"/>
            </w:pPr>
            <w:r>
              <w:t>The implementation can be sequential without the ontology being sequential. “What the computer has to do” and “what the world says happened” are separate layers.</w:t>
            </w:r>
          </w:p>
        </w:tc>
      </w:tr>
    </w:tbl>
    <w:p>
      <w:pPr>
        <w:spacing w:after="20"/>
      </w:pPr>
    </w:p>
    <w:p>
      <w:pPr>
        <w:pStyle w:val="Heading1"/>
      </w:pPr>
      <w:r>
        <w:t>9. Cross-Domain Entanglement-Class Relations and Zero-Latency Semantics</w:t>
      </w:r>
    </w:p>
    <w:p>
      <w:r>
        <w:t>The user’s physical/digital entanglement example is useful precisely because it exposes the difference between quantum analogy and GSF law. Standard quantum entanglement gives nonseparable joint states and nonclassical correlations, but not controllable faster-than-light messaging. GSF is permitted to define a different relation that is “entanglement-class” by worldbuilding terminology while explicitly allowing usable shared state across heterogeneous domains with no designed latency.</w:t>
      </w:r>
    </w:p>
    <w:p>
      <w:pPr>
        <w:pStyle w:val="Heading2"/>
      </w:pPr>
      <w:r>
        <w:t>9.1 Candidate Formal Object</w:t>
      </w:r>
    </w:p>
    <w:p>
      <w:pPr>
        <w:spacing w:before="60" w:after="100"/>
        <w:ind w:left="0" w:right="0"/>
        <w:jc w:val="center"/>
        <w:shd w:fill="F4F6F8"/>
      </w:pPr>
      <w:r>
        <w:rPr>
          <w:rFonts w:ascii="DejaVu Sans Mono" w:hAnsi="DejaVu Sans Mono"/>
          <w:sz w:val="18"/>
        </w:rPr>
        <w:t>e ∈ S,   EntanglementClass(e) = true</w:t>
      </w:r>
    </w:p>
    <w:p>
      <w:pPr>
        <w:spacing w:before="60" w:after="100"/>
        <w:ind w:left="0" w:right="0"/>
        <w:jc w:val="center"/>
        <w:shd w:fill="F4F6F8"/>
      </w:pPr>
      <w:r>
        <w:rPr>
          <w:rFonts w:ascii="DejaVu Sans Mono" w:hAnsi="DejaVu Sans Mono"/>
          <w:sz w:val="18"/>
        </w:rPr>
        <w:t>Poles(e) = {p1, p2, ..., pn},  where each pi ∈ S and may belong to unlike contexts/domains</w:t>
      </w:r>
    </w:p>
    <w:p>
      <w:pPr>
        <w:spacing w:before="60" w:after="100"/>
        <w:ind w:left="0" w:right="0"/>
        <w:jc w:val="center"/>
        <w:shd w:fill="F4F6F8"/>
      </w:pPr>
      <w:r>
        <w:rPr>
          <w:rFonts w:ascii="DejaVu Sans Mono" w:hAnsi="DejaVu Sans Mono"/>
          <w:sz w:val="18"/>
        </w:rPr>
        <w:t>Contexts(e) ⊇ {c_phys, c_dig, ...}</w:t>
      </w:r>
    </w:p>
    <w:p>
      <w:r>
        <w:t>The binding e is itself a state. It may have representations, contexts, observers, transformations, collapse sensitivity, relations to other bindings, and recursive participation. This is consistent with v0.3 Rules 3, 5, 11, and 12.</w:t>
      </w:r>
    </w:p>
    <w:p>
      <w:pPr>
        <w:pStyle w:val="Heading2"/>
      </w:pPr>
      <w:r>
        <w:t>9.2 Latency-Null Binding</w:t>
      </w:r>
    </w:p>
    <w:p>
      <w:pPr>
        <w:spacing w:before="60" w:after="100"/>
        <w:ind w:left="0" w:right="0"/>
        <w:jc w:val="center"/>
        <w:shd w:fill="F4F6F8"/>
      </w:pPr>
      <w:r>
        <w:rPr>
          <w:rFonts w:ascii="DejaVu Sans Mono" w:hAnsi="DejaVu Sans Mono"/>
          <w:sz w:val="18"/>
        </w:rPr>
        <w:t>Latency(e) = 0   (GSF semantic time)</w:t>
      </w:r>
    </w:p>
    <w:p>
      <w:pPr>
        <w:spacing w:before="60" w:after="100"/>
        <w:ind w:left="0" w:right="0"/>
        <w:jc w:val="center"/>
        <w:shd w:fill="F4F6F8"/>
      </w:pPr>
      <w:r>
        <w:rPr>
          <w:rFonts w:ascii="DejaVu Sans Mono" w:hAnsi="DejaVu Sans Mono"/>
          <w:sz w:val="18"/>
        </w:rPr>
        <w:t>If Δp1 occurs at semantic event τ and the binding rule maps Δp1 ↔ Δp2, then Δp2 is part of the same event τ, not τ + δ.</w:t>
      </w:r>
    </w:p>
    <w:p>
      <w:r>
        <w:t>The critical point is that GSF need not model this as a signal leaving one pole and propagating across distance or between substrates. Both poles are participants in one relation-state whose cross-context activation is simultaneous. “Zero latency” therefore means no in-world propagation delay is part of the relation semantics. A finite simulator can still take nonzero wall-clock time to calculate the event.</w:t>
      </w:r>
    </w:p>
    <w:p>
      <w:pPr>
        <w:pStyle w:val="Heading2"/>
      </w:pPr>
      <w:r>
        <w:t>9.3 Observer Access to a Binding</w:t>
      </w:r>
    </w:p>
    <w:p>
      <w:r>
        <w:t>Different observers may resolve different parts of the same entanglement-class state. An authorized observer could access both poles and the binding. An unauthorized observer might see only the physical pole, only the digital pole, a decoy relation, an apparently ordinary local state, or no representation of the binding. Because representation is not identity, hiding one representation does not break the binding unless a local collapse/transformation rule says it does.</w:t>
      </w:r>
    </w:p>
    <w:p>
      <w:pPr>
        <w:pStyle w:val="Heading2"/>
      </w:pPr>
      <w:r>
        <w:t>9.4 Collapse Behavior of Bindings</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tcMar>
              <w:top w:w="70" w:type="dxa"/>
              <w:start w:w="70" w:type="dxa"/>
              <w:bottom w:w="70" w:type="dxa"/>
              <w:end w:w="70" w:type="dxa"/>
            </w:tcMar>
            <w:vAlign w:val="center"/>
          </w:tcPr>
          <w:p>
            <w:pPr>
              <w:jc w:val="center"/>
            </w:pPr>
            <w:r>
              <w:rPr>
                <w:b/>
                <w:color w:val="FFFFFF"/>
                <w:sz w:val="16"/>
              </w:rPr>
              <w:t>Binding policy</w:t>
            </w:r>
          </w:p>
        </w:tc>
        <w:tc>
          <w:tcPr>
            <w:tcW w:type="dxa" w:w="4968"/>
            <w:shd w:fill="17365D"/>
            <w:tcMar>
              <w:top w:w="70" w:type="dxa"/>
              <w:start w:w="70" w:type="dxa"/>
              <w:bottom w:w="70" w:type="dxa"/>
              <w:end w:w="70" w:type="dxa"/>
            </w:tcMar>
            <w:vAlign w:val="center"/>
          </w:tcPr>
          <w:p>
            <w:pPr>
              <w:jc w:val="center"/>
            </w:pPr>
            <w:r>
              <w:rPr>
                <w:b/>
                <w:color w:val="FFFFFF"/>
                <w:sz w:val="16"/>
              </w:rPr>
              <w:t>Possible GSF behavior</w:t>
            </w:r>
          </w:p>
        </w:tc>
      </w:tr>
      <w:tr>
        <w:trPr>
          <w:cantSplit/>
        </w:trPr>
        <w:tc>
          <w:tcPr>
            <w:tcW w:type="dxa" w:w="4968"/>
            <w:tcMar>
              <w:top w:w="60" w:type="dxa"/>
              <w:start w:w="70" w:type="dxa"/>
              <w:bottom w:w="60" w:type="dxa"/>
              <w:end w:w="70" w:type="dxa"/>
            </w:tcMar>
            <w:vAlign w:val="top"/>
          </w:tcPr>
          <w:p>
            <w:pPr>
              <w:spacing w:after="0"/>
            </w:pPr>
            <w:r>
              <w:rPr>
                <w:sz w:val="16"/>
              </w:rPr>
              <w:t>Collapse-resistant</w:t>
            </w:r>
          </w:p>
        </w:tc>
        <w:tc>
          <w:tcPr>
            <w:tcW w:type="dxa" w:w="4968"/>
            <w:tcMar>
              <w:top w:w="60" w:type="dxa"/>
              <w:start w:w="70" w:type="dxa"/>
              <w:bottom w:w="60" w:type="dxa"/>
              <w:end w:w="70" w:type="dxa"/>
            </w:tcMar>
            <w:vAlign w:val="top"/>
          </w:tcPr>
          <w:p>
            <w:pPr>
              <w:spacing w:after="0"/>
            </w:pPr>
            <w:r>
              <w:rPr>
                <w:sz w:val="16"/>
              </w:rPr>
              <w:t>Observation of either pole does not alter the binding.</w:t>
            </w:r>
          </w:p>
        </w:tc>
      </w:tr>
      <w:tr>
        <w:trPr>
          <w:cantSplit/>
        </w:trPr>
        <w:tc>
          <w:tcPr>
            <w:tcW w:type="dxa" w:w="4968"/>
            <w:tcMar>
              <w:top w:w="60" w:type="dxa"/>
              <w:start w:w="70" w:type="dxa"/>
              <w:bottom w:w="60" w:type="dxa"/>
              <w:end w:w="70" w:type="dxa"/>
            </w:tcMar>
            <w:vAlign w:val="top"/>
            <w:shd w:fill="F7F9FC"/>
          </w:tcPr>
          <w:p>
            <w:pPr>
              <w:spacing w:after="0"/>
            </w:pPr>
            <w:r>
              <w:rPr>
                <w:sz w:val="16"/>
              </w:rPr>
              <w:t>Concealment collapse</w:t>
            </w:r>
          </w:p>
        </w:tc>
        <w:tc>
          <w:tcPr>
            <w:tcW w:type="dxa" w:w="4968"/>
            <w:tcMar>
              <w:top w:w="60" w:type="dxa"/>
              <w:start w:w="70" w:type="dxa"/>
              <w:bottom w:w="60" w:type="dxa"/>
              <w:end w:w="70" w:type="dxa"/>
            </w:tcMar>
            <w:vAlign w:val="top"/>
            <w:shd w:fill="F7F9FC"/>
          </w:tcPr>
          <w:p>
            <w:pPr>
              <w:spacing w:after="0"/>
            </w:pPr>
            <w:r>
              <w:rPr>
                <w:sz w:val="16"/>
              </w:rPr>
              <w:t>Unauthorized access exposes a decoy representation while the binding remains active.</w:t>
            </w:r>
          </w:p>
        </w:tc>
      </w:tr>
      <w:tr>
        <w:trPr>
          <w:cantSplit/>
        </w:trPr>
        <w:tc>
          <w:tcPr>
            <w:tcW w:type="dxa" w:w="4968"/>
            <w:tcMar>
              <w:top w:w="60" w:type="dxa"/>
              <w:start w:w="70" w:type="dxa"/>
              <w:bottom w:w="60" w:type="dxa"/>
              <w:end w:w="70" w:type="dxa"/>
            </w:tcMar>
            <w:vAlign w:val="top"/>
          </w:tcPr>
          <w:p>
            <w:pPr>
              <w:spacing w:after="0"/>
            </w:pPr>
            <w:r>
              <w:rPr>
                <w:sz w:val="16"/>
              </w:rPr>
              <w:t>Mutation collapse</w:t>
            </w:r>
          </w:p>
        </w:tc>
        <w:tc>
          <w:tcPr>
            <w:tcW w:type="dxa" w:w="4968"/>
            <w:tcMar>
              <w:top w:w="60" w:type="dxa"/>
              <w:start w:w="70" w:type="dxa"/>
              <w:bottom w:w="60" w:type="dxa"/>
              <w:end w:w="70" w:type="dxa"/>
            </w:tcMar>
            <w:vAlign w:val="top"/>
          </w:tcPr>
          <w:p>
            <w:pPr>
              <w:spacing w:after="0"/>
            </w:pPr>
            <w:r>
              <w:rPr>
                <w:sz w:val="16"/>
              </w:rPr>
              <w:t>Observation changes how the binding represents itself or reroutes relation structure.</w:t>
            </w:r>
          </w:p>
        </w:tc>
      </w:tr>
      <w:tr>
        <w:trPr>
          <w:cantSplit/>
        </w:trPr>
        <w:tc>
          <w:tcPr>
            <w:tcW w:type="dxa" w:w="4968"/>
            <w:tcMar>
              <w:top w:w="60" w:type="dxa"/>
              <w:start w:w="70" w:type="dxa"/>
              <w:bottom w:w="60" w:type="dxa"/>
              <w:end w:w="70" w:type="dxa"/>
            </w:tcMar>
            <w:vAlign w:val="top"/>
            <w:shd w:fill="F7F9FC"/>
          </w:tcPr>
          <w:p>
            <w:pPr>
              <w:spacing w:after="0"/>
            </w:pPr>
            <w:r>
              <w:rPr>
                <w:sz w:val="16"/>
              </w:rPr>
              <w:t>Branching collapse</w:t>
            </w:r>
          </w:p>
        </w:tc>
        <w:tc>
          <w:tcPr>
            <w:tcW w:type="dxa" w:w="4968"/>
            <w:tcMar>
              <w:top w:w="60" w:type="dxa"/>
              <w:start w:w="70" w:type="dxa"/>
              <w:bottom w:w="60" w:type="dxa"/>
              <w:end w:w="70" w:type="dxa"/>
            </w:tcMar>
            <w:vAlign w:val="top"/>
            <w:shd w:fill="F7F9FC"/>
          </w:tcPr>
          <w:p>
            <w:pPr>
              <w:spacing w:after="0"/>
            </w:pPr>
            <w:r>
              <w:rPr>
                <w:sz w:val="16"/>
              </w:rPr>
              <w:t>Interaction spawns additional poles, contexts, or relation-states.</w:t>
            </w:r>
          </w:p>
        </w:tc>
      </w:tr>
      <w:tr>
        <w:trPr>
          <w:cantSplit/>
        </w:trPr>
        <w:tc>
          <w:tcPr>
            <w:tcW w:type="dxa" w:w="4968"/>
            <w:tcMar>
              <w:top w:w="60" w:type="dxa"/>
              <w:start w:w="70" w:type="dxa"/>
              <w:bottom w:w="60" w:type="dxa"/>
              <w:end w:w="70" w:type="dxa"/>
            </w:tcMar>
            <w:vAlign w:val="top"/>
          </w:tcPr>
          <w:p>
            <w:pPr>
              <w:spacing w:after="0"/>
            </w:pPr>
            <w:r>
              <w:rPr>
                <w:sz w:val="16"/>
              </w:rPr>
              <w:t>Context termination</w:t>
            </w:r>
          </w:p>
        </w:tc>
        <w:tc>
          <w:tcPr>
            <w:tcW w:type="dxa" w:w="4968"/>
            <w:tcMar>
              <w:top w:w="60" w:type="dxa"/>
              <w:start w:w="70" w:type="dxa"/>
              <w:bottom w:w="60" w:type="dxa"/>
              <w:end w:w="70" w:type="dxa"/>
            </w:tcMar>
            <w:vAlign w:val="top"/>
          </w:tcPr>
          <w:p>
            <w:pPr>
              <w:spacing w:after="0"/>
            </w:pPr>
            <w:r>
              <w:rPr>
                <w:sz w:val="16"/>
              </w:rPr>
              <w:t>Binding ceases in one context while remaining active elsewhere.</w:t>
            </w:r>
          </w:p>
        </w:tc>
      </w:tr>
      <w:tr>
        <w:trPr>
          <w:cantSplit/>
        </w:trPr>
        <w:tc>
          <w:tcPr>
            <w:tcW w:type="dxa" w:w="4968"/>
            <w:tcMar>
              <w:top w:w="60" w:type="dxa"/>
              <w:start w:w="70" w:type="dxa"/>
              <w:bottom w:w="60" w:type="dxa"/>
              <w:end w:w="70" w:type="dxa"/>
            </w:tcMar>
            <w:vAlign w:val="top"/>
            <w:shd w:fill="F7F9FC"/>
          </w:tcPr>
          <w:p>
            <w:pPr>
              <w:spacing w:after="0"/>
            </w:pPr>
            <w:r>
              <w:rPr>
                <w:sz w:val="16"/>
              </w:rPr>
              <w:t>Selection/reduction</w:t>
            </w:r>
          </w:p>
        </w:tc>
        <w:tc>
          <w:tcPr>
            <w:tcW w:type="dxa" w:w="4968"/>
            <w:tcMar>
              <w:top w:w="60" w:type="dxa"/>
              <w:start w:w="70" w:type="dxa"/>
              <w:bottom w:w="60" w:type="dxa"/>
              <w:end w:w="70" w:type="dxa"/>
            </w:tcMar>
            <w:vAlign w:val="top"/>
            <w:shd w:fill="F7F9FC"/>
          </w:tcPr>
          <w:p>
            <w:pPr>
              <w:spacing w:after="0"/>
            </w:pPr>
            <w:r>
              <w:rPr>
                <w:sz w:val="16"/>
              </w:rPr>
              <w:t>A local rule narrows available representations without requiring global destruction.</w:t>
            </w:r>
          </w:p>
        </w:tc>
      </w:tr>
    </w:tbl>
    <w:p>
      <w:pPr>
        <w:spacing w:after="40"/>
      </w:pPr>
    </w:p>
    <w:p>
      <w:pPr>
        <w:pStyle w:val="Heading2"/>
      </w:pPr>
      <w:r>
        <w:t>9.5 Worked Physical/Digital Example</w:t>
      </w:r>
    </w:p>
    <w:p>
      <w:r>
        <w:t>Let Seal_Phys be a physical seal in a real-world context and Vault_Record be a digital object in a protected simulation or database context. Let e_bind be their entanglement-class relation. If e_bind is latency-null, a state transition authorized by the relation—such as “seal broken,” “seal restored,” or “ownership transferred”—is represented at both poles in the same semantic event. There is no modeled transmission delay between the physical and digital contexts.</w:t>
      </w:r>
    </w:p>
    <w:p>
      <w:r>
        <w:t>An unauthorized observer who copies the vault record may resolve a decoy state “seal intact” while an authorized observer resolves the actionable cross-domain binding. If e_bind is collapse-resistant, observation does not sever the relation. If the binding is generative, a tamper event may spawn a third forensic relation-state that links the physical seal, digital record, and an audit context simultaneously.</w:t>
      </w:r>
    </w:p>
    <w:p>
      <w:pPr>
        <w:pStyle w:val="Heading1"/>
      </w:pPr>
      <w:r>
        <w:t>10. Worldbuilding Encryption Layer: Semantic Architecture</w:t>
      </w:r>
    </w:p>
    <w:p>
      <w:r>
        <w:t>The attached v0.3 correctly states that GSF semantics are not yet an encryption algorithm. This draft keeps that boundary. The useful development step is to define what an eventual encryption layer means inside the worldbuilding system before claiming real cryptographic properties.</w:t>
      </w:r>
    </w:p>
    <w:p>
      <w:pPr>
        <w:pStyle w:val="Heading2"/>
      </w:pPr>
      <w:r>
        <w:t>10.1 Core Security Idea: Protect the State, Not One Representation</w:t>
      </w:r>
    </w:p>
    <w:p>
      <w:r>
        <w:t>Traditional encryption usually transforms plaintext into ciphertext under a key and recovers plaintext through a defined decryption algorithm. A GSF semantic security layer can instead treat the protected state as richer than any one representation. A ciphertext-like artifact is one possible representation of the state in one context for one observer. Another observer may receive a different representation. Capturing one representation therefore does not automatically equal possession of the full state in the fiction’s semantics.</w:t>
      </w:r>
    </w:p>
    <w:p>
      <w:pPr>
        <w:pStyle w:val="Heading2"/>
      </w:pPr>
      <w:r>
        <w:t>10.2 Proposed Semantic Stack</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tcMar>
              <w:top w:w="70" w:type="dxa"/>
              <w:start w:w="70" w:type="dxa"/>
              <w:bottom w:w="70" w:type="dxa"/>
              <w:end w:w="70" w:type="dxa"/>
            </w:tcMar>
            <w:vAlign w:val="center"/>
          </w:tcPr>
          <w:p>
            <w:pPr>
              <w:jc w:val="center"/>
            </w:pPr>
            <w:r>
              <w:rPr>
                <w:b/>
                <w:color w:val="FFFFFF"/>
                <w:sz w:val="16"/>
              </w:rPr>
              <w:t>Layer</w:t>
            </w:r>
          </w:p>
        </w:tc>
        <w:tc>
          <w:tcPr>
            <w:tcW w:type="dxa" w:w="3312"/>
            <w:shd w:fill="17365D"/>
            <w:tcMar>
              <w:top w:w="70" w:type="dxa"/>
              <w:start w:w="70" w:type="dxa"/>
              <w:bottom w:w="70" w:type="dxa"/>
              <w:end w:w="70" w:type="dxa"/>
            </w:tcMar>
            <w:vAlign w:val="center"/>
          </w:tcPr>
          <w:p>
            <w:pPr>
              <w:jc w:val="center"/>
            </w:pPr>
            <w:r>
              <w:rPr>
                <w:b/>
                <w:color w:val="FFFFFF"/>
                <w:sz w:val="16"/>
              </w:rPr>
              <w:t>Function</w:t>
            </w:r>
          </w:p>
        </w:tc>
        <w:tc>
          <w:tcPr>
            <w:tcW w:type="dxa" w:w="3312"/>
            <w:shd w:fill="17365D"/>
            <w:tcMar>
              <w:top w:w="70" w:type="dxa"/>
              <w:start w:w="70" w:type="dxa"/>
              <w:bottom w:w="70" w:type="dxa"/>
              <w:end w:w="70" w:type="dxa"/>
            </w:tcMar>
            <w:vAlign w:val="center"/>
          </w:tcPr>
          <w:p>
            <w:pPr>
              <w:jc w:val="center"/>
            </w:pPr>
            <w:r>
              <w:rPr>
                <w:b/>
                <w:color w:val="FFFFFF"/>
                <w:sz w:val="16"/>
              </w:rPr>
              <w:t>GSF principle</w:t>
            </w:r>
          </w:p>
        </w:tc>
      </w:tr>
      <w:tr>
        <w:trPr>
          <w:cantSplit/>
        </w:trPr>
        <w:tc>
          <w:tcPr>
            <w:tcW w:type="dxa" w:w="3312"/>
            <w:tcMar>
              <w:top w:w="60" w:type="dxa"/>
              <w:start w:w="70" w:type="dxa"/>
              <w:bottom w:w="60" w:type="dxa"/>
              <w:end w:w="70" w:type="dxa"/>
            </w:tcMar>
            <w:vAlign w:val="top"/>
          </w:tcPr>
          <w:p>
            <w:pPr>
              <w:spacing w:after="0"/>
            </w:pPr>
            <w:r>
              <w:rPr>
                <w:sz w:val="16"/>
              </w:rPr>
              <w:t>0 — Protected state</w:t>
            </w:r>
          </w:p>
        </w:tc>
        <w:tc>
          <w:tcPr>
            <w:tcW w:type="dxa" w:w="3312"/>
            <w:tcMar>
              <w:top w:w="60" w:type="dxa"/>
              <w:start w:w="70" w:type="dxa"/>
              <w:bottom w:w="60" w:type="dxa"/>
              <w:end w:w="70" w:type="dxa"/>
            </w:tcMar>
            <w:vAlign w:val="top"/>
          </w:tcPr>
          <w:p>
            <w:pPr>
              <w:spacing w:after="0"/>
            </w:pPr>
            <w:r>
              <w:rPr>
                <w:sz w:val="16"/>
              </w:rPr>
              <w:t>The underlying secret, identity, command, law, artifact, or relationship.</w:t>
            </w:r>
          </w:p>
        </w:tc>
        <w:tc>
          <w:tcPr>
            <w:tcW w:type="dxa" w:w="3312"/>
            <w:tcMar>
              <w:top w:w="60" w:type="dxa"/>
              <w:start w:w="70" w:type="dxa"/>
              <w:bottom w:w="60" w:type="dxa"/>
              <w:end w:w="70" w:type="dxa"/>
            </w:tcMar>
            <w:vAlign w:val="top"/>
          </w:tcPr>
          <w:p>
            <w:pPr>
              <w:spacing w:after="0"/>
            </w:pPr>
            <w:r>
              <w:rPr>
                <w:sz w:val="16"/>
              </w:rPr>
              <w:t>Representation ≠ identity</w:t>
            </w:r>
          </w:p>
        </w:tc>
      </w:tr>
      <w:tr>
        <w:trPr>
          <w:cantSplit/>
        </w:trPr>
        <w:tc>
          <w:tcPr>
            <w:tcW w:type="dxa" w:w="3312"/>
            <w:tcMar>
              <w:top w:w="60" w:type="dxa"/>
              <w:start w:w="70" w:type="dxa"/>
              <w:bottom w:w="60" w:type="dxa"/>
              <w:end w:w="70" w:type="dxa"/>
            </w:tcMar>
            <w:vAlign w:val="top"/>
            <w:shd w:fill="F7F9FC"/>
          </w:tcPr>
          <w:p>
            <w:pPr>
              <w:spacing w:after="0"/>
            </w:pPr>
            <w:r>
              <w:rPr>
                <w:sz w:val="16"/>
              </w:rPr>
              <w:t>1 — Context structure</w:t>
            </w:r>
          </w:p>
        </w:tc>
        <w:tc>
          <w:tcPr>
            <w:tcW w:type="dxa" w:w="3312"/>
            <w:tcMar>
              <w:top w:w="60" w:type="dxa"/>
              <w:start w:w="70" w:type="dxa"/>
              <w:bottom w:w="60" w:type="dxa"/>
              <w:end w:w="70" w:type="dxa"/>
            </w:tcMar>
            <w:vAlign w:val="top"/>
            <w:shd w:fill="F7F9FC"/>
          </w:tcPr>
          <w:p>
            <w:pPr>
              <w:spacing w:after="0"/>
            </w:pPr>
            <w:r>
              <w:rPr>
                <w:sz w:val="16"/>
              </w:rPr>
              <w:t>Defines which interpretive/operational domain is active.</w:t>
            </w:r>
          </w:p>
        </w:tc>
        <w:tc>
          <w:tcPr>
            <w:tcW w:type="dxa" w:w="3312"/>
            <w:tcMar>
              <w:top w:w="60" w:type="dxa"/>
              <w:start w:w="70" w:type="dxa"/>
              <w:bottom w:w="60" w:type="dxa"/>
              <w:end w:w="70" w:type="dxa"/>
            </w:tcMar>
            <w:vAlign w:val="top"/>
            <w:shd w:fill="F7F9FC"/>
          </w:tcPr>
          <w:p>
            <w:pPr>
              <w:spacing w:after="0"/>
            </w:pPr>
            <w:r>
              <w:rPr>
                <w:sz w:val="16"/>
              </w:rPr>
              <w:t>Contextual multiplicity</w:t>
            </w:r>
          </w:p>
        </w:tc>
      </w:tr>
      <w:tr>
        <w:trPr>
          <w:cantSplit/>
        </w:trPr>
        <w:tc>
          <w:tcPr>
            <w:tcW w:type="dxa" w:w="3312"/>
            <w:tcMar>
              <w:top w:w="60" w:type="dxa"/>
              <w:start w:w="70" w:type="dxa"/>
              <w:bottom w:w="60" w:type="dxa"/>
              <w:end w:w="70" w:type="dxa"/>
            </w:tcMar>
            <w:vAlign w:val="top"/>
          </w:tcPr>
          <w:p>
            <w:pPr>
              <w:spacing w:after="0"/>
            </w:pPr>
            <w:r>
              <w:rPr>
                <w:sz w:val="16"/>
              </w:rPr>
              <w:t>2 — Observer/authority</w:t>
            </w:r>
          </w:p>
        </w:tc>
        <w:tc>
          <w:tcPr>
            <w:tcW w:type="dxa" w:w="3312"/>
            <w:tcMar>
              <w:top w:w="60" w:type="dxa"/>
              <w:start w:w="70" w:type="dxa"/>
              <w:bottom w:w="60" w:type="dxa"/>
              <w:end w:w="70" w:type="dxa"/>
            </w:tcMar>
            <w:vAlign w:val="top"/>
          </w:tcPr>
          <w:p>
            <w:pPr>
              <w:spacing w:after="0"/>
            </w:pPr>
            <w:r>
              <w:rPr>
                <w:sz w:val="16"/>
              </w:rPr>
              <w:t>Identifies the accessing entity/process and its permitted resolution pathway.</w:t>
            </w:r>
          </w:p>
        </w:tc>
        <w:tc>
          <w:tcPr>
            <w:tcW w:type="dxa" w:w="3312"/>
            <w:tcMar>
              <w:top w:w="60" w:type="dxa"/>
              <w:start w:w="70" w:type="dxa"/>
              <w:bottom w:w="60" w:type="dxa"/>
              <w:end w:w="70" w:type="dxa"/>
            </w:tcMar>
            <w:vAlign w:val="top"/>
          </w:tcPr>
          <w:p>
            <w:pPr>
              <w:spacing w:after="0"/>
            </w:pPr>
            <w:r>
              <w:rPr>
                <w:sz w:val="16"/>
              </w:rPr>
              <w:t>Observer-relative access</w:t>
            </w:r>
          </w:p>
        </w:tc>
      </w:tr>
      <w:tr>
        <w:trPr>
          <w:cantSplit/>
        </w:trPr>
        <w:tc>
          <w:tcPr>
            <w:tcW w:type="dxa" w:w="3312"/>
            <w:tcMar>
              <w:top w:w="60" w:type="dxa"/>
              <w:start w:w="70" w:type="dxa"/>
              <w:bottom w:w="60" w:type="dxa"/>
              <w:end w:w="70" w:type="dxa"/>
            </w:tcMar>
            <w:vAlign w:val="top"/>
            <w:shd w:fill="F7F9FC"/>
          </w:tcPr>
          <w:p>
            <w:pPr>
              <w:spacing w:after="0"/>
            </w:pPr>
            <w:r>
              <w:rPr>
                <w:sz w:val="16"/>
              </w:rPr>
              <w:t>3 — Resolution mapping</w:t>
            </w:r>
          </w:p>
        </w:tc>
        <w:tc>
          <w:tcPr>
            <w:tcW w:type="dxa" w:w="3312"/>
            <w:tcMar>
              <w:top w:w="60" w:type="dxa"/>
              <w:start w:w="70" w:type="dxa"/>
              <w:bottom w:w="60" w:type="dxa"/>
              <w:end w:w="70" w:type="dxa"/>
            </w:tcMar>
            <w:vAlign w:val="top"/>
            <w:shd w:fill="F7F9FC"/>
          </w:tcPr>
          <w:p>
            <w:pPr>
              <w:spacing w:after="0"/>
            </w:pPr>
            <w:r>
              <w:rPr>
                <w:sz w:val="16"/>
              </w:rPr>
              <w:t>Produces one or more representations for the observer in the context.</w:t>
            </w:r>
          </w:p>
        </w:tc>
        <w:tc>
          <w:tcPr>
            <w:tcW w:type="dxa" w:w="3312"/>
            <w:tcMar>
              <w:top w:w="60" w:type="dxa"/>
              <w:start w:w="70" w:type="dxa"/>
              <w:bottom w:w="60" w:type="dxa"/>
              <w:end w:w="70" w:type="dxa"/>
            </w:tcMar>
            <w:vAlign w:val="top"/>
            <w:shd w:fill="F7F9FC"/>
          </w:tcPr>
          <w:p>
            <w:pPr>
              <w:spacing w:after="0"/>
            </w:pPr>
            <w:r>
              <w:rPr>
                <w:sz w:val="16"/>
              </w:rPr>
              <w:t>Resolution ≠ collapse</w:t>
            </w:r>
          </w:p>
        </w:tc>
      </w:tr>
      <w:tr>
        <w:trPr>
          <w:cantSplit/>
        </w:trPr>
        <w:tc>
          <w:tcPr>
            <w:tcW w:type="dxa" w:w="3312"/>
            <w:tcMar>
              <w:top w:w="60" w:type="dxa"/>
              <w:start w:w="70" w:type="dxa"/>
              <w:bottom w:w="60" w:type="dxa"/>
              <w:end w:w="70" w:type="dxa"/>
            </w:tcMar>
            <w:vAlign w:val="top"/>
          </w:tcPr>
          <w:p>
            <w:pPr>
              <w:spacing w:after="0"/>
            </w:pPr>
            <w:r>
              <w:rPr>
                <w:sz w:val="16"/>
              </w:rPr>
              <w:t>4 — Protective behavior</w:t>
            </w:r>
          </w:p>
        </w:tc>
        <w:tc>
          <w:tcPr>
            <w:tcW w:type="dxa" w:w="3312"/>
            <w:tcMar>
              <w:top w:w="60" w:type="dxa"/>
              <w:start w:w="70" w:type="dxa"/>
              <w:bottom w:w="60" w:type="dxa"/>
              <w:end w:w="70" w:type="dxa"/>
            </w:tcMar>
            <w:vAlign w:val="top"/>
          </w:tcPr>
          <w:p>
            <w:pPr>
              <w:spacing w:after="0"/>
            </w:pPr>
            <w:r>
              <w:rPr>
                <w:sz w:val="16"/>
              </w:rPr>
              <w:t>Concealment, mutation, branching, selective reduction, context termination, or no collapse.</w:t>
            </w:r>
          </w:p>
        </w:tc>
        <w:tc>
          <w:tcPr>
            <w:tcW w:type="dxa" w:w="3312"/>
            <w:tcMar>
              <w:top w:w="60" w:type="dxa"/>
              <w:start w:w="70" w:type="dxa"/>
              <w:bottom w:w="60" w:type="dxa"/>
              <w:end w:w="70" w:type="dxa"/>
            </w:tcMar>
            <w:vAlign w:val="top"/>
          </w:tcPr>
          <w:p>
            <w:pPr>
              <w:spacing w:after="0"/>
            </w:pPr>
            <w:r>
              <w:rPr>
                <w:sz w:val="16"/>
              </w:rPr>
              <w:t>Local state-specific collapse</w:t>
            </w:r>
          </w:p>
        </w:tc>
      </w:tr>
      <w:tr>
        <w:trPr>
          <w:cantSplit/>
        </w:trPr>
        <w:tc>
          <w:tcPr>
            <w:tcW w:type="dxa" w:w="3312"/>
            <w:tcMar>
              <w:top w:w="60" w:type="dxa"/>
              <w:start w:w="70" w:type="dxa"/>
              <w:bottom w:w="60" w:type="dxa"/>
              <w:end w:w="70" w:type="dxa"/>
            </w:tcMar>
            <w:vAlign w:val="top"/>
            <w:shd w:fill="F7F9FC"/>
          </w:tcPr>
          <w:p>
            <w:pPr>
              <w:spacing w:after="0"/>
            </w:pPr>
            <w:r>
              <w:rPr>
                <w:sz w:val="16"/>
              </w:rPr>
              <w:t>5 — Generativity</w:t>
            </w:r>
          </w:p>
        </w:tc>
        <w:tc>
          <w:tcPr>
            <w:tcW w:type="dxa" w:w="3312"/>
            <w:tcMar>
              <w:top w:w="60" w:type="dxa"/>
              <w:start w:w="70" w:type="dxa"/>
              <w:bottom w:w="60" w:type="dxa"/>
              <w:end w:w="70" w:type="dxa"/>
            </w:tcMar>
            <w:vAlign w:val="top"/>
            <w:shd w:fill="F7F9FC"/>
          </w:tcPr>
          <w:p>
            <w:pPr>
              <w:spacing w:after="0"/>
            </w:pPr>
            <w:r>
              <w:rPr>
                <w:sz w:val="16"/>
              </w:rPr>
              <w:t>Can create new representations, relation-states, decoys, contexts, or transformations.</w:t>
            </w:r>
          </w:p>
        </w:tc>
        <w:tc>
          <w:tcPr>
            <w:tcW w:type="dxa" w:w="3312"/>
            <w:tcMar>
              <w:top w:w="60" w:type="dxa"/>
              <w:start w:w="70" w:type="dxa"/>
              <w:bottom w:w="60" w:type="dxa"/>
              <w:end w:w="70" w:type="dxa"/>
            </w:tcMar>
            <w:vAlign w:val="top"/>
            <w:shd w:fill="F7F9FC"/>
          </w:tcPr>
          <w:p>
            <w:pPr>
              <w:spacing w:after="0"/>
            </w:pPr>
            <w:r>
              <w:rPr>
                <w:sz w:val="16"/>
              </w:rPr>
              <w:t>Generativity</w:t>
            </w:r>
          </w:p>
        </w:tc>
      </w:tr>
      <w:tr>
        <w:trPr>
          <w:cantSplit/>
        </w:trPr>
        <w:tc>
          <w:tcPr>
            <w:tcW w:type="dxa" w:w="3312"/>
            <w:tcMar>
              <w:top w:w="60" w:type="dxa"/>
              <w:start w:w="70" w:type="dxa"/>
              <w:bottom w:w="60" w:type="dxa"/>
              <w:end w:w="70" w:type="dxa"/>
            </w:tcMar>
            <w:vAlign w:val="top"/>
          </w:tcPr>
          <w:p>
            <w:pPr>
              <w:spacing w:after="0"/>
            </w:pPr>
            <w:r>
              <w:rPr>
                <w:sz w:val="16"/>
              </w:rPr>
              <w:t>6 — Recursive structure</w:t>
            </w:r>
          </w:p>
        </w:tc>
        <w:tc>
          <w:tcPr>
            <w:tcW w:type="dxa" w:w="3312"/>
            <w:tcMar>
              <w:top w:w="60" w:type="dxa"/>
              <w:start w:w="70" w:type="dxa"/>
              <w:bottom w:w="60" w:type="dxa"/>
              <w:end w:w="70" w:type="dxa"/>
            </w:tcMar>
            <w:vAlign w:val="top"/>
          </w:tcPr>
          <w:p>
            <w:pPr>
              <w:spacing w:after="0"/>
            </w:pPr>
            <w:r>
              <w:rPr>
                <w:sz w:val="16"/>
              </w:rPr>
              <w:t>Keys, policies, relations, and observations can themselves become protected states.</w:t>
            </w:r>
          </w:p>
        </w:tc>
        <w:tc>
          <w:tcPr>
            <w:tcW w:type="dxa" w:w="3312"/>
            <w:tcMar>
              <w:top w:w="60" w:type="dxa"/>
              <w:start w:w="70" w:type="dxa"/>
              <w:bottom w:w="60" w:type="dxa"/>
              <w:end w:w="70" w:type="dxa"/>
            </w:tcMar>
            <w:vAlign w:val="top"/>
          </w:tcPr>
          <w:p>
            <w:pPr>
              <w:spacing w:after="0"/>
            </w:pPr>
            <w:r>
              <w:rPr>
                <w:sz w:val="16"/>
              </w:rPr>
              <w:t>Recursive participation</w:t>
            </w:r>
          </w:p>
        </w:tc>
      </w:tr>
      <w:tr>
        <w:trPr>
          <w:cantSplit/>
        </w:trPr>
        <w:tc>
          <w:tcPr>
            <w:tcW w:type="dxa" w:w="3312"/>
            <w:tcMar>
              <w:top w:w="60" w:type="dxa"/>
              <w:start w:w="70" w:type="dxa"/>
              <w:bottom w:w="60" w:type="dxa"/>
              <w:end w:w="70" w:type="dxa"/>
            </w:tcMar>
            <w:vAlign w:val="top"/>
            <w:shd w:fill="F7F9FC"/>
          </w:tcPr>
          <w:p>
            <w:pPr>
              <w:spacing w:after="0"/>
            </w:pPr>
            <w:r>
              <w:rPr>
                <w:sz w:val="16"/>
              </w:rPr>
              <w:t>7 — Cross-domain binding</w:t>
            </w:r>
          </w:p>
        </w:tc>
        <w:tc>
          <w:tcPr>
            <w:tcW w:type="dxa" w:w="3312"/>
            <w:tcMar>
              <w:top w:w="60" w:type="dxa"/>
              <w:start w:w="70" w:type="dxa"/>
              <w:bottom w:w="60" w:type="dxa"/>
              <w:end w:w="70" w:type="dxa"/>
            </w:tcMar>
            <w:vAlign w:val="top"/>
            <w:shd w:fill="F7F9FC"/>
          </w:tcPr>
          <w:p>
            <w:pPr>
              <w:spacing w:after="0"/>
            </w:pPr>
            <w:r>
              <w:rPr>
                <w:sz w:val="16"/>
              </w:rPr>
              <w:t>Optional latency-null links among physical/digital/other poles.</w:t>
            </w:r>
          </w:p>
        </w:tc>
        <w:tc>
          <w:tcPr>
            <w:tcW w:type="dxa" w:w="3312"/>
            <w:tcMar>
              <w:top w:w="60" w:type="dxa"/>
              <w:start w:w="70" w:type="dxa"/>
              <w:bottom w:w="60" w:type="dxa"/>
              <w:end w:w="70" w:type="dxa"/>
            </w:tcMar>
            <w:vAlign w:val="top"/>
            <w:shd w:fill="F7F9FC"/>
          </w:tcPr>
          <w:p>
            <w:pPr>
              <w:spacing w:after="0"/>
            </w:pPr>
            <w:r>
              <w:rPr>
                <w:sz w:val="16"/>
              </w:rPr>
              <w:t>Entanglement-class relation</w:t>
            </w:r>
          </w:p>
        </w:tc>
      </w:tr>
      <w:tr>
        <w:trPr>
          <w:cantSplit/>
        </w:trPr>
        <w:tc>
          <w:tcPr>
            <w:tcW w:type="dxa" w:w="3312"/>
            <w:tcMar>
              <w:top w:w="60" w:type="dxa"/>
              <w:start w:w="70" w:type="dxa"/>
              <w:bottom w:w="60" w:type="dxa"/>
              <w:end w:w="70" w:type="dxa"/>
            </w:tcMar>
            <w:vAlign w:val="top"/>
          </w:tcPr>
          <w:p>
            <w:pPr>
              <w:spacing w:after="0"/>
            </w:pPr>
            <w:r>
              <w:rPr>
                <w:sz w:val="16"/>
              </w:rPr>
              <w:t>8 — Infinity boundary</w:t>
            </w:r>
          </w:p>
        </w:tc>
        <w:tc>
          <w:tcPr>
            <w:tcW w:type="dxa" w:w="3312"/>
            <w:tcMar>
              <w:top w:w="60" w:type="dxa"/>
              <w:start w:w="70" w:type="dxa"/>
              <w:bottom w:w="60" w:type="dxa"/>
              <w:end w:w="70" w:type="dxa"/>
            </w:tcMar>
            <w:vAlign w:val="top"/>
          </w:tcPr>
          <w:p>
            <w:pPr>
              <w:spacing w:after="0"/>
            </w:pPr>
            <w:r>
              <w:rPr>
                <w:sz w:val="16"/>
              </w:rPr>
              <w:t>Marks what a finite observer/model cannot close or fully represent.</w:t>
            </w:r>
          </w:p>
        </w:tc>
        <w:tc>
          <w:tcPr>
            <w:tcW w:type="dxa" w:w="3312"/>
            <w:tcMar>
              <w:top w:w="60" w:type="dxa"/>
              <w:start w:w="70" w:type="dxa"/>
              <w:bottom w:w="60" w:type="dxa"/>
              <w:end w:w="70" w:type="dxa"/>
            </w:tcMar>
            <w:vAlign w:val="top"/>
          </w:tcPr>
          <w:p>
            <w:pPr>
              <w:spacing w:after="0"/>
            </w:pPr>
            <w:r>
              <w:rPr>
                <w:sz w:val="16"/>
              </w:rPr>
              <w:t>∞-class semantics</w:t>
            </w:r>
          </w:p>
        </w:tc>
      </w:tr>
    </w:tbl>
    <w:p>
      <w:pPr>
        <w:spacing w:after="40"/>
      </w:pPr>
    </w:p>
    <w:p>
      <w:pPr>
        <w:pStyle w:val="Heading2"/>
      </w:pPr>
      <w:r>
        <w:t>10.3 Observer-Specific Resolution</w:t>
      </w:r>
    </w:p>
    <w:p>
      <w:pPr>
        <w:spacing w:before="60" w:after="100"/>
        <w:ind w:left="0" w:right="0"/>
        <w:jc w:val="center"/>
        <w:shd w:fill="F4F6F8"/>
      </w:pPr>
      <w:r>
        <w:rPr>
          <w:rFonts w:ascii="DejaVu Sans Mono" w:hAnsi="DejaVu Sans Mono"/>
          <w:sz w:val="18"/>
        </w:rPr>
        <w:t>Resolve(secret, context, authorized_observer) → {actionable representation(s)}</w:t>
      </w:r>
    </w:p>
    <w:p>
      <w:pPr>
        <w:spacing w:before="60" w:after="100"/>
        <w:ind w:left="0" w:right="0"/>
        <w:jc w:val="center"/>
        <w:shd w:fill="F4F6F8"/>
      </w:pPr>
      <w:r>
        <w:rPr>
          <w:rFonts w:ascii="DejaVu Sans Mono" w:hAnsi="DejaVu Sans Mono"/>
          <w:sz w:val="18"/>
        </w:rPr>
        <w:t>Resolve(secret, context, unauthorized_observer) → {decoy, partial, false, non-actionable, empty, or observer-insufficient representation(s)}</w:t>
      </w:r>
    </w:p>
    <w:p>
      <w:r>
        <w:t>This is a stronger narrative idea than a static locked file. The unauthorized observer may not even know that their representation is incomplete or misleading. However, the model still needs operational rules preventing trivial oracle attacks, representation comparison attacks, replay, side channels, and authority forgery if the project later wants a concrete cryptosystem.</w:t>
      </w:r>
    </w:p>
    <w:p>
      <w:pPr>
        <w:pStyle w:val="Heading2"/>
      </w:pPr>
      <w:r>
        <w:t>10.4 Non-Exclusive Structural Camouflage</w:t>
      </w:r>
    </w:p>
    <w:p>
      <w:r>
        <w:t>Because one state can serve several roles simultaneously, a protected construct can legitimately be a document, key, trigger, audit marker, location, identity fragment, and relation anchor at the same time. An attacker who correctly identifies one role has not necessarily exhausted the state. This is useful worldbuilding security semantics because “recognition of one layer” does not force global revelation.</w:t>
      </w:r>
    </w:p>
    <w:p>
      <w:pPr>
        <w:pStyle w:val="Heading2"/>
      </w:pPr>
      <w:r>
        <w:t>10.5 Generative and Recursive Security Behavior</w:t>
      </w:r>
    </w:p>
    <w:p>
      <w:r>
        <w:t>Generativity can make the representation vocabulary change over time. Recursive participation can make access policies, keys, observers, or prior observations themselves states that are protected and resolved contextually. An access attempt could generate a forensic state; that forensic state could become a relation to the attacker; the relation could alter future resolution; and all of these could remain simultaneously active rather than overwriting earlier state.</w:t>
      </w:r>
    </w:p>
    <w:p>
      <w:pPr>
        <w:pStyle w:val="Heading2"/>
      </w:pPr>
      <w:r>
        <w:t>10.6 Cross-Domain Security</w:t>
      </w:r>
    </w:p>
    <w:p>
      <w:r>
        <w:t>A physical token and digital record can be bound as one entanglement-class state. The fiction can use this for synchronized credentials, tamper evidence, identity proofs, or access revocation without in-world propagation delay. Because GSF permits observer-specific representations, an attacker could possess one pole but still fail to resolve the binding state or the authorized cross-domain representation.</w:t>
      </w:r>
    </w:p>
    <w:p>
      <w:pPr>
        <w:pStyle w:val="Heading2"/>
      </w:pPr>
      <w:r>
        <w:t>10.7 Real-World Cryptographic Boundary</w:t>
      </w:r>
    </w:p>
    <w:tbl>
      <w:tblPr>
        <w:tblW w:type="auto" w:w="0"/>
        <w:jc w:val="center"/>
        <w:tblLayout w:type="autofit"/>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pPr>
              <w:pStyle w:val="CalloutTitle"/>
            </w:pPr>
            <w:r>
              <w:t>NO SECURITY CLAIM YET</w:t>
            </w:r>
          </w:p>
          <w:p>
            <w:pPr>
              <w:spacing w:after="0"/>
            </w:pPr>
            <w:r>
              <w:t>Unbounded semantics, infinity-class objects, observer-relative representations, and decoys do not by themselves prove confidentiality, integrity, authenticity, semantic security, indistinguishability, non-malleability, or resistance to cryptanalysis. A finite implementation must define encodings, key/authority generation, decryption/resolution algorithms, randomness, attacker capabilities, correctness, security games, side-channel assumptions, and proofs or empirical cryptanalysis before real-world security claims are justified.</w:t>
            </w:r>
          </w:p>
        </w:tc>
      </w:tr>
    </w:tbl>
    <w:p>
      <w:pPr>
        <w:spacing w:after="20"/>
      </w:pPr>
    </w:p>
    <w:p>
      <w:pPr>
        <w:pStyle w:val="Heading1"/>
      </w:pPr>
      <w:r>
        <w:t>11. Comparative Divergence Matrix</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7365D"/>
            <w:tcMar>
              <w:top w:w="70" w:type="dxa"/>
              <w:start w:w="70" w:type="dxa"/>
              <w:bottom w:w="70" w:type="dxa"/>
              <w:end w:w="70" w:type="dxa"/>
            </w:tcMar>
            <w:vAlign w:val="center"/>
          </w:tcPr>
          <w:p>
            <w:pPr>
              <w:jc w:val="center"/>
            </w:pPr>
            <w:r>
              <w:rPr>
                <w:b/>
                <w:color w:val="FFFFFF"/>
                <w:sz w:val="16"/>
              </w:rPr>
              <w:t>Axis</w:t>
            </w:r>
          </w:p>
        </w:tc>
        <w:tc>
          <w:tcPr>
            <w:tcW w:type="dxa" w:w="1987"/>
            <w:shd w:fill="17365D"/>
            <w:tcMar>
              <w:top w:w="70" w:type="dxa"/>
              <w:start w:w="70" w:type="dxa"/>
              <w:bottom w:w="70" w:type="dxa"/>
              <w:end w:w="70" w:type="dxa"/>
            </w:tcMar>
            <w:vAlign w:val="center"/>
          </w:tcPr>
          <w:p>
            <w:pPr>
              <w:jc w:val="center"/>
            </w:pPr>
            <w:r>
              <w:rPr>
                <w:b/>
                <w:color w:val="FFFFFF"/>
                <w:sz w:val="16"/>
              </w:rPr>
              <w:t>Classical linear superposition</w:t>
            </w:r>
          </w:p>
        </w:tc>
        <w:tc>
          <w:tcPr>
            <w:tcW w:type="dxa" w:w="1987"/>
            <w:shd w:fill="17365D"/>
            <w:tcMar>
              <w:top w:w="70" w:type="dxa"/>
              <w:start w:w="70" w:type="dxa"/>
              <w:bottom w:w="70" w:type="dxa"/>
              <w:end w:w="70" w:type="dxa"/>
            </w:tcMar>
            <w:vAlign w:val="center"/>
          </w:tcPr>
          <w:p>
            <w:pPr>
              <w:jc w:val="center"/>
            </w:pPr>
            <w:r>
              <w:rPr>
                <w:b/>
                <w:color w:val="FFFFFF"/>
                <w:sz w:val="16"/>
              </w:rPr>
              <w:t>Quantum superposition</w:t>
            </w:r>
          </w:p>
        </w:tc>
        <w:tc>
          <w:tcPr>
            <w:tcW w:type="dxa" w:w="1987"/>
            <w:shd w:fill="17365D"/>
            <w:tcMar>
              <w:top w:w="70" w:type="dxa"/>
              <w:start w:w="70" w:type="dxa"/>
              <w:bottom w:w="70" w:type="dxa"/>
              <w:end w:w="70" w:type="dxa"/>
            </w:tcMar>
            <w:vAlign w:val="center"/>
          </w:tcPr>
          <w:p>
            <w:pPr>
              <w:jc w:val="center"/>
            </w:pPr>
            <w:r>
              <w:rPr>
                <w:b/>
                <w:color w:val="FFFFFF"/>
                <w:sz w:val="16"/>
              </w:rPr>
              <w:t>Classical probability</w:t>
            </w:r>
          </w:p>
        </w:tc>
        <w:tc>
          <w:tcPr>
            <w:tcW w:type="dxa" w:w="1987"/>
            <w:shd w:fill="17365D"/>
            <w:tcMar>
              <w:top w:w="70" w:type="dxa"/>
              <w:start w:w="70" w:type="dxa"/>
              <w:bottom w:w="70" w:type="dxa"/>
              <w:end w:w="70" w:type="dxa"/>
            </w:tcMar>
            <w:vAlign w:val="center"/>
          </w:tcPr>
          <w:p>
            <w:pPr>
              <w:jc w:val="center"/>
            </w:pPr>
            <w:r>
              <w:rPr>
                <w:b/>
                <w:color w:val="FFFFFF"/>
                <w:sz w:val="16"/>
              </w:rPr>
              <w:t>GSF</w:t>
            </w:r>
          </w:p>
        </w:tc>
      </w:tr>
      <w:tr>
        <w:trPr>
          <w:cantSplit/>
        </w:trPr>
        <w:tc>
          <w:tcPr>
            <w:tcW w:type="dxa" w:w="1987"/>
            <w:tcMar>
              <w:top w:w="60" w:type="dxa"/>
              <w:start w:w="70" w:type="dxa"/>
              <w:bottom w:w="60" w:type="dxa"/>
              <w:end w:w="70" w:type="dxa"/>
            </w:tcMar>
            <w:vAlign w:val="top"/>
          </w:tcPr>
          <w:p>
            <w:pPr>
              <w:spacing w:after="0"/>
            </w:pPr>
            <w:r>
              <w:rPr>
                <w:sz w:val="16"/>
              </w:rPr>
              <w:t>State domain</w:t>
            </w:r>
          </w:p>
        </w:tc>
        <w:tc>
          <w:tcPr>
            <w:tcW w:type="dxa" w:w="1987"/>
            <w:tcMar>
              <w:top w:w="60" w:type="dxa"/>
              <w:start w:w="70" w:type="dxa"/>
              <w:bottom w:w="60" w:type="dxa"/>
              <w:end w:w="70" w:type="dxa"/>
            </w:tcMar>
            <w:vAlign w:val="top"/>
          </w:tcPr>
          <w:p>
            <w:pPr>
              <w:spacing w:after="0"/>
            </w:pPr>
            <w:r>
              <w:rPr>
                <w:sz w:val="16"/>
              </w:rPr>
              <w:t>Specified variables/fields/system degrees</w:t>
            </w:r>
          </w:p>
        </w:tc>
        <w:tc>
          <w:tcPr>
            <w:tcW w:type="dxa" w:w="1987"/>
            <w:tcMar>
              <w:top w:w="60" w:type="dxa"/>
              <w:start w:w="70" w:type="dxa"/>
              <w:bottom w:w="60" w:type="dxa"/>
              <w:end w:w="70" w:type="dxa"/>
            </w:tcMar>
            <w:vAlign w:val="top"/>
          </w:tcPr>
          <w:p>
            <w:pPr>
              <w:spacing w:after="0"/>
            </w:pPr>
            <w:r>
              <w:rPr>
                <w:sz w:val="16"/>
              </w:rPr>
              <w:t>Hilbert-space state of a physical system</w:t>
            </w:r>
          </w:p>
        </w:tc>
        <w:tc>
          <w:tcPr>
            <w:tcW w:type="dxa" w:w="1987"/>
            <w:tcMar>
              <w:top w:w="60" w:type="dxa"/>
              <w:start w:w="70" w:type="dxa"/>
              <w:bottom w:w="60" w:type="dxa"/>
              <w:end w:w="70" w:type="dxa"/>
            </w:tcMar>
            <w:vAlign w:val="top"/>
          </w:tcPr>
          <w:p>
            <w:pPr>
              <w:spacing w:after="0"/>
            </w:pPr>
            <w:r>
              <w:rPr>
                <w:sz w:val="16"/>
              </w:rPr>
              <w:t>Predefined sample space</w:t>
            </w:r>
          </w:p>
        </w:tc>
        <w:tc>
          <w:tcPr>
            <w:tcW w:type="dxa" w:w="1987"/>
            <w:tcMar>
              <w:top w:w="60" w:type="dxa"/>
              <w:start w:w="70" w:type="dxa"/>
              <w:bottom w:w="60" w:type="dxa"/>
              <w:end w:w="70" w:type="dxa"/>
            </w:tcMar>
            <w:vAlign w:val="top"/>
          </w:tcPr>
          <w:p>
            <w:pPr>
              <w:spacing w:after="0"/>
            </w:pPr>
            <w:r>
              <w:rPr>
                <w:sz w:val="16"/>
              </w:rPr>
              <w:t>Unbounded; any state kind; new kinds may emerge</w:t>
            </w:r>
          </w:p>
        </w:tc>
      </w:tr>
      <w:tr>
        <w:trPr>
          <w:cantSplit/>
        </w:trPr>
        <w:tc>
          <w:tcPr>
            <w:tcW w:type="dxa" w:w="1987"/>
            <w:tcMar>
              <w:top w:w="60" w:type="dxa"/>
              <w:start w:w="70" w:type="dxa"/>
              <w:bottom w:w="60" w:type="dxa"/>
              <w:end w:w="70" w:type="dxa"/>
            </w:tcMar>
            <w:vAlign w:val="top"/>
            <w:shd w:fill="F7F9FC"/>
          </w:tcPr>
          <w:p>
            <w:pPr>
              <w:spacing w:after="0"/>
            </w:pPr>
            <w:r>
              <w:rPr>
                <w:sz w:val="16"/>
              </w:rPr>
              <w:t>Combination rule</w:t>
            </w:r>
          </w:p>
        </w:tc>
        <w:tc>
          <w:tcPr>
            <w:tcW w:type="dxa" w:w="1987"/>
            <w:tcMar>
              <w:top w:w="60" w:type="dxa"/>
              <w:start w:w="70" w:type="dxa"/>
              <w:bottom w:w="60" w:type="dxa"/>
              <w:end w:w="70" w:type="dxa"/>
            </w:tcMar>
            <w:vAlign w:val="top"/>
            <w:shd w:fill="F7F9FC"/>
          </w:tcPr>
          <w:p>
            <w:pPr>
              <w:spacing w:after="0"/>
            </w:pPr>
            <w:r>
              <w:rPr>
                <w:sz w:val="16"/>
              </w:rPr>
              <w:t>Addition/scaling</w:t>
            </w:r>
          </w:p>
        </w:tc>
        <w:tc>
          <w:tcPr>
            <w:tcW w:type="dxa" w:w="1987"/>
            <w:tcMar>
              <w:top w:w="60" w:type="dxa"/>
              <w:start w:w="70" w:type="dxa"/>
              <w:bottom w:w="60" w:type="dxa"/>
              <w:end w:w="70" w:type="dxa"/>
            </w:tcMar>
            <w:vAlign w:val="top"/>
            <w:shd w:fill="F7F9FC"/>
          </w:tcPr>
          <w:p>
            <w:pPr>
              <w:spacing w:after="0"/>
            </w:pPr>
            <w:r>
              <w:rPr>
                <w:sz w:val="16"/>
              </w:rPr>
              <w:t>Complex-amplitude linear combination</w:t>
            </w:r>
          </w:p>
        </w:tc>
        <w:tc>
          <w:tcPr>
            <w:tcW w:type="dxa" w:w="1987"/>
            <w:tcMar>
              <w:top w:w="60" w:type="dxa"/>
              <w:start w:w="70" w:type="dxa"/>
              <w:bottom w:w="60" w:type="dxa"/>
              <w:end w:w="70" w:type="dxa"/>
            </w:tcMar>
            <w:vAlign w:val="top"/>
            <w:shd w:fill="F7F9FC"/>
          </w:tcPr>
          <w:p>
            <w:pPr>
              <w:spacing w:after="0"/>
            </w:pPr>
            <w:r>
              <w:rPr>
                <w:sz w:val="16"/>
              </w:rPr>
              <w:t>Probability weighting over exclusive outcomes</w:t>
            </w:r>
          </w:p>
        </w:tc>
        <w:tc>
          <w:tcPr>
            <w:tcW w:type="dxa" w:w="1987"/>
            <w:tcMar>
              <w:top w:w="60" w:type="dxa"/>
              <w:start w:w="70" w:type="dxa"/>
              <w:bottom w:w="60" w:type="dxa"/>
              <w:end w:w="70" w:type="dxa"/>
            </w:tcMar>
            <w:vAlign w:val="top"/>
            <w:shd w:fill="F7F9FC"/>
          </w:tcPr>
          <w:p>
            <w:pPr>
              <w:spacing w:after="0"/>
            </w:pPr>
            <w:r>
              <w:rPr>
                <w:sz w:val="16"/>
              </w:rPr>
              <w:t>No single mandatory combination operator; coexistence itself is constitutional</w:t>
            </w:r>
          </w:p>
        </w:tc>
      </w:tr>
      <w:tr>
        <w:trPr>
          <w:cantSplit/>
        </w:trPr>
        <w:tc>
          <w:tcPr>
            <w:tcW w:type="dxa" w:w="1987"/>
            <w:tcMar>
              <w:top w:w="60" w:type="dxa"/>
              <w:start w:w="70" w:type="dxa"/>
              <w:bottom w:w="60" w:type="dxa"/>
              <w:end w:w="70" w:type="dxa"/>
            </w:tcMar>
            <w:vAlign w:val="top"/>
          </w:tcPr>
          <w:p>
            <w:pPr>
              <w:spacing w:after="0"/>
            </w:pPr>
            <w:r>
              <w:rPr>
                <w:sz w:val="16"/>
              </w:rPr>
              <w:t>Interference</w:t>
            </w:r>
          </w:p>
        </w:tc>
        <w:tc>
          <w:tcPr>
            <w:tcW w:type="dxa" w:w="1987"/>
            <w:tcMar>
              <w:top w:w="60" w:type="dxa"/>
              <w:start w:w="70" w:type="dxa"/>
              <w:bottom w:w="60" w:type="dxa"/>
              <w:end w:w="70" w:type="dxa"/>
            </w:tcMar>
            <w:vAlign w:val="top"/>
          </w:tcPr>
          <w:p>
            <w:pPr>
              <w:spacing w:after="0"/>
            </w:pPr>
            <w:r>
              <w:rPr>
                <w:sz w:val="16"/>
              </w:rPr>
              <w:t>Classical constructive/destructive</w:t>
            </w:r>
          </w:p>
        </w:tc>
        <w:tc>
          <w:tcPr>
            <w:tcW w:type="dxa" w:w="1987"/>
            <w:tcMar>
              <w:top w:w="60" w:type="dxa"/>
              <w:start w:w="70" w:type="dxa"/>
              <w:bottom w:w="60" w:type="dxa"/>
              <w:end w:w="70" w:type="dxa"/>
            </w:tcMar>
            <w:vAlign w:val="top"/>
          </w:tcPr>
          <w:p>
            <w:pPr>
              <w:spacing w:after="0"/>
            </w:pPr>
            <w:r>
              <w:rPr>
                <w:sz w:val="16"/>
              </w:rPr>
              <w:t>Quantum phase interference</w:t>
            </w:r>
          </w:p>
        </w:tc>
        <w:tc>
          <w:tcPr>
            <w:tcW w:type="dxa" w:w="1987"/>
            <w:tcMar>
              <w:top w:w="60" w:type="dxa"/>
              <w:start w:w="70" w:type="dxa"/>
              <w:bottom w:w="60" w:type="dxa"/>
              <w:end w:w="70" w:type="dxa"/>
            </w:tcMar>
            <w:vAlign w:val="top"/>
          </w:tcPr>
          <w:p>
            <w:pPr>
              <w:spacing w:after="0"/>
            </w:pPr>
            <w:r>
              <w:rPr>
                <w:sz w:val="16"/>
              </w:rPr>
              <w:t>None</w:t>
            </w:r>
          </w:p>
        </w:tc>
        <w:tc>
          <w:tcPr>
            <w:tcW w:type="dxa" w:w="1987"/>
            <w:tcMar>
              <w:top w:w="60" w:type="dxa"/>
              <w:start w:w="70" w:type="dxa"/>
              <w:bottom w:w="60" w:type="dxa"/>
              <w:end w:w="70" w:type="dxa"/>
            </w:tcMar>
            <w:vAlign w:val="top"/>
          </w:tcPr>
          <w:p>
            <w:pPr>
              <w:spacing w:after="0"/>
            </w:pPr>
            <w:r>
              <w:rPr>
                <w:sz w:val="16"/>
              </w:rPr>
              <w:t>Optional/local behavior; not required as universal mechanism</w:t>
            </w:r>
          </w:p>
        </w:tc>
      </w:tr>
      <w:tr>
        <w:trPr>
          <w:cantSplit/>
        </w:trPr>
        <w:tc>
          <w:tcPr>
            <w:tcW w:type="dxa" w:w="1987"/>
            <w:tcMar>
              <w:top w:w="60" w:type="dxa"/>
              <w:start w:w="70" w:type="dxa"/>
              <w:bottom w:w="60" w:type="dxa"/>
              <w:end w:w="70" w:type="dxa"/>
            </w:tcMar>
            <w:vAlign w:val="top"/>
            <w:shd w:fill="F7F9FC"/>
          </w:tcPr>
          <w:p>
            <w:pPr>
              <w:spacing w:after="0"/>
            </w:pPr>
            <w:r>
              <w:rPr>
                <w:sz w:val="16"/>
              </w:rPr>
              <w:t>Observer</w:t>
            </w:r>
          </w:p>
        </w:tc>
        <w:tc>
          <w:tcPr>
            <w:tcW w:type="dxa" w:w="1987"/>
            <w:tcMar>
              <w:top w:w="60" w:type="dxa"/>
              <w:start w:w="70" w:type="dxa"/>
              <w:bottom w:w="60" w:type="dxa"/>
              <w:end w:w="70" w:type="dxa"/>
            </w:tcMar>
            <w:vAlign w:val="top"/>
            <w:shd w:fill="F7F9FC"/>
          </w:tcPr>
          <w:p>
            <w:pPr>
              <w:spacing w:after="0"/>
            </w:pPr>
            <w:r>
              <w:rPr>
                <w:sz w:val="16"/>
              </w:rPr>
              <w:t>Usually irrelevant to existence</w:t>
            </w:r>
          </w:p>
        </w:tc>
        <w:tc>
          <w:tcPr>
            <w:tcW w:type="dxa" w:w="1987"/>
            <w:tcMar>
              <w:top w:w="60" w:type="dxa"/>
              <w:start w:w="70" w:type="dxa"/>
              <w:bottom w:w="60" w:type="dxa"/>
              <w:end w:w="70" w:type="dxa"/>
            </w:tcMar>
            <w:vAlign w:val="top"/>
            <w:shd w:fill="F7F9FC"/>
          </w:tcPr>
          <w:p>
            <w:pPr>
              <w:spacing w:after="0"/>
            </w:pPr>
            <w:r>
              <w:rPr>
                <w:sz w:val="16"/>
              </w:rPr>
              <w:t>Measurement role depends on formalism/interpretation</w:t>
            </w:r>
          </w:p>
        </w:tc>
        <w:tc>
          <w:tcPr>
            <w:tcW w:type="dxa" w:w="1987"/>
            <w:tcMar>
              <w:top w:w="60" w:type="dxa"/>
              <w:start w:w="70" w:type="dxa"/>
              <w:bottom w:w="60" w:type="dxa"/>
              <w:end w:w="70" w:type="dxa"/>
            </w:tcMar>
            <w:vAlign w:val="top"/>
            <w:shd w:fill="F7F9FC"/>
          </w:tcPr>
          <w:p>
            <w:pPr>
              <w:spacing w:after="0"/>
            </w:pPr>
            <w:r>
              <w:rPr>
                <w:sz w:val="16"/>
              </w:rPr>
              <w:t>Learns/updates information</w:t>
            </w:r>
          </w:p>
        </w:tc>
        <w:tc>
          <w:tcPr>
            <w:tcW w:type="dxa" w:w="1987"/>
            <w:tcMar>
              <w:top w:w="60" w:type="dxa"/>
              <w:start w:w="70" w:type="dxa"/>
              <w:bottom w:w="60" w:type="dxa"/>
              <w:end w:w="70" w:type="dxa"/>
            </w:tcMar>
            <w:vAlign w:val="top"/>
            <w:shd w:fill="F7F9FC"/>
          </w:tcPr>
          <w:p>
            <w:pPr>
              <w:spacing w:after="0"/>
            </w:pPr>
            <w:r>
              <w:rPr>
                <w:sz w:val="16"/>
              </w:rPr>
              <w:t>Changes access/representation, not existence</w:t>
            </w:r>
          </w:p>
        </w:tc>
      </w:tr>
      <w:tr>
        <w:trPr>
          <w:cantSplit/>
        </w:trPr>
        <w:tc>
          <w:tcPr>
            <w:tcW w:type="dxa" w:w="1987"/>
            <w:tcMar>
              <w:top w:w="60" w:type="dxa"/>
              <w:start w:w="70" w:type="dxa"/>
              <w:bottom w:w="60" w:type="dxa"/>
              <w:end w:w="70" w:type="dxa"/>
            </w:tcMar>
            <w:vAlign w:val="top"/>
          </w:tcPr>
          <w:p>
            <w:pPr>
              <w:spacing w:after="0"/>
            </w:pPr>
            <w:r>
              <w:rPr>
                <w:sz w:val="16"/>
              </w:rPr>
              <w:t>Resolution</w:t>
            </w:r>
          </w:p>
        </w:tc>
        <w:tc>
          <w:tcPr>
            <w:tcW w:type="dxa" w:w="1987"/>
            <w:tcMar>
              <w:top w:w="60" w:type="dxa"/>
              <w:start w:w="70" w:type="dxa"/>
              <w:bottom w:w="60" w:type="dxa"/>
              <w:end w:w="70" w:type="dxa"/>
            </w:tcMar>
            <w:vAlign w:val="top"/>
          </w:tcPr>
          <w:p>
            <w:pPr>
              <w:spacing w:after="0"/>
            </w:pPr>
            <w:r>
              <w:rPr>
                <w:sz w:val="16"/>
              </w:rPr>
              <w:t>One resultant field/response</w:t>
            </w:r>
          </w:p>
        </w:tc>
        <w:tc>
          <w:tcPr>
            <w:tcW w:type="dxa" w:w="1987"/>
            <w:tcMar>
              <w:top w:w="60" w:type="dxa"/>
              <w:start w:w="70" w:type="dxa"/>
              <w:bottom w:w="60" w:type="dxa"/>
              <w:end w:w="70" w:type="dxa"/>
            </w:tcMar>
            <w:vAlign w:val="top"/>
          </w:tcPr>
          <w:p>
            <w:pPr>
              <w:spacing w:after="0"/>
            </w:pPr>
            <w:r>
              <w:rPr>
                <w:sz w:val="16"/>
              </w:rPr>
              <w:t>Measurement yields recorded outcome; interpretations vary on ontology</w:t>
            </w:r>
          </w:p>
        </w:tc>
        <w:tc>
          <w:tcPr>
            <w:tcW w:type="dxa" w:w="1987"/>
            <w:tcMar>
              <w:top w:w="60" w:type="dxa"/>
              <w:start w:w="70" w:type="dxa"/>
              <w:bottom w:w="60" w:type="dxa"/>
              <w:end w:w="70" w:type="dxa"/>
            </w:tcMar>
            <w:vAlign w:val="top"/>
          </w:tcPr>
          <w:p>
            <w:pPr>
              <w:spacing w:after="0"/>
            </w:pPr>
            <w:r>
              <w:rPr>
                <w:sz w:val="16"/>
              </w:rPr>
              <w:t>One observed outcome or updated distribution</w:t>
            </w:r>
          </w:p>
        </w:tc>
        <w:tc>
          <w:tcPr>
            <w:tcW w:type="dxa" w:w="1987"/>
            <w:tcMar>
              <w:top w:w="60" w:type="dxa"/>
              <w:start w:w="70" w:type="dxa"/>
              <w:bottom w:w="60" w:type="dxa"/>
              <w:end w:w="70" w:type="dxa"/>
            </w:tcMar>
            <w:vAlign w:val="top"/>
          </w:tcPr>
          <w:p>
            <w:pPr>
              <w:spacing w:after="0"/>
            </w:pPr>
            <w:r>
              <w:rPr>
                <w:sz w:val="16"/>
              </w:rPr>
              <w:t>May yield zero, one, many, partial, false, decoy, or infinity-class outputs</w:t>
            </w:r>
          </w:p>
        </w:tc>
      </w:tr>
      <w:tr>
        <w:trPr>
          <w:cantSplit/>
        </w:trPr>
        <w:tc>
          <w:tcPr>
            <w:tcW w:type="dxa" w:w="1987"/>
            <w:tcMar>
              <w:top w:w="60" w:type="dxa"/>
              <w:start w:w="70" w:type="dxa"/>
              <w:bottom w:w="60" w:type="dxa"/>
              <w:end w:w="70" w:type="dxa"/>
            </w:tcMar>
            <w:vAlign w:val="top"/>
            <w:shd w:fill="F7F9FC"/>
          </w:tcPr>
          <w:p>
            <w:pPr>
              <w:spacing w:after="0"/>
            </w:pPr>
            <w:r>
              <w:rPr>
                <w:sz w:val="16"/>
              </w:rPr>
              <w:t>Collapse</w:t>
            </w:r>
          </w:p>
        </w:tc>
        <w:tc>
          <w:tcPr>
            <w:tcW w:type="dxa" w:w="1987"/>
            <w:tcMar>
              <w:top w:w="60" w:type="dxa"/>
              <w:start w:w="70" w:type="dxa"/>
              <w:bottom w:w="60" w:type="dxa"/>
              <w:end w:w="70" w:type="dxa"/>
            </w:tcMar>
            <w:vAlign w:val="top"/>
            <w:shd w:fill="F7F9FC"/>
          </w:tcPr>
          <w:p>
            <w:pPr>
              <w:spacing w:after="0"/>
            </w:pPr>
            <w:r>
              <w:rPr>
                <w:sz w:val="16"/>
              </w:rPr>
              <w:t>Not part of ordinary linear superposition</w:t>
            </w:r>
          </w:p>
        </w:tc>
        <w:tc>
          <w:tcPr>
            <w:tcW w:type="dxa" w:w="1987"/>
            <w:tcMar>
              <w:top w:w="60" w:type="dxa"/>
              <w:start w:w="70" w:type="dxa"/>
              <w:bottom w:w="60" w:type="dxa"/>
              <w:end w:w="70" w:type="dxa"/>
            </w:tcMar>
            <w:vAlign w:val="top"/>
            <w:shd w:fill="F7F9FC"/>
          </w:tcPr>
          <w:p>
            <w:pPr>
              <w:spacing w:after="0"/>
            </w:pPr>
            <w:r>
              <w:rPr>
                <w:sz w:val="16"/>
              </w:rPr>
              <w:t>Textbook measurement update; fundamental status interpretation-dependent</w:t>
            </w:r>
          </w:p>
        </w:tc>
        <w:tc>
          <w:tcPr>
            <w:tcW w:type="dxa" w:w="1987"/>
            <w:tcMar>
              <w:top w:w="60" w:type="dxa"/>
              <w:start w:w="70" w:type="dxa"/>
              <w:bottom w:w="60" w:type="dxa"/>
              <w:end w:w="70" w:type="dxa"/>
            </w:tcMar>
            <w:vAlign w:val="top"/>
            <w:shd w:fill="F7F9FC"/>
          </w:tcPr>
          <w:p>
            <w:pPr>
              <w:spacing w:after="0"/>
            </w:pPr>
            <w:r>
              <w:rPr>
                <w:sz w:val="16"/>
              </w:rPr>
              <w:t>No physical collapse</w:t>
            </w:r>
          </w:p>
        </w:tc>
        <w:tc>
          <w:tcPr>
            <w:tcW w:type="dxa" w:w="1987"/>
            <w:tcMar>
              <w:top w:w="60" w:type="dxa"/>
              <w:start w:w="70" w:type="dxa"/>
              <w:bottom w:w="60" w:type="dxa"/>
              <w:end w:w="70" w:type="dxa"/>
            </w:tcMar>
            <w:vAlign w:val="top"/>
            <w:shd w:fill="F7F9FC"/>
          </w:tcPr>
          <w:p>
            <w:pPr>
              <w:spacing w:after="0"/>
            </w:pPr>
            <w:r>
              <w:rPr>
                <w:sz w:val="16"/>
              </w:rPr>
              <w:t>Optional, local, state-specific, typed</w:t>
            </w:r>
          </w:p>
        </w:tc>
      </w:tr>
      <w:tr>
        <w:trPr>
          <w:cantSplit/>
        </w:trPr>
        <w:tc>
          <w:tcPr>
            <w:tcW w:type="dxa" w:w="1987"/>
            <w:tcMar>
              <w:top w:w="60" w:type="dxa"/>
              <w:start w:w="70" w:type="dxa"/>
              <w:bottom w:w="60" w:type="dxa"/>
              <w:end w:w="70" w:type="dxa"/>
            </w:tcMar>
            <w:vAlign w:val="top"/>
          </w:tcPr>
          <w:p>
            <w:pPr>
              <w:spacing w:after="0"/>
            </w:pPr>
            <w:r>
              <w:rPr>
                <w:sz w:val="16"/>
              </w:rPr>
              <w:t>Mutual exclusivity</w:t>
            </w:r>
          </w:p>
        </w:tc>
        <w:tc>
          <w:tcPr>
            <w:tcW w:type="dxa" w:w="1987"/>
            <w:tcMar>
              <w:top w:w="60" w:type="dxa"/>
              <w:start w:w="70" w:type="dxa"/>
              <w:bottom w:w="60" w:type="dxa"/>
              <w:end w:w="70" w:type="dxa"/>
            </w:tcMar>
            <w:vAlign w:val="top"/>
          </w:tcPr>
          <w:p>
            <w:pPr>
              <w:spacing w:after="0"/>
            </w:pPr>
            <w:r>
              <w:rPr>
                <w:sz w:val="16"/>
              </w:rPr>
              <w:t>Not an ontological question</w:t>
            </w:r>
          </w:p>
        </w:tc>
        <w:tc>
          <w:tcPr>
            <w:tcW w:type="dxa" w:w="1987"/>
            <w:tcMar>
              <w:top w:w="60" w:type="dxa"/>
              <w:start w:w="70" w:type="dxa"/>
              <w:bottom w:w="60" w:type="dxa"/>
              <w:end w:w="70" w:type="dxa"/>
            </w:tcMar>
            <w:vAlign w:val="top"/>
          </w:tcPr>
          <w:p>
            <w:pPr>
              <w:spacing w:after="0"/>
            </w:pPr>
            <w:r>
              <w:rPr>
                <w:sz w:val="16"/>
              </w:rPr>
              <w:t>Measurement outcomes typically exclusive per record</w:t>
            </w:r>
          </w:p>
        </w:tc>
        <w:tc>
          <w:tcPr>
            <w:tcW w:type="dxa" w:w="1987"/>
            <w:tcMar>
              <w:top w:w="60" w:type="dxa"/>
              <w:start w:w="70" w:type="dxa"/>
              <w:bottom w:w="60" w:type="dxa"/>
              <w:end w:w="70" w:type="dxa"/>
            </w:tcMar>
            <w:vAlign w:val="top"/>
          </w:tcPr>
          <w:p>
            <w:pPr>
              <w:spacing w:after="0"/>
            </w:pPr>
            <w:r>
              <w:rPr>
                <w:sz w:val="16"/>
              </w:rPr>
              <w:t>Outcomes mutually exclusive</w:t>
            </w:r>
          </w:p>
        </w:tc>
        <w:tc>
          <w:tcPr>
            <w:tcW w:type="dxa" w:w="1987"/>
            <w:tcMar>
              <w:top w:w="60" w:type="dxa"/>
              <w:start w:w="70" w:type="dxa"/>
              <w:bottom w:w="60" w:type="dxa"/>
              <w:end w:w="70" w:type="dxa"/>
            </w:tcMar>
            <w:vAlign w:val="top"/>
          </w:tcPr>
          <w:p>
            <w:pPr>
              <w:spacing w:after="0"/>
            </w:pPr>
            <w:r>
              <w:rPr>
                <w:sz w:val="16"/>
              </w:rPr>
              <w:t>Not a global default</w:t>
            </w:r>
          </w:p>
        </w:tc>
      </w:tr>
      <w:tr>
        <w:trPr>
          <w:cantSplit/>
        </w:trPr>
        <w:tc>
          <w:tcPr>
            <w:tcW w:type="dxa" w:w="1987"/>
            <w:tcMar>
              <w:top w:w="60" w:type="dxa"/>
              <w:start w:w="70" w:type="dxa"/>
              <w:bottom w:w="60" w:type="dxa"/>
              <w:end w:w="70" w:type="dxa"/>
            </w:tcMar>
            <w:vAlign w:val="top"/>
            <w:shd w:fill="F7F9FC"/>
          </w:tcPr>
          <w:p>
            <w:pPr>
              <w:spacing w:after="0"/>
            </w:pPr>
            <w:r>
              <w:rPr>
                <w:sz w:val="16"/>
              </w:rPr>
              <w:t>Contradiction</w:t>
            </w:r>
          </w:p>
        </w:tc>
        <w:tc>
          <w:tcPr>
            <w:tcW w:type="dxa" w:w="1987"/>
            <w:tcMar>
              <w:top w:w="60" w:type="dxa"/>
              <w:start w:w="70" w:type="dxa"/>
              <w:bottom w:w="60" w:type="dxa"/>
              <w:end w:w="70" w:type="dxa"/>
            </w:tcMar>
            <w:vAlign w:val="top"/>
            <w:shd w:fill="F7F9FC"/>
          </w:tcPr>
          <w:p>
            <w:pPr>
              <w:spacing w:after="0"/>
            </w:pPr>
            <w:r>
              <w:rPr>
                <w:sz w:val="16"/>
              </w:rPr>
              <w:t>Not normally a valid state property</w:t>
            </w:r>
          </w:p>
        </w:tc>
        <w:tc>
          <w:tcPr>
            <w:tcW w:type="dxa" w:w="1987"/>
            <w:tcMar>
              <w:top w:w="60" w:type="dxa"/>
              <w:start w:w="70" w:type="dxa"/>
              <w:bottom w:w="60" w:type="dxa"/>
              <w:end w:w="70" w:type="dxa"/>
            </w:tcMar>
            <w:vAlign w:val="top"/>
            <w:shd w:fill="F7F9FC"/>
          </w:tcPr>
          <w:p>
            <w:pPr>
              <w:spacing w:after="0"/>
            </w:pPr>
            <w:r>
              <w:rPr>
                <w:sz w:val="16"/>
              </w:rPr>
              <w:t>Handled through formal state/observable structure</w:t>
            </w:r>
          </w:p>
        </w:tc>
        <w:tc>
          <w:tcPr>
            <w:tcW w:type="dxa" w:w="1987"/>
            <w:tcMar>
              <w:top w:w="60" w:type="dxa"/>
              <w:start w:w="70" w:type="dxa"/>
              <w:bottom w:w="60" w:type="dxa"/>
              <w:end w:w="70" w:type="dxa"/>
            </w:tcMar>
            <w:vAlign w:val="top"/>
            <w:shd w:fill="F7F9FC"/>
          </w:tcPr>
          <w:p>
            <w:pPr>
              <w:spacing w:after="0"/>
            </w:pPr>
            <w:r>
              <w:rPr>
                <w:sz w:val="16"/>
              </w:rPr>
              <w:t>Exclusive outcomes</w:t>
            </w:r>
          </w:p>
        </w:tc>
        <w:tc>
          <w:tcPr>
            <w:tcW w:type="dxa" w:w="1987"/>
            <w:tcMar>
              <w:top w:w="60" w:type="dxa"/>
              <w:start w:w="70" w:type="dxa"/>
              <w:bottom w:w="60" w:type="dxa"/>
              <w:end w:w="70" w:type="dxa"/>
            </w:tcMar>
            <w:vAlign w:val="top"/>
            <w:shd w:fill="F7F9FC"/>
          </w:tcPr>
          <w:p>
            <w:pPr>
              <w:spacing w:after="0"/>
            </w:pPr>
            <w:r>
              <w:rPr>
                <w:sz w:val="16"/>
              </w:rPr>
              <w:t>May be context-separated validity</w:t>
            </w:r>
          </w:p>
        </w:tc>
      </w:tr>
      <w:tr>
        <w:trPr>
          <w:cantSplit/>
        </w:trPr>
        <w:tc>
          <w:tcPr>
            <w:tcW w:type="dxa" w:w="1987"/>
            <w:tcMar>
              <w:top w:w="60" w:type="dxa"/>
              <w:start w:w="70" w:type="dxa"/>
              <w:bottom w:w="60" w:type="dxa"/>
              <w:end w:w="70" w:type="dxa"/>
            </w:tcMar>
            <w:vAlign w:val="top"/>
          </w:tcPr>
          <w:p>
            <w:pPr>
              <w:spacing w:after="0"/>
            </w:pPr>
            <w:r>
              <w:rPr>
                <w:sz w:val="16"/>
              </w:rPr>
              <w:t>State-space closure</w:t>
            </w:r>
          </w:p>
        </w:tc>
        <w:tc>
          <w:tcPr>
            <w:tcW w:type="dxa" w:w="1987"/>
            <w:tcMar>
              <w:top w:w="60" w:type="dxa"/>
              <w:start w:w="70" w:type="dxa"/>
              <w:bottom w:w="60" w:type="dxa"/>
              <w:end w:w="70" w:type="dxa"/>
            </w:tcMar>
            <w:vAlign w:val="top"/>
          </w:tcPr>
          <w:p>
            <w:pPr>
              <w:spacing w:after="0"/>
            </w:pPr>
            <w:r>
              <w:rPr>
                <w:sz w:val="16"/>
              </w:rPr>
              <w:t>Model/system specified</w:t>
            </w:r>
          </w:p>
        </w:tc>
        <w:tc>
          <w:tcPr>
            <w:tcW w:type="dxa" w:w="1987"/>
            <w:tcMar>
              <w:top w:w="60" w:type="dxa"/>
              <w:start w:w="70" w:type="dxa"/>
              <w:bottom w:w="60" w:type="dxa"/>
              <w:end w:w="70" w:type="dxa"/>
            </w:tcMar>
            <w:vAlign w:val="top"/>
          </w:tcPr>
          <w:p>
            <w:pPr>
              <w:spacing w:after="0"/>
            </w:pPr>
            <w:r>
              <w:rPr>
                <w:sz w:val="16"/>
              </w:rPr>
              <w:t>System Hilbert space specified by physical model</w:t>
            </w:r>
          </w:p>
        </w:tc>
        <w:tc>
          <w:tcPr>
            <w:tcW w:type="dxa" w:w="1987"/>
            <w:tcMar>
              <w:top w:w="60" w:type="dxa"/>
              <w:start w:w="70" w:type="dxa"/>
              <w:bottom w:w="60" w:type="dxa"/>
              <w:end w:w="70" w:type="dxa"/>
            </w:tcMar>
            <w:vAlign w:val="top"/>
          </w:tcPr>
          <w:p>
            <w:pPr>
              <w:spacing w:after="0"/>
            </w:pPr>
            <w:r>
              <w:rPr>
                <w:sz w:val="16"/>
              </w:rPr>
              <w:t>Sample space specified</w:t>
            </w:r>
          </w:p>
        </w:tc>
        <w:tc>
          <w:tcPr>
            <w:tcW w:type="dxa" w:w="1987"/>
            <w:tcMar>
              <w:top w:w="60" w:type="dxa"/>
              <w:start w:w="70" w:type="dxa"/>
              <w:bottom w:w="60" w:type="dxa"/>
              <w:end w:w="70" w:type="dxa"/>
            </w:tcMar>
            <w:vAlign w:val="top"/>
          </w:tcPr>
          <w:p>
            <w:pPr>
              <w:spacing w:after="0"/>
            </w:pPr>
            <w:r>
              <w:rPr>
                <w:sz w:val="16"/>
              </w:rPr>
              <w:t>No final closure</w:t>
            </w:r>
          </w:p>
        </w:tc>
      </w:tr>
      <w:tr>
        <w:trPr>
          <w:cantSplit/>
        </w:trPr>
        <w:tc>
          <w:tcPr>
            <w:tcW w:type="dxa" w:w="1987"/>
            <w:tcMar>
              <w:top w:w="60" w:type="dxa"/>
              <w:start w:w="70" w:type="dxa"/>
              <w:bottom w:w="60" w:type="dxa"/>
              <w:end w:w="70" w:type="dxa"/>
            </w:tcMar>
            <w:vAlign w:val="top"/>
            <w:shd w:fill="F7F9FC"/>
          </w:tcPr>
          <w:p>
            <w:pPr>
              <w:spacing w:after="0"/>
            </w:pPr>
            <w:r>
              <w:rPr>
                <w:sz w:val="16"/>
              </w:rPr>
              <w:t>Generativity</w:t>
            </w:r>
          </w:p>
        </w:tc>
        <w:tc>
          <w:tcPr>
            <w:tcW w:type="dxa" w:w="1987"/>
            <w:tcMar>
              <w:top w:w="60" w:type="dxa"/>
              <w:start w:w="70" w:type="dxa"/>
              <w:bottom w:w="60" w:type="dxa"/>
              <w:end w:w="70" w:type="dxa"/>
            </w:tcMar>
            <w:vAlign w:val="top"/>
            <w:shd w:fill="F7F9FC"/>
          </w:tcPr>
          <w:p>
            <w:pPr>
              <w:spacing w:after="0"/>
            </w:pPr>
            <w:r>
              <w:rPr>
                <w:sz w:val="16"/>
              </w:rPr>
              <w:t>Requires model change from outside</w:t>
            </w:r>
          </w:p>
        </w:tc>
        <w:tc>
          <w:tcPr>
            <w:tcW w:type="dxa" w:w="1987"/>
            <w:tcMar>
              <w:top w:w="60" w:type="dxa"/>
              <w:start w:w="70" w:type="dxa"/>
              <w:bottom w:w="60" w:type="dxa"/>
              <w:end w:w="70" w:type="dxa"/>
            </w:tcMar>
            <w:vAlign w:val="top"/>
            <w:shd w:fill="F7F9FC"/>
          </w:tcPr>
          <w:p>
            <w:pPr>
              <w:spacing w:after="0"/>
            </w:pPr>
            <w:r>
              <w:rPr>
                <w:sz w:val="16"/>
              </w:rPr>
              <w:t>New physical degrees require enlarged model</w:t>
            </w:r>
          </w:p>
        </w:tc>
        <w:tc>
          <w:tcPr>
            <w:tcW w:type="dxa" w:w="1987"/>
            <w:tcMar>
              <w:top w:w="60" w:type="dxa"/>
              <w:start w:w="70" w:type="dxa"/>
              <w:bottom w:w="60" w:type="dxa"/>
              <w:end w:w="70" w:type="dxa"/>
            </w:tcMar>
            <w:vAlign w:val="top"/>
            <w:shd w:fill="F7F9FC"/>
          </w:tcPr>
          <w:p>
            <w:pPr>
              <w:spacing w:after="0"/>
            </w:pPr>
            <w:r>
              <w:rPr>
                <w:sz w:val="16"/>
              </w:rPr>
              <w:t>Sample space changed externally</w:t>
            </w:r>
          </w:p>
        </w:tc>
        <w:tc>
          <w:tcPr>
            <w:tcW w:type="dxa" w:w="1987"/>
            <w:tcMar>
              <w:top w:w="60" w:type="dxa"/>
              <w:start w:w="70" w:type="dxa"/>
              <w:bottom w:w="60" w:type="dxa"/>
              <w:end w:w="70" w:type="dxa"/>
            </w:tcMar>
            <w:vAlign w:val="top"/>
            <w:shd w:fill="F7F9FC"/>
          </w:tcPr>
          <w:p>
            <w:pPr>
              <w:spacing w:after="0"/>
            </w:pPr>
            <w:r>
              <w:rPr>
                <w:sz w:val="16"/>
              </w:rPr>
              <w:t>Framework can generate new objects/roles/contexts</w:t>
            </w:r>
          </w:p>
        </w:tc>
      </w:tr>
      <w:tr>
        <w:trPr>
          <w:cantSplit/>
        </w:trPr>
        <w:tc>
          <w:tcPr>
            <w:tcW w:type="dxa" w:w="1987"/>
            <w:tcMar>
              <w:top w:w="60" w:type="dxa"/>
              <w:start w:w="70" w:type="dxa"/>
              <w:bottom w:w="60" w:type="dxa"/>
              <w:end w:w="70" w:type="dxa"/>
            </w:tcMar>
            <w:vAlign w:val="top"/>
          </w:tcPr>
          <w:p>
            <w:pPr>
              <w:spacing w:after="0"/>
            </w:pPr>
            <w:r>
              <w:rPr>
                <w:sz w:val="16"/>
              </w:rPr>
              <w:t>Recursion</w:t>
            </w:r>
          </w:p>
        </w:tc>
        <w:tc>
          <w:tcPr>
            <w:tcW w:type="dxa" w:w="1987"/>
            <w:tcMar>
              <w:top w:w="60" w:type="dxa"/>
              <w:start w:w="70" w:type="dxa"/>
              <w:bottom w:w="60" w:type="dxa"/>
              <w:end w:w="70" w:type="dxa"/>
            </w:tcMar>
            <w:vAlign w:val="top"/>
          </w:tcPr>
          <w:p>
            <w:pPr>
              <w:spacing w:after="0"/>
            </w:pPr>
            <w:r>
              <w:rPr>
                <w:sz w:val="16"/>
              </w:rPr>
              <w:t>Not intrinsic</w:t>
            </w:r>
          </w:p>
        </w:tc>
        <w:tc>
          <w:tcPr>
            <w:tcW w:type="dxa" w:w="1987"/>
            <w:tcMar>
              <w:top w:w="60" w:type="dxa"/>
              <w:start w:w="70" w:type="dxa"/>
              <w:bottom w:w="60" w:type="dxa"/>
              <w:end w:w="70" w:type="dxa"/>
            </w:tcMar>
            <w:vAlign w:val="top"/>
          </w:tcPr>
          <w:p>
            <w:pPr>
              <w:spacing w:after="0"/>
            </w:pPr>
            <w:r>
              <w:rPr>
                <w:sz w:val="16"/>
              </w:rPr>
              <w:t>Not the core superposition rule</w:t>
            </w:r>
          </w:p>
        </w:tc>
        <w:tc>
          <w:tcPr>
            <w:tcW w:type="dxa" w:w="1987"/>
            <w:tcMar>
              <w:top w:w="60" w:type="dxa"/>
              <w:start w:w="70" w:type="dxa"/>
              <w:bottom w:w="60" w:type="dxa"/>
              <w:end w:w="70" w:type="dxa"/>
            </w:tcMar>
            <w:vAlign w:val="top"/>
          </w:tcPr>
          <w:p>
            <w:pPr>
              <w:spacing w:after="0"/>
            </w:pPr>
            <w:r>
              <w:rPr>
                <w:sz w:val="16"/>
              </w:rPr>
              <w:t>Not intrinsic</w:t>
            </w:r>
          </w:p>
        </w:tc>
        <w:tc>
          <w:tcPr>
            <w:tcW w:type="dxa" w:w="1987"/>
            <w:tcMar>
              <w:top w:w="60" w:type="dxa"/>
              <w:start w:w="70" w:type="dxa"/>
              <w:bottom w:w="60" w:type="dxa"/>
              <w:end w:w="70" w:type="dxa"/>
            </w:tcMar>
            <w:vAlign w:val="top"/>
          </w:tcPr>
          <w:p>
            <w:pPr>
              <w:spacing w:after="0"/>
            </w:pPr>
            <w:r>
              <w:rPr>
                <w:sz w:val="16"/>
              </w:rPr>
              <w:t>Indefinite recursive participation</w:t>
            </w:r>
          </w:p>
        </w:tc>
      </w:tr>
      <w:tr>
        <w:trPr>
          <w:cantSplit/>
        </w:trPr>
        <w:tc>
          <w:tcPr>
            <w:tcW w:type="dxa" w:w="1987"/>
            <w:tcMar>
              <w:top w:w="60" w:type="dxa"/>
              <w:start w:w="70" w:type="dxa"/>
              <w:bottom w:w="60" w:type="dxa"/>
              <w:end w:w="70" w:type="dxa"/>
            </w:tcMar>
            <w:vAlign w:val="top"/>
            <w:shd w:fill="F7F9FC"/>
          </w:tcPr>
          <w:p>
            <w:pPr>
              <w:spacing w:after="0"/>
            </w:pPr>
            <w:r>
              <w:rPr>
                <w:sz w:val="16"/>
              </w:rPr>
              <w:t>All states run simultaneously</w:t>
            </w:r>
          </w:p>
        </w:tc>
        <w:tc>
          <w:tcPr>
            <w:tcW w:type="dxa" w:w="1987"/>
            <w:tcMar>
              <w:top w:w="60" w:type="dxa"/>
              <w:start w:w="70" w:type="dxa"/>
              <w:bottom w:w="60" w:type="dxa"/>
              <w:end w:w="70" w:type="dxa"/>
            </w:tcMar>
            <w:vAlign w:val="top"/>
            <w:shd w:fill="F7F9FC"/>
          </w:tcPr>
          <w:p>
            <w:pPr>
              <w:spacing w:after="0"/>
            </w:pPr>
            <w:r>
              <w:rPr>
                <w:sz w:val="16"/>
              </w:rPr>
              <w:t>No; combined response is one state of system</w:t>
            </w:r>
          </w:p>
        </w:tc>
        <w:tc>
          <w:tcPr>
            <w:tcW w:type="dxa" w:w="1987"/>
            <w:tcMar>
              <w:top w:w="60" w:type="dxa"/>
              <w:start w:w="70" w:type="dxa"/>
              <w:bottom w:w="60" w:type="dxa"/>
              <w:end w:w="70" w:type="dxa"/>
            </w:tcMar>
            <w:vAlign w:val="top"/>
            <w:shd w:fill="F7F9FC"/>
          </w:tcPr>
          <w:p>
            <w:pPr>
              <w:spacing w:after="0"/>
            </w:pPr>
            <w:r>
              <w:rPr>
                <w:sz w:val="16"/>
              </w:rPr>
              <w:t>Not independent classical branch execution readable all at once</w:t>
            </w:r>
          </w:p>
        </w:tc>
        <w:tc>
          <w:tcPr>
            <w:tcW w:type="dxa" w:w="1987"/>
            <w:tcMar>
              <w:top w:w="60" w:type="dxa"/>
              <w:start w:w="70" w:type="dxa"/>
              <w:bottom w:w="60" w:type="dxa"/>
              <w:end w:w="70" w:type="dxa"/>
            </w:tcMar>
            <w:vAlign w:val="top"/>
            <w:shd w:fill="F7F9FC"/>
          </w:tcPr>
          <w:p>
            <w:pPr>
              <w:spacing w:after="0"/>
            </w:pPr>
            <w:r>
              <w:rPr>
                <w:sz w:val="16"/>
              </w:rPr>
              <w:t>No; exactly one classical outcome may be actual</w:t>
            </w:r>
          </w:p>
        </w:tc>
        <w:tc>
          <w:tcPr>
            <w:tcW w:type="dxa" w:w="1987"/>
            <w:tcMar>
              <w:top w:w="60" w:type="dxa"/>
              <w:start w:w="70" w:type="dxa"/>
              <w:bottom w:w="60" w:type="dxa"/>
              <w:end w:w="70" w:type="dxa"/>
            </w:tcMar>
            <w:vAlign w:val="top"/>
            <w:shd w:fill="F7F9FC"/>
          </w:tcPr>
          <w:p>
            <w:pPr>
              <w:spacing w:after="0"/>
            </w:pPr>
            <w:r>
              <w:rPr>
                <w:sz w:val="16"/>
              </w:rPr>
              <w:t>Yes by design at framework level</w:t>
            </w:r>
          </w:p>
        </w:tc>
      </w:tr>
      <w:tr>
        <w:trPr>
          <w:cantSplit/>
        </w:trPr>
        <w:tc>
          <w:tcPr>
            <w:tcW w:type="dxa" w:w="1987"/>
            <w:tcMar>
              <w:top w:w="60" w:type="dxa"/>
              <w:start w:w="70" w:type="dxa"/>
              <w:bottom w:w="60" w:type="dxa"/>
              <w:end w:w="70" w:type="dxa"/>
            </w:tcMar>
            <w:vAlign w:val="top"/>
          </w:tcPr>
          <w:p>
            <w:pPr>
              <w:spacing w:after="0"/>
            </w:pPr>
            <w:r>
              <w:rPr>
                <w:sz w:val="16"/>
              </w:rPr>
              <w:t>Cross-domain physical↔digital</w:t>
            </w:r>
          </w:p>
        </w:tc>
        <w:tc>
          <w:tcPr>
            <w:tcW w:type="dxa" w:w="1987"/>
            <w:tcMar>
              <w:top w:w="60" w:type="dxa"/>
              <w:start w:w="70" w:type="dxa"/>
              <w:bottom w:w="60" w:type="dxa"/>
              <w:end w:w="70" w:type="dxa"/>
            </w:tcMar>
            <w:vAlign w:val="top"/>
          </w:tcPr>
          <w:p>
            <w:pPr>
              <w:spacing w:after="0"/>
            </w:pPr>
            <w:r>
              <w:rPr>
                <w:sz w:val="16"/>
              </w:rPr>
              <w:t>No special meaning</w:t>
            </w:r>
          </w:p>
        </w:tc>
        <w:tc>
          <w:tcPr>
            <w:tcW w:type="dxa" w:w="1987"/>
            <w:tcMar>
              <w:top w:w="60" w:type="dxa"/>
              <w:start w:w="70" w:type="dxa"/>
              <w:bottom w:w="60" w:type="dxa"/>
              <w:end w:w="70" w:type="dxa"/>
            </w:tcMar>
            <w:vAlign w:val="top"/>
          </w:tcPr>
          <w:p>
            <w:pPr>
              <w:spacing w:after="0"/>
            </w:pPr>
            <w:r>
              <w:rPr>
                <w:sz w:val="16"/>
              </w:rPr>
              <w:t>No standard quantum relation between ontologically unlike classical/digital entities as such</w:t>
            </w:r>
          </w:p>
        </w:tc>
        <w:tc>
          <w:tcPr>
            <w:tcW w:type="dxa" w:w="1987"/>
            <w:tcMar>
              <w:top w:w="60" w:type="dxa"/>
              <w:start w:w="70" w:type="dxa"/>
              <w:bottom w:w="60" w:type="dxa"/>
              <w:end w:w="70" w:type="dxa"/>
            </w:tcMar>
            <w:vAlign w:val="top"/>
          </w:tcPr>
          <w:p>
            <w:pPr>
              <w:spacing w:after="0"/>
            </w:pPr>
            <w:r>
              <w:rPr>
                <w:sz w:val="16"/>
              </w:rPr>
              <w:t>Only modeled variables</w:t>
            </w:r>
          </w:p>
        </w:tc>
        <w:tc>
          <w:tcPr>
            <w:tcW w:type="dxa" w:w="1987"/>
            <w:tcMar>
              <w:top w:w="60" w:type="dxa"/>
              <w:start w:w="70" w:type="dxa"/>
              <w:bottom w:w="60" w:type="dxa"/>
              <w:end w:w="70" w:type="dxa"/>
            </w:tcMar>
            <w:vAlign w:val="top"/>
          </w:tcPr>
          <w:p>
            <w:pPr>
              <w:spacing w:after="0"/>
            </w:pPr>
            <w:r>
              <w:rPr>
                <w:sz w:val="16"/>
              </w:rPr>
              <w:t>Explicitly permitted</w:t>
            </w:r>
          </w:p>
        </w:tc>
      </w:tr>
      <w:tr>
        <w:trPr>
          <w:cantSplit/>
        </w:trPr>
        <w:tc>
          <w:tcPr>
            <w:tcW w:type="dxa" w:w="1987"/>
            <w:tcMar>
              <w:top w:w="60" w:type="dxa"/>
              <w:start w:w="70" w:type="dxa"/>
              <w:bottom w:w="60" w:type="dxa"/>
              <w:end w:w="70" w:type="dxa"/>
            </w:tcMar>
            <w:vAlign w:val="top"/>
            <w:shd w:fill="F7F9FC"/>
          </w:tcPr>
          <w:p>
            <w:pPr>
              <w:spacing w:after="0"/>
            </w:pPr>
            <w:r>
              <w:rPr>
                <w:sz w:val="16"/>
              </w:rPr>
              <w:t>Zero-latency usable relation</w:t>
            </w:r>
          </w:p>
        </w:tc>
        <w:tc>
          <w:tcPr>
            <w:tcW w:type="dxa" w:w="1987"/>
            <w:tcMar>
              <w:top w:w="60" w:type="dxa"/>
              <w:start w:w="70" w:type="dxa"/>
              <w:bottom w:w="60" w:type="dxa"/>
              <w:end w:w="70" w:type="dxa"/>
            </w:tcMar>
            <w:vAlign w:val="top"/>
            <w:shd w:fill="F7F9FC"/>
          </w:tcPr>
          <w:p>
            <w:pPr>
              <w:spacing w:after="0"/>
            </w:pPr>
            <w:r>
              <w:rPr>
                <w:sz w:val="16"/>
              </w:rPr>
              <w:t>Not generally</w:t>
            </w:r>
          </w:p>
        </w:tc>
        <w:tc>
          <w:tcPr>
            <w:tcW w:type="dxa" w:w="1987"/>
            <w:tcMar>
              <w:top w:w="60" w:type="dxa"/>
              <w:start w:w="70" w:type="dxa"/>
              <w:bottom w:w="60" w:type="dxa"/>
              <w:end w:w="70" w:type="dxa"/>
            </w:tcMar>
            <w:vAlign w:val="top"/>
            <w:shd w:fill="F7F9FC"/>
          </w:tcPr>
          <w:p>
            <w:pPr>
              <w:spacing w:after="0"/>
            </w:pPr>
            <w:r>
              <w:rPr>
                <w:sz w:val="16"/>
              </w:rPr>
              <w:t>Entanglement correlations do not enable controllable FTL signalling</w:t>
            </w:r>
          </w:p>
        </w:tc>
        <w:tc>
          <w:tcPr>
            <w:tcW w:type="dxa" w:w="1987"/>
            <w:tcMar>
              <w:top w:w="60" w:type="dxa"/>
              <w:start w:w="70" w:type="dxa"/>
              <w:bottom w:w="60" w:type="dxa"/>
              <w:end w:w="70" w:type="dxa"/>
            </w:tcMar>
            <w:vAlign w:val="top"/>
            <w:shd w:fill="F7F9FC"/>
          </w:tcPr>
          <w:p>
            <w:pPr>
              <w:spacing w:after="0"/>
            </w:pPr>
            <w:r>
              <w:rPr>
                <w:sz w:val="16"/>
              </w:rPr>
              <w:t>No</w:t>
            </w:r>
          </w:p>
        </w:tc>
        <w:tc>
          <w:tcPr>
            <w:tcW w:type="dxa" w:w="1987"/>
            <w:tcMar>
              <w:top w:w="60" w:type="dxa"/>
              <w:start w:w="70" w:type="dxa"/>
              <w:bottom w:w="60" w:type="dxa"/>
              <w:end w:w="70" w:type="dxa"/>
            </w:tcMar>
            <w:vAlign w:val="top"/>
            <w:shd w:fill="F7F9FC"/>
          </w:tcPr>
          <w:p>
            <w:pPr>
              <w:spacing w:after="0"/>
            </w:pPr>
            <w:r>
              <w:rPr>
                <w:sz w:val="16"/>
              </w:rPr>
              <w:t>Can be declared as world-rule semantics</w:t>
            </w:r>
          </w:p>
        </w:tc>
      </w:tr>
      <w:tr>
        <w:trPr>
          <w:cantSplit/>
        </w:trPr>
        <w:tc>
          <w:tcPr>
            <w:tcW w:type="dxa" w:w="1987"/>
            <w:tcMar>
              <w:top w:w="60" w:type="dxa"/>
              <w:start w:w="70" w:type="dxa"/>
              <w:bottom w:w="60" w:type="dxa"/>
              <w:end w:w="70" w:type="dxa"/>
            </w:tcMar>
            <w:vAlign w:val="top"/>
          </w:tcPr>
          <w:p>
            <w:pPr>
              <w:spacing w:after="0"/>
            </w:pPr>
            <w:r>
              <w:rPr>
                <w:sz w:val="16"/>
              </w:rPr>
              <w:t>Finite implementation</w:t>
            </w:r>
          </w:p>
        </w:tc>
        <w:tc>
          <w:tcPr>
            <w:tcW w:type="dxa" w:w="1987"/>
            <w:tcMar>
              <w:top w:w="60" w:type="dxa"/>
              <w:start w:w="70" w:type="dxa"/>
              <w:bottom w:w="60" w:type="dxa"/>
              <w:end w:w="70" w:type="dxa"/>
            </w:tcMar>
            <w:vAlign w:val="top"/>
          </w:tcPr>
          <w:p>
            <w:pPr>
              <w:spacing w:after="0"/>
            </w:pPr>
            <w:r>
              <w:rPr>
                <w:sz w:val="16"/>
              </w:rPr>
              <w:t>Model itself can be finite/continuous</w:t>
            </w:r>
          </w:p>
        </w:tc>
        <w:tc>
          <w:tcPr>
            <w:tcW w:type="dxa" w:w="1987"/>
            <w:tcMar>
              <w:top w:w="60" w:type="dxa"/>
              <w:start w:w="70" w:type="dxa"/>
              <w:bottom w:w="60" w:type="dxa"/>
              <w:end w:w="70" w:type="dxa"/>
            </w:tcMar>
            <w:vAlign w:val="top"/>
          </w:tcPr>
          <w:p>
            <w:pPr>
              <w:spacing w:after="0"/>
            </w:pPr>
            <w:r>
              <w:rPr>
                <w:sz w:val="16"/>
              </w:rPr>
              <w:t>Physical system model</w:t>
            </w:r>
          </w:p>
        </w:tc>
        <w:tc>
          <w:tcPr>
            <w:tcW w:type="dxa" w:w="1987"/>
            <w:tcMar>
              <w:top w:w="60" w:type="dxa"/>
              <w:start w:w="70" w:type="dxa"/>
              <w:bottom w:w="60" w:type="dxa"/>
              <w:end w:w="70" w:type="dxa"/>
            </w:tcMar>
            <w:vAlign w:val="top"/>
          </w:tcPr>
          <w:p>
            <w:pPr>
              <w:spacing w:after="0"/>
            </w:pPr>
            <w:r>
              <w:rPr>
                <w:sz w:val="16"/>
              </w:rPr>
              <w:t>Finite/infinite sample space possible</w:t>
            </w:r>
          </w:p>
        </w:tc>
        <w:tc>
          <w:tcPr>
            <w:tcW w:type="dxa" w:w="1987"/>
            <w:tcMar>
              <w:top w:w="60" w:type="dxa"/>
              <w:start w:w="70" w:type="dxa"/>
              <w:bottom w:w="60" w:type="dxa"/>
              <w:end w:w="70" w:type="dxa"/>
            </w:tcMar>
            <w:vAlign w:val="top"/>
          </w:tcPr>
          <w:p>
            <w:pPr>
              <w:spacing w:after="0"/>
            </w:pPr>
            <w:r>
              <w:rPr>
                <w:sz w:val="16"/>
              </w:rPr>
              <w:t>Any implementation is local approximation of unbounded target</w:t>
            </w:r>
          </w:p>
        </w:tc>
      </w:tr>
    </w:tbl>
    <w:p>
      <w:pPr>
        <w:spacing w:after="40"/>
      </w:pPr>
    </w:p>
    <w:p>
      <w:pPr>
        <w:pStyle w:val="Heading1"/>
      </w:pPr>
      <w:r>
        <w:t>12. Worked Worldbuilding and System Examples</w:t>
      </w:r>
    </w:p>
    <w:p>
      <w:pPr>
        <w:pStyle w:val="Heading2"/>
      </w:pPr>
      <w:r>
        <w:t>12.1 The Ω State — Multi-Role Symbol</w:t>
      </w:r>
    </w:p>
    <w:p>
      <w:r>
        <w:t>Ω exists as one state. In a visual context it is a character; in a numeric context it is a value; in a security context it is a credential; in a procedural context it is an instruction; in a narrative context it is a prophecy marker; in a transformation context it is a trigger. None of those roles must be a disguise for a single “real” role. They can all be genuinely valid. An unauthorized observer may resolve only the visible-character representation while an authorized system resolves credential + instruction + trigger simultaneously.</w:t>
      </w:r>
    </w:p>
    <w:p>
      <w:pPr>
        <w:pStyle w:val="Heading2"/>
      </w:pPr>
      <w:r>
        <w:t>12.2 A Person as Multi-Context State</w:t>
      </w:r>
    </w:p>
    <w:p>
      <w:r>
        <w:t>A character can simultaneously be a biological person, legal entity, network principal, divine vessel, historical record, genealogical relation, simulation avatar, prophecy referent, and access authority. These roles do not have to collapse into one canonical identity. A local context can still impose exclusivity—for example, a specific legal system may permit only one registered role—without making that exclusivity universal.</w:t>
      </w:r>
    </w:p>
    <w:p>
      <w:pPr>
        <w:pStyle w:val="Heading2"/>
      </w:pPr>
      <w:r>
        <w:t>12.3 A City Existing in Several Maps</w:t>
      </w:r>
    </w:p>
    <w:p>
      <w:r>
        <w:t>A city-state can occupy a geographic map, ritual geometry, transit graph, encrypted address space, divine jurisdiction, alternate timeline, and simulation topology simultaneously. Moving the city in one map does not automatically erase the others. A transformation rule can define whether movement propagates among contexts, branches them, or remains local.</w:t>
      </w:r>
    </w:p>
    <w:p>
      <w:pPr>
        <w:pStyle w:val="Heading2"/>
      </w:pPr>
      <w:r>
        <w:t>12.4 Cross-Domain Seal and Vault Record</w:t>
      </w:r>
    </w:p>
    <w:p>
      <w:r>
        <w:t>A physical seal and digital vault record are bound by latency-null entanglement-class state e. Authorized damage to the seal is reflected in the vault state in the same semantic event. An attacker reading the digital record receives a plausible intact-seal decoy. The relation itself remains active and unobserved.</w:t>
      </w:r>
    </w:p>
    <w:p>
      <w:pPr>
        <w:pStyle w:val="Heading2"/>
      </w:pPr>
      <w:r>
        <w:t>12.5 Contradictory Law Across Contexts</w:t>
      </w:r>
    </w:p>
    <w:p>
      <w:r>
        <w:t>Law L may be “binding” in a divine jurisdiction and “void” in a civil jurisdiction simultaneously. The framework does not automatically declare a contradiction error. A conflict occurs only when an interaction requires a rule for reconciling those contexts. The reconciliation rule can itself be a state, context, or transformation.</w:t>
      </w:r>
    </w:p>
    <w:p>
      <w:pPr>
        <w:pStyle w:val="Heading2"/>
      </w:pPr>
      <w:r>
        <w:t>12.6 Generative Artifact</w:t>
      </w:r>
    </w:p>
    <w:p>
      <w:r>
        <w:t>Artifact A is observed. Instead of collapsing, the observation generates a new relationship-state R_observed_by, a forensic representation F, and a new context C_after_observation. All pre-observation states remain active. The new states can themselves acquire representations and relationships, producing an expanding graph rather than a destructive overwrite.</w:t>
      </w:r>
    </w:p>
    <w:p>
      <w:pPr>
        <w:pStyle w:val="Heading2"/>
      </w:pPr>
      <w:r>
        <w:t>12.7 GSF Protected Secret</w:t>
      </w:r>
    </w:p>
    <w:p>
      <w:r>
        <w:t>Secret S is simultaneously represented as a document, image, access token, spoken phrase, physical mark, and latent relation. Authorized observer Auth resolves the actionable instruction and verification relation. Adversary Adv resolves a valid but non-actionable administrative record. A second adversary resolves no accessible representation but does generate a forensic state. No one representation is identical to S.</w:t>
      </w:r>
    </w:p>
    <w:p>
      <w:pPr>
        <w:pStyle w:val="Heading1"/>
      </w:pPr>
      <w:r>
        <w:t>13. Interpretation Guardrails: What GSF Is and Is Not</w:t>
      </w:r>
    </w:p>
    <w:p>
      <w:r>
        <w:t>These guardrails are category boundaries, not attempts to shrink the design. Their purpose is to prevent the collaborative team from arguing past the framework.</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tcMar>
              <w:top w:w="70" w:type="dxa"/>
              <w:start w:w="70" w:type="dxa"/>
              <w:bottom w:w="70" w:type="dxa"/>
              <w:end w:w="70" w:type="dxa"/>
            </w:tcMar>
            <w:vAlign w:val="center"/>
          </w:tcPr>
          <w:p>
            <w:pPr>
              <w:jc w:val="center"/>
            </w:pPr>
            <w:r>
              <w:rPr>
                <w:b/>
                <w:color w:val="FFFFFF"/>
                <w:sz w:val="16"/>
              </w:rPr>
              <w:t>GSF is...</w:t>
            </w:r>
          </w:p>
        </w:tc>
        <w:tc>
          <w:tcPr>
            <w:tcW w:type="dxa" w:w="4968"/>
            <w:shd w:fill="17365D"/>
            <w:tcMar>
              <w:top w:w="70" w:type="dxa"/>
              <w:start w:w="70" w:type="dxa"/>
              <w:bottom w:w="70" w:type="dxa"/>
              <w:end w:w="70" w:type="dxa"/>
            </w:tcMar>
            <w:vAlign w:val="center"/>
          </w:tcPr>
          <w:p>
            <w:pPr>
              <w:jc w:val="center"/>
            </w:pPr>
            <w:r>
              <w:rPr>
                <w:b/>
                <w:color w:val="FFFFFF"/>
                <w:sz w:val="16"/>
              </w:rPr>
              <w:t>GSF is not...</w:t>
            </w:r>
          </w:p>
        </w:tc>
      </w:tr>
      <w:tr>
        <w:trPr>
          <w:cantSplit/>
        </w:trPr>
        <w:tc>
          <w:tcPr>
            <w:tcW w:type="dxa" w:w="4968"/>
            <w:tcMar>
              <w:top w:w="60" w:type="dxa"/>
              <w:start w:w="70" w:type="dxa"/>
              <w:bottom w:w="60" w:type="dxa"/>
              <w:end w:w="70" w:type="dxa"/>
            </w:tcMar>
            <w:vAlign w:val="top"/>
          </w:tcPr>
          <w:p>
            <w:pPr>
              <w:spacing w:after="0"/>
            </w:pPr>
            <w:r>
              <w:rPr>
                <w:sz w:val="16"/>
              </w:rPr>
              <w:t>A designed worldbuilding ontology and semantic framework.</w:t>
            </w:r>
          </w:p>
        </w:tc>
        <w:tc>
          <w:tcPr>
            <w:tcW w:type="dxa" w:w="4968"/>
            <w:tcMar>
              <w:top w:w="60" w:type="dxa"/>
              <w:start w:w="70" w:type="dxa"/>
              <w:bottom w:w="60" w:type="dxa"/>
              <w:end w:w="70" w:type="dxa"/>
            </w:tcMar>
            <w:vAlign w:val="top"/>
          </w:tcPr>
          <w:p>
            <w:pPr>
              <w:spacing w:after="0"/>
            </w:pPr>
            <w:r>
              <w:rPr>
                <w:sz w:val="16"/>
              </w:rPr>
              <w:t>A claim that quantum mechanics is experimentally wrong.</w:t>
            </w:r>
          </w:p>
        </w:tc>
      </w:tr>
      <w:tr>
        <w:trPr>
          <w:cantSplit/>
        </w:trPr>
        <w:tc>
          <w:tcPr>
            <w:tcW w:type="dxa" w:w="4968"/>
            <w:tcMar>
              <w:top w:w="60" w:type="dxa"/>
              <w:start w:w="70" w:type="dxa"/>
              <w:bottom w:w="60" w:type="dxa"/>
              <w:end w:w="70" w:type="dxa"/>
            </w:tcMar>
            <w:vAlign w:val="top"/>
            <w:shd w:fill="F7F9FC"/>
          </w:tcPr>
          <w:p>
            <w:pPr>
              <w:spacing w:after="0"/>
            </w:pPr>
            <w:r>
              <w:rPr>
                <w:sz w:val="16"/>
              </w:rPr>
              <w:t>A framework in which state existence is observer-independent.</w:t>
            </w:r>
          </w:p>
        </w:tc>
        <w:tc>
          <w:tcPr>
            <w:tcW w:type="dxa" w:w="4968"/>
            <w:tcMar>
              <w:top w:w="60" w:type="dxa"/>
              <w:start w:w="70" w:type="dxa"/>
              <w:bottom w:w="60" w:type="dxa"/>
              <w:end w:w="70" w:type="dxa"/>
            </w:tcMar>
            <w:vAlign w:val="top"/>
            <w:shd w:fill="F7F9FC"/>
          </w:tcPr>
          <w:p>
            <w:pPr>
              <w:spacing w:after="0"/>
            </w:pPr>
            <w:r>
              <w:rPr>
                <w:sz w:val="16"/>
              </w:rPr>
              <w:t>A requirement to adopt a particular quantum interpretation.</w:t>
            </w:r>
          </w:p>
        </w:tc>
      </w:tr>
      <w:tr>
        <w:trPr>
          <w:cantSplit/>
        </w:trPr>
        <w:tc>
          <w:tcPr>
            <w:tcW w:type="dxa" w:w="4968"/>
            <w:tcMar>
              <w:top w:w="60" w:type="dxa"/>
              <w:start w:w="70" w:type="dxa"/>
              <w:bottom w:w="60" w:type="dxa"/>
              <w:end w:w="70" w:type="dxa"/>
            </w:tcMar>
            <w:vAlign w:val="top"/>
          </w:tcPr>
          <w:p>
            <w:pPr>
              <w:spacing w:after="0"/>
            </w:pPr>
            <w:r>
              <w:rPr>
                <w:sz w:val="16"/>
              </w:rPr>
              <w:t>An unbounded target ontology.</w:t>
            </w:r>
          </w:p>
        </w:tc>
        <w:tc>
          <w:tcPr>
            <w:tcW w:type="dxa" w:w="4968"/>
            <w:tcMar>
              <w:top w:w="60" w:type="dxa"/>
              <w:start w:w="70" w:type="dxa"/>
              <w:bottom w:w="60" w:type="dxa"/>
              <w:end w:w="70" w:type="dxa"/>
            </w:tcMar>
            <w:vAlign w:val="top"/>
          </w:tcPr>
          <w:p>
            <w:pPr>
              <w:spacing w:after="0"/>
            </w:pPr>
            <w:r>
              <w:rPr>
                <w:sz w:val="16"/>
              </w:rPr>
              <w:t>A claim that current finite computers literally instantiate an actual infinity.</w:t>
            </w:r>
          </w:p>
        </w:tc>
      </w:tr>
      <w:tr>
        <w:trPr>
          <w:cantSplit/>
        </w:trPr>
        <w:tc>
          <w:tcPr>
            <w:tcW w:type="dxa" w:w="4968"/>
            <w:tcMar>
              <w:top w:w="60" w:type="dxa"/>
              <w:start w:w="70" w:type="dxa"/>
              <w:bottom w:w="60" w:type="dxa"/>
              <w:end w:w="70" w:type="dxa"/>
            </w:tcMar>
            <w:vAlign w:val="top"/>
            <w:shd w:fill="F7F9FC"/>
          </w:tcPr>
          <w:p>
            <w:pPr>
              <w:spacing w:after="0"/>
            </w:pPr>
            <w:r>
              <w:rPr>
                <w:sz w:val="16"/>
              </w:rPr>
              <w:t>A framework where simultaneous co-activity is the target.</w:t>
            </w:r>
          </w:p>
        </w:tc>
        <w:tc>
          <w:tcPr>
            <w:tcW w:type="dxa" w:w="4968"/>
            <w:tcMar>
              <w:top w:w="60" w:type="dxa"/>
              <w:start w:w="70" w:type="dxa"/>
              <w:bottom w:w="60" w:type="dxa"/>
              <w:end w:w="70" w:type="dxa"/>
            </w:tcMar>
            <w:vAlign w:val="top"/>
            <w:shd w:fill="F7F9FC"/>
          </w:tcPr>
          <w:p>
            <w:pPr>
              <w:spacing w:after="0"/>
            </w:pPr>
            <w:r>
              <w:rPr>
                <w:sz w:val="16"/>
              </w:rPr>
              <w:t>A claim that a finite CPU executes infinite independent operations in zero wall-clock time.</w:t>
            </w:r>
          </w:p>
        </w:tc>
      </w:tr>
      <w:tr>
        <w:trPr>
          <w:cantSplit/>
        </w:trPr>
        <w:tc>
          <w:tcPr>
            <w:tcW w:type="dxa" w:w="4968"/>
            <w:tcMar>
              <w:top w:w="60" w:type="dxa"/>
              <w:start w:w="70" w:type="dxa"/>
              <w:bottom w:w="60" w:type="dxa"/>
              <w:end w:w="70" w:type="dxa"/>
            </w:tcMar>
            <w:vAlign w:val="top"/>
          </w:tcPr>
          <w:p>
            <w:pPr>
              <w:spacing w:after="0"/>
            </w:pPr>
            <w:r>
              <w:rPr>
                <w:sz w:val="16"/>
              </w:rPr>
              <w:t>Allowed to define latency-null physical/digital relation-states.</w:t>
            </w:r>
          </w:p>
        </w:tc>
        <w:tc>
          <w:tcPr>
            <w:tcW w:type="dxa" w:w="4968"/>
            <w:tcMar>
              <w:top w:w="60" w:type="dxa"/>
              <w:start w:w="70" w:type="dxa"/>
              <w:bottom w:w="60" w:type="dxa"/>
              <w:end w:w="70" w:type="dxa"/>
            </w:tcMar>
            <w:vAlign w:val="top"/>
          </w:tcPr>
          <w:p>
            <w:pPr>
              <w:spacing w:after="0"/>
            </w:pPr>
            <w:r>
              <w:rPr>
                <w:sz w:val="16"/>
              </w:rPr>
              <w:t>Evidence that real quantum entanglement can transmit controllable faster-than-light messages.</w:t>
            </w:r>
          </w:p>
        </w:tc>
      </w:tr>
      <w:tr>
        <w:trPr>
          <w:cantSplit/>
        </w:trPr>
        <w:tc>
          <w:tcPr>
            <w:tcW w:type="dxa" w:w="4968"/>
            <w:tcMar>
              <w:top w:w="60" w:type="dxa"/>
              <w:start w:w="70" w:type="dxa"/>
              <w:bottom w:w="60" w:type="dxa"/>
              <w:end w:w="70" w:type="dxa"/>
            </w:tcMar>
            <w:vAlign w:val="top"/>
            <w:shd w:fill="F7F9FC"/>
          </w:tcPr>
          <w:p>
            <w:pPr>
              <w:spacing w:after="0"/>
            </w:pPr>
            <w:r>
              <w:rPr>
                <w:sz w:val="16"/>
              </w:rPr>
              <w:t>A basis for fictional encryption semantics.</w:t>
            </w:r>
          </w:p>
        </w:tc>
        <w:tc>
          <w:tcPr>
            <w:tcW w:type="dxa" w:w="4968"/>
            <w:tcMar>
              <w:top w:w="60" w:type="dxa"/>
              <w:start w:w="70" w:type="dxa"/>
              <w:bottom w:w="60" w:type="dxa"/>
              <w:end w:w="70" w:type="dxa"/>
            </w:tcMar>
            <w:vAlign w:val="top"/>
            <w:shd w:fill="F7F9FC"/>
          </w:tcPr>
          <w:p>
            <w:pPr>
              <w:spacing w:after="0"/>
            </w:pPr>
            <w:r>
              <w:rPr>
                <w:sz w:val="16"/>
              </w:rPr>
              <w:t>A proven cryptographic algorithm or security theorem.</w:t>
            </w:r>
          </w:p>
        </w:tc>
      </w:tr>
      <w:tr>
        <w:trPr>
          <w:cantSplit/>
        </w:trPr>
        <w:tc>
          <w:tcPr>
            <w:tcW w:type="dxa" w:w="4968"/>
            <w:tcMar>
              <w:top w:w="60" w:type="dxa"/>
              <w:start w:w="70" w:type="dxa"/>
              <w:bottom w:w="60" w:type="dxa"/>
              <w:end w:w="70" w:type="dxa"/>
            </w:tcMar>
            <w:vAlign w:val="top"/>
          </w:tcPr>
          <w:p>
            <w:pPr>
              <w:spacing w:after="0"/>
            </w:pPr>
            <w:r>
              <w:rPr>
                <w:sz w:val="16"/>
              </w:rPr>
              <w:t>Permissive of context-separated contradiction.</w:t>
            </w:r>
          </w:p>
        </w:tc>
        <w:tc>
          <w:tcPr>
            <w:tcW w:type="dxa" w:w="4968"/>
            <w:tcMar>
              <w:top w:w="60" w:type="dxa"/>
              <w:start w:w="70" w:type="dxa"/>
              <w:bottom w:w="60" w:type="dxa"/>
              <w:end w:w="70" w:type="dxa"/>
            </w:tcMar>
            <w:vAlign w:val="top"/>
          </w:tcPr>
          <w:p>
            <w:pPr>
              <w:spacing w:after="0"/>
            </w:pPr>
            <w:r>
              <w:rPr>
                <w:sz w:val="16"/>
              </w:rPr>
              <w:t>A requirement that every contradiction is meaningful or safe.</w:t>
            </w:r>
          </w:p>
        </w:tc>
      </w:tr>
      <w:tr>
        <w:trPr>
          <w:cantSplit/>
        </w:trPr>
        <w:tc>
          <w:tcPr>
            <w:tcW w:type="dxa" w:w="4968"/>
            <w:tcMar>
              <w:top w:w="60" w:type="dxa"/>
              <w:start w:w="70" w:type="dxa"/>
              <w:bottom w:w="60" w:type="dxa"/>
              <w:end w:w="70" w:type="dxa"/>
            </w:tcMar>
            <w:vAlign w:val="top"/>
            <w:shd w:fill="F7F9FC"/>
          </w:tcPr>
          <w:p>
            <w:pPr>
              <w:spacing w:after="0"/>
            </w:pPr>
            <w:r>
              <w:rPr>
                <w:sz w:val="16"/>
              </w:rPr>
              <w:t>Generative and recursive.</w:t>
            </w:r>
          </w:p>
        </w:tc>
        <w:tc>
          <w:tcPr>
            <w:tcW w:type="dxa" w:w="4968"/>
            <w:tcMar>
              <w:top w:w="60" w:type="dxa"/>
              <w:start w:w="70" w:type="dxa"/>
              <w:bottom w:w="60" w:type="dxa"/>
              <w:end w:w="70" w:type="dxa"/>
            </w:tcMar>
            <w:vAlign w:val="top"/>
            <w:shd w:fill="F7F9FC"/>
          </w:tcPr>
          <w:p>
            <w:pPr>
              <w:spacing w:after="0"/>
            </w:pPr>
            <w:r>
              <w:rPr>
                <w:sz w:val="16"/>
              </w:rPr>
              <w:t>Obligated to terminate or resolve into one final output.</w:t>
            </w:r>
          </w:p>
        </w:tc>
      </w:tr>
    </w:tbl>
    <w:p>
      <w:pPr>
        <w:spacing w:after="40"/>
      </w:pPr>
    </w:p>
    <w:p>
      <w:pPr>
        <w:pStyle w:val="Heading2"/>
      </w:pPr>
      <w:r>
        <w:t>13.1 Reviewer Classification Test</w:t>
      </w:r>
    </w:p>
    <w:p>
      <w:r>
        <w:t>When a reviewer proposes a limitation, classify it before accepting it:</w:t>
      </w:r>
    </w:p>
    <w:p>
      <w:pPr>
        <w:spacing w:after="40"/>
        <w:ind w:left="317" w:hanging="317"/>
      </w:pPr>
      <w:r>
        <w:t xml:space="preserve">1.  </w:t>
      </w:r>
      <w:r>
        <w:t>Is it an analogy that helps explain GSF without becoming law?</w:t>
      </w:r>
    </w:p>
    <w:p>
      <w:pPr>
        <w:spacing w:after="40"/>
        <w:ind w:left="317" w:hanging="317"/>
      </w:pPr>
      <w:r>
        <w:t xml:space="preserve">2.  </w:t>
      </w:r>
      <w:r>
        <w:t>Is it an implementation constraint on a finite prototype?</w:t>
      </w:r>
    </w:p>
    <w:p>
      <w:pPr>
        <w:spacing w:after="40"/>
        <w:ind w:left="317" w:hanging="317"/>
      </w:pPr>
      <w:r>
        <w:t xml:space="preserve">3.  </w:t>
      </w:r>
      <w:r>
        <w:t>Is it a local rule intentionally adopted for one state/context/domain?</w:t>
      </w:r>
    </w:p>
    <w:p>
      <w:pPr>
        <w:spacing w:after="40"/>
        <w:ind w:left="317" w:hanging="317"/>
      </w:pPr>
      <w:r>
        <w:t xml:space="preserve">4.  </w:t>
      </w:r>
      <w:r>
        <w:t>Or is it an attempted rewrite of a GSF axiom because the reviewer expects every formal system to inherit the reviewer’s familiar model?</w:t>
      </w:r>
    </w:p>
    <w:p>
      <w:r>
        <w:t>Only the fourth category is presumptively out of scope. The first three can be useful without changing the framework constitution.</w:t>
      </w:r>
    </w:p>
    <w:p>
      <w:pPr>
        <w:pStyle w:val="Heading1"/>
      </w:pPr>
      <w:r>
        <w:t>14. Questions for the AI Collaborative Review Team</w:t>
      </w:r>
    </w:p>
    <w:p>
      <w:pPr>
        <w:spacing w:after="40"/>
        <w:ind w:left="317" w:hanging="317"/>
      </w:pPr>
      <w:r>
        <w:t xml:space="preserve">1.  </w:t>
      </w:r>
      <w:r>
        <w:t>Does the team accept an explicit Simultaneity Axiom as a canonical augmentation, replacing the weaker interpretation that states merely “may” coexist?</w:t>
      </w:r>
    </w:p>
    <w:p>
      <w:pPr>
        <w:spacing w:after="40"/>
        <w:ind w:left="317" w:hanging="317"/>
      </w:pPr>
      <w:r>
        <w:t xml:space="preserve">2.  </w:t>
      </w:r>
      <w:r>
        <w:t>Does “all states run simultaneously” apply to all states that currently exist/are instantiated, or literally to all possible states including as-yet-unnamed/uninstantiated possibility states?</w:t>
      </w:r>
    </w:p>
    <w:p>
      <w:pPr>
        <w:spacing w:after="40"/>
        <w:ind w:left="317" w:hanging="317"/>
      </w:pPr>
      <w:r>
        <w:t xml:space="preserve">3.  </w:t>
      </w:r>
      <w:r>
        <w:t>If all possible states are already active, should Rule 11 “generation” be redefined as manifestation/specification/contextual admission rather than first existence?</w:t>
      </w:r>
    </w:p>
    <w:p>
      <w:pPr>
        <w:spacing w:after="40"/>
        <w:ind w:left="317" w:hanging="317"/>
      </w:pPr>
      <w:r>
        <w:t xml:space="preserve">4.  </w:t>
      </w:r>
      <w:r>
        <w:t>Should State be the universal participation role with C, R, O, T, and Rel modeled as overlapping subsets/roles within S, or should the existing parallel-set notation remain?</w:t>
      </w:r>
    </w:p>
    <w:p>
      <w:pPr>
        <w:spacing w:after="40"/>
        <w:ind w:left="317" w:hanging="317"/>
      </w:pPr>
      <w:r>
        <w:t xml:space="preserve">5.  </w:t>
      </w:r>
      <w:r>
        <w:t>Does GSF require a notion of semantic event index τ so that zero-latency relationships can be formally distinguished from simulator wall-clock time?</w:t>
      </w:r>
    </w:p>
    <w:p>
      <w:pPr>
        <w:spacing w:after="40"/>
        <w:ind w:left="317" w:hanging="317"/>
      </w:pPr>
      <w:r>
        <w:t xml:space="preserve">6.  </w:t>
      </w:r>
      <w:r>
        <w:t>Should “entanglement-class relation” be the standard term for GSF cross-domain bindings to avoid accidental claims about quantum entanglement while preserving the desired concept name?</w:t>
      </w:r>
    </w:p>
    <w:p>
      <w:pPr>
        <w:spacing w:after="40"/>
        <w:ind w:left="317" w:hanging="317"/>
      </w:pPr>
      <w:r>
        <w:t xml:space="preserve">7.  </w:t>
      </w:r>
      <w:r>
        <w:t>Are entanglement-class bindings always symmetric, or can they be directional, asymmetric, multi-pole, hierarchical, or recursively bound?</w:t>
      </w:r>
    </w:p>
    <w:p>
      <w:pPr>
        <w:spacing w:after="40"/>
        <w:ind w:left="317" w:hanging="317"/>
      </w:pPr>
      <w:r>
        <w:t xml:space="preserve">8.  </w:t>
      </w:r>
      <w:r>
        <w:t>What happens when two simultaneous transformations impose incompatible changes on the same representation in the same context? Should the result coexist, branch, generate a conflict-state, invoke a precedence relation, or remain unresolved?</w:t>
      </w:r>
    </w:p>
    <w:p>
      <w:pPr>
        <w:spacing w:after="40"/>
        <w:ind w:left="317" w:hanging="317"/>
      </w:pPr>
      <w:r>
        <w:t xml:space="preserve">9.  </w:t>
      </w:r>
      <w:r>
        <w:t>How are contexts created, activated, nested, merged, split, and retired without turning “context” into a hidden limiting type system?</w:t>
      </w:r>
    </w:p>
    <w:p>
      <w:pPr>
        <w:spacing w:after="40"/>
        <w:ind w:left="317" w:hanging="317"/>
      </w:pPr>
      <w:r>
        <w:t xml:space="preserve">10.  </w:t>
      </w:r>
      <w:r>
        <w:t>Should collapse sensitivity be boolean, multivalued, or represented by a first-class policy state that can itself be superposed and transformed?</w:t>
      </w:r>
    </w:p>
    <w:p>
      <w:pPr>
        <w:spacing w:after="40"/>
        <w:ind w:left="317" w:hanging="317"/>
      </w:pPr>
      <w:r>
        <w:t xml:space="preserve">11.  </w:t>
      </w:r>
      <w:r>
        <w:t>What is the exact semantic difference among undefined, inaccessible, observer-insufficient, and infinity-class states in later resolution mechanics?</w:t>
      </w:r>
    </w:p>
    <w:p>
      <w:pPr>
        <w:spacing w:after="40"/>
        <w:ind w:left="317" w:hanging="317"/>
      </w:pPr>
      <w:r>
        <w:t xml:space="preserve">12.  </w:t>
      </w:r>
      <w:r>
        <w:t>For encryption, what constitutes an authorized observer: identity, possession, relation, role, state match, context membership, invocation authority, or a superposition of several criteria?</w:t>
      </w:r>
    </w:p>
    <w:p>
      <w:pPr>
        <w:spacing w:after="40"/>
        <w:ind w:left="317" w:hanging="317"/>
      </w:pPr>
      <w:r>
        <w:t xml:space="preserve">13.  </w:t>
      </w:r>
      <w:r>
        <w:t>Should unauthorized resolution always return something plausible, or may it return empty/inaccessible outputs depending on local state policy?</w:t>
      </w:r>
    </w:p>
    <w:p>
      <w:pPr>
        <w:spacing w:after="40"/>
        <w:ind w:left="317" w:hanging="317"/>
      </w:pPr>
      <w:r>
        <w:t xml:space="preserve">14.  </w:t>
      </w:r>
      <w:r>
        <w:t>Can the encryption layer use generative decoys without creating an oracle that reveals which outputs are real through repeated comparison?</w:t>
      </w:r>
    </w:p>
    <w:p>
      <w:pPr>
        <w:spacing w:after="40"/>
        <w:ind w:left="317" w:hanging="317"/>
      </w:pPr>
      <w:r>
        <w:t xml:space="preserve">15.  </w:t>
      </w:r>
      <w:r>
        <w:t>What integrity rule proves that multiple representations belong to the same protected state without collapsing representation into identity?</w:t>
      </w:r>
    </w:p>
    <w:p>
      <w:pPr>
        <w:spacing w:after="40"/>
        <w:ind w:left="317" w:hanging="317"/>
      </w:pPr>
      <w:r>
        <w:t xml:space="preserve">16.  </w:t>
      </w:r>
      <w:r>
        <w:t>How should provenance be represented when a state, relation, or context generates another state?</w:t>
      </w:r>
    </w:p>
    <w:p>
      <w:pPr>
        <w:spacing w:after="40"/>
        <w:ind w:left="317" w:hanging="317"/>
      </w:pPr>
      <w:r>
        <w:t xml:space="preserve">17.  </w:t>
      </w:r>
      <w:r>
        <w:t>What test suite should distinguish a faithful finite approximation from one that has silently rewritten the GSF into a bounded exclusive-state machine?</w:t>
      </w:r>
    </w:p>
    <w:p>
      <w:pPr>
        <w:pStyle w:val="Heading1"/>
      </w:pPr>
      <w:r>
        <w:t>15. Recommended Development Roadmap</w:t>
      </w:r>
    </w:p>
    <w:p>
      <w:r>
        <w:t>The next work should separate constitutional semantics from mechanics and from applied encryption. That keeps the framework unbounded while still allowing testable finite models.</w:t>
      </w:r>
    </w:p>
    <w:p>
      <w:r>
        <w:rPr>
          <w:b/>
          <w:color w:val="2F5597"/>
        </w:rPr>
        <w:t>Phase 1 — Collaborative Canon Decision Pass</w:t>
      </w:r>
      <w:r>
        <w:t xml:space="preserve"> — Resolve the questions in Section 14. Decide whether to adopt the Simultaneity Axiom, overlapping-role ontology, and semantic event index.</w:t>
      </w:r>
    </w:p>
    <w:p>
      <w:r>
        <w:rPr>
          <w:b/>
          <w:color w:val="2F5597"/>
        </w:rPr>
        <w:t>Phase 2 — Resolution and Representation Mechanics</w:t>
      </w:r>
      <w:r>
        <w:t xml:space="preserve"> — Define Resolve(s,c,o), context activation, observer access, multi-output resolution, false/partial/empty/infinity-class outputs, and the six collapse behaviors without requiring global collapse.</w:t>
      </w:r>
    </w:p>
    <w:p>
      <w:r>
        <w:rPr>
          <w:b/>
          <w:color w:val="2F5597"/>
        </w:rPr>
        <w:t>Phase 3 — Simultaneity and Event Semantics</w:t>
      </w:r>
      <w:r>
        <w:t xml:space="preserve"> — Define semantic events, concurrency, simultaneous transformations, conflict-states, branching, and how finite simulators approximate co-activity.</w:t>
      </w:r>
    </w:p>
    <w:p>
      <w:r>
        <w:rPr>
          <w:b/>
          <w:color w:val="2F5597"/>
        </w:rPr>
        <w:t>Phase 4 — Cross-Domain Entanglement-Class Protocol</w:t>
      </w:r>
      <w:r>
        <w:t xml:space="preserve"> — Formalize pole sets, relation symmetry/directionality, latency-null semantics, binding establishment, mutation, termination, observer visibility, and multi-pole recursion.</w:t>
      </w:r>
    </w:p>
    <w:p>
      <w:r>
        <w:rPr>
          <w:b/>
          <w:color w:val="2F5597"/>
        </w:rPr>
        <w:t>Phase 5 — Encryption Semantic Architecture</w:t>
      </w:r>
      <w:r>
        <w:t xml:space="preserve"> — Define protected states, authority states, context-bound representations, decoys, generative transforms, cross-domain credential binding, and integrity/provenance semantics.</w:t>
      </w:r>
    </w:p>
    <w:p>
      <w:r>
        <w:rPr>
          <w:b/>
          <w:color w:val="2F5597"/>
        </w:rPr>
        <w:t>Phase 6 — Finite Prototype / Toy Model</w:t>
      </w:r>
      <w:r>
        <w:t xml:space="preserve"> — Implement a deliberately bounded testbed that logs where it approximates the unbounded target. The toy model is a proof of mechanics, not a definition of GSF.</w:t>
      </w:r>
    </w:p>
    <w:p>
      <w:r>
        <w:rPr>
          <w:b/>
          <w:color w:val="2F5597"/>
        </w:rPr>
        <w:t>Phase 7 — Cryptographic Research Track</w:t>
      </w:r>
      <w:r>
        <w:t xml:space="preserve"> — Only if real cryptographic claims are desired: define encoding, key/authority generation, threat model, security games, correctness, entropy/randomness requirements, side-channel assumptions, and cryptanalysis.</w:t>
      </w:r>
    </w:p>
    <w:p>
      <w:r>
        <w:rPr>
          <w:b/>
          <w:color w:val="2F5597"/>
        </w:rPr>
        <w:t>Phase 8 — Worldbuilding Integration Guide</w:t>
      </w:r>
      <w:r>
        <w:t xml:space="preserve"> — Translate the formal rules into authoring rules, narrative examples, entity templates, simulation-lab test scenarios, and continuity guidance.</w:t>
      </w:r>
    </w:p>
    <w:p>
      <w:pPr>
        <w:pStyle w:val="Heading2"/>
      </w:pPr>
      <w:r>
        <w:t>15.1 Proposed Versioning (for team discussion)</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tcMar>
              <w:top w:w="70" w:type="dxa"/>
              <w:start w:w="70" w:type="dxa"/>
              <w:bottom w:w="70" w:type="dxa"/>
              <w:end w:w="70" w:type="dxa"/>
            </w:tcMar>
            <w:vAlign w:val="center"/>
          </w:tcPr>
          <w:p>
            <w:pPr>
              <w:jc w:val="center"/>
            </w:pPr>
            <w:r>
              <w:rPr>
                <w:b/>
                <w:color w:val="FFFFFF"/>
                <w:sz w:val="16"/>
              </w:rPr>
              <w:t>Candidate artifact</w:t>
            </w:r>
          </w:p>
        </w:tc>
        <w:tc>
          <w:tcPr>
            <w:tcW w:type="dxa" w:w="4968"/>
            <w:shd w:fill="17365D"/>
            <w:tcMar>
              <w:top w:w="70" w:type="dxa"/>
              <w:start w:w="70" w:type="dxa"/>
              <w:bottom w:w="70" w:type="dxa"/>
              <w:end w:w="70" w:type="dxa"/>
            </w:tcMar>
            <w:vAlign w:val="center"/>
          </w:tcPr>
          <w:p>
            <w:pPr>
              <w:jc w:val="center"/>
            </w:pPr>
            <w:r>
              <w:rPr>
                <w:b/>
                <w:color w:val="FFFFFF"/>
                <w:sz w:val="16"/>
              </w:rPr>
              <w:t>Primary scope</w:t>
            </w:r>
          </w:p>
        </w:tc>
      </w:tr>
      <w:tr>
        <w:trPr>
          <w:cantSplit/>
        </w:trPr>
        <w:tc>
          <w:tcPr>
            <w:tcW w:type="dxa" w:w="4968"/>
            <w:tcMar>
              <w:top w:w="60" w:type="dxa"/>
              <w:start w:w="70" w:type="dxa"/>
              <w:bottom w:w="60" w:type="dxa"/>
              <w:end w:w="70" w:type="dxa"/>
            </w:tcMar>
            <w:vAlign w:val="top"/>
          </w:tcPr>
          <w:p>
            <w:pPr>
              <w:spacing w:after="0"/>
            </w:pPr>
            <w:r>
              <w:rPr>
                <w:sz w:val="16"/>
              </w:rPr>
              <w:t>GSF v0.5 — Resolution and Representation Mechanics</w:t>
            </w:r>
          </w:p>
        </w:tc>
        <w:tc>
          <w:tcPr>
            <w:tcW w:type="dxa" w:w="4968"/>
            <w:tcMar>
              <w:top w:w="60" w:type="dxa"/>
              <w:start w:w="70" w:type="dxa"/>
              <w:bottom w:w="60" w:type="dxa"/>
              <w:end w:w="70" w:type="dxa"/>
            </w:tcMar>
            <w:vAlign w:val="top"/>
          </w:tcPr>
          <w:p>
            <w:pPr>
              <w:spacing w:after="0"/>
            </w:pPr>
            <w:r>
              <w:rPr>
                <w:sz w:val="16"/>
              </w:rPr>
              <w:t>Resolve function, contexts, observers, outputs, collapse policies.</w:t>
            </w:r>
          </w:p>
        </w:tc>
      </w:tr>
      <w:tr>
        <w:trPr>
          <w:cantSplit/>
        </w:trPr>
        <w:tc>
          <w:tcPr>
            <w:tcW w:type="dxa" w:w="4968"/>
            <w:tcMar>
              <w:top w:w="60" w:type="dxa"/>
              <w:start w:w="70" w:type="dxa"/>
              <w:bottom w:w="60" w:type="dxa"/>
              <w:end w:w="70" w:type="dxa"/>
            </w:tcMar>
            <w:vAlign w:val="top"/>
            <w:shd w:fill="F7F9FC"/>
          </w:tcPr>
          <w:p>
            <w:pPr>
              <w:spacing w:after="0"/>
            </w:pPr>
            <w:r>
              <w:rPr>
                <w:sz w:val="16"/>
              </w:rPr>
              <w:t>GSF v0.6 — Simultaneity and Event Semantics</w:t>
            </w:r>
          </w:p>
        </w:tc>
        <w:tc>
          <w:tcPr>
            <w:tcW w:type="dxa" w:w="4968"/>
            <w:tcMar>
              <w:top w:w="60" w:type="dxa"/>
              <w:start w:w="70" w:type="dxa"/>
              <w:bottom w:w="60" w:type="dxa"/>
              <w:end w:w="70" w:type="dxa"/>
            </w:tcMar>
            <w:vAlign w:val="top"/>
            <w:shd w:fill="F7F9FC"/>
          </w:tcPr>
          <w:p>
            <w:pPr>
              <w:spacing w:after="0"/>
            </w:pPr>
            <w:r>
              <w:rPr>
                <w:sz w:val="16"/>
              </w:rPr>
              <w:t>All-state co-activity, semantic events, concurrent transformations, approximation rules.</w:t>
            </w:r>
          </w:p>
        </w:tc>
      </w:tr>
      <w:tr>
        <w:trPr>
          <w:cantSplit/>
        </w:trPr>
        <w:tc>
          <w:tcPr>
            <w:tcW w:type="dxa" w:w="4968"/>
            <w:tcMar>
              <w:top w:w="60" w:type="dxa"/>
              <w:start w:w="70" w:type="dxa"/>
              <w:bottom w:w="60" w:type="dxa"/>
              <w:end w:w="70" w:type="dxa"/>
            </w:tcMar>
            <w:vAlign w:val="top"/>
          </w:tcPr>
          <w:p>
            <w:pPr>
              <w:spacing w:after="0"/>
            </w:pPr>
            <w:r>
              <w:rPr>
                <w:sz w:val="16"/>
              </w:rPr>
              <w:t>GSF v0.7 — Entanglement-Class Relations</w:t>
            </w:r>
          </w:p>
        </w:tc>
        <w:tc>
          <w:tcPr>
            <w:tcW w:type="dxa" w:w="4968"/>
            <w:tcMar>
              <w:top w:w="60" w:type="dxa"/>
              <w:start w:w="70" w:type="dxa"/>
              <w:bottom w:w="60" w:type="dxa"/>
              <w:end w:w="70" w:type="dxa"/>
            </w:tcMar>
            <w:vAlign w:val="top"/>
          </w:tcPr>
          <w:p>
            <w:pPr>
              <w:spacing w:after="0"/>
            </w:pPr>
            <w:r>
              <w:rPr>
                <w:sz w:val="16"/>
              </w:rPr>
              <w:t>Cross-domain, multi-pole, latency-null bindings.</w:t>
            </w:r>
          </w:p>
        </w:tc>
      </w:tr>
      <w:tr>
        <w:trPr>
          <w:cantSplit/>
        </w:trPr>
        <w:tc>
          <w:tcPr>
            <w:tcW w:type="dxa" w:w="4968"/>
            <w:tcMar>
              <w:top w:w="60" w:type="dxa"/>
              <w:start w:w="70" w:type="dxa"/>
              <w:bottom w:w="60" w:type="dxa"/>
              <w:end w:w="70" w:type="dxa"/>
            </w:tcMar>
            <w:vAlign w:val="top"/>
            <w:shd w:fill="F7F9FC"/>
          </w:tcPr>
          <w:p>
            <w:pPr>
              <w:spacing w:after="0"/>
            </w:pPr>
            <w:r>
              <w:rPr>
                <w:sz w:val="16"/>
              </w:rPr>
              <w:t>GSF v0.8 — Encryption Semantic Architecture</w:t>
            </w:r>
          </w:p>
        </w:tc>
        <w:tc>
          <w:tcPr>
            <w:tcW w:type="dxa" w:w="4968"/>
            <w:tcMar>
              <w:top w:w="60" w:type="dxa"/>
              <w:start w:w="70" w:type="dxa"/>
              <w:bottom w:w="60" w:type="dxa"/>
              <w:end w:w="70" w:type="dxa"/>
            </w:tcMar>
            <w:vAlign w:val="top"/>
            <w:shd w:fill="F7F9FC"/>
          </w:tcPr>
          <w:p>
            <w:pPr>
              <w:spacing w:after="0"/>
            </w:pPr>
            <w:r>
              <w:rPr>
                <w:sz w:val="16"/>
              </w:rPr>
              <w:t>Protected state/representation model, authority, decoys, integrity, cross-domain security semantics.</w:t>
            </w:r>
          </w:p>
        </w:tc>
      </w:tr>
      <w:tr>
        <w:trPr>
          <w:cantSplit/>
        </w:trPr>
        <w:tc>
          <w:tcPr>
            <w:tcW w:type="dxa" w:w="4968"/>
            <w:tcMar>
              <w:top w:w="60" w:type="dxa"/>
              <w:start w:w="70" w:type="dxa"/>
              <w:bottom w:w="60" w:type="dxa"/>
              <w:end w:w="70" w:type="dxa"/>
            </w:tcMar>
            <w:vAlign w:val="top"/>
          </w:tcPr>
          <w:p>
            <w:pPr>
              <w:spacing w:after="0"/>
            </w:pPr>
            <w:r>
              <w:rPr>
                <w:sz w:val="16"/>
              </w:rPr>
              <w:t>GSF v0.9 — Finite Simulation &amp; Test Specification</w:t>
            </w:r>
          </w:p>
        </w:tc>
        <w:tc>
          <w:tcPr>
            <w:tcW w:type="dxa" w:w="4968"/>
            <w:tcMar>
              <w:top w:w="60" w:type="dxa"/>
              <w:start w:w="70" w:type="dxa"/>
              <w:bottom w:w="60" w:type="dxa"/>
              <w:end w:w="70" w:type="dxa"/>
            </w:tcMar>
            <w:vAlign w:val="top"/>
          </w:tcPr>
          <w:p>
            <w:pPr>
              <w:spacing w:after="0"/>
            </w:pPr>
            <w:r>
              <w:rPr>
                <w:sz w:val="16"/>
              </w:rPr>
              <w:t>Toy model, conformance tests, approximation-gap reporting.</w:t>
            </w:r>
          </w:p>
        </w:tc>
      </w:tr>
    </w:tbl>
    <w:p>
      <w:pPr>
        <w:spacing w:after="40"/>
      </w:pPr>
    </w:p>
    <w:p>
      <w:pPr>
        <w:pStyle w:val="Heading1"/>
      </w:pPr>
      <w:r>
        <w:t>16. Research Sources and Internal Source Record</w:t>
      </w:r>
    </w:p>
    <w:p>
      <w:pPr>
        <w:pStyle w:val="Heading2"/>
      </w:pPr>
      <w:r>
        <w:t>Internal project sources</w:t>
      </w:r>
    </w:p>
    <w:p>
      <w:r>
        <w:rPr>
          <w:b/>
        </w:rPr>
        <w:t xml:space="preserve">[I1] </w:t>
      </w:r>
      <w:r>
        <w:t>Generalized Superposition Framework — Formal Rules of Superposition v0.3 (attached PDF/DOCX). Primary baseline for Rules 1–15, core objects, operational summary, future encryption implications, and finite-implementation doctrine.</w:t>
      </w:r>
    </w:p>
    <w:p>
      <w:r>
        <w:rPr>
          <w:b/>
        </w:rPr>
        <w:t xml:space="preserve">[I2] </w:t>
      </w:r>
      <w:r>
        <w:t>Generalized Superposition Framework — Expanded Technical Specification v0.4, prepared by Microsoft Copilot (attached PDF/DOCX). Used for collaborative expansion, divergence axes, simultaneous-execution emphasis, encryption-layer roadmap, and reviewer constraint-override framing.</w:t>
      </w:r>
    </w:p>
    <w:p>
      <w:r>
        <w:rPr>
          <w:b/>
        </w:rPr>
        <w:t xml:space="preserve">[I3] </w:t>
      </w:r>
      <w:r>
        <w:t>Generalized Superposition Framework v0.4 — Comparative Analysis, Design Intent, and Expanded Specification, prepared by Grok (attached DOCX). Used for independent comparative framing, explicit design veto, simultaneous-running analysis, cross-domain binding example, and encryption non-claim.</w:t>
      </w:r>
    </w:p>
    <w:p>
      <w:pPr>
        <w:pStyle w:val="Heading2"/>
      </w:pPr>
      <w:r>
        <w:t>External research sources (retrieved August 29, 2026)</w:t>
      </w:r>
    </w:p>
    <w:p>
      <w:r>
        <w:rPr>
          <w:b/>
        </w:rPr>
        <w:t xml:space="preserve">[R1] IBM Quantum Learning — “Quantum mechanics basics.” </w:t>
      </w:r>
      <w:hyperlink r:id="rId11">
        <w:r>
          <w:rPr>
            <w:color w:val="2F5597"/>
            <w:u w:val="single"/>
          </w:rPr>
          <w:t>https://quantum.cloud.ibm.com/learning/en/courses/use-a-qc-today/quantum-mechanics-basics</w:t>
        </w:r>
      </w:hyperlink>
      <w:r>
        <w:t xml:space="preserve"> — Superposition as a state description with interference; distinction from classical probability; basic entanglement and measurement.</w:t>
      </w:r>
    </w:p>
    <w:p>
      <w:r>
        <w:rPr>
          <w:b/>
        </w:rPr>
        <w:t xml:space="preserve">[R2] IBM Quantum Learning — “Build and run your first quantum program.” </w:t>
      </w:r>
      <w:hyperlink r:id="rId12">
        <w:r>
          <w:rPr>
            <w:color w:val="2F5597"/>
            <w:u w:val="single"/>
          </w:rPr>
          <w:t>https://quantum.cloud.ibm.com/learning/en/courses/use-a-qc-today/build-and-run-your-first-quantum-program</w:t>
        </w:r>
      </w:hyperlink>
      <w:r>
        <w:t xml:space="preserve"> — Single-shot measurement, repeated shots, entanglement correlations.</w:t>
      </w:r>
    </w:p>
    <w:p>
      <w:r>
        <w:rPr>
          <w:b/>
        </w:rPr>
        <w:t xml:space="preserve">[R3] Stanford Encyclopedia of Philosophy — “Quantum Mechanics.” </w:t>
      </w:r>
      <w:hyperlink r:id="rId13">
        <w:r>
          <w:rPr>
            <w:color w:val="2F5597"/>
            <w:u w:val="single"/>
          </w:rPr>
          <w:t>https://plato.stanford.edu/entries/qm/</w:t>
        </w:r>
      </w:hyperlink>
      <w:r>
        <w:t xml:space="preserve"> — Measurement problem, quantum formalism and interpretive issues.</w:t>
      </w:r>
    </w:p>
    <w:p>
      <w:r>
        <w:rPr>
          <w:b/>
        </w:rPr>
        <w:t xml:space="preserve">[R4] Stanford Encyclopedia of Philosophy — “The Role of Decoherence in Quantum Mechanics.” </w:t>
      </w:r>
      <w:hyperlink r:id="rId14">
        <w:r>
          <w:rPr>
            <w:color w:val="2F5597"/>
            <w:u w:val="single"/>
          </w:rPr>
          <w:t>https://plato.stanford.edu/entries/qm-decoherence/</w:t>
        </w:r>
      </w:hyperlink>
      <w:r>
        <w:t xml:space="preserve"> — Decoherence, interference suppression, and why decoherence alone is not the full measurement solution.</w:t>
      </w:r>
    </w:p>
    <w:p>
      <w:r>
        <w:rPr>
          <w:b/>
        </w:rPr>
        <w:t xml:space="preserve">[R5] Nobel Prize in Physics 2022 — Popular science background. </w:t>
      </w:r>
      <w:hyperlink r:id="rId15">
        <w:r>
          <w:rPr>
            <w:color w:val="2F5597"/>
            <w:u w:val="single"/>
          </w:rPr>
          <w:t>https://www.nobelprize.org/prizes/physics/2022/popular-information/</w:t>
        </w:r>
      </w:hyperlink>
      <w:r>
        <w:t xml:space="preserve"> — Bell-type entanglement, nonclassical correlations, and signal/causality distinction.</w:t>
      </w:r>
    </w:p>
    <w:p>
      <w:r>
        <w:rPr>
          <w:b/>
        </w:rPr>
        <w:t xml:space="preserve">[R6] OpenStax, University Physics Vol. 1 — “Mathematics of Waves” and “Interference of Waves.” </w:t>
      </w:r>
      <w:hyperlink r:id="rId16">
        <w:r>
          <w:rPr>
            <w:color w:val="2F5597"/>
            <w:u w:val="single"/>
          </w:rPr>
          <w:t>https://openstax.org/books/university-physics-volume-1/pages/16-2-mathematics-of-waves</w:t>
        </w:r>
      </w:hyperlink>
      <w:r>
        <w:t xml:space="preserve"> — Linear wave equation, superposition principle, interference, limits of linear-wave treatment.</w:t>
      </w:r>
    </w:p>
    <w:p>
      <w:r>
        <w:rPr>
          <w:b/>
        </w:rPr>
        <w:t xml:space="preserve">[R7] MIT OpenCourseWare — 6.071J Linear Circuits Analysis. </w:t>
      </w:r>
      <w:hyperlink r:id="rId17">
        <w:r>
          <w:rPr>
            <w:color w:val="2F5597"/>
            <w:u w:val="single"/>
          </w:rPr>
          <w:t>https://ocw.mit.edu/courses/6-071j-introduction-to-electronics-signals-and-measurement-spring-2006/004de24dd40e3938b0393a6a2bd91788_linear_crct_ana.pdf</w:t>
        </w:r>
      </w:hyperlink>
      <w:r>
        <w:t xml:space="preserve"> — Linearity and superposition method for multi-source circuits.</w:t>
      </w:r>
    </w:p>
    <w:p>
      <w:r>
        <w:rPr>
          <w:b/>
        </w:rPr>
        <w:t xml:space="preserve">[R8] MIT OpenCourseWare — 6.02 Fourier Analysis and Spectral Representation of Signals. </w:t>
      </w:r>
      <w:hyperlink r:id="rId18">
        <w:r>
          <w:rPr>
            <w:color w:val="2F5597"/>
            <w:u w:val="single"/>
          </w:rPr>
          <w:t>https://ocw.mit.edu/courses/6-02-introduction-to-eecs-ii-digital-communication-systems-fall-2012/06d7972059805d20e6a7db3a52ec23f2_MIT6_02F12_chap13.pdf</w:t>
        </w:r>
      </w:hyperlink>
      <w:r>
        <w:t xml:space="preserve"> — Fourier decomposition and superposition in LTI signal processing.</w:t>
      </w:r>
    </w:p>
    <w:p>
      <w:r>
        <w:rPr>
          <w:b/>
        </w:rPr>
        <w:t xml:space="preserve">[R9] MIT OpenCourseWare — Engineering Dynamics, Vibration of Multi-Degree-of-Freedom Systems / Mode Superposition. </w:t>
      </w:r>
      <w:hyperlink r:id="rId19">
        <w:r>
          <w:rPr>
            <w:color w:val="2F5597"/>
            <w:u w:val="single"/>
          </w:rPr>
          <w:t>https://ocw.mit.edu/courses/2-003sc-engineering-dynamics-fall-2011/pages/vibration-of-multi-degree-of-freedom-systems/</w:t>
        </w:r>
      </w:hyperlink>
      <w:r>
        <w:t xml:space="preserve"> — Mode superposition in linear mechanical systems.</w:t>
      </w:r>
    </w:p>
    <w:p>
      <w:r>
        <w:rPr>
          <w:b/>
        </w:rPr>
        <w:t xml:space="preserve">[R10] Max Planck Institute for Informatics — Automated Deduction; Vampire theorem prover materials. </w:t>
      </w:r>
      <w:hyperlink r:id="rId20">
        <w:r>
          <w:rPr>
            <w:color w:val="2F5597"/>
            <w:u w:val="single"/>
          </w:rPr>
          <w:t>https://www.mpi-inf.mpg.de/news/spotlight-articles/guarantees/automated-deduction</w:t>
        </w:r>
      </w:hyperlink>
      <w:r>
        <w:t xml:space="preserve"> — Superposition calculus in first-order automated theorem proving with equality.</w:t>
      </w:r>
    </w:p>
    <w:p>
      <w:r>
        <w:rPr>
          <w:b/>
        </w:rPr>
        <w:t xml:space="preserve">[R11] U.S. Geological Survey — Geology of Grand Canyon National Park. </w:t>
      </w:r>
      <w:hyperlink r:id="rId21">
        <w:r>
          <w:rPr>
            <w:color w:val="2F5597"/>
            <w:u w:val="single"/>
          </w:rPr>
          <w:t>https://www.usgs.gov/geology-and-ecology-of-national-parks/geology-grand-canyon-national-park</w:t>
        </w:r>
      </w:hyperlink>
      <w:r>
        <w:t xml:space="preserve"> — Geologic law of superposition as relative-age ordering of strata.</w:t>
      </w:r>
    </w:p>
    <w:p>
      <w:pPr>
        <w:pStyle w:val="Heading1"/>
      </w:pPr>
      <w:r>
        <w:t>17. Closing Assessment and Change-Proposal Summary</w:t>
      </w:r>
    </w:p>
    <w:p>
      <w:r>
        <w:t>The central conclusion of this independent pass is that the GSF becomes clearer, not weaker, when its divergence from conventional superposition is made explicit. Traditional superposition can supply vocabulary, examples, mathematical contrast, and implementation analogies. It cannot supply compulsory limits when those limits conflict with the GSF constitution.</w:t>
      </w:r>
    </w:p>
    <w:p>
      <w:r>
        <w:t>The strongest design statement is therefore: GSF is an unbounded, observer-independent, nonexclusive, generative and recursive state ontology in which valid states and their participations can remain simultaneously active without a universal requirement for collapse, exclusive resolution, finite closure, or sequential execution. Local rules may impose restrictions within particular states or contexts; those restrictions do not become global unless the framework intentionally says so.</w:t>
      </w:r>
    </w:p>
    <w:p>
      <w:r>
        <w:t>The physical/digital entanglement example should be retained because it demonstrates exactly what “framework sovereignty” means. Standard quantum entanglement is an analogy source, but GSF may author a distinct entanglement-class relation whose poles share a state in a single semantic event with zero designed latency and, if the setting permits, usable cross-domain consequences. The document must say clearly that this is fictional/worldbuilding semantics rather than experimental physics.</w:t>
      </w:r>
    </w:p>
    <w:p>
      <w:r>
        <w:t>For encryption, the most promising conceptual direction is the separation of protected state from representation. Context- and observer-specific resolution, nonexclusive roles, generative decoys, recursive policies, and cross-domain bindings can create a distinctive fictional security model. The next technical milestone should not be a claim of cryptographic hardness; it should be a formal Resolution and Representation Mechanics document that makes these semantics executable enough to test.</w:t>
      </w:r>
    </w:p>
    <w:p>
      <w:pPr>
        <w:pStyle w:val="Heading2"/>
      </w:pPr>
      <w:r>
        <w:t>17.1 Candidate Changes Proposed by This Pass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tcMar>
              <w:top w:w="70" w:type="dxa"/>
              <w:start w:w="70" w:type="dxa"/>
              <w:bottom w:w="70" w:type="dxa"/>
              <w:end w:w="70" w:type="dxa"/>
            </w:tcMar>
            <w:vAlign w:val="center"/>
          </w:tcPr>
          <w:p>
            <w:pPr>
              <w:jc w:val="center"/>
            </w:pPr>
            <w:r>
              <w:rPr>
                <w:b/>
                <w:color w:val="FFFFFF"/>
                <w:sz w:val="16"/>
              </w:rPr>
              <w:t>Proposal</w:t>
            </w:r>
          </w:p>
        </w:tc>
        <w:tc>
          <w:tcPr>
            <w:tcW w:type="dxa" w:w="3312"/>
            <w:shd w:fill="17365D"/>
            <w:tcMar>
              <w:top w:w="70" w:type="dxa"/>
              <w:start w:w="70" w:type="dxa"/>
              <w:bottom w:w="70" w:type="dxa"/>
              <w:end w:w="70" w:type="dxa"/>
            </w:tcMar>
            <w:vAlign w:val="center"/>
          </w:tcPr>
          <w:p>
            <w:pPr>
              <w:jc w:val="center"/>
            </w:pPr>
            <w:r>
              <w:rPr>
                <w:b/>
                <w:color w:val="FFFFFF"/>
                <w:sz w:val="16"/>
              </w:rPr>
              <w:t>Status in this document</w:t>
            </w:r>
          </w:p>
        </w:tc>
        <w:tc>
          <w:tcPr>
            <w:tcW w:type="dxa" w:w="3312"/>
            <w:shd w:fill="17365D"/>
            <w:tcMar>
              <w:top w:w="70" w:type="dxa"/>
              <w:start w:w="70" w:type="dxa"/>
              <w:bottom w:w="70" w:type="dxa"/>
              <w:end w:w="70" w:type="dxa"/>
            </w:tcMar>
            <w:vAlign w:val="center"/>
          </w:tcPr>
          <w:p>
            <w:pPr>
              <w:jc w:val="center"/>
            </w:pPr>
            <w:r>
              <w:rPr>
                <w:b/>
                <w:color w:val="FFFFFF"/>
                <w:sz w:val="16"/>
              </w:rPr>
              <w:t>Reason</w:t>
            </w:r>
          </w:p>
        </w:tc>
      </w:tr>
      <w:tr>
        <w:trPr>
          <w:cantSplit/>
        </w:trPr>
        <w:tc>
          <w:tcPr>
            <w:tcW w:type="dxa" w:w="3312"/>
            <w:tcMar>
              <w:top w:w="60" w:type="dxa"/>
              <w:start w:w="70" w:type="dxa"/>
              <w:bottom w:w="60" w:type="dxa"/>
              <w:end w:w="70" w:type="dxa"/>
            </w:tcMar>
            <w:vAlign w:val="top"/>
          </w:tcPr>
          <w:p>
            <w:pPr>
              <w:spacing w:after="0"/>
            </w:pPr>
            <w:r>
              <w:rPr>
                <w:sz w:val="16"/>
              </w:rPr>
              <w:t>Explicit Universal Simultaneity Axiom</w:t>
            </w:r>
          </w:p>
        </w:tc>
        <w:tc>
          <w:tcPr>
            <w:tcW w:type="dxa" w:w="3312"/>
            <w:tcMar>
              <w:top w:w="60" w:type="dxa"/>
              <w:start w:w="70" w:type="dxa"/>
              <w:bottom w:w="60" w:type="dxa"/>
              <w:end w:w="70" w:type="dxa"/>
            </w:tcMar>
            <w:vAlign w:val="top"/>
          </w:tcPr>
          <w:p>
            <w:pPr>
              <w:spacing w:after="0"/>
            </w:pPr>
            <w:r>
              <w:rPr>
                <w:sz w:val="16"/>
              </w:rPr>
              <w:t>Candidate augmentation</w:t>
            </w:r>
          </w:p>
        </w:tc>
        <w:tc>
          <w:tcPr>
            <w:tcW w:type="dxa" w:w="3312"/>
            <w:tcMar>
              <w:top w:w="60" w:type="dxa"/>
              <w:start w:w="70" w:type="dxa"/>
              <w:bottom w:w="60" w:type="dxa"/>
              <w:end w:w="70" w:type="dxa"/>
            </w:tcMar>
            <w:vAlign w:val="top"/>
          </w:tcPr>
          <w:p>
            <w:pPr>
              <w:spacing w:after="0"/>
            </w:pPr>
            <w:r>
              <w:rPr>
                <w:sz w:val="16"/>
              </w:rPr>
              <w:t>Current user instruction is stronger than earlier “may coexist” language.</w:t>
            </w:r>
          </w:p>
        </w:tc>
      </w:tr>
      <w:tr>
        <w:trPr>
          <w:cantSplit/>
        </w:trPr>
        <w:tc>
          <w:tcPr>
            <w:tcW w:type="dxa" w:w="3312"/>
            <w:tcMar>
              <w:top w:w="60" w:type="dxa"/>
              <w:start w:w="70" w:type="dxa"/>
              <w:bottom w:w="60" w:type="dxa"/>
              <w:end w:w="70" w:type="dxa"/>
            </w:tcMar>
            <w:vAlign w:val="top"/>
            <w:shd w:fill="F7F9FC"/>
          </w:tcPr>
          <w:p>
            <w:pPr>
              <w:spacing w:after="0"/>
            </w:pPr>
            <w:r>
              <w:rPr>
                <w:sz w:val="16"/>
              </w:rPr>
              <w:t>Framework Sovereignty / Constraint Override Meta-Axiom</w:t>
            </w:r>
          </w:p>
        </w:tc>
        <w:tc>
          <w:tcPr>
            <w:tcW w:type="dxa" w:w="3312"/>
            <w:tcMar>
              <w:top w:w="60" w:type="dxa"/>
              <w:start w:w="70" w:type="dxa"/>
              <w:bottom w:w="60" w:type="dxa"/>
              <w:end w:w="70" w:type="dxa"/>
            </w:tcMar>
            <w:vAlign w:val="top"/>
            <w:shd w:fill="F7F9FC"/>
          </w:tcPr>
          <w:p>
            <w:pPr>
              <w:spacing w:after="0"/>
            </w:pPr>
            <w:r>
              <w:rPr>
                <w:sz w:val="16"/>
              </w:rPr>
              <w:t>Candidate clarification</w:t>
            </w:r>
          </w:p>
        </w:tc>
        <w:tc>
          <w:tcPr>
            <w:tcW w:type="dxa" w:w="3312"/>
            <w:tcMar>
              <w:top w:w="60" w:type="dxa"/>
              <w:start w:w="70" w:type="dxa"/>
              <w:bottom w:w="60" w:type="dxa"/>
              <w:end w:w="70" w:type="dxa"/>
            </w:tcMar>
            <w:vAlign w:val="top"/>
            <w:shd w:fill="F7F9FC"/>
          </w:tcPr>
          <w:p>
            <w:pPr>
              <w:spacing w:after="0"/>
            </w:pPr>
            <w:r>
              <w:rPr>
                <w:sz w:val="16"/>
              </w:rPr>
              <w:t>Makes the anti-import rule formally reusable.</w:t>
            </w:r>
          </w:p>
        </w:tc>
      </w:tr>
      <w:tr>
        <w:trPr>
          <w:cantSplit/>
        </w:trPr>
        <w:tc>
          <w:tcPr>
            <w:tcW w:type="dxa" w:w="3312"/>
            <w:tcMar>
              <w:top w:w="60" w:type="dxa"/>
              <w:start w:w="70" w:type="dxa"/>
              <w:bottom w:w="60" w:type="dxa"/>
              <w:end w:w="70" w:type="dxa"/>
            </w:tcMar>
            <w:vAlign w:val="top"/>
          </w:tcPr>
          <w:p>
            <w:pPr>
              <w:spacing w:after="0"/>
            </w:pPr>
            <w:r>
              <w:rPr>
                <w:sz w:val="16"/>
              </w:rPr>
              <w:t>Overlapping role ontology / State as universal participation role</w:t>
            </w:r>
          </w:p>
        </w:tc>
        <w:tc>
          <w:tcPr>
            <w:tcW w:type="dxa" w:w="3312"/>
            <w:tcMar>
              <w:top w:w="60" w:type="dxa"/>
              <w:start w:w="70" w:type="dxa"/>
              <w:bottom w:w="60" w:type="dxa"/>
              <w:end w:w="70" w:type="dxa"/>
            </w:tcMar>
            <w:vAlign w:val="top"/>
          </w:tcPr>
          <w:p>
            <w:pPr>
              <w:spacing w:after="0"/>
            </w:pPr>
            <w:r>
              <w:rPr>
                <w:sz w:val="16"/>
              </w:rPr>
              <w:t>Candidate clarification</w:t>
            </w:r>
          </w:p>
        </w:tc>
        <w:tc>
          <w:tcPr>
            <w:tcW w:type="dxa" w:w="3312"/>
            <w:tcMar>
              <w:top w:w="60" w:type="dxa"/>
              <w:start w:w="70" w:type="dxa"/>
              <w:bottom w:w="60" w:type="dxa"/>
              <w:end w:w="70" w:type="dxa"/>
            </w:tcMar>
            <w:vAlign w:val="top"/>
          </w:tcPr>
          <w:p>
            <w:pPr>
              <w:spacing w:after="0"/>
            </w:pPr>
            <w:r>
              <w:rPr>
                <w:sz w:val="16"/>
              </w:rPr>
              <w:t>Matches Rule 12 and “a state can be anything” without a closed type hierarchy.</w:t>
            </w:r>
          </w:p>
        </w:tc>
      </w:tr>
      <w:tr>
        <w:trPr>
          <w:cantSplit/>
        </w:trPr>
        <w:tc>
          <w:tcPr>
            <w:tcW w:type="dxa" w:w="3312"/>
            <w:tcMar>
              <w:top w:w="60" w:type="dxa"/>
              <w:start w:w="70" w:type="dxa"/>
              <w:bottom w:w="60" w:type="dxa"/>
              <w:end w:w="70" w:type="dxa"/>
            </w:tcMar>
            <w:vAlign w:val="top"/>
            <w:shd w:fill="F7F9FC"/>
          </w:tcPr>
          <w:p>
            <w:pPr>
              <w:spacing w:after="0"/>
            </w:pPr>
            <w:r>
              <w:rPr>
                <w:sz w:val="16"/>
              </w:rPr>
              <w:t>Semantic event index τ</w:t>
            </w:r>
          </w:p>
        </w:tc>
        <w:tc>
          <w:tcPr>
            <w:tcW w:type="dxa" w:w="3312"/>
            <w:tcMar>
              <w:top w:w="60" w:type="dxa"/>
              <w:start w:w="70" w:type="dxa"/>
              <w:bottom w:w="60" w:type="dxa"/>
              <w:end w:w="70" w:type="dxa"/>
            </w:tcMar>
            <w:vAlign w:val="top"/>
            <w:shd w:fill="F7F9FC"/>
          </w:tcPr>
          <w:p>
            <w:pPr>
              <w:spacing w:after="0"/>
            </w:pPr>
            <w:r>
              <w:rPr>
                <w:sz w:val="16"/>
              </w:rPr>
              <w:t>Candidate mechanics tool</w:t>
            </w:r>
          </w:p>
        </w:tc>
        <w:tc>
          <w:tcPr>
            <w:tcW w:type="dxa" w:w="3312"/>
            <w:tcMar>
              <w:top w:w="60" w:type="dxa"/>
              <w:start w:w="70" w:type="dxa"/>
              <w:bottom w:w="60" w:type="dxa"/>
              <w:end w:w="70" w:type="dxa"/>
            </w:tcMar>
            <w:vAlign w:val="top"/>
            <w:shd w:fill="F7F9FC"/>
          </w:tcPr>
          <w:p>
            <w:pPr>
              <w:spacing w:after="0"/>
            </w:pPr>
            <w:r>
              <w:rPr>
                <w:sz w:val="16"/>
              </w:rPr>
              <w:t>Allows zero-latency world semantics to be specified independently of simulator wall-clock time.</w:t>
            </w:r>
          </w:p>
        </w:tc>
      </w:tr>
      <w:tr>
        <w:trPr>
          <w:cantSplit/>
        </w:trPr>
        <w:tc>
          <w:tcPr>
            <w:tcW w:type="dxa" w:w="3312"/>
            <w:tcMar>
              <w:top w:w="60" w:type="dxa"/>
              <w:start w:w="70" w:type="dxa"/>
              <w:bottom w:w="60" w:type="dxa"/>
              <w:end w:w="70" w:type="dxa"/>
            </w:tcMar>
            <w:vAlign w:val="top"/>
          </w:tcPr>
          <w:p>
            <w:pPr>
              <w:spacing w:after="0"/>
            </w:pPr>
            <w:r>
              <w:rPr>
                <w:sz w:val="16"/>
              </w:rPr>
              <w:t>Entanglement-Class Binding terminology</w:t>
            </w:r>
          </w:p>
        </w:tc>
        <w:tc>
          <w:tcPr>
            <w:tcW w:type="dxa" w:w="3312"/>
            <w:tcMar>
              <w:top w:w="60" w:type="dxa"/>
              <w:start w:w="70" w:type="dxa"/>
              <w:bottom w:w="60" w:type="dxa"/>
              <w:end w:w="70" w:type="dxa"/>
            </w:tcMar>
            <w:vAlign w:val="top"/>
          </w:tcPr>
          <w:p>
            <w:pPr>
              <w:spacing w:after="0"/>
            </w:pPr>
            <w:r>
              <w:rPr>
                <w:sz w:val="16"/>
              </w:rPr>
              <w:t>Candidate terminology</w:t>
            </w:r>
          </w:p>
        </w:tc>
        <w:tc>
          <w:tcPr>
            <w:tcW w:type="dxa" w:w="3312"/>
            <w:tcMar>
              <w:top w:w="60" w:type="dxa"/>
              <w:start w:w="70" w:type="dxa"/>
              <w:bottom w:w="60" w:type="dxa"/>
              <w:end w:w="70" w:type="dxa"/>
            </w:tcMar>
            <w:vAlign w:val="top"/>
          </w:tcPr>
          <w:p>
            <w:pPr>
              <w:spacing w:after="0"/>
            </w:pPr>
            <w:r>
              <w:rPr>
                <w:sz w:val="16"/>
              </w:rPr>
              <w:t>Preserves the concept while clearly separating GSF law from quantum physics.</w:t>
            </w:r>
          </w:p>
        </w:tc>
      </w:tr>
      <w:tr>
        <w:trPr>
          <w:cantSplit/>
        </w:trPr>
        <w:tc>
          <w:tcPr>
            <w:tcW w:type="dxa" w:w="3312"/>
            <w:tcMar>
              <w:top w:w="60" w:type="dxa"/>
              <w:start w:w="70" w:type="dxa"/>
              <w:bottom w:w="60" w:type="dxa"/>
              <w:end w:w="70" w:type="dxa"/>
            </w:tcMar>
            <w:vAlign w:val="top"/>
            <w:shd w:fill="F7F9FC"/>
          </w:tcPr>
          <w:p>
            <w:pPr>
              <w:spacing w:after="0"/>
            </w:pPr>
            <w:r>
              <w:rPr>
                <w:sz w:val="16"/>
              </w:rPr>
              <w:t>Encryption semantic stack</w:t>
            </w:r>
          </w:p>
        </w:tc>
        <w:tc>
          <w:tcPr>
            <w:tcW w:type="dxa" w:w="3312"/>
            <w:tcMar>
              <w:top w:w="60" w:type="dxa"/>
              <w:start w:w="70" w:type="dxa"/>
              <w:bottom w:w="60" w:type="dxa"/>
              <w:end w:w="70" w:type="dxa"/>
            </w:tcMar>
            <w:vAlign w:val="top"/>
            <w:shd w:fill="F7F9FC"/>
          </w:tcPr>
          <w:p>
            <w:pPr>
              <w:spacing w:after="0"/>
            </w:pPr>
            <w:r>
              <w:rPr>
                <w:sz w:val="16"/>
              </w:rPr>
              <w:t>Candidate architecture</w:t>
            </w:r>
          </w:p>
        </w:tc>
        <w:tc>
          <w:tcPr>
            <w:tcW w:type="dxa" w:w="3312"/>
            <w:tcMar>
              <w:top w:w="60" w:type="dxa"/>
              <w:start w:w="70" w:type="dxa"/>
              <w:bottom w:w="60" w:type="dxa"/>
              <w:end w:w="70" w:type="dxa"/>
            </w:tcMar>
            <w:vAlign w:val="top"/>
            <w:shd w:fill="F7F9FC"/>
          </w:tcPr>
          <w:p>
            <w:pPr>
              <w:spacing w:after="0"/>
            </w:pPr>
            <w:r>
              <w:rPr>
                <w:sz w:val="16"/>
              </w:rPr>
              <w:t>Organizes protected state, context, observer, resolution, protective behavior, recursion, and bindings.</w:t>
            </w:r>
          </w:p>
        </w:tc>
      </w:tr>
    </w:tbl>
    <w:p>
      <w:pPr>
        <w:spacing w:after="40"/>
      </w:pPr>
    </w:p>
    <w:tbl>
      <w:tblPr>
        <w:tblW w:type="auto" w:w="0"/>
        <w:jc w:val="center"/>
        <w:tblLayout w:type="autofit"/>
        <w:tblLook w:firstColumn="1" w:firstRow="1" w:lastColumn="0" w:lastRow="0" w:noHBand="0" w:noVBand="1" w:val="04A0"/>
      </w:tblPr>
      <w:tblGrid>
        <w:gridCol w:w="9936"/>
      </w:tblGrid>
      <w:tr>
        <w:tc>
          <w:tcPr>
            <w:tcW w:type="dxa" w:w="9936"/>
            <w:shd w:fill="D9EAF7"/>
            <w:tcMar>
              <w:top w:w="120" w:type="dxa"/>
              <w:start w:w="140" w:type="dxa"/>
              <w:bottom w:w="120" w:type="dxa"/>
              <w:end w:w="140" w:type="dxa"/>
            </w:tcMar>
          </w:tcPr>
          <w:p>
            <w:pPr>
              <w:pStyle w:val="CalloutTitle"/>
            </w:pPr>
            <w:r>
              <w:t>PREPARER STATEMENT</w:t>
            </w:r>
          </w:p>
          <w:p>
            <w:pPr>
              <w:spacing w:after="0"/>
            </w:pPr>
            <w:r>
              <w:t>Prepared by ChatGPT (OpenAI), GPT-5.6 Sol, on August 29, 2026 as an independent collaborative development pass for the Generalized Superposition Framework. The preparer recommends circulating this document to the AI collaborative team for independent review before any proposed augmentation is promoted to project canon.</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 Non-Canonical Collaborative Review Draft | August 29,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GENERALIZED SUPERPOSITION FRAMEWORK | CHATGPT INDEPENDENT DEVELOPMENT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Label"/>
    <w:rPr>
      <w:rFonts w:ascii="Liberation Sans" w:hAnsi="Liberation Sans" w:eastAsia="Liberation Sans"/>
      <w:b/>
      <w:i w:val="0"/>
      <w:color w:val="17365D"/>
      <w:sz w:val="18"/>
    </w:rPr>
  </w:style>
  <w:style w:type="paragraph" w:customStyle="1" w:styleId="Small">
    <w:name w:val="Small"/>
    <w:rPr>
      <w:rFonts w:ascii="Liberation Sans" w:hAnsi="Liberation Sans" w:eastAsia="Liberation Sans"/>
      <w:b w:val="0"/>
      <w:i w:val="0"/>
      <w:color w:val="666666"/>
      <w:sz w:val="16"/>
    </w:rPr>
  </w:style>
  <w:style w:type="paragraph" w:customStyle="1" w:styleId="CalloutTitle">
    <w:name w:val="CalloutTitle"/>
    <w:rPr>
      <w:rFonts w:ascii="Liberation Sans" w:hAnsi="Liberation Sans" w:eastAsia="Liberation Sans"/>
      <w:b/>
      <w:i w:val="0"/>
      <w:color w:val="17365D"/>
      <w:sz w:val="20"/>
    </w:rPr>
  </w:style>
  <w:style w:type="paragraph" w:customStyle="1" w:styleId="QuoteBlock">
    <w:name w:val="QuoteBlock"/>
    <w:rPr>
      <w:rFonts w:ascii="Liberation Sans" w:hAnsi="Liberation Sans" w:eastAsia="Liberation Sans"/>
      <w:b w:val="0"/>
      <w:i w:val="0"/>
      <w:color w:val="222222"/>
      <w:sz w:val="18"/>
    </w:rPr>
  </w:style>
  <w:style w:type="paragraph" w:customStyle="1" w:styleId="CodeLike">
    <w:name w:val="CodeLike"/>
    <w:rPr>
      <w:rFonts w:ascii="Liberation Sans" w:hAnsi="Liberation Sans" w:eastAsia="Liberation Sans"/>
      <w:b w:val="0"/>
      <w:i w:val="0"/>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antum.cloud.ibm.com/learning/en/courses/use-a-qc-today/quantum-mechanics-basics" TargetMode="External"/><Relationship Id="rId12" Type="http://schemas.openxmlformats.org/officeDocument/2006/relationships/hyperlink" Target="https://quantum.cloud.ibm.com/learning/en/courses/use-a-qc-today/build-and-run-your-first-quantum-program" TargetMode="External"/><Relationship Id="rId13" Type="http://schemas.openxmlformats.org/officeDocument/2006/relationships/hyperlink" Target="https://plato.stanford.edu/entries/qm/" TargetMode="External"/><Relationship Id="rId14" Type="http://schemas.openxmlformats.org/officeDocument/2006/relationships/hyperlink" Target="https://plato.stanford.edu/entries/qm-decoherence/" TargetMode="External"/><Relationship Id="rId15" Type="http://schemas.openxmlformats.org/officeDocument/2006/relationships/hyperlink" Target="https://www.nobelprize.org/prizes/physics/2022/popular-information/" TargetMode="External"/><Relationship Id="rId16" Type="http://schemas.openxmlformats.org/officeDocument/2006/relationships/hyperlink" Target="https://openstax.org/books/university-physics-volume-1/pages/16-2-mathematics-of-waves" TargetMode="External"/><Relationship Id="rId17" Type="http://schemas.openxmlformats.org/officeDocument/2006/relationships/hyperlink" Target="https://ocw.mit.edu/courses/6-071j-introduction-to-electronics-signals-and-measurement-spring-2006/004de24dd40e3938b0393a6a2bd91788_linear_crct_ana.pdf" TargetMode="External"/><Relationship Id="rId18" Type="http://schemas.openxmlformats.org/officeDocument/2006/relationships/hyperlink" Target="https://ocw.mit.edu/courses/6-02-introduction-to-eecs-ii-digital-communication-systems-fall-2012/06d7972059805d20e6a7db3a52ec23f2_MIT6_02F12_chap13.pdf" TargetMode="External"/><Relationship Id="rId19" Type="http://schemas.openxmlformats.org/officeDocument/2006/relationships/hyperlink" Target="https://ocw.mit.edu/courses/2-003sc-engineering-dynamics-fall-2011/pages/vibration-of-multi-degree-of-freedom-systems/" TargetMode="External"/><Relationship Id="rId20" Type="http://schemas.openxmlformats.org/officeDocument/2006/relationships/hyperlink" Target="https://www.mpi-inf.mpg.de/news/spotlight-articles/guarantees/automated-deduction" TargetMode="External"/><Relationship Id="rId21" Type="http://schemas.openxmlformats.org/officeDocument/2006/relationships/hyperlink" Target="https://www.usgs.gov/geology-and-ecology-of-national-parks/geology-grand-canyon-national-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