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HOSPITAL VISITOR ACCESS,</w:t>
        <w:br/>
        <w:t>SECURITY ESCALATION, DOCUMENTATION,</w:t>
        <w:br/>
        <w:t>AND PREMISES EXCLUSION</w:t>
      </w:r>
    </w:p>
    <w:p>
      <w:pPr>
        <w:jc w:val="center"/>
      </w:pPr>
      <w:r>
        <w:rPr>
          <w:i/>
          <w:sz w:val="24"/>
        </w:rPr>
        <w:t>Unified Workplace Observation and Security Framework</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Pr>
                <w:b/>
              </w:rPr>
              <w:t>Date</w:t>
            </w:r>
          </w:p>
        </w:tc>
        <w:tc>
          <w:tcPr>
            <w:tcW w:type="dxa" w:w="4968"/>
            <w:vAlign w:val="center"/>
          </w:tcPr>
          <w:p>
            <w:r>
              <w:t>September 2, 2026</w:t>
            </w:r>
          </w:p>
        </w:tc>
      </w:tr>
      <w:tr>
        <w:tc>
          <w:tcPr>
            <w:tcW w:type="dxa" w:w="4968"/>
            <w:vAlign w:val="center"/>
            <w:shd w:fill="EDEDED"/>
          </w:tcPr>
          <w:p>
            <w:r>
              <w:rPr>
                <w:b/>
              </w:rPr>
              <w:t>Original Observation Date</w:t>
            </w:r>
          </w:p>
        </w:tc>
        <w:tc>
          <w:tcPr>
            <w:tcW w:type="dxa" w:w="4968"/>
            <w:vAlign w:val="center"/>
          </w:tcPr>
          <w:p>
            <w:r>
              <w:t>September 2, 2026</w:t>
            </w:r>
          </w:p>
        </w:tc>
      </w:tr>
      <w:tr>
        <w:tc>
          <w:tcPr>
            <w:tcW w:type="dxa" w:w="4968"/>
            <w:vAlign w:val="center"/>
            <w:shd w:fill="EDEDED"/>
          </w:tcPr>
          <w:p>
            <w:r>
              <w:rPr>
                <w:b/>
              </w:rPr>
              <w:t>Prepared by</w:t>
            </w:r>
          </w:p>
        </w:tc>
        <w:tc>
          <w:tcPr>
            <w:tcW w:type="dxa" w:w="4968"/>
            <w:vAlign w:val="center"/>
          </w:tcPr>
          <w:p>
            <w:r>
              <w:t>ChatGPT - GPT-5.6 Sol, OpenAI</w:t>
            </w:r>
          </w:p>
        </w:tc>
      </w:tr>
      <w:tr>
        <w:tc>
          <w:tcPr>
            <w:tcW w:type="dxa" w:w="4968"/>
            <w:vAlign w:val="center"/>
            <w:shd w:fill="EDEDED"/>
          </w:tcPr>
          <w:p>
            <w:r>
              <w:rPr>
                <w:b/>
              </w:rPr>
              <w:t>Document Type</w:t>
            </w:r>
          </w:p>
        </w:tc>
        <w:tc>
          <w:tcPr>
            <w:tcW w:type="dxa" w:w="4968"/>
            <w:vAlign w:val="center"/>
          </w:tcPr>
          <w:p>
            <w:r>
              <w:t>Unified observational, conceptual, and workplace-security record</w:t>
            </w:r>
          </w:p>
        </w:tc>
      </w:tr>
      <w:tr>
        <w:tc>
          <w:tcPr>
            <w:tcW w:type="dxa" w:w="4968"/>
            <w:vAlign w:val="center"/>
            <w:shd w:fill="EDEDED"/>
          </w:tcPr>
          <w:p>
            <w:r>
              <w:rPr>
                <w:b/>
              </w:rPr>
              <w:t>Version</w:t>
            </w:r>
          </w:p>
        </w:tc>
        <w:tc>
          <w:tcPr>
            <w:tcW w:type="dxa" w:w="4968"/>
            <w:vAlign w:val="center"/>
          </w:tcPr>
          <w:p>
            <w:r>
              <w:t>Unified Revision 1.0</w:t>
            </w:r>
          </w:p>
        </w:tc>
      </w:tr>
    </w:tbl>
    <w:p/>
    <w:p>
      <w:pPr>
        <w:jc w:val="center"/>
      </w:pPr>
      <w:r>
        <w:rPr>
          <w:sz w:val="18"/>
        </w:rPr>
        <w:t>Source Basis: Original voice-note observation and clarification supplied by the user; comparative material generated by ChatGPT, Google Gemini, Microsoft Copilot, Perplexity AI, and Claude AI; and supplemental California healthcare and trespass-law references incorporated during the synthesis.</w:t>
      </w:r>
    </w:p>
    <w:p>
      <w:r>
        <w:br w:type="page"/>
      </w:r>
    </w:p>
    <w:p>
      <w:pPr>
        <w:pStyle w:val="Heading1"/>
        <w:spacing w:before="160" w:after="80"/>
      </w:pPr>
      <w:r>
        <w:t>1. Overview</w:t>
      </w:r>
    </w:p>
    <w:p>
      <w:pPr>
        <w:spacing w:after="100"/>
      </w:pPr>
      <w:r>
        <w:rPr>
          <w:b w:val="0"/>
          <w:i w:val="0"/>
        </w:rPr>
        <w:t>This document consolidates a workplace observation concerning hospital visitor access, the evolution of security procedures, disruptive visitor behavior, internal incident documentation, progressive escalation, and eventual exclusion from private or controlled premises.</w:t>
      </w:r>
    </w:p>
    <w:p>
      <w:pPr>
        <w:spacing w:after="100"/>
      </w:pPr>
      <w:r>
        <w:rPr>
          <w:b w:val="0"/>
          <w:i w:val="0"/>
        </w:rPr>
        <w:t>The observation originated from prior experience working in a hospital where visitor procedures changed over time. Earlier access practices were comparatively informal. Individuals could sometimes enter the facility, identify themselves generally as visitors, and proceed farther into the building without the level of identity verification, destination confirmation, and purpose-of-visit screening that was later implemented.</w:t>
      </w:r>
    </w:p>
    <w:p>
      <w:pPr>
        <w:spacing w:after="100"/>
      </w:pPr>
      <w:r>
        <w:rPr>
          <w:b w:val="0"/>
          <w:i w:val="0"/>
        </w:rPr>
        <w:t>The hospital subsequently adopted a more structured access-control system. Visitors could be required to identify themselves, state who or what department they intended to visit, explain their purpose for entering, and comply with facility procedures before proceeding farther into the hospital.</w:t>
      </w:r>
    </w:p>
    <w:p>
      <w:pPr>
        <w:spacing w:after="100"/>
      </w:pPr>
      <w:r>
        <w:rPr>
          <w:b w:val="0"/>
          <w:i w:val="0"/>
        </w:rPr>
        <w:t>The central concept is that a hospital may be accessible to members of the public for legitimate healthcare, visitation, employment, vendor, delivery, administrative, or other authorized purposes without thereby becoming an unrestricted public space in which anyone possesses unlimited permission to enter, wander, remain, or disrupt operations.</w:t>
      </w:r>
    </w:p>
    <w:p>
      <w:pPr>
        <w:spacing w:after="100"/>
      </w:pPr>
      <w:r>
        <w:rPr>
          <w:b w:val="0"/>
          <w:i w:val="0"/>
        </w:rPr>
        <w:t>The framework documented here follows a general progression:</w:t>
      </w:r>
    </w:p>
    <w:p>
      <w:pPr>
        <w:spacing w:after="160"/>
        <w:jc w:val="center"/>
      </w:pPr>
      <w:r>
        <w:rPr>
          <w:b/>
          <w:i w:val="0"/>
        </w:rPr>
        <w:t>Entry -&gt; Purpose Verification -&gt; Access Authorization -&gt; Behavioral Expectations -&gt; Security Intervention -&gt; Incident Documentation -&gt; Pattern Recognition -&gt; Access Restriction -&gt; Formal Premises Exclusion, when warranted</w:t>
      </w:r>
    </w:p>
    <w:p>
      <w:pPr>
        <w:spacing w:after="100"/>
      </w:pPr>
      <w:r>
        <w:rPr>
          <w:b w:val="0"/>
          <w:i w:val="0"/>
        </w:rPr>
        <w:t>That progression is descriptive rather than mandatory. A serious event may justify immediate escalation, while lower-level recurring behavior may produce a more gradual response.</w:t>
      </w:r>
    </w:p>
    <w:p>
      <w:pPr>
        <w:spacing w:after="100"/>
      </w:pPr>
      <w:r>
        <w:rPr>
          <w:b w:val="0"/>
          <w:i w:val="0"/>
        </w:rPr>
        <w:t>The central proposition is not that a person who causes problems at one location is automatically banned everywhere. The more precise proposition is that continued disruptive, abusive, unauthorized, or noncompliant conduct can cause an organization to withdraw an individual's permission to remain on or return to property under its control. Where an organization operates multiple related facilities and maintains centralized security records, it may also communicate or apply an exclusion among its own facilities when legally and organizationally appropriate.</w:t>
      </w:r>
    </w:p>
    <w:p>
      <w:pPr>
        <w:pStyle w:val="Heading1"/>
        <w:spacing w:before="160" w:after="80"/>
      </w:pPr>
      <w:r>
        <w:t>2. Purpose of This Record</w:t>
      </w:r>
    </w:p>
    <w:p>
      <w:pPr>
        <w:pStyle w:val="ListBullet"/>
        <w:spacing w:after="40"/>
      </w:pPr>
      <w:r>
        <w:t>Preserve the original workplace observation in a structured form.</w:t>
      </w:r>
    </w:p>
    <w:p>
      <w:pPr>
        <w:pStyle w:val="ListBullet"/>
        <w:spacing w:after="40"/>
      </w:pPr>
      <w:r>
        <w:t>Separate personal observation from generalized legal or organizational conclusions.</w:t>
      </w:r>
    </w:p>
    <w:p>
      <w:pPr>
        <w:pStyle w:val="ListBullet"/>
        <w:spacing w:after="40"/>
      </w:pPr>
      <w:r>
        <w:t>Clarify terminology associated with visitor restrictions, security alerts, trespass warnings, and premises exclusions.</w:t>
      </w:r>
    </w:p>
    <w:p>
      <w:pPr>
        <w:pStyle w:val="ListBullet"/>
        <w:spacing w:after="40"/>
      </w:pPr>
      <w:r>
        <w:t>Synthesize multiple AI-generated interpretations into one coherent framework while removing inaccuracies, unsupported assumptions, and unrelated material.</w:t>
      </w:r>
    </w:p>
    <w:p>
      <w:pPr>
        <w:pStyle w:val="ListBullet"/>
        <w:spacing w:after="40"/>
      </w:pPr>
      <w:r>
        <w:t>Preserve the concept for application to other controlled workplace environments where similar access-control issues arise.</w:t>
      </w:r>
    </w:p>
    <w:p>
      <w:pPr>
        <w:pStyle w:val="Heading1"/>
        <w:spacing w:before="160" w:after="80"/>
      </w:pPr>
      <w:r>
        <w:t>3. Structured Revision of the Original Prompt</w:t>
      </w:r>
    </w:p>
    <w:p>
      <w:pPr>
        <w:pStyle w:val="Heading2"/>
        <w:spacing w:before="100" w:after="80"/>
      </w:pPr>
      <w:r>
        <w:t>3.1 Original Concern</w:t>
      </w:r>
    </w:p>
    <w:p>
      <w:pPr>
        <w:spacing w:after="100"/>
      </w:pPr>
      <w:r>
        <w:rPr>
          <w:b w:val="0"/>
          <w:i w:val="0"/>
        </w:rPr>
        <w:t>The original voice note described a hospital where visitor-access procedures became substantially more formal during the period of employment. Previously, individuals could enter with comparatively little verification. Later procedures emphasized identification, destination, purpose, and authorization.</w:t>
      </w:r>
    </w:p>
    <w:p>
      <w:pPr>
        <w:spacing w:after="100"/>
      </w:pPr>
      <w:r>
        <w:rPr>
          <w:b w:val="0"/>
          <w:i w:val="0"/>
        </w:rPr>
        <w:t>The concern arose from considering a hypothetical disruptive visitor who entered the hospital, became verbally abusive toward personnel at the entrance, refused to cooperate with staff, and appeared to assume that entering the front door created unrestricted permission to move through or remain in the hospital.</w:t>
      </w:r>
    </w:p>
    <w:p>
      <w:pPr>
        <w:spacing w:after="100"/>
      </w:pPr>
      <w:r>
        <w:rPr>
          <w:b w:val="0"/>
          <w:i w:val="0"/>
        </w:rPr>
        <w:t>The original observation further recalled that hospitals and other large employers could maintain records concerning individuals who had repeatedly created security problems and, after circumstances warranted escalation, prohibit those individuals from returning. Experience at another large employer was also recalled in which information regarding persons not permitted at organizational facilities could be available at multiple locations.</w:t>
      </w:r>
    </w:p>
    <w:p>
      <w:pPr>
        <w:spacing w:after="100"/>
      </w:pPr>
      <w:r>
        <w:rPr>
          <w:b w:val="0"/>
          <w:i w:val="0"/>
        </w:rPr>
        <w:t>The intended observation was expressly clarified so that it would not mean that a person who behaved badly at one business would somehow become universally banned from all other businesses.</w:t>
      </w:r>
    </w:p>
    <w:p>
      <w:pPr>
        <w:pStyle w:val="Heading2"/>
        <w:spacing w:before="100" w:after="80"/>
      </w:pPr>
      <w:r>
        <w:t>3.2 Revised and Structured Statement</w:t>
      </w:r>
    </w:p>
    <w:p>
      <w:pPr>
        <w:spacing w:after="80"/>
        <w:ind w:left="360" w:right="360"/>
      </w:pPr>
      <w:r>
        <w:rPr>
          <w:i/>
        </w:rPr>
        <w:t>During previous hospital employment, I observed the facility transition from a comparatively informal visitor-entry system to a more structured access-control system.</w:t>
      </w:r>
    </w:p>
    <w:p>
      <w:pPr>
        <w:spacing w:after="80"/>
        <w:ind w:left="360" w:right="360"/>
      </w:pPr>
      <w:r>
        <w:rPr>
          <w:i/>
        </w:rPr>
        <w:t>Under the later system, a person entering the hospital could be expected to establish their identity, their destination, the person or department they intended to visit, and their legitimate purpose for entering the premises.</w:t>
      </w:r>
    </w:p>
    <w:p>
      <w:pPr>
        <w:spacing w:after="80"/>
        <w:ind w:left="360" w:right="360"/>
      </w:pPr>
      <w:r>
        <w:rPr>
          <w:i/>
        </w:rPr>
        <w:t>The purpose of these requirements was not to arbitrarily prevent members of the public from entering a hospital. Hospitals necessarily receive patients, authorized visitors, vendors, employees, contractors, emergency-care seekers, and other people with legitimate reasons to be present.</w:t>
      </w:r>
    </w:p>
    <w:p>
      <w:pPr>
        <w:spacing w:after="80"/>
        <w:ind w:left="360" w:right="360"/>
      </w:pPr>
      <w:r>
        <w:rPr>
          <w:i/>
        </w:rPr>
        <w:t>The distinction concerned unauthorized presence and behavior. Entering through an unlocked or publicly accessible door did not give someone unlimited permission to wander through the facility, remain without legitimate business, access restricted areas, abuse employees, or disregard security instructions.</w:t>
      </w:r>
    </w:p>
    <w:p>
      <w:pPr>
        <w:spacing w:after="80"/>
        <w:ind w:left="360" w:right="360"/>
      </w:pPr>
      <w:r>
        <w:rPr>
          <w:i/>
        </w:rPr>
        <w:t>Consider a hypothetical visitor who enters the facility and becomes verbally abusive toward front-desk personnel and security. Security may intervene and attempt to determine why the individual is there, whom they intend to see, whether they are seeking medical treatment, whether they possess required identification, and whether they have a legitimate destination.</w:t>
      </w:r>
    </w:p>
    <w:p>
      <w:pPr>
        <w:spacing w:after="80"/>
        <w:ind w:left="360" w:right="360"/>
      </w:pPr>
      <w:r>
        <w:rPr>
          <w:i/>
        </w:rPr>
        <w:t>If the person cannot establish an authorized purpose, refuses reasonable access procedures, continues disruptive conduct, or refuses to leave when appropriately directed to do so, the organization may escalate its response.</w:t>
      </w:r>
    </w:p>
    <w:p>
      <w:pPr>
        <w:spacing w:after="80"/>
        <w:ind w:left="360" w:right="360"/>
      </w:pPr>
      <w:r>
        <w:rPr>
          <w:i/>
        </w:rPr>
        <w:t>Incidents may be documented so that future employees and security personnel do not have to treat every encounter as an entirely new event.</w:t>
      </w:r>
    </w:p>
    <w:p>
      <w:pPr>
        <w:spacing w:after="80"/>
        <w:ind w:left="360" w:right="360"/>
      </w:pPr>
      <w:r>
        <w:rPr>
          <w:i/>
        </w:rPr>
        <w:t>Depending on organizational policy and applicable law, records may contain identifying information, descriptions, photographs or lawfully available images, incident dates, prior warnings, access restrictions, and instructions regarding future security response.</w:t>
      </w:r>
    </w:p>
    <w:p>
      <w:pPr>
        <w:spacing w:after="80"/>
        <w:ind w:left="360" w:right="360"/>
      </w:pPr>
      <w:r>
        <w:rPr>
          <w:i/>
        </w:rPr>
        <w:t>If conduct becomes sufficiently serious or repetitive, the organization may withdraw permission for the individual to enter or remain on specified premises. Terminology may include trespass warning, notice of trespass, no-trespass notice, facility exclusion, barment notice, or another organization-specific designation.</w:t>
      </w:r>
    </w:p>
    <w:p>
      <w:pPr>
        <w:spacing w:after="80"/>
        <w:ind w:left="360" w:right="360"/>
      </w:pPr>
      <w:r>
        <w:rPr>
          <w:i/>
        </w:rPr>
        <w:t>If several facilities are operated by the same organization, the exclusion or relevant security information may potentially apply to or be communicated among those facilities when authorized by organizational policy and law.</w:t>
      </w:r>
    </w:p>
    <w:p>
      <w:pPr>
        <w:spacing w:after="80"/>
        <w:ind w:left="360" w:right="360"/>
      </w:pPr>
      <w:r>
        <w:rPr>
          <w:i/>
        </w:rPr>
        <w:t>The intended prediction is therefore premises-specific or organization-specific, not universal. The person is not automatically banned everywhere.</w:t>
      </w:r>
    </w:p>
    <w:p>
      <w:pPr>
        <w:pStyle w:val="Heading1"/>
        <w:spacing w:before="160" w:after="80"/>
      </w:pPr>
      <w:r>
        <w:t>4. Evolution From Informal Entry to Controlled Access</w:t>
      </w:r>
    </w:p>
    <w:p>
      <w:pPr>
        <w:spacing w:after="100"/>
      </w:pPr>
      <w:r>
        <w:rPr>
          <w:b w:val="0"/>
          <w:i w:val="0"/>
        </w:rPr>
        <w:t>In an informal access environment, the front entrance may operate primarily as a reception point. Staff may ask visitors where they are going, but there may be little technological or procedural infrastructure for verifying identity, confirming visitation authorization, recording entry, issuing credentials, or restricting movement.</w:t>
      </w:r>
    </w:p>
    <w:p>
      <w:pPr>
        <w:spacing w:after="100"/>
      </w:pPr>
      <w:r>
        <w:rPr>
          <w:b w:val="0"/>
          <w:i w:val="0"/>
        </w:rPr>
        <w:t>A controlled-access model functions differently. The question changes from 'Where are you going?' to 'Who are you, why are you here, where are you authorized to go, and what access should be granted based on that purpose?'</w:t>
      </w:r>
    </w:p>
    <w:p>
      <w:pPr>
        <w:spacing w:after="100"/>
      </w:pPr>
      <w:r>
        <w:rPr>
          <w:b w:val="0"/>
          <w:i w:val="0"/>
        </w:rPr>
        <w:t>Publicly available California healthcare visitor policies provide examples of this approach. UCI Health requires visitor check-in and hospital-issued visitor identification at applicable facilities and may restrict visitation when behavior compromises safety or the healing environment. California Department of State Hospitals facilities also publish visitor procedures that can include government-issued photo identification, registration, patient identification, visitor information, and security processing.</w:t>
      </w:r>
    </w:p>
    <w:p>
      <w:pPr>
        <w:spacing w:after="100"/>
      </w:pPr>
      <w:r>
        <w:rPr>
          <w:b w:val="0"/>
          <w:i w:val="0"/>
        </w:rPr>
        <w:t>These examples do not prove that every hospital uses identical procedures; they demonstrate that the type of structured access system described in the original observation is consistent with real healthcare security practice.</w:t>
      </w:r>
    </w:p>
    <w:p>
      <w:pPr>
        <w:pStyle w:val="Heading1"/>
        <w:spacing w:before="160" w:after="80"/>
      </w:pPr>
      <w:r>
        <w:t>5. Legitimate Access Versus Unrestricted Access</w:t>
      </w:r>
    </w:p>
    <w:p>
      <w:pPr>
        <w:spacing w:after="100"/>
      </w:pPr>
      <w:r>
        <w:rPr>
          <w:b w:val="0"/>
          <w:i w:val="0"/>
        </w:rPr>
        <w:t>Legitimate reasons for entry can include:</w:t>
      </w:r>
    </w:p>
    <w:p>
      <w:pPr>
        <w:pStyle w:val="ListBullet"/>
        <w:spacing w:after="40"/>
      </w:pPr>
      <w:r>
        <w:t>Seeking emergency medical treatment.</w:t>
      </w:r>
    </w:p>
    <w:p>
      <w:pPr>
        <w:pStyle w:val="ListBullet"/>
        <w:spacing w:after="40"/>
      </w:pPr>
      <w:r>
        <w:t>Receiving scheduled healthcare.</w:t>
      </w:r>
    </w:p>
    <w:p>
      <w:pPr>
        <w:pStyle w:val="ListBullet"/>
        <w:spacing w:after="40"/>
      </w:pPr>
      <w:r>
        <w:t>Visiting an authorized patient.</w:t>
      </w:r>
    </w:p>
    <w:p>
      <w:pPr>
        <w:pStyle w:val="ListBullet"/>
        <w:spacing w:after="40"/>
      </w:pPr>
      <w:r>
        <w:t>Accompanying a patient.</w:t>
      </w:r>
    </w:p>
    <w:p>
      <w:pPr>
        <w:pStyle w:val="ListBullet"/>
        <w:spacing w:after="40"/>
      </w:pPr>
      <w:r>
        <w:t>Attending an appointment.</w:t>
      </w:r>
    </w:p>
    <w:p>
      <w:pPr>
        <w:pStyle w:val="ListBullet"/>
        <w:spacing w:after="40"/>
      </w:pPr>
      <w:r>
        <w:t>Meeting with hospital personnel.</w:t>
      </w:r>
    </w:p>
    <w:p>
      <w:pPr>
        <w:pStyle w:val="ListBullet"/>
        <w:spacing w:after="40"/>
      </w:pPr>
      <w:r>
        <w:t>Performing authorized employment duties.</w:t>
      </w:r>
    </w:p>
    <w:p>
      <w:pPr>
        <w:pStyle w:val="ListBullet"/>
        <w:spacing w:after="40"/>
      </w:pPr>
      <w:r>
        <w:t>Working as an approved contractor or vendor.</w:t>
      </w:r>
    </w:p>
    <w:p>
      <w:pPr>
        <w:pStyle w:val="ListBullet"/>
        <w:spacing w:after="40"/>
      </w:pPr>
      <w:r>
        <w:t>Making an authorized delivery.</w:t>
      </w:r>
    </w:p>
    <w:p>
      <w:pPr>
        <w:pStyle w:val="ListBullet"/>
        <w:spacing w:after="40"/>
      </w:pPr>
      <w:r>
        <w:t>Conducting other legitimate hospital business.</w:t>
      </w:r>
    </w:p>
    <w:p>
      <w:pPr>
        <w:spacing w:after="100"/>
      </w:pPr>
      <w:r>
        <w:rPr>
          <w:b w:val="0"/>
          <w:i w:val="0"/>
        </w:rPr>
        <w:t>By contrast, entering merely because a door is physically accessible does not necessarily authorize:</w:t>
      </w:r>
    </w:p>
    <w:p>
      <w:pPr>
        <w:pStyle w:val="ListBullet"/>
        <w:spacing w:after="40"/>
      </w:pPr>
      <w:r>
        <w:t>Unrestricted wandering.</w:t>
      </w:r>
    </w:p>
    <w:p>
      <w:pPr>
        <w:pStyle w:val="ListBullet"/>
        <w:spacing w:after="40"/>
      </w:pPr>
      <w:r>
        <w:t>Access to patient-care or staff-only areas.</w:t>
      </w:r>
    </w:p>
    <w:p>
      <w:pPr>
        <w:pStyle w:val="ListBullet"/>
        <w:spacing w:after="40"/>
      </w:pPr>
      <w:r>
        <w:t>Remaining indefinitely without an authorized purpose.</w:t>
      </w:r>
    </w:p>
    <w:p>
      <w:pPr>
        <w:pStyle w:val="ListBullet"/>
        <w:spacing w:after="40"/>
      </w:pPr>
      <w:r>
        <w:t>Interfering with employees.</w:t>
      </w:r>
    </w:p>
    <w:p>
      <w:pPr>
        <w:pStyle w:val="ListBullet"/>
        <w:spacing w:after="40"/>
      </w:pPr>
      <w:r>
        <w:t>Harassing patients or visitors.</w:t>
      </w:r>
    </w:p>
    <w:p>
      <w:pPr>
        <w:pStyle w:val="ListBullet"/>
        <w:spacing w:after="40"/>
      </w:pPr>
      <w:r>
        <w:t>Creating disturbances.</w:t>
      </w:r>
    </w:p>
    <w:p>
      <w:pPr>
        <w:pStyle w:val="ListBullet"/>
        <w:spacing w:after="40"/>
      </w:pPr>
      <w:r>
        <w:t>Circumventing visitor screening.</w:t>
      </w:r>
    </w:p>
    <w:p>
      <w:pPr>
        <w:pStyle w:val="ListBullet"/>
        <w:spacing w:after="40"/>
      </w:pPr>
      <w:r>
        <w:t>Refusing to comply with reasonable security directions.</w:t>
      </w:r>
    </w:p>
    <w:p>
      <w:pPr>
        <w:spacing w:after="100"/>
      </w:pPr>
      <w:r>
        <w:rPr>
          <w:b w:val="0"/>
          <w:i w:val="0"/>
        </w:rPr>
        <w:t>This distinction is especially important in a healthcare environment because hospitals contain vulnerable people, confidential information, controlled clinical environments, medications, medical equipment, restricted departments, and areas in which access may directly affect patient safety.</w:t>
      </w:r>
    </w:p>
    <w:p>
      <w:pPr>
        <w:pStyle w:val="Heading1"/>
        <w:spacing w:before="160" w:after="80"/>
      </w:pPr>
      <w:r>
        <w:t>6. Hypothetical Disruptive Visitor Scenario</w:t>
      </w:r>
    </w:p>
    <w:p>
      <w:pPr>
        <w:spacing w:after="100"/>
      </w:pPr>
      <w:r>
        <w:rPr>
          <w:b w:val="0"/>
          <w:i w:val="0"/>
        </w:rPr>
        <w:t>Consider the hypothetical example contained in the original observation. An individual enters through the primary hospital entrance. Front-desk personnel attempt to conduct normal visitor screening. The individual becomes verbally aggressive, curses at staff, refuses to cooperate, and acts as though entry through the doorway entitles them to proceed anywhere inside the facility.</w:t>
      </w:r>
    </w:p>
    <w:p>
      <w:pPr>
        <w:spacing w:after="100"/>
      </w:pPr>
      <w:r>
        <w:rPr>
          <w:b w:val="0"/>
          <w:i w:val="0"/>
        </w:rPr>
        <w:t>Relevant questions could include:</w:t>
      </w:r>
    </w:p>
    <w:p>
      <w:pPr>
        <w:pStyle w:val="ListBullet"/>
        <w:spacing w:after="40"/>
      </w:pPr>
      <w:r>
        <w:t>Are you here to receive medical care?</w:t>
      </w:r>
    </w:p>
    <w:p>
      <w:pPr>
        <w:pStyle w:val="ListBullet"/>
        <w:spacing w:after="40"/>
      </w:pPr>
      <w:r>
        <w:t>Are you here to visit a patient?</w:t>
      </w:r>
    </w:p>
    <w:p>
      <w:pPr>
        <w:pStyle w:val="ListBullet"/>
        <w:spacing w:after="40"/>
      </w:pPr>
      <w:r>
        <w:t>Who are you visiting?</w:t>
      </w:r>
    </w:p>
    <w:p>
      <w:pPr>
        <w:pStyle w:val="ListBullet"/>
        <w:spacing w:after="40"/>
      </w:pPr>
      <w:r>
        <w:t>Are you attending an appointment?</w:t>
      </w:r>
    </w:p>
    <w:p>
      <w:pPr>
        <w:pStyle w:val="ListBullet"/>
        <w:spacing w:after="40"/>
      </w:pPr>
      <w:r>
        <w:t>Are you meeting with a hospital employee?</w:t>
      </w:r>
    </w:p>
    <w:p>
      <w:pPr>
        <w:pStyle w:val="ListBullet"/>
        <w:spacing w:after="40"/>
      </w:pPr>
      <w:r>
        <w:t>Are you conducting authorized business?</w:t>
      </w:r>
    </w:p>
    <w:p>
      <w:pPr>
        <w:pStyle w:val="ListBullet"/>
        <w:spacing w:after="40"/>
      </w:pPr>
      <w:r>
        <w:t>Which department are you attempting to reach?</w:t>
      </w:r>
    </w:p>
    <w:p>
      <w:pPr>
        <w:pStyle w:val="ListBullet"/>
        <w:spacing w:after="40"/>
      </w:pPr>
      <w:r>
        <w:t>Do you have identification if identification is required for your type of visit?</w:t>
      </w:r>
    </w:p>
    <w:p>
      <w:pPr>
        <w:spacing w:after="100"/>
      </w:pPr>
      <w:r>
        <w:rPr>
          <w:b w:val="0"/>
          <w:i w:val="0"/>
        </w:rPr>
        <w:t>These questions determine whether a legitimate access basis exists. If the visitor continues to be verbally abusive or disruptive, front-desk personnel may contact security rather than continuing an escalating argument. Security may move the discussion away from the central reception area when operationally appropriate and establish boundaries regarding acceptable behavior and permissible access.</w:t>
      </w:r>
    </w:p>
    <w:p>
      <w:pPr>
        <w:pStyle w:val="Heading1"/>
        <w:spacing w:before="160" w:after="80"/>
      </w:pPr>
      <w:r>
        <w:t>7. Security Boundary</w:t>
      </w:r>
    </w:p>
    <w:p>
      <w:pPr>
        <w:ind w:left="432" w:right="432"/>
      </w:pPr>
      <w:r>
        <w:rPr>
          <w:b/>
        </w:rPr>
        <w:t>This facility has rules governing access. Entry is connected to a legitimate purpose and compliance with applicable visitor procedures. Physical entry through the front door does not create unlimited authorization to remain or move throughout the premises.</w:t>
      </w:r>
    </w:p>
    <w:p>
      <w:pPr>
        <w:spacing w:after="100"/>
      </w:pPr>
      <w:r>
        <w:rPr>
          <w:b w:val="0"/>
          <w:i w:val="0"/>
        </w:rPr>
        <w:t>The communication does not need to be demeaning or confrontational. It should be behavior-based and operational.</w:t>
      </w:r>
    </w:p>
    <w:p>
      <w:pPr>
        <w:pStyle w:val="Heading1"/>
        <w:spacing w:before="160" w:after="80"/>
      </w:pPr>
      <w:r>
        <w:t>8. Distinguishing Disruptive Conduct From Solicitation</w:t>
      </w:r>
    </w:p>
    <w:p>
      <w:pPr>
        <w:spacing w:after="100"/>
      </w:pPr>
      <w:r>
        <w:rPr>
          <w:b w:val="0"/>
          <w:i w:val="0"/>
        </w:rPr>
        <w:t>One useful correction emerging from the multi-AI review concerns terminology. The original voice note used wording similar to 'continue to solicit this business.' That term is not the most precise description unless the individual is actually selling, panhandling, seeking donations, distributing materials, recruiting, or otherwise soliciting.</w:t>
      </w:r>
    </w:p>
    <w:p>
      <w:pPr>
        <w:spacing w:after="100"/>
      </w:pPr>
      <w:r>
        <w:rPr>
          <w:b w:val="0"/>
          <w:i w:val="0"/>
        </w:rPr>
        <w:t>For the conduct actually described, stronger terms include:</w:t>
      </w:r>
    </w:p>
    <w:p>
      <w:pPr>
        <w:pStyle w:val="ListBullet"/>
        <w:spacing w:after="40"/>
      </w:pPr>
      <w:r>
        <w:t>Unauthorized presence.</w:t>
      </w:r>
    </w:p>
    <w:p>
      <w:pPr>
        <w:pStyle w:val="ListBullet"/>
        <w:spacing w:after="40"/>
      </w:pPr>
      <w:r>
        <w:t>Disruptive conduct.</w:t>
      </w:r>
    </w:p>
    <w:p>
      <w:pPr>
        <w:pStyle w:val="ListBullet"/>
        <w:spacing w:after="40"/>
      </w:pPr>
      <w:r>
        <w:t>Verbal aggression.</w:t>
      </w:r>
    </w:p>
    <w:p>
      <w:pPr>
        <w:pStyle w:val="ListBullet"/>
        <w:spacing w:after="40"/>
      </w:pPr>
      <w:r>
        <w:t>Failure to comply with visitor screening.</w:t>
      </w:r>
    </w:p>
    <w:p>
      <w:pPr>
        <w:pStyle w:val="ListBullet"/>
        <w:spacing w:after="40"/>
      </w:pPr>
      <w:r>
        <w:t>Failure to follow security instructions.</w:t>
      </w:r>
    </w:p>
    <w:p>
      <w:pPr>
        <w:pStyle w:val="ListBullet"/>
        <w:spacing w:after="40"/>
      </w:pPr>
      <w:r>
        <w:t>Loitering, where applicable.</w:t>
      </w:r>
    </w:p>
    <w:p>
      <w:pPr>
        <w:pStyle w:val="ListBullet"/>
        <w:spacing w:after="40"/>
      </w:pPr>
      <w:r>
        <w:t>Unauthorized access attempt.</w:t>
      </w:r>
    </w:p>
    <w:p>
      <w:pPr>
        <w:pStyle w:val="ListBullet"/>
        <w:spacing w:after="40"/>
      </w:pPr>
      <w:r>
        <w:t>Refusal to leave, if it occurs.</w:t>
      </w:r>
    </w:p>
    <w:p>
      <w:pPr>
        <w:pStyle w:val="ListBullet"/>
        <w:spacing w:after="40"/>
      </w:pPr>
      <w:r>
        <w:t>Return after exclusion, if an exclusion has previously been imposed.</w:t>
      </w:r>
    </w:p>
    <w:p>
      <w:pPr>
        <w:pStyle w:val="Heading1"/>
        <w:spacing w:before="160" w:after="80"/>
      </w:pPr>
      <w:r>
        <w:t>9. Progressive Security Escalation</w:t>
      </w:r>
    </w:p>
    <w:p>
      <w:pPr>
        <w:spacing w:after="60"/>
      </w:pPr>
      <w:r>
        <w:rPr>
          <w:b/>
        </w:rPr>
        <w:t xml:space="preserve">Level 1 - Routine Visitor Contact: </w:t>
      </w:r>
      <w:r>
        <w:t>Determine the person's reason for entering.</w:t>
      </w:r>
    </w:p>
    <w:p>
      <w:pPr>
        <w:spacing w:after="60"/>
      </w:pPr>
      <w:r>
        <w:rPr>
          <w:b/>
        </w:rPr>
        <w:t xml:space="preserve">Level 2 - Clarification: </w:t>
      </w:r>
      <w:r>
        <w:t>Explain applicable visitor or access requirements.</w:t>
      </w:r>
    </w:p>
    <w:p>
      <w:pPr>
        <w:spacing w:after="60"/>
      </w:pPr>
      <w:r>
        <w:rPr>
          <w:b/>
        </w:rPr>
        <w:t xml:space="preserve">Level 3 - Boundary Setting: </w:t>
      </w:r>
      <w:r>
        <w:t>State that specific disruptive or unauthorized behavior cannot continue.</w:t>
      </w:r>
    </w:p>
    <w:p>
      <w:pPr>
        <w:spacing w:after="60"/>
      </w:pPr>
      <w:r>
        <w:rPr>
          <w:b/>
        </w:rPr>
        <w:t xml:space="preserve">Level 4 - Security Intervention: </w:t>
      </w:r>
      <w:r>
        <w:t>Security becomes directly involved.</w:t>
      </w:r>
    </w:p>
    <w:p>
      <w:pPr>
        <w:spacing w:after="60"/>
      </w:pPr>
      <w:r>
        <w:rPr>
          <w:b/>
        </w:rPr>
        <w:t xml:space="preserve">Level 5 - Direction to Leave: </w:t>
      </w:r>
      <w:r>
        <w:t>The individual may be instructed to leave when authorized personnel determine that continued presence is no longer permitted.</w:t>
      </w:r>
    </w:p>
    <w:p>
      <w:pPr>
        <w:spacing w:after="60"/>
      </w:pPr>
      <w:r>
        <w:rPr>
          <w:b/>
        </w:rPr>
        <w:t xml:space="preserve">Level 6 - Incident Documentation: </w:t>
      </w:r>
      <w:r>
        <w:t>The event is formally recorded.</w:t>
      </w:r>
    </w:p>
    <w:p>
      <w:pPr>
        <w:spacing w:after="60"/>
      </w:pPr>
      <w:r>
        <w:rPr>
          <w:b/>
        </w:rPr>
        <w:t xml:space="preserve">Level 7 - Pattern Recognition: </w:t>
      </w:r>
      <w:r>
        <w:t>Security or management reviews prior contacts and identifies recurring behavior.</w:t>
      </w:r>
    </w:p>
    <w:p>
      <w:pPr>
        <w:spacing w:after="60"/>
      </w:pPr>
      <w:r>
        <w:rPr>
          <w:b/>
        </w:rPr>
        <w:t xml:space="preserve">Level 8 - Administrative Access Restriction: </w:t>
      </w:r>
      <w:r>
        <w:t>Future entry may be limited or conditioned.</w:t>
      </w:r>
    </w:p>
    <w:p>
      <w:pPr>
        <w:spacing w:after="60"/>
      </w:pPr>
      <w:r>
        <w:rPr>
          <w:b/>
        </w:rPr>
        <w:t xml:space="preserve">Level 9 - Formal Exclusion or Trespass Action: </w:t>
      </w:r>
      <w:r>
        <w:t>Permission to enter or remain on designated property may be formally withdrawn.</w:t>
      </w:r>
    </w:p>
    <w:p>
      <w:pPr>
        <w:spacing w:after="60"/>
      </w:pPr>
      <w:r>
        <w:rPr>
          <w:b/>
        </w:rPr>
        <w:t xml:space="preserve">Level 10 - Enforcement Following Return: </w:t>
      </w:r>
      <w:r>
        <w:t>If the individual knowingly returns despite a valid restriction, security and potentially law enforcement may become involved.</w:t>
      </w:r>
    </w:p>
    <w:p>
      <w:pPr>
        <w:spacing w:after="100"/>
      </w:pPr>
      <w:r>
        <w:rPr>
          <w:b w:val="0"/>
          <w:i w:val="0"/>
        </w:rPr>
        <w:t>This model is descriptive rather than legally mandatory. There is no universal requirement that every stage occur.</w:t>
      </w:r>
    </w:p>
    <w:p>
      <w:pPr>
        <w:pStyle w:val="Heading1"/>
        <w:spacing w:before="160" w:after="80"/>
      </w:pPr>
      <w:r>
        <w:t>10. The Importance of Documentation</w:t>
      </w:r>
    </w:p>
    <w:p>
      <w:pPr>
        <w:spacing w:after="100"/>
      </w:pPr>
      <w:r>
        <w:rPr>
          <w:b w:val="0"/>
          <w:i w:val="0"/>
        </w:rPr>
        <w:t>One of the strongest concepts common to the original observation and several AI responses is institutional memory. Without documentation, every employee encountering the same individual may experience the event as an isolated first contact. Documentation allows an organization to recognize that the current encounter may be part of an established pattern.</w:t>
      </w:r>
    </w:p>
    <w:p>
      <w:pPr>
        <w:spacing w:after="100"/>
      </w:pPr>
      <w:r>
        <w:rPr>
          <w:b w:val="0"/>
          <w:i w:val="0"/>
        </w:rPr>
        <w:t>A security record may, subject to applicable policy and law, include:</w:t>
      </w:r>
    </w:p>
    <w:p>
      <w:pPr>
        <w:pStyle w:val="ListBullet"/>
        <w:spacing w:after="40"/>
      </w:pPr>
      <w:r>
        <w:t>Name, if known.</w:t>
      </w:r>
    </w:p>
    <w:p>
      <w:pPr>
        <w:pStyle w:val="ListBullet"/>
        <w:spacing w:after="40"/>
      </w:pPr>
      <w:r>
        <w:t>Physical description.</w:t>
      </w:r>
    </w:p>
    <w:p>
      <w:pPr>
        <w:pStyle w:val="ListBullet"/>
        <w:spacing w:after="40"/>
      </w:pPr>
      <w:r>
        <w:t>Photograph or lawfully obtained security image.</w:t>
      </w:r>
    </w:p>
    <w:p>
      <w:pPr>
        <w:pStyle w:val="ListBullet"/>
        <w:spacing w:after="40"/>
      </w:pPr>
      <w:r>
        <w:t>Date and time.</w:t>
      </w:r>
    </w:p>
    <w:p>
      <w:pPr>
        <w:pStyle w:val="ListBullet"/>
        <w:spacing w:after="40"/>
      </w:pPr>
      <w:r>
        <w:t>Location.</w:t>
      </w:r>
    </w:p>
    <w:p>
      <w:pPr>
        <w:pStyle w:val="ListBullet"/>
        <w:spacing w:after="40"/>
      </w:pPr>
      <w:r>
        <w:t>Observed behavior.</w:t>
      </w:r>
    </w:p>
    <w:p>
      <w:pPr>
        <w:pStyle w:val="ListBullet"/>
        <w:spacing w:after="40"/>
      </w:pPr>
      <w:r>
        <w:t>Witnesses and staff involved.</w:t>
      </w:r>
    </w:p>
    <w:p>
      <w:pPr>
        <w:pStyle w:val="ListBullet"/>
        <w:spacing w:after="40"/>
      </w:pPr>
      <w:r>
        <w:t>Security response.</w:t>
      </w:r>
    </w:p>
    <w:p>
      <w:pPr>
        <w:pStyle w:val="ListBullet"/>
        <w:spacing w:after="40"/>
      </w:pPr>
      <w:r>
        <w:t>Previous contacts or warnings.</w:t>
      </w:r>
    </w:p>
    <w:p>
      <w:pPr>
        <w:pStyle w:val="ListBullet"/>
        <w:spacing w:after="40"/>
      </w:pPr>
      <w:r>
        <w:t>Access limitations.</w:t>
      </w:r>
    </w:p>
    <w:p>
      <w:pPr>
        <w:pStyle w:val="ListBullet"/>
        <w:spacing w:after="40"/>
      </w:pPr>
      <w:r>
        <w:t>Management determinations.</w:t>
      </w:r>
    </w:p>
    <w:p>
      <w:pPr>
        <w:pStyle w:val="ListBullet"/>
        <w:spacing w:after="40"/>
      </w:pPr>
      <w:r>
        <w:t>Instructions for future encounters.</w:t>
      </w:r>
    </w:p>
    <w:p>
      <w:pPr>
        <w:pStyle w:val="ListBullet"/>
        <w:spacing w:after="40"/>
      </w:pPr>
      <w:r>
        <w:t>Law-enforcement involvement, when applicable.</w:t>
      </w:r>
    </w:p>
    <w:p>
      <w:pPr>
        <w:spacing w:after="100"/>
      </w:pPr>
      <w:r>
        <w:rPr>
          <w:b w:val="0"/>
          <w:i w:val="0"/>
        </w:rPr>
        <w:t>California Hospital Association workplace-violence guidance discusses tracking individual visitors so that a record can be located when a disruptive visitor later returns and also discusses visitor-management technologies capable of photographing visitors or identification documents and producing temporary visitor credentials.</w:t>
      </w:r>
    </w:p>
    <w:p>
      <w:pPr>
        <w:pStyle w:val="Heading1"/>
        <w:spacing w:before="160" w:after="80"/>
      </w:pPr>
      <w:r>
        <w:t>11. 'BOLO Book,' Security Log, and Internal Alert Terminology</w:t>
      </w:r>
    </w:p>
    <w:p>
      <w:pPr>
        <w:spacing w:after="100"/>
      </w:pPr>
      <w:r>
        <w:rPr>
          <w:b w:val="0"/>
          <w:i w:val="0"/>
        </w:rPr>
        <w:t>Some AI responses described the system as a BOLO log or trespass book. BOLO commonly means 'Be On the Lookout.' The term is useful descriptively, but it should not be treated as the universal official name for every organization's system.</w:t>
      </w:r>
    </w:p>
    <w:p>
      <w:pPr>
        <w:spacing w:after="100"/>
      </w:pPr>
      <w:r>
        <w:rPr>
          <w:b w:val="0"/>
          <w:i w:val="0"/>
        </w:rPr>
        <w:t>Possible organizational labels include:</w:t>
      </w:r>
    </w:p>
    <w:p>
      <w:pPr>
        <w:pStyle w:val="ListBullet"/>
        <w:spacing w:after="40"/>
      </w:pPr>
      <w:r>
        <w:t>Security log.</w:t>
      </w:r>
    </w:p>
    <w:p>
      <w:pPr>
        <w:pStyle w:val="ListBullet"/>
        <w:spacing w:after="40"/>
      </w:pPr>
      <w:r>
        <w:t>Incident database.</w:t>
      </w:r>
    </w:p>
    <w:p>
      <w:pPr>
        <w:pStyle w:val="ListBullet"/>
        <w:spacing w:after="40"/>
      </w:pPr>
      <w:r>
        <w:t>Access-control database.</w:t>
      </w:r>
    </w:p>
    <w:p>
      <w:pPr>
        <w:pStyle w:val="ListBullet"/>
        <w:spacing w:after="40"/>
      </w:pPr>
      <w:r>
        <w:t>Exclusion list.</w:t>
      </w:r>
    </w:p>
    <w:p>
      <w:pPr>
        <w:pStyle w:val="ListBullet"/>
        <w:spacing w:after="40"/>
      </w:pPr>
      <w:r>
        <w:t>Restricted-person list.</w:t>
      </w:r>
    </w:p>
    <w:p>
      <w:pPr>
        <w:pStyle w:val="ListBullet"/>
        <w:spacing w:after="40"/>
      </w:pPr>
      <w:r>
        <w:t>Trespass list.</w:t>
      </w:r>
    </w:p>
    <w:p>
      <w:pPr>
        <w:pStyle w:val="ListBullet"/>
        <w:spacing w:after="40"/>
      </w:pPr>
      <w:r>
        <w:t>Watch list.</w:t>
      </w:r>
    </w:p>
    <w:p>
      <w:pPr>
        <w:pStyle w:val="ListBullet"/>
        <w:spacing w:after="40"/>
      </w:pPr>
      <w:r>
        <w:t>Visitor-management record.</w:t>
      </w:r>
    </w:p>
    <w:p>
      <w:pPr>
        <w:pStyle w:val="ListBullet"/>
        <w:spacing w:after="40"/>
      </w:pPr>
      <w:r>
        <w:t>BOLO list.</w:t>
      </w:r>
    </w:p>
    <w:p>
      <w:pPr>
        <w:pStyle w:val="ListBullet"/>
        <w:spacing w:after="40"/>
      </w:pPr>
      <w:r>
        <w:t>Security intelligence record.</w:t>
      </w:r>
    </w:p>
    <w:p>
      <w:pPr>
        <w:pStyle w:val="ListBullet"/>
        <w:spacing w:after="40"/>
      </w:pPr>
      <w:r>
        <w:t>Access-restriction file.</w:t>
      </w:r>
    </w:p>
    <w:p>
      <w:pPr>
        <w:spacing w:after="100"/>
      </w:pPr>
      <w:r>
        <w:rPr>
          <w:b w:val="0"/>
          <w:i w:val="0"/>
        </w:rPr>
        <w:t>The important feature is continuity of security information across shifts, employees, and potentially related locations.</w:t>
      </w:r>
    </w:p>
    <w:p>
      <w:pPr>
        <w:pStyle w:val="Heading1"/>
        <w:spacing w:before="160" w:after="80"/>
      </w:pPr>
      <w:r>
        <w:t>12. Organizational Security Networks</w:t>
      </w:r>
    </w:p>
    <w:p>
      <w:pPr>
        <w:spacing w:after="100"/>
      </w:pPr>
      <w:r>
        <w:rPr>
          <w:b w:val="0"/>
          <w:i w:val="0"/>
        </w:rPr>
        <w:t>In large organizations operating multiple facilities, security information may not remain isolated to the exact building where an incident first occurred. Centralized employee records, shared security databases, visitor-management platforms, regional security management, and corporate access-control systems can make relevant information available across related sites.</w:t>
      </w:r>
    </w:p>
    <w:p>
      <w:pPr>
        <w:spacing w:after="100"/>
      </w:pPr>
      <w:r>
        <w:rPr>
          <w:b w:val="0"/>
          <w:i w:val="0"/>
        </w:rPr>
        <w:t>The careful wording is that an organization may apply or communicate an access restriction across its own relevant properties. The inaccurate wording is that every unrelated business everywhere will automatically know about and enforce the same restriction.</w:t>
      </w:r>
    </w:p>
    <w:p>
      <w:pPr>
        <w:pStyle w:val="Heading1"/>
        <w:spacing w:before="160" w:after="80"/>
      </w:pPr>
      <w:r>
        <w:t>13. Premises-Specific Exclusion</w:t>
      </w:r>
    </w:p>
    <w:p>
      <w:pPr>
        <w:spacing w:after="100"/>
      </w:pPr>
      <w:r>
        <w:rPr>
          <w:b w:val="0"/>
          <w:i w:val="0"/>
        </w:rPr>
        <w:t>This framework does not assert that:</w:t>
      </w:r>
    </w:p>
    <w:p>
      <w:pPr>
        <w:pStyle w:val="ListBullet"/>
        <w:spacing w:after="40"/>
      </w:pPr>
      <w:r>
        <w:t>A hospital can universally ban someone from unrelated businesses.</w:t>
      </w:r>
    </w:p>
    <w:p>
      <w:pPr>
        <w:pStyle w:val="ListBullet"/>
        <w:spacing w:after="40"/>
      </w:pPr>
      <w:r>
        <w:t>One employer's security list automatically becomes available to every company.</w:t>
      </w:r>
    </w:p>
    <w:p>
      <w:pPr>
        <w:pStyle w:val="ListBullet"/>
        <w:spacing w:after="40"/>
      </w:pPr>
      <w:r>
        <w:t>Every hospital shares a universal exclusion database.</w:t>
      </w:r>
    </w:p>
    <w:p>
      <w:pPr>
        <w:pStyle w:val="ListBullet"/>
        <w:spacing w:after="40"/>
      </w:pPr>
      <w:r>
        <w:t>A private organization can unilaterally prohibit someone from all public or private property.</w:t>
      </w:r>
    </w:p>
    <w:p>
      <w:pPr>
        <w:pStyle w:val="ListBullet"/>
        <w:spacing w:after="40"/>
      </w:pPr>
      <w:r>
        <w:t>A person automatically becomes permanently barred after a particular number of low-level incidents.</w:t>
      </w:r>
    </w:p>
    <w:p>
      <w:pPr>
        <w:spacing w:after="100"/>
      </w:pPr>
      <w:r>
        <w:rPr>
          <w:b w:val="0"/>
          <w:i w:val="0"/>
        </w:rPr>
        <w:t>Instead, an organization can control access to property over which it possesses lawful authority, subject to applicable law and other legal obligations. An exclusion may cover a specific building, a hospital campus, a defined parcel, or multiple locations controlled by one organization, depending on the actual scope of the restriction.</w:t>
      </w:r>
    </w:p>
    <w:p>
      <w:pPr>
        <w:pStyle w:val="Heading1"/>
        <w:spacing w:before="160" w:after="80"/>
      </w:pPr>
      <w:r>
        <w:t>14. Trespass Terminology</w:t>
      </w:r>
    </w:p>
    <w:p>
      <w:pPr>
        <w:pStyle w:val="ListBullet"/>
        <w:spacing w:after="40"/>
      </w:pPr>
      <w:r>
        <w:t>Trespass warning.</w:t>
      </w:r>
    </w:p>
    <w:p>
      <w:pPr>
        <w:pStyle w:val="ListBullet"/>
        <w:spacing w:after="40"/>
      </w:pPr>
      <w:r>
        <w:t>Trespass notice.</w:t>
      </w:r>
    </w:p>
    <w:p>
      <w:pPr>
        <w:pStyle w:val="ListBullet"/>
        <w:spacing w:after="40"/>
      </w:pPr>
      <w:r>
        <w:t>Notice of trespass.</w:t>
      </w:r>
    </w:p>
    <w:p>
      <w:pPr>
        <w:pStyle w:val="ListBullet"/>
        <w:spacing w:after="40"/>
      </w:pPr>
      <w:r>
        <w:t>Criminal trespass warning.</w:t>
      </w:r>
    </w:p>
    <w:p>
      <w:pPr>
        <w:pStyle w:val="ListBullet"/>
        <w:spacing w:after="40"/>
      </w:pPr>
      <w:r>
        <w:t>No-trespass notice.</w:t>
      </w:r>
    </w:p>
    <w:p>
      <w:pPr>
        <w:pStyle w:val="ListBullet"/>
        <w:spacing w:after="40"/>
      </w:pPr>
      <w:r>
        <w:t>No-trespass order.</w:t>
      </w:r>
    </w:p>
    <w:p>
      <w:pPr>
        <w:pStyle w:val="ListBullet"/>
        <w:spacing w:after="40"/>
      </w:pPr>
      <w:r>
        <w:t>Facility exclusion.</w:t>
      </w:r>
    </w:p>
    <w:p>
      <w:pPr>
        <w:pStyle w:val="ListBullet"/>
        <w:spacing w:after="40"/>
      </w:pPr>
      <w:r>
        <w:t>Campus exclusion.</w:t>
      </w:r>
    </w:p>
    <w:p>
      <w:pPr>
        <w:pStyle w:val="ListBullet"/>
        <w:spacing w:after="40"/>
      </w:pPr>
      <w:r>
        <w:t>Barment notice.</w:t>
      </w:r>
    </w:p>
    <w:p>
      <w:pPr>
        <w:pStyle w:val="ListBullet"/>
        <w:spacing w:after="40"/>
      </w:pPr>
      <w:r>
        <w:t>Ban-and-bar notice.</w:t>
      </w:r>
    </w:p>
    <w:p>
      <w:pPr>
        <w:spacing w:after="100"/>
      </w:pPr>
      <w:r>
        <w:rPr>
          <w:b w:val="0"/>
          <w:i w:val="0"/>
        </w:rPr>
        <w:t>Terminology differs among jurisdictions, police agencies, institutions, and private organizations. The user's memory of a more formal or higher-tier mechanism is consistent with the general concept of formal withdrawal of permission to enter or remain, without requiring that one universal label be assigned to the process.</w:t>
      </w:r>
    </w:p>
    <w:p>
      <w:pPr>
        <w:pStyle w:val="Heading1"/>
        <w:spacing w:before="160" w:after="80"/>
      </w:pPr>
      <w:r>
        <w:t>15. California Trespass Context</w:t>
      </w:r>
    </w:p>
    <w:p>
      <w:pPr>
        <w:spacing w:after="100"/>
      </w:pPr>
      <w:r>
        <w:rPr>
          <w:b w:val="0"/>
          <w:i w:val="0"/>
        </w:rPr>
        <w:t>California Penal Code section 602 contains multiple forms of trespass rather than a single universal rule. Its application depends on the property, the circumstances, the nature and source of notice, and the conduct involved. For that reason, the statement 'security told the person to leave, therefore every circumstance automatically becomes criminal trespass' would be too broad.</w:t>
      </w:r>
    </w:p>
    <w:p>
      <w:pPr>
        <w:spacing w:after="100"/>
      </w:pPr>
      <w:r>
        <w:rPr>
          <w:b w:val="0"/>
          <w:i w:val="0"/>
        </w:rPr>
        <w:t>A safer general statement is that refusing to leave or returning after authorization has been withdrawn may create trespass consequences depending on the facts and the applicable subsection of law.</w:t>
      </w:r>
    </w:p>
    <w:p>
      <w:pPr>
        <w:pStyle w:val="Heading1"/>
        <w:spacing w:before="160" w:after="80"/>
      </w:pPr>
      <w:r>
        <w:t>16. No Universal Numerical Threshold</w:t>
      </w:r>
    </w:p>
    <w:p>
      <w:pPr>
        <w:spacing w:after="100"/>
      </w:pPr>
      <w:r>
        <w:rPr>
          <w:b w:val="0"/>
          <w:i w:val="0"/>
        </w:rPr>
        <w:t>The original recollection involved the idea that an established history might be created and that, after enough incidents, a person could be formally excluded. That can accurately describe an organization's internal escalation practice, but it should not be converted into a claim that California law requires a specific number of prior incidents.</w:t>
      </w:r>
    </w:p>
    <w:p>
      <w:pPr>
        <w:spacing w:after="100"/>
      </w:pPr>
      <w:r>
        <w:rPr>
          <w:b w:val="0"/>
          <w:i w:val="0"/>
        </w:rPr>
        <w:t>A serious single event can justify rapid security or law-enforcement involvement, while lower-level recurring behavior may be handled through progressive documentation and escalating restrictions.</w:t>
      </w:r>
    </w:p>
    <w:p>
      <w:pPr>
        <w:pStyle w:val="Heading1"/>
        <w:spacing w:before="160" w:after="80"/>
      </w:pPr>
      <w:r>
        <w:t>17. Police Involvement</w:t>
      </w:r>
    </w:p>
    <w:p>
      <w:pPr>
        <w:spacing w:after="100"/>
      </w:pPr>
      <w:r>
        <w:rPr>
          <w:b w:val="0"/>
          <w:i w:val="0"/>
        </w:rPr>
        <w:t>Some AI responses implied that police must issue the formal trespass warning. That should not be generalized. A property owner or authorized representative may have organizational authority to direct a person to leave or withdraw permission to enter, depending on the circumstances. Law enforcement may become involved when a person refuses to leave, returns after applicable notice, commits alleged criminal conduct, creates a safety risk, or when the organization requests assistance.</w:t>
      </w:r>
    </w:p>
    <w:p>
      <w:pPr>
        <w:spacing w:after="100"/>
      </w:pPr>
      <w:r>
        <w:rPr>
          <w:b w:val="0"/>
          <w:i w:val="0"/>
        </w:rPr>
        <w:t>Administrative exclusion and criminal enforcement are related but distinct concepts.</w:t>
      </w:r>
    </w:p>
    <w:p>
      <w:pPr>
        <w:pStyle w:val="Heading1"/>
        <w:spacing w:before="160" w:after="80"/>
      </w:pPr>
      <w:r>
        <w:t>18. Hospital-Specific Qualification</w:t>
      </w:r>
    </w:p>
    <w:p>
      <w:pPr>
        <w:spacing w:after="100"/>
      </w:pPr>
      <w:r>
        <w:rPr>
          <w:b w:val="0"/>
          <w:i w:val="0"/>
        </w:rPr>
        <w:t>Hospitals cannot be analyzed exactly like ordinary commercial storefronts. They have obligations involving patient care and patient visitation. A person seeking healthcare, particularly emergency care, presents a fundamentally different circumstance from someone whose purpose is merely to loiter or wander throughout the facility.</w:t>
      </w:r>
    </w:p>
    <w:p>
      <w:pPr>
        <w:spacing w:after="100"/>
      </w:pPr>
      <w:r>
        <w:rPr>
          <w:b w:val="0"/>
          <w:i w:val="0"/>
        </w:rPr>
        <w:t>The proper framework is: legitimate access does not equal unlimited access.</w:t>
      </w:r>
    </w:p>
    <w:p>
      <w:pPr>
        <w:pStyle w:val="Heading1"/>
        <w:spacing w:before="160" w:after="80"/>
      </w:pPr>
      <w:r>
        <w:t>19. Behavior-Based Documentation Standard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rPr>
                <w:b/>
              </w:rPr>
              <w:t>Documentation Approach</w:t>
            </w:r>
          </w:p>
        </w:tc>
        <w:tc>
          <w:tcPr>
            <w:tcW w:type="dxa" w:w="4968"/>
            <w:shd w:fill="D9EAF7"/>
          </w:tcPr>
          <w:p>
            <w:r>
              <w:rPr>
                <w:b/>
              </w:rPr>
              <w:t>Example</w:t>
            </w:r>
          </w:p>
        </w:tc>
      </w:tr>
      <w:tr>
        <w:tc>
          <w:tcPr>
            <w:tcW w:type="dxa" w:w="4968"/>
          </w:tcPr>
          <w:p>
            <w:r>
              <w:rPr>
                <w:b/>
              </w:rPr>
              <w:t>Prefer</w:t>
            </w:r>
          </w:p>
        </w:tc>
        <w:tc>
          <w:tcPr>
            <w:tcW w:type="dxa" w:w="4968"/>
          </w:tcPr>
          <w:p>
            <w:r>
              <w:t>The individual used profanity toward reception personnel and refused repeated requests to state their destination.</w:t>
            </w:r>
          </w:p>
        </w:tc>
      </w:tr>
      <w:tr>
        <w:tc>
          <w:tcPr>
            <w:tcW w:type="dxa" w:w="4968"/>
          </w:tcPr>
          <w:p>
            <w:r>
              <w:rPr>
                <w:b/>
              </w:rPr>
              <w:t>Avoid</w:t>
            </w:r>
          </w:p>
        </w:tc>
        <w:tc>
          <w:tcPr>
            <w:tcW w:type="dxa" w:w="4968"/>
          </w:tcPr>
          <w:p>
            <w:r>
              <w:t>The individual was crazy and out of control.</w:t>
            </w:r>
          </w:p>
        </w:tc>
      </w:tr>
      <w:tr>
        <w:tc>
          <w:tcPr>
            <w:tcW w:type="dxa" w:w="4968"/>
          </w:tcPr>
          <w:p>
            <w:r>
              <w:rPr>
                <w:b/>
              </w:rPr>
              <w:t>Prefer</w:t>
            </w:r>
          </w:p>
        </w:tc>
        <w:tc>
          <w:tcPr>
            <w:tcW w:type="dxa" w:w="4968"/>
          </w:tcPr>
          <w:p>
            <w:r>
              <w:t>The individual remained in the lobby after being instructed to leave.</w:t>
            </w:r>
          </w:p>
        </w:tc>
      </w:tr>
      <w:tr>
        <w:tc>
          <w:tcPr>
            <w:tcW w:type="dxa" w:w="4968"/>
          </w:tcPr>
          <w:p>
            <w:r>
              <w:rPr>
                <w:b/>
              </w:rPr>
              <w:t>Avoid</w:t>
            </w:r>
          </w:p>
        </w:tc>
        <w:tc>
          <w:tcPr>
            <w:tcW w:type="dxa" w:w="4968"/>
          </w:tcPr>
          <w:p>
            <w:r>
              <w:t>The person had no respect for anybody.</w:t>
            </w:r>
          </w:p>
        </w:tc>
      </w:tr>
      <w:tr>
        <w:tc>
          <w:tcPr>
            <w:tcW w:type="dxa" w:w="4968"/>
          </w:tcPr>
          <w:p>
            <w:r>
              <w:rPr>
                <w:b/>
              </w:rPr>
              <w:t>Prefer</w:t>
            </w:r>
          </w:p>
        </w:tc>
        <w:tc>
          <w:tcPr>
            <w:tcW w:type="dxa" w:w="4968"/>
          </w:tcPr>
          <w:p>
            <w:r>
              <w:t>Security was contacted at approximately 10:15 a.m.</w:t>
            </w:r>
          </w:p>
        </w:tc>
      </w:tr>
      <w:tr>
        <w:tc>
          <w:tcPr>
            <w:tcW w:type="dxa" w:w="4968"/>
          </w:tcPr>
          <w:p>
            <w:r>
              <w:rPr>
                <w:b/>
              </w:rPr>
              <w:t>Avoid</w:t>
            </w:r>
          </w:p>
        </w:tc>
        <w:tc>
          <w:tcPr>
            <w:tcW w:type="dxa" w:w="4968"/>
          </w:tcPr>
          <w:p>
            <w:r>
              <w:t>Security eventually had to deal with her.</w:t>
            </w:r>
          </w:p>
        </w:tc>
      </w:tr>
    </w:tbl>
    <w:p>
      <w:pPr>
        <w:spacing w:after="100"/>
      </w:pPr>
      <w:r>
        <w:rPr>
          <w:b w:val="0"/>
          <w:i w:val="0"/>
        </w:rPr>
        <w:t>Professional records should describe observable behavior, time, location, statements, actions, and response rather than attempting to diagnose a person's motives or personality.</w:t>
      </w:r>
    </w:p>
    <w:p>
      <w:pPr>
        <w:pStyle w:val="Heading1"/>
        <w:spacing w:before="160" w:after="80"/>
      </w:pPr>
      <w:r>
        <w:t>20. Model Incident Narrative</w:t>
      </w:r>
    </w:p>
    <w:tbl>
      <w:tblPr>
        <w:tblStyle w:val="TableGrid"/>
        <w:tblW w:type="auto" w:w="0"/>
        <w:tblLook w:firstColumn="1" w:firstRow="1" w:lastColumn="0" w:lastRow="0" w:noHBand="0" w:noVBand="1" w:val="04A0"/>
      </w:tblPr>
      <w:tblGrid>
        <w:gridCol w:w="4968"/>
        <w:gridCol w:w="4968"/>
      </w:tblGrid>
      <w:tr>
        <w:tc>
          <w:tcPr>
            <w:tcW w:type="dxa" w:w="4968"/>
            <w:shd w:fill="EDEDED"/>
          </w:tcPr>
          <w:p>
            <w:r>
              <w:rPr>
                <w:b/>
              </w:rPr>
              <w:t>Date</w:t>
            </w:r>
          </w:p>
        </w:tc>
        <w:tc>
          <w:tcPr>
            <w:tcW w:type="dxa" w:w="4968"/>
          </w:tcPr>
          <w:p>
            <w:r>
              <w:t>[Insert]</w:t>
            </w:r>
          </w:p>
        </w:tc>
      </w:tr>
      <w:tr>
        <w:tc>
          <w:tcPr>
            <w:tcW w:type="dxa" w:w="4968"/>
            <w:shd w:fill="EDEDED"/>
          </w:tcPr>
          <w:p>
            <w:r>
              <w:rPr>
                <w:b/>
              </w:rPr>
              <w:t>Time</w:t>
            </w:r>
          </w:p>
        </w:tc>
        <w:tc>
          <w:tcPr>
            <w:tcW w:type="dxa" w:w="4968"/>
          </w:tcPr>
          <w:p>
            <w:r>
              <w:t>[Insert]</w:t>
            </w:r>
          </w:p>
        </w:tc>
      </w:tr>
      <w:tr>
        <w:tc>
          <w:tcPr>
            <w:tcW w:type="dxa" w:w="4968"/>
            <w:shd w:fill="EDEDED"/>
          </w:tcPr>
          <w:p>
            <w:r>
              <w:rPr>
                <w:b/>
              </w:rPr>
              <w:t>Location</w:t>
            </w:r>
          </w:p>
        </w:tc>
        <w:tc>
          <w:tcPr>
            <w:tcW w:type="dxa" w:w="4968"/>
          </w:tcPr>
          <w:p>
            <w:r>
              <w:t>[Insert]</w:t>
            </w:r>
          </w:p>
        </w:tc>
      </w:tr>
    </w:tbl>
    <w:p>
      <w:pPr>
        <w:spacing w:after="100"/>
      </w:pPr>
      <w:r>
        <w:rPr>
          <w:b w:val="0"/>
          <w:i w:val="0"/>
        </w:rPr>
        <w:t>At approximately [time], an individual entered the facility through [entrance]. Staff initiated the facility's visitor-entry process and requested that the individual state the purpose of the visit and intended destination.</w:t>
      </w:r>
    </w:p>
    <w:p>
      <w:pPr>
        <w:spacing w:after="100"/>
      </w:pPr>
      <w:r>
        <w:rPr>
          <w:b w:val="0"/>
          <w:i w:val="0"/>
        </w:rPr>
        <w:t>The individual used profane and verbally aggressive language toward front-desk personnel and did not initially cooperate with the visitor-screening process.</w:t>
      </w:r>
    </w:p>
    <w:p>
      <w:pPr>
        <w:spacing w:after="100"/>
      </w:pPr>
      <w:r>
        <w:rPr>
          <w:b w:val="0"/>
          <w:i w:val="0"/>
        </w:rPr>
        <w:t>Security was contacted.</w:t>
      </w:r>
    </w:p>
    <w:p>
      <w:pPr>
        <w:spacing w:after="100"/>
      </w:pPr>
      <w:r>
        <w:rPr>
          <w:b w:val="0"/>
          <w:i w:val="0"/>
        </w:rPr>
        <w:t>Security personnel spoke with the individual and attempted to determine whether the individual was seeking medical care, visiting a patient, attending an appointment, meeting an employee, or conducting other authorized business.</w:t>
      </w:r>
    </w:p>
    <w:p>
      <w:pPr>
        <w:spacing w:after="100"/>
      </w:pPr>
      <w:r>
        <w:rPr>
          <w:b w:val="0"/>
          <w:i w:val="0"/>
        </w:rPr>
        <w:t>The individual was informed of applicable visitor and conduct requirements.</w:t>
      </w:r>
    </w:p>
    <w:p>
      <w:pPr>
        <w:spacing w:after="100"/>
      </w:pPr>
      <w:r>
        <w:rPr>
          <w:b w:val="0"/>
          <w:i w:val="0"/>
        </w:rPr>
        <w:t>[If applicable:] The individual was directed to leave the premises.</w:t>
      </w:r>
    </w:p>
    <w:p>
      <w:pPr>
        <w:spacing w:after="100"/>
      </w:pPr>
      <w:r>
        <w:rPr>
          <w:b w:val="0"/>
          <w:i w:val="0"/>
        </w:rPr>
        <w:t>[If applicable:] The individual complied and left without further incident.</w:t>
      </w:r>
    </w:p>
    <w:p>
      <w:pPr>
        <w:spacing w:after="100"/>
      </w:pPr>
      <w:r>
        <w:rPr>
          <w:b w:val="0"/>
          <w:i w:val="0"/>
        </w:rPr>
        <w:t>[If applicable:] The individual refused to leave, and additional security or law-enforcement assistance was requested.</w:t>
      </w:r>
    </w:p>
    <w:p>
      <w:pPr>
        <w:spacing w:after="100"/>
      </w:pPr>
      <w:r>
        <w:rPr>
          <w:b w:val="0"/>
          <w:i w:val="0"/>
        </w:rPr>
        <w:t>The incident was documented and referred for review under facility security procedures.</w:t>
      </w:r>
    </w:p>
    <w:p>
      <w:pPr>
        <w:pStyle w:val="Heading1"/>
        <w:spacing w:before="160" w:after="80"/>
      </w:pPr>
      <w:r>
        <w:t>21. Institutional Memory</w:t>
      </w:r>
    </w:p>
    <w:p>
      <w:pPr>
        <w:spacing w:after="100"/>
      </w:pPr>
      <w:r>
        <w:rPr>
          <w:b w:val="0"/>
          <w:i w:val="0"/>
        </w:rPr>
        <w:t>The larger insight within the original observation extends beyond trespass law. It concerns how institutions develop memory.</w:t>
      </w:r>
    </w:p>
    <w:p>
      <w:pPr>
        <w:spacing w:after="100"/>
        <w:jc w:val="center"/>
      </w:pPr>
      <w:r>
        <w:rPr>
          <w:b/>
          <w:i w:val="0"/>
        </w:rPr>
        <w:t>Without organizational memory: Person returns -&gt; new employee encounters person -&gt; entire process begins again.</w:t>
      </w:r>
    </w:p>
    <w:p>
      <w:pPr>
        <w:spacing w:after="100"/>
        <w:jc w:val="center"/>
      </w:pPr>
      <w:r>
        <w:rPr>
          <w:b/>
          <w:i w:val="0"/>
        </w:rPr>
        <w:t>With organizational memory: Person returns -&gt; identity or description is recognized -&gt; prior incidents are available -&gt; current response incorporates established history.</w:t>
      </w:r>
    </w:p>
    <w:p>
      <w:pPr>
        <w:spacing w:after="100"/>
      </w:pPr>
      <w:r>
        <w:rPr>
          <w:b w:val="0"/>
          <w:i w:val="0"/>
        </w:rPr>
        <w:t>This allows an organization to respond to patterns rather than isolated snapshots.</w:t>
      </w:r>
    </w:p>
    <w:p>
      <w:pPr>
        <w:pStyle w:val="Heading1"/>
        <w:spacing w:before="160" w:after="80"/>
      </w:pPr>
      <w:r>
        <w:t>22. Broader Workplace Application</w:t>
      </w:r>
    </w:p>
    <w:p>
      <w:pPr>
        <w:spacing w:after="100"/>
      </w:pPr>
      <w:r>
        <w:rPr>
          <w:b w:val="0"/>
          <w:i w:val="0"/>
        </w:rPr>
        <w:t>Many workplaces confront some version of four questions:</w:t>
      </w:r>
    </w:p>
    <w:p>
      <w:pPr>
        <w:spacing w:after="40"/>
        <w:jc w:val="center"/>
      </w:pPr>
      <w:r>
        <w:rPr>
          <w:b/>
          <w:i w:val="0"/>
        </w:rPr>
        <w:t>Who are you?</w:t>
      </w:r>
    </w:p>
    <w:p>
      <w:pPr>
        <w:spacing w:after="40"/>
        <w:jc w:val="center"/>
      </w:pPr>
      <w:r>
        <w:rPr>
          <w:b/>
          <w:i w:val="0"/>
        </w:rPr>
        <w:t>Why are you here?</w:t>
      </w:r>
    </w:p>
    <w:p>
      <w:pPr>
        <w:spacing w:after="40"/>
        <w:jc w:val="center"/>
      </w:pPr>
      <w:r>
        <w:rPr>
          <w:b/>
          <w:i w:val="0"/>
        </w:rPr>
        <w:t>Where are you authorized to go?</w:t>
      </w:r>
    </w:p>
    <w:p>
      <w:pPr>
        <w:spacing w:after="40"/>
        <w:jc w:val="center"/>
      </w:pPr>
      <w:r>
        <w:rPr>
          <w:b/>
          <w:i w:val="0"/>
        </w:rPr>
        <w:t>What happens if you refuse to comply with the conditions of access?</w:t>
      </w:r>
    </w:p>
    <w:p>
      <w:pPr>
        <w:spacing w:after="100"/>
      </w:pPr>
      <w:r>
        <w:rPr>
          <w:b w:val="0"/>
          <w:i w:val="0"/>
        </w:rPr>
        <w:t>The specifics differ, but the underlying access-control logic can apply to hospitals, warehouses, distribution centers, corporate campuses, schools, residential programs, social-service facilities, government buildings, manufacturing plants, office buildings, data centers, retail facilities, and other controlled worksites.</w:t>
      </w:r>
    </w:p>
    <w:p>
      <w:pPr>
        <w:pStyle w:val="Heading1"/>
        <w:spacing w:before="160" w:after="80"/>
      </w:pPr>
      <w:r>
        <w:t>23. Unified Security Framework</w:t>
      </w:r>
    </w:p>
    <w:p>
      <w:pPr>
        <w:spacing w:after="60"/>
      </w:pPr>
      <w:r>
        <w:rPr>
          <w:b/>
        </w:rPr>
        <w:t xml:space="preserve">Layer I - Access Authorization: </w:t>
      </w:r>
      <w:r>
        <w:t>Determine identity, purpose, destination, and authorization.</w:t>
      </w:r>
    </w:p>
    <w:p>
      <w:pPr>
        <w:spacing w:after="60"/>
      </w:pPr>
      <w:r>
        <w:rPr>
          <w:b/>
        </w:rPr>
        <w:t xml:space="preserve">Layer II - Behavioral Compliance: </w:t>
      </w:r>
      <w:r>
        <w:t>Require adherence to facility conduct and security rules.</w:t>
      </w:r>
    </w:p>
    <w:p>
      <w:pPr>
        <w:spacing w:after="60"/>
      </w:pPr>
      <w:r>
        <w:rPr>
          <w:b/>
        </w:rPr>
        <w:t xml:space="preserve">Layer III - Intervention: </w:t>
      </w:r>
      <w:r>
        <w:t>Respond when access conditions or conduct standards are violated.</w:t>
      </w:r>
    </w:p>
    <w:p>
      <w:pPr>
        <w:spacing w:after="60"/>
      </w:pPr>
      <w:r>
        <w:rPr>
          <w:b/>
        </w:rPr>
        <w:t xml:space="preserve">Layer IV - Institutional Documentation: </w:t>
      </w:r>
      <w:r>
        <w:t>Preserve factual records so later decisions incorporate previous incidents.</w:t>
      </w:r>
    </w:p>
    <w:p>
      <w:pPr>
        <w:spacing w:after="60"/>
      </w:pPr>
      <w:r>
        <w:rPr>
          <w:b/>
        </w:rPr>
        <w:t xml:space="preserve">Layer V - Restriction or Exclusion: </w:t>
      </w:r>
      <w:r>
        <w:t>Withdraw or limit future access when circumstances warrant doing so.</w:t>
      </w:r>
    </w:p>
    <w:p>
      <w:pPr>
        <w:spacing w:after="100"/>
        <w:jc w:val="center"/>
      </w:pPr>
      <w:r>
        <w:rPr>
          <w:b/>
          <w:i w:val="0"/>
        </w:rPr>
        <w:t>Presence -&gt; Verification -&gt; Authorization -&gt; Conduct -&gt; Intervention -&gt; Documentation -&gt; Pattern -&gt; Restriction -&gt; Exclusion -&gt; Enforcement</w:t>
      </w:r>
    </w:p>
    <w:p>
      <w:pPr>
        <w:pStyle w:val="Heading1"/>
        <w:spacing w:before="160" w:after="80"/>
      </w:pPr>
      <w:r>
        <w:t>24. Review of Contributing AI Material</w:t>
      </w:r>
    </w:p>
    <w:p>
      <w:pPr>
        <w:pStyle w:val="Heading2"/>
        <w:spacing w:before="100" w:after="80"/>
      </w:pPr>
      <w:r>
        <w:t>ChatGPT Contribution</w:t>
      </w:r>
    </w:p>
    <w:p>
      <w:pPr>
        <w:spacing w:after="100"/>
      </w:pPr>
      <w:r>
        <w:rPr>
          <w:b w:val="0"/>
          <w:i w:val="0"/>
        </w:rPr>
        <w:t>Provided the strongest conceptual distinction between unrestricted public access, legitimate hospital access, institutional documentation, organizational exclusion, and the incorrect idea of a universal ban. It also identified the need to avoid assuming a fixed incident threshold.</w:t>
      </w:r>
    </w:p>
    <w:p>
      <w:pPr>
        <w:pStyle w:val="Heading2"/>
        <w:spacing w:before="100" w:after="80"/>
      </w:pPr>
      <w:r>
        <w:t>Google Gemini Contribution</w:t>
      </w:r>
    </w:p>
    <w:p>
      <w:pPr>
        <w:spacing w:after="100"/>
      </w:pPr>
      <w:r>
        <w:rPr>
          <w:b w:val="0"/>
          <w:i w:val="0"/>
        </w:rPr>
        <w:t>Usefully identified trespass-warning terminology and internal security records. However, its presentation was too categorical in implying that police must issue the formal document only after an established history. Its use of 'BOLO log / trespass book' is retained only as possible descriptive terminology.</w:t>
      </w:r>
    </w:p>
    <w:p>
      <w:pPr>
        <w:pStyle w:val="Heading2"/>
        <w:spacing w:before="100" w:after="80"/>
      </w:pPr>
      <w:r>
        <w:t>Microsoft Copilot Contribution</w:t>
      </w:r>
    </w:p>
    <w:p>
      <w:pPr>
        <w:spacing w:after="100"/>
      </w:pPr>
      <w:r>
        <w:rPr>
          <w:b w:val="0"/>
          <w:i w:val="0"/>
        </w:rPr>
        <w:t>Contributed a clear progression from visitor screening to boundary setting, documentation, and formal exclusion. Its claims that a criminal trespass warning is necessarily police-issued and that a specific threshold must first be reached were too categorical and were revised.</w:t>
      </w:r>
    </w:p>
    <w:p>
      <w:pPr>
        <w:pStyle w:val="Heading2"/>
        <w:spacing w:before="100" w:after="80"/>
      </w:pPr>
      <w:r>
        <w:t>Perplexity AI Contribution</w:t>
      </w:r>
    </w:p>
    <w:p>
      <w:pPr>
        <w:spacing w:after="100"/>
      </w:pPr>
      <w:r>
        <w:rPr>
          <w:b w:val="0"/>
          <w:i w:val="0"/>
        </w:rPr>
        <w:t>Provided a developed secondary synthesis and correctly emphasized that the intended concept is facility-specific or organization-specific rather than universal. It also supplied useful wording corrections, particularly the distinction between solicitation and unauthorized or disruptive conduct.</w:t>
      </w:r>
    </w:p>
    <w:p>
      <w:pPr>
        <w:pStyle w:val="Heading2"/>
        <w:spacing w:before="100" w:after="80"/>
      </w:pPr>
      <w:r>
        <w:t>Claude AI Contribution</w:t>
      </w:r>
    </w:p>
    <w:p>
      <w:pPr>
        <w:spacing w:after="100"/>
      </w:pPr>
      <w:r>
        <w:rPr>
          <w:b w:val="0"/>
          <w:i w:val="0"/>
        </w:rPr>
        <w:t>The Claude response supplied with the source material concerns travel, filming, memory, and presence during travel. It does not address hospital visitor access, security, documentation, or trespass and therefore appears to be an unrelated response accidentally included with the hospital-policy material. It is not incorporated into the substantive framework.</w:t>
      </w:r>
    </w:p>
    <w:p>
      <w:pPr>
        <w:pStyle w:val="Heading1"/>
        <w:spacing w:before="160" w:after="80"/>
      </w:pPr>
      <w:r>
        <w:t>25. Core Findings</w:t>
      </w:r>
    </w:p>
    <w:p>
      <w:pPr>
        <w:pStyle w:val="ListNumber"/>
        <w:spacing w:after="40"/>
      </w:pPr>
      <w:r>
        <w:t>Hospitals can employ structured visitor-access procedures.</w:t>
      </w:r>
    </w:p>
    <w:p>
      <w:pPr>
        <w:pStyle w:val="ListNumber"/>
        <w:spacing w:after="40"/>
      </w:pPr>
      <w:r>
        <w:t>Visitor access can involve identity verification, destination confirmation, check-in, visitor credentials, and limitations on accessible areas.</w:t>
      </w:r>
    </w:p>
    <w:p>
      <w:pPr>
        <w:pStyle w:val="ListNumber"/>
        <w:spacing w:after="40"/>
      </w:pPr>
      <w:r>
        <w:t>Physical access through an entrance does not necessarily confer unrestricted authorization throughout the facility.</w:t>
      </w:r>
    </w:p>
    <w:p>
      <w:pPr>
        <w:pStyle w:val="ListNumber"/>
        <w:spacing w:after="40"/>
      </w:pPr>
      <w:r>
        <w:t>Disruptive behavior can result in security intervention.</w:t>
      </w:r>
    </w:p>
    <w:p>
      <w:pPr>
        <w:pStyle w:val="ListNumber"/>
        <w:spacing w:after="40"/>
      </w:pPr>
      <w:r>
        <w:t>Repeated or serious conduct can be documented.</w:t>
      </w:r>
    </w:p>
    <w:p>
      <w:pPr>
        <w:pStyle w:val="ListNumber"/>
        <w:spacing w:after="40"/>
      </w:pPr>
      <w:r>
        <w:t>Documentation allows an organization to establish institutional memory.</w:t>
      </w:r>
    </w:p>
    <w:p>
      <w:pPr>
        <w:pStyle w:val="ListNumber"/>
        <w:spacing w:after="40"/>
      </w:pPr>
      <w:r>
        <w:t>Security records may include identifying information and prior incident history, subject to organizational policy and applicable law.</w:t>
      </w:r>
    </w:p>
    <w:p>
      <w:pPr>
        <w:pStyle w:val="ListNumber"/>
        <w:spacing w:after="40"/>
      </w:pPr>
      <w:r>
        <w:t>Organizations may use internal watch lists, restricted-person records, visitor-management systems, or similar mechanisms.</w:t>
      </w:r>
    </w:p>
    <w:p>
      <w:pPr>
        <w:pStyle w:val="ListNumber"/>
        <w:spacing w:after="40"/>
      </w:pPr>
      <w:r>
        <w:t>A serious incident does not necessarily require a history of previous events before decisive action.</w:t>
      </w:r>
    </w:p>
    <w:p>
      <w:pPr>
        <w:pStyle w:val="ListNumber"/>
        <w:spacing w:after="40"/>
      </w:pPr>
      <w:r>
        <w:t>There is no universal fixed incident count that must be reached before exclusion.</w:t>
      </w:r>
    </w:p>
    <w:p>
      <w:pPr>
        <w:pStyle w:val="ListNumber"/>
        <w:spacing w:after="40"/>
      </w:pPr>
      <w:r>
        <w:t>Police involvement is not synonymous with the organization's initial decision to withdraw access.</w:t>
      </w:r>
    </w:p>
    <w:p>
      <w:pPr>
        <w:pStyle w:val="ListNumber"/>
        <w:spacing w:after="40"/>
      </w:pPr>
      <w:r>
        <w:t>Criminal enforcement and administrative exclusion are related but distinct concepts.</w:t>
      </w:r>
    </w:p>
    <w:p>
      <w:pPr>
        <w:pStyle w:val="ListNumber"/>
        <w:spacing w:after="40"/>
      </w:pPr>
      <w:r>
        <w:t>An organization's restriction can potentially extend to multiple facilities it controls when the scope of the restriction and governing rules permit it.</w:t>
      </w:r>
    </w:p>
    <w:p>
      <w:pPr>
        <w:pStyle w:val="ListNumber"/>
        <w:spacing w:after="40"/>
      </w:pPr>
      <w:r>
        <w:t>That does not translate into a universal ban by unrelated organizations.</w:t>
      </w:r>
    </w:p>
    <w:p>
      <w:pPr>
        <w:pStyle w:val="ListNumber"/>
        <w:spacing w:after="40"/>
      </w:pPr>
      <w:r>
        <w:t>Hospital access must be analyzed alongside legitimate patient-care and visitation needs.</w:t>
      </w:r>
    </w:p>
    <w:p>
      <w:pPr>
        <w:pStyle w:val="Heading1"/>
        <w:spacing w:before="160" w:after="80"/>
      </w:pPr>
      <w:r>
        <w:t>26. Final Unified Principle</w:t>
      </w:r>
    </w:p>
    <w:p>
      <w:pPr>
        <w:spacing w:after="100"/>
        <w:ind w:left="360" w:right="360"/>
      </w:pPr>
      <w:r>
        <w:rPr>
          <w:b/>
        </w:rPr>
        <w:t>A hospital or other controlled workplace may establish reasonable procedures governing who enters its premises, why they are entering, and where they are authorized to go. Members of the public may possess legitimate reasons to enter without possessing unrestricted permission to remain indefinitely, wander throughout the facility, access restricted areas, disrupt operations, abuse personnel, or disregard security requirements.</w:t>
      </w:r>
    </w:p>
    <w:p>
      <w:pPr>
        <w:spacing w:after="100"/>
        <w:ind w:left="360" w:right="360"/>
      </w:pPr>
      <w:r>
        <w:rPr>
          <w:b/>
        </w:rPr>
        <w:t>When inappropriate conduct occurs, staff and security can intervene and document the event. Repeated incidents can establish an organizational history, while a sufficiently serious single incident may justify accelerated action. Where warranted, an organization may restrict or withdraw permission for an individual to enter or remain on designated property. Relevant security information may also be shared among facilities operated by the same organization when policy and law permit.</w:t>
      </w:r>
    </w:p>
    <w:p>
      <w:pPr>
        <w:spacing w:after="100"/>
        <w:ind w:left="360" w:right="360"/>
      </w:pPr>
      <w:r>
        <w:rPr>
          <w:b/>
        </w:rPr>
        <w:t>The resulting exclusion is premises-specific or organization-specific according to its actual scope. It should not be represented as an automatic universal prohibition from unrelated businesses or properties.</w:t>
      </w:r>
    </w:p>
    <w:p>
      <w:pPr>
        <w:pStyle w:val="Heading1"/>
        <w:spacing w:before="160" w:after="80"/>
      </w:pPr>
      <w:r>
        <w:t>27. Concise Canonical Statement</w:t>
      </w:r>
    </w:p>
    <w:p>
      <w:pPr>
        <w:spacing w:after="160"/>
        <w:ind w:left="432" w:right="432"/>
      </w:pPr>
      <w:r>
        <w:rPr>
          <w:b/>
        </w:rPr>
        <w:t>Controlled premises operate through authorization rather than mere physical accessibility. A person's ability to enter a building does not itself create unlimited permission to remain, wander, or disregard facility rules. Disruptive or unauthorized conduct can trigger security intervention and factual documentation. Documentation creates institutional memory, allowing repeated incidents to be recognized as a pattern rather than isolated events. When circumstances warrant, access can be restricted or withdrawn from the affected property and, where applicable, other properties controlled by the same organization. This is a premises-specific security process, not a universal ban.</w:t>
      </w:r>
    </w:p>
    <w:p>
      <w:pPr>
        <w:pStyle w:val="Heading1"/>
        <w:spacing w:before="160" w:after="80"/>
      </w:pPr>
      <w:r>
        <w:t>28. Conceptual Sequence for Future Use</w:t>
      </w:r>
    </w:p>
    <w:p>
      <w:pPr>
        <w:spacing w:after="20"/>
        <w:jc w:val="center"/>
      </w:pPr>
      <w:r>
        <w:rPr>
          <w:b/>
          <w:i w:val="0"/>
        </w:rPr>
        <w:t>Encounter</w:t>
      </w:r>
    </w:p>
    <w:p>
      <w:pPr>
        <w:spacing w:after="20"/>
        <w:jc w:val="center"/>
      </w:pPr>
      <w:r>
        <w:rPr>
          <w:b w:val="0"/>
          <w:i w:val="0"/>
        </w:rPr>
        <w:t>↓</w:t>
      </w:r>
    </w:p>
    <w:p>
      <w:pPr>
        <w:spacing w:after="20"/>
        <w:jc w:val="center"/>
      </w:pPr>
      <w:r>
        <w:rPr>
          <w:b/>
          <w:i w:val="0"/>
        </w:rPr>
        <w:t>Identity and Purpose Verification</w:t>
      </w:r>
    </w:p>
    <w:p>
      <w:pPr>
        <w:spacing w:after="20"/>
        <w:jc w:val="center"/>
      </w:pPr>
      <w:r>
        <w:rPr>
          <w:b w:val="0"/>
          <w:i w:val="0"/>
        </w:rPr>
        <w:t>↓</w:t>
      </w:r>
    </w:p>
    <w:p>
      <w:pPr>
        <w:spacing w:after="20"/>
        <w:jc w:val="center"/>
      </w:pPr>
      <w:r>
        <w:rPr>
          <w:b/>
          <w:i w:val="0"/>
        </w:rPr>
        <w:t>Authorization Determination</w:t>
      </w:r>
    </w:p>
    <w:p>
      <w:pPr>
        <w:spacing w:after="20"/>
        <w:jc w:val="center"/>
      </w:pPr>
      <w:r>
        <w:rPr>
          <w:b w:val="0"/>
          <w:i w:val="0"/>
        </w:rPr>
        <w:t>↓</w:t>
      </w:r>
    </w:p>
    <w:p>
      <w:pPr>
        <w:spacing w:after="20"/>
        <w:jc w:val="center"/>
      </w:pPr>
      <w:r>
        <w:rPr>
          <w:b/>
          <w:i w:val="0"/>
        </w:rPr>
        <w:t>Visitor / Conduct Requirements</w:t>
      </w:r>
    </w:p>
    <w:p>
      <w:pPr>
        <w:spacing w:after="20"/>
        <w:jc w:val="center"/>
      </w:pPr>
      <w:r>
        <w:rPr>
          <w:b w:val="0"/>
          <w:i w:val="0"/>
        </w:rPr>
        <w:t>↓</w:t>
      </w:r>
    </w:p>
    <w:p>
      <w:pPr>
        <w:spacing w:after="20"/>
        <w:jc w:val="center"/>
      </w:pPr>
      <w:r>
        <w:rPr>
          <w:b/>
          <w:i w:val="0"/>
        </w:rPr>
        <w:t>Noncompliance or Disruption</w:t>
      </w:r>
    </w:p>
    <w:p>
      <w:pPr>
        <w:spacing w:after="20"/>
        <w:jc w:val="center"/>
      </w:pPr>
      <w:r>
        <w:rPr>
          <w:b w:val="0"/>
          <w:i w:val="0"/>
        </w:rPr>
        <w:t>↓</w:t>
      </w:r>
    </w:p>
    <w:p>
      <w:pPr>
        <w:spacing w:after="20"/>
        <w:jc w:val="center"/>
      </w:pPr>
      <w:r>
        <w:rPr>
          <w:b/>
          <w:i w:val="0"/>
        </w:rPr>
        <w:t>Security Intervention</w:t>
      </w:r>
    </w:p>
    <w:p>
      <w:pPr>
        <w:spacing w:after="20"/>
        <w:jc w:val="center"/>
      </w:pPr>
      <w:r>
        <w:rPr>
          <w:b w:val="0"/>
          <w:i w:val="0"/>
        </w:rPr>
        <w:t>↓</w:t>
      </w:r>
    </w:p>
    <w:p>
      <w:pPr>
        <w:spacing w:after="20"/>
        <w:jc w:val="center"/>
      </w:pPr>
      <w:r>
        <w:rPr>
          <w:b/>
          <w:i w:val="0"/>
        </w:rPr>
        <w:t>Direction / Warning / Removal, as appropriate</w:t>
      </w:r>
    </w:p>
    <w:p>
      <w:pPr>
        <w:spacing w:after="20"/>
        <w:jc w:val="center"/>
      </w:pPr>
      <w:r>
        <w:rPr>
          <w:b w:val="0"/>
          <w:i w:val="0"/>
        </w:rPr>
        <w:t>↓</w:t>
      </w:r>
    </w:p>
    <w:p>
      <w:pPr>
        <w:spacing w:after="20"/>
        <w:jc w:val="center"/>
      </w:pPr>
      <w:r>
        <w:rPr>
          <w:b/>
          <w:i w:val="0"/>
        </w:rPr>
        <w:t>Incident Documentation</w:t>
      </w:r>
    </w:p>
    <w:p>
      <w:pPr>
        <w:spacing w:after="20"/>
        <w:jc w:val="center"/>
      </w:pPr>
      <w:r>
        <w:rPr>
          <w:b w:val="0"/>
          <w:i w:val="0"/>
        </w:rPr>
        <w:t>↓</w:t>
      </w:r>
    </w:p>
    <w:p>
      <w:pPr>
        <w:spacing w:after="20"/>
        <w:jc w:val="center"/>
      </w:pPr>
      <w:r>
        <w:rPr>
          <w:b/>
          <w:i w:val="0"/>
        </w:rPr>
        <w:t>Historical Pattern Recognition</w:t>
      </w:r>
    </w:p>
    <w:p>
      <w:pPr>
        <w:spacing w:after="20"/>
        <w:jc w:val="center"/>
      </w:pPr>
      <w:r>
        <w:rPr>
          <w:b w:val="0"/>
          <w:i w:val="0"/>
        </w:rPr>
        <w:t>↓</w:t>
      </w:r>
    </w:p>
    <w:p>
      <w:pPr>
        <w:spacing w:after="20"/>
        <w:jc w:val="center"/>
      </w:pPr>
      <w:r>
        <w:rPr>
          <w:b/>
          <w:i w:val="0"/>
        </w:rPr>
        <w:t>Administrative Review</w:t>
      </w:r>
    </w:p>
    <w:p>
      <w:pPr>
        <w:spacing w:after="20"/>
        <w:jc w:val="center"/>
      </w:pPr>
      <w:r>
        <w:rPr>
          <w:b w:val="0"/>
          <w:i w:val="0"/>
        </w:rPr>
        <w:t>↓</w:t>
      </w:r>
    </w:p>
    <w:p>
      <w:pPr>
        <w:spacing w:after="20"/>
        <w:jc w:val="center"/>
      </w:pPr>
      <w:r>
        <w:rPr>
          <w:b/>
          <w:i w:val="0"/>
        </w:rPr>
        <w:t>Access Restriction or Formal Exclusion, when warranted</w:t>
      </w:r>
    </w:p>
    <w:p>
      <w:pPr>
        <w:spacing w:after="20"/>
        <w:jc w:val="center"/>
      </w:pPr>
      <w:r>
        <w:rPr>
          <w:b w:val="0"/>
          <w:i w:val="0"/>
        </w:rPr>
        <w:t>↓</w:t>
      </w:r>
    </w:p>
    <w:p>
      <w:pPr>
        <w:spacing w:after="20"/>
        <w:jc w:val="center"/>
      </w:pPr>
      <w:r>
        <w:rPr>
          <w:b/>
          <w:i w:val="0"/>
        </w:rPr>
        <w:t>Future Recognition and Enforcement</w:t>
      </w:r>
    </w:p>
    <w:p>
      <w:pPr>
        <w:pStyle w:val="Heading1"/>
        <w:spacing w:before="160" w:after="80"/>
      </w:pPr>
      <w:r>
        <w:t>29. Closing Record</w:t>
      </w:r>
    </w:p>
    <w:p>
      <w:pPr>
        <w:spacing w:after="100"/>
      </w:pPr>
      <w:r>
        <w:rPr>
          <w:b w:val="0"/>
          <w:i w:val="0"/>
        </w:rPr>
        <w:t>This document preserves a recurring workplace observation rather than a claim about the behavior of every hospital, security department, or employer.</w:t>
      </w:r>
    </w:p>
    <w:p>
      <w:pPr>
        <w:spacing w:after="100"/>
      </w:pPr>
      <w:r>
        <w:rPr>
          <w:b w:val="0"/>
          <w:i w:val="0"/>
        </w:rPr>
        <w:t>The recurring pattern is the development of institutional access control: an organization moves from informal recognition of visitors to a system capable of identifying who is present, establishing why they are there, controlling where they may go, documenting misconduct, remembering previous incidents, and ultimately withdrawing access when continued or serious behavior demonstrates that ordinary intervention is insufficient.</w:t>
      </w:r>
    </w:p>
    <w:p>
      <w:pPr>
        <w:ind w:left="360" w:right="360"/>
      </w:pPr>
      <w:r>
        <w:rPr>
          <w:b/>
        </w:rPr>
        <w:t>The predicted consequence is not that the individual becomes prohibited everywhere. The predicted consequence is that continued conduct can cause the individual to lose access to the premises where the conduct occurs and potentially to other properties controlled by the same organization when the exclusion legitimately extends to them.</w:t>
      </w:r>
    </w:p>
    <w:p>
      <w:pPr>
        <w:pStyle w:val="Heading1"/>
        <w:spacing w:before="160" w:after="80"/>
      </w:pPr>
      <w:r>
        <w:t>Research and Authority Note</w:t>
      </w:r>
    </w:p>
    <w:p>
      <w:pPr>
        <w:spacing w:after="100"/>
      </w:pPr>
      <w:r>
        <w:rPr>
          <w:b w:val="0"/>
          <w:i w:val="0"/>
        </w:rPr>
        <w:t>This document is an observational and conceptual record and is not intended as legal advice. Public California healthcare guidance and visitor policies were used during the synthesis to confirm that identification, check-in, visitor credentials, behavioral restrictions, access limitations, security intervention, and visitor tracking are used in real healthcare settings. California Penal Code section 602 contains multiple trespass provisions whose application depends on the property and circumstances.</w:t>
      </w:r>
    </w:p>
    <w:p>
      <w:pPr>
        <w:spacing w:after="100"/>
      </w:pPr>
      <w:r>
        <w:rPr>
          <w:b w:val="0"/>
          <w:i w:val="0"/>
        </w:rPr>
        <w:t>Accordingly, terms such as trespass warning, facility exclusion, no-trespass notice, BOLO, and security watch list should be understood as potentially organization- or jurisdiction-specific rather than as interchangeable universal legal terms.</w:t>
      </w:r>
    </w:p>
    <w:p>
      <w:pPr>
        <w:pStyle w:val="Heading1"/>
        <w:spacing w:before="160" w:after="80"/>
      </w:pPr>
      <w:r>
        <w:t>Selected References</w:t>
      </w:r>
    </w:p>
    <w:p>
      <w:pPr>
        <w:pStyle w:val="ListBullet"/>
        <w:spacing w:after="40"/>
      </w:pPr>
      <w:r>
        <w:t>California Legislative Information. California Penal Code section 602.</w:t>
      </w:r>
    </w:p>
    <w:p>
      <w:pPr>
        <w:pStyle w:val="ListBullet"/>
        <w:spacing w:after="40"/>
      </w:pPr>
      <w:r>
        <w:t>UCI Health. Visitor Guidelines and Hours.</w:t>
      </w:r>
    </w:p>
    <w:p>
      <w:pPr>
        <w:pStyle w:val="ListBullet"/>
        <w:spacing w:after="40"/>
      </w:pPr>
      <w:r>
        <w:t>UCI Health. Code of Conduct.</w:t>
      </w:r>
    </w:p>
    <w:p>
      <w:pPr>
        <w:pStyle w:val="ListBullet"/>
        <w:spacing w:after="40"/>
      </w:pPr>
      <w:r>
        <w:t>California Department of State Hospitals. Visitor Information.</w:t>
      </w:r>
    </w:p>
    <w:p>
      <w:pPr>
        <w:pStyle w:val="ListBullet"/>
        <w:spacing w:after="40"/>
      </w:pPr>
      <w:r>
        <w:t>California Hospital Association. Workplace Violence Prevention guidance.</w:t>
      </w:r>
    </w:p>
    <w:p/>
    <w:p>
      <w:pPr>
        <w:jc w:val="center"/>
      </w:pPr>
      <w:r>
        <w:rPr>
          <w:i/>
          <w:sz w:val="17"/>
        </w:rPr>
        <w:t>Prepared by ChatGPT - GPT-5.6 Sol, OpenAI | September 2, 2026 | Unified Revision 1.0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Hospital Visitor Access Unified Framework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