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master-development-and-change-log"/>
    <w:p>
      <w:pPr>
        <w:pStyle w:val="Heading1"/>
      </w:pPr>
      <w:r>
        <w:rPr>
          <w:rStyle w:val="SectionNumber"/>
        </w:rPr>
        <w:t xml:space="preserve">1</w:t>
      </w:r>
      <w:r>
        <w:tab/>
      </w:r>
      <w:r>
        <w:t xml:space="preserve">MASTER DEVELOPMENT AND CHANGE LOG</w:t>
      </w:r>
    </w:p>
    <w:bookmarkStart w:id="21" w:name="authors-reference-nathan-lewis-architect"/>
    <w:p>
      <w:pPr>
        <w:pStyle w:val="Heading2"/>
      </w:pPr>
      <w:r>
        <w:rPr>
          <w:rStyle w:val="SectionNumber"/>
        </w:rPr>
        <w:t xml:space="preserve">1.1</w:t>
      </w:r>
      <w:r>
        <w:tab/>
      </w:r>
      <w:r>
        <w:t xml:space="preserve">Author’s Reference — Nathan Lewis / Architect</w:t>
      </w:r>
    </w:p>
    <w:bookmarkStart w:id="20" w:name="X387a65d78cbd573cf91fb17f4f22cc060af5409"/>
    <w:p>
      <w:pPr>
        <w:pStyle w:val="Heading3"/>
      </w:pPr>
      <w:r>
        <w:rPr>
          <w:rStyle w:val="SectionNumber"/>
        </w:rPr>
        <w:t xml:space="preserve">1.1.1</w:t>
      </w:r>
      <w:r>
        <w:tab/>
      </w:r>
      <w:r>
        <w:t xml:space="preserve">Lewis Corp | One Industries | Omniversal Architect Labs</w:t>
      </w:r>
    </w:p>
    <w:p>
      <w:pPr>
        <w:pStyle w:val="FirstParagraph"/>
      </w:pPr>
      <w:r>
        <w:rPr>
          <w:b/>
          <w:bCs/>
        </w:rPr>
        <w:t xml:space="preserve">Document Version:</w:t>
      </w:r>
      <w:r>
        <w:t xml:space="preserve"> </w:t>
      </w:r>
      <w:r>
        <w:t xml:space="preserve">2.0 — Collaborative Review Draft</w:t>
      </w:r>
      <w:r>
        <w:br/>
      </w:r>
      <w:r>
        <w:rPr>
          <w:b/>
          <w:bCs/>
        </w:rPr>
        <w:t xml:space="preserve">Revision Date:</w:t>
      </w:r>
      <w:r>
        <w:t xml:space="preserve"> </w:t>
      </w:r>
      <w:r>
        <w:t xml:space="preserve">July 20, 2026</w:t>
      </w:r>
      <w:r>
        <w:br/>
      </w:r>
      <w:r>
        <w:rPr>
          <w:b/>
          <w:bCs/>
        </w:rPr>
        <w:t xml:space="preserve">Baseline Incorporated:</w:t>
      </w:r>
      <w:r>
        <w:t xml:space="preserve"> </w:t>
      </w:r>
      <w:r>
        <w:t xml:space="preserve">Version 1.1 / March 2026 source record</w:t>
      </w:r>
      <w:r>
        <w:br/>
      </w:r>
      <w:r>
        <w:rPr>
          <w:b/>
          <w:bCs/>
        </w:rPr>
        <w:t xml:space="preserve">Status:</w:t>
      </w:r>
      <w:r>
        <w:t xml:space="preserve"> </w:t>
      </w:r>
      <w:r>
        <w:t xml:space="preserve">Living Document — Proposed additions require Architect review unless explicitly marked approved, signed, published, locked, or ONESTAMP-applied</w:t>
      </w:r>
      <w:r>
        <w:br/>
      </w:r>
      <w:r>
        <w:rPr>
          <w:b/>
          <w:bCs/>
        </w:rPr>
        <w:t xml:space="preserve">Prepared For:</w:t>
      </w:r>
      <w:r>
        <w:t xml:space="preserve"> </w:t>
      </w:r>
      <w:r>
        <w:t xml:space="preserve">Multi-AI collaborative team review and master-project reconciliation</w:t>
      </w:r>
    </w:p>
    <w:p>
      <w:r>
        <w:pict>
          <v:rect style="width:0;height:1.5pt" o:hralign="center" o:hrstd="t" o:hr="t"/>
        </w:pict>
      </w:r>
    </w:p>
    <w:bookmarkEnd w:id="20"/>
    <w:bookmarkEnd w:id="21"/>
    <w:bookmarkEnd w:id="22"/>
    <w:bookmarkStart w:id="25" w:name="revision-control-and-provenance"/>
    <w:p>
      <w:pPr>
        <w:pStyle w:val="Heading1"/>
      </w:pPr>
      <w:r>
        <w:rPr>
          <w:rStyle w:val="SectionNumber"/>
        </w:rPr>
        <w:t xml:space="preserve">2</w:t>
      </w:r>
      <w:r>
        <w:tab/>
      </w:r>
      <w:r>
        <w:t xml:space="preserve">REVISION CONTROL AND PROVENANCE</w:t>
      </w:r>
    </w:p>
    <w:bookmarkStart w:id="23" w:name="purpose-of-version-2.0"/>
    <w:p>
      <w:pPr>
        <w:pStyle w:val="Heading2"/>
      </w:pPr>
      <w:r>
        <w:rPr>
          <w:rStyle w:val="SectionNumber"/>
        </w:rPr>
        <w:t xml:space="preserve">2.1</w:t>
      </w:r>
      <w:r>
        <w:tab/>
      </w:r>
      <w:r>
        <w:t xml:space="preserve">Purpose of Version 2.0</w:t>
      </w:r>
    </w:p>
    <w:p>
      <w:pPr>
        <w:pStyle w:val="FirstParagraph"/>
      </w:pPr>
      <w:r>
        <w:t xml:space="preserve">Version 2.0 preserves the historical Master Development and Change Log and adds a structured reconciliation layer for work discussed or produced after the March 2026 baseline. This edition is intended to prevent newer frameworks, scenes, infrastructure proposals, research programs, and architectural systems from remaining scattered across separate conversations and files.</w:t>
      </w:r>
    </w:p>
    <w:p>
      <w:pPr>
        <w:pStyle w:val="BodyText"/>
      </w:pPr>
      <w:r>
        <w:t xml:space="preserve">The document distinguishes among five evidence states:</w:t>
      </w:r>
    </w:p>
    <w:p>
      <w:pPr>
        <w:pStyle w:val="Compact"/>
        <w:numPr>
          <w:ilvl w:val="0"/>
          <w:numId w:val="1001"/>
        </w:numPr>
      </w:pPr>
      <w:r>
        <w:rPr>
          <w:b/>
          <w:bCs/>
        </w:rPr>
        <w:t xml:space="preserve">Approved / Locked / Published</w:t>
      </w:r>
      <w:r>
        <w:t xml:space="preserve"> </w:t>
      </w:r>
      <w:r>
        <w:t xml:space="preserve">— The Architect has explicitly approved, electronically signed, published, or applied ONESTAMP.</w:t>
      </w:r>
    </w:p>
    <w:p>
      <w:pPr>
        <w:pStyle w:val="Compact"/>
        <w:numPr>
          <w:ilvl w:val="0"/>
          <w:numId w:val="1001"/>
        </w:numPr>
      </w:pPr>
      <w:r>
        <w:rPr>
          <w:b/>
          <w:bCs/>
        </w:rPr>
        <w:t xml:space="preserve">Documented Working Framework</w:t>
      </w:r>
      <w:r>
        <w:t xml:space="preserve"> </w:t>
      </w:r>
      <w:r>
        <w:t xml:space="preserve">— A substantial document or first-pass architecture exists, but formal final approval may still be pending.</w:t>
      </w:r>
    </w:p>
    <w:p>
      <w:pPr>
        <w:pStyle w:val="Compact"/>
        <w:numPr>
          <w:ilvl w:val="0"/>
          <w:numId w:val="1001"/>
        </w:numPr>
      </w:pPr>
      <w:r>
        <w:rPr>
          <w:b/>
          <w:bCs/>
        </w:rPr>
        <w:t xml:space="preserve">Active Development</w:t>
      </w:r>
      <w:r>
        <w:t xml:space="preserve"> </w:t>
      </w:r>
      <w:r>
        <w:t xml:space="preserve">— Repeated discussion, design work, testing, or revision has occurred.</w:t>
      </w:r>
    </w:p>
    <w:p>
      <w:pPr>
        <w:pStyle w:val="Compact"/>
        <w:numPr>
          <w:ilvl w:val="0"/>
          <w:numId w:val="1001"/>
        </w:numPr>
      </w:pPr>
      <w:r>
        <w:rPr>
          <w:b/>
          <w:bCs/>
        </w:rPr>
        <w:t xml:space="preserve">Proposed Addition</w:t>
      </w:r>
      <w:r>
        <w:t xml:space="preserve"> </w:t>
      </w:r>
      <w:r>
        <w:t xml:space="preserve">— Added to the project-development process for evaluation; not yet canon.</w:t>
      </w:r>
    </w:p>
    <w:p>
      <w:pPr>
        <w:pStyle w:val="Compact"/>
        <w:numPr>
          <w:ilvl w:val="0"/>
          <w:numId w:val="1001"/>
        </w:numPr>
      </w:pPr>
      <w:r>
        <w:rPr>
          <w:b/>
          <w:bCs/>
        </w:rPr>
        <w:t xml:space="preserve">Unverified Historical Reference</w:t>
      </w:r>
      <w:r>
        <w:t xml:space="preserve"> </w:t>
      </w:r>
      <w:r>
        <w:t xml:space="preserve">— A name or concept is known, but earlier development evidence has not been located.</w:t>
      </w:r>
    </w:p>
    <w:p>
      <w:pPr>
        <w:pStyle w:val="FirstParagraph"/>
      </w:pPr>
      <w:r>
        <w:t xml:space="preserve">No AI-generated proposal in this revision overrides Nathan Lewis’s authorship, prior canon, or approval authority. Open questions are preserved rather than silently resolved.</w:t>
      </w:r>
    </w:p>
    <w:bookmarkEnd w:id="23"/>
    <w:bookmarkStart w:id="24" w:name="version-2.0-major-additions"/>
    <w:p>
      <w:pPr>
        <w:pStyle w:val="Heading2"/>
      </w:pPr>
      <w:r>
        <w:rPr>
          <w:rStyle w:val="SectionNumber"/>
        </w:rPr>
        <w:t xml:space="preserve">2.2</w:t>
      </w:r>
      <w:r>
        <w:tab/>
      </w:r>
      <w:r>
        <w:t xml:space="preserve">Version 2.0 Major Additions</w:t>
      </w:r>
    </w:p>
    <w:p>
      <w:pPr>
        <w:pStyle w:val="Compact"/>
        <w:numPr>
          <w:ilvl w:val="0"/>
          <w:numId w:val="1002"/>
        </w:numPr>
      </w:pPr>
      <w:r>
        <w:t xml:space="preserve">Formal entry for the</w:t>
      </w:r>
      <w:r>
        <w:t xml:space="preserve"> </w:t>
      </w:r>
      <w:r>
        <w:rPr>
          <w:b/>
          <w:bCs/>
        </w:rPr>
        <w:t xml:space="preserve">Void Sentry Sphere / Void Sentry Orb</w:t>
      </w:r>
      <w:r>
        <w:t xml:space="preserve">.</w:t>
      </w:r>
    </w:p>
    <w:p>
      <w:pPr>
        <w:pStyle w:val="Compact"/>
        <w:numPr>
          <w:ilvl w:val="0"/>
          <w:numId w:val="1002"/>
        </w:numPr>
      </w:pPr>
      <w:r>
        <w:t xml:space="preserve">Formal entry for the</w:t>
      </w:r>
      <w:r>
        <w:t xml:space="preserve"> </w:t>
      </w:r>
      <w:r>
        <w:rPr>
          <w:b/>
          <w:bCs/>
        </w:rPr>
        <w:t xml:space="preserve">Ascendant Citadel</w:t>
      </w:r>
      <w:r>
        <w:t xml:space="preserve">, admitted as a new proposed development track rather than falsely represented as previously documented canon.</w:t>
      </w:r>
    </w:p>
    <w:p>
      <w:pPr>
        <w:pStyle w:val="Compact"/>
        <w:numPr>
          <w:ilvl w:val="0"/>
          <w:numId w:val="1002"/>
        </w:numPr>
      </w:pPr>
      <w:r>
        <w:t xml:space="preserve">Reconciliation of</w:t>
      </w:r>
      <w:r>
        <w:t xml:space="preserve"> </w:t>
      </w:r>
      <w:r>
        <w:rPr>
          <w:b/>
          <w:bCs/>
        </w:rPr>
        <w:t xml:space="preserve">EAMA v2.0</w:t>
      </w:r>
      <w:r>
        <w:t xml:space="preserve">,</w:t>
      </w:r>
      <w:r>
        <w:t xml:space="preserve"> </w:t>
      </w:r>
      <w:r>
        <w:rPr>
          <w:b/>
          <w:bCs/>
        </w:rPr>
        <w:t xml:space="preserve">Architectural Archaeology</w:t>
      </w:r>
      <w:r>
        <w:t xml:space="preserve">,</w:t>
      </w:r>
      <w:r>
        <w:t xml:space="preserve"> </w:t>
      </w:r>
      <w:r>
        <w:rPr>
          <w:b/>
          <w:bCs/>
        </w:rPr>
        <w:t xml:space="preserve">Prompt Potence</w:t>
      </w:r>
      <w:r>
        <w:t xml:space="preserve">, the</w:t>
      </w:r>
      <w:r>
        <w:t xml:space="preserve"> </w:t>
      </w:r>
      <w:r>
        <w:rPr>
          <w:b/>
          <w:bCs/>
        </w:rPr>
        <w:t xml:space="preserve">Generalized Superposition Framework</w:t>
      </w:r>
      <w:r>
        <w:t xml:space="preserve">,</w:t>
      </w:r>
      <w:r>
        <w:t xml:space="preserve"> </w:t>
      </w:r>
      <w:r>
        <w:rPr>
          <w:b/>
          <w:bCs/>
        </w:rPr>
        <w:t xml:space="preserve">Deception Architecture</w:t>
      </w:r>
      <w:r>
        <w:t xml:space="preserve">, and the</w:t>
      </w:r>
      <w:r>
        <w:t xml:space="preserve"> </w:t>
      </w:r>
      <w:r>
        <w:rPr>
          <w:b/>
          <w:bCs/>
        </w:rPr>
        <w:t xml:space="preserve">Invocation Framework</w:t>
      </w:r>
      <w:r>
        <w:t xml:space="preserve">.</w:t>
      </w:r>
    </w:p>
    <w:p>
      <w:pPr>
        <w:pStyle w:val="Compact"/>
        <w:numPr>
          <w:ilvl w:val="0"/>
          <w:numId w:val="1002"/>
        </w:numPr>
      </w:pPr>
      <w:r>
        <w:t xml:space="preserve">Addition of the</w:t>
      </w:r>
      <w:r>
        <w:t xml:space="preserve"> </w:t>
      </w:r>
      <w:r>
        <w:rPr>
          <w:b/>
          <w:bCs/>
        </w:rPr>
        <w:t xml:space="preserve">Bidirectional Total Event Closure / Omni-Cascade</w:t>
      </w:r>
      <w:r>
        <w:t xml:space="preserve"> </w:t>
      </w:r>
      <w:r>
        <w:t xml:space="preserve">protocol family.</w:t>
      </w:r>
    </w:p>
    <w:p>
      <w:pPr>
        <w:pStyle w:val="Compact"/>
        <w:numPr>
          <w:ilvl w:val="0"/>
          <w:numId w:val="1002"/>
        </w:numPr>
      </w:pPr>
      <w:r>
        <w:t xml:space="preserve">Addition of the</w:t>
      </w:r>
      <w:r>
        <w:t xml:space="preserve"> </w:t>
      </w:r>
      <w:r>
        <w:rPr>
          <w:b/>
          <w:bCs/>
        </w:rPr>
        <w:t xml:space="preserve">Infinite-Dimensional Chip Cluster</w:t>
      </w:r>
      <w:r>
        <w:t xml:space="preserve">, single-unit consolidation simulation, and heat-resistant material research initiative.</w:t>
      </w:r>
    </w:p>
    <w:p>
      <w:pPr>
        <w:pStyle w:val="Compact"/>
        <w:numPr>
          <w:ilvl w:val="0"/>
          <w:numId w:val="1002"/>
        </w:numPr>
      </w:pPr>
      <w:r>
        <w:t xml:space="preserve">Addition of the</w:t>
      </w:r>
      <w:r>
        <w:t xml:space="preserve"> </w:t>
      </w:r>
      <w:r>
        <w:rPr>
          <w:b/>
          <w:bCs/>
        </w:rPr>
        <w:t xml:space="preserve">EAMA Canon Systems Portfolio</w:t>
      </w:r>
      <w:r>
        <w:t xml:space="preserve">, including AetherForge, OmniSearch Nexus, CommSphere Hub, Aegis HUD/HoloDeck, Simulation Oversight Core, Deception Integration Layer, Labor Holography, and Gaze-Coupled Interfaces.</w:t>
      </w:r>
    </w:p>
    <w:p>
      <w:pPr>
        <w:pStyle w:val="Compact"/>
        <w:numPr>
          <w:ilvl w:val="0"/>
          <w:numId w:val="1002"/>
        </w:numPr>
      </w:pPr>
      <w:r>
        <w:t xml:space="preserve">Addition of the</w:t>
      </w:r>
      <w:r>
        <w:t xml:space="preserve"> </w:t>
      </w:r>
      <w:r>
        <w:rPr>
          <w:b/>
          <w:bCs/>
        </w:rPr>
        <w:t xml:space="preserve">Three Scenario Concepts Development Log</w:t>
      </w:r>
      <w:r>
        <w:t xml:space="preserve">, including the warship rescue, kinetic absorption synth demonstration, and Code Arena Version 2.</w:t>
      </w:r>
    </w:p>
    <w:p>
      <w:pPr>
        <w:pStyle w:val="Compact"/>
        <w:numPr>
          <w:ilvl w:val="0"/>
          <w:numId w:val="1002"/>
        </w:numPr>
      </w:pPr>
      <w:r>
        <w:t xml:space="preserve">Addition of collaboration provenance and shared-document ownership controls.</w:t>
      </w:r>
    </w:p>
    <w:p>
      <w:r>
        <w:pict>
          <v:rect style="width:0;height:1.5pt" o:hralign="center" o:hrstd="t" o:hr="t"/>
        </w:pict>
      </w:r>
    </w:p>
    <w:bookmarkEnd w:id="24"/>
    <w:bookmarkEnd w:id="25"/>
    <w:bookmarkStart w:id="26" w:name="part-0-version-2.0-change-summary"/>
    <w:p>
      <w:pPr>
        <w:pStyle w:val="Heading1"/>
      </w:pPr>
      <w:r>
        <w:rPr>
          <w:rStyle w:val="SectionNumber"/>
        </w:rPr>
        <w:t xml:space="preserve">3</w:t>
      </w:r>
      <w:r>
        <w:tab/>
      </w:r>
      <w:r>
        <w:t xml:space="preserve">PART 0: VERSION 2.0 CHANGE SUMMARY</w:t>
      </w:r>
    </w:p>
    <w:tbl>
      <w:tblPr>
        <w:tblW w:type="pct" w:w="5000"/>
        <w:jc w:val="left"/>
        <w:tblLayout w:type="fixed"/>
        <w:tblLook w:firstRow="1" w:lastRow="0" w:firstColumn="0" w:lastColumn="0" w:noHBand="0" w:noVBand="0" w:val="0020"/>
      </w:tblPr>
      <w:tblGrid>
        <w:gridCol w:w="1980"/>
        <w:gridCol w:w="1980"/>
        <w:gridCol w:w="1980"/>
        <w:gridCol w:w="1980"/>
      </w:tblGrid>
      <w:tr>
        <w:trPr>
          <w:tblHeader w:val="on"/>
          <w:tblHeader w:val="true"/>
        </w:trPr>
        <w:tc>
          <w:tcPr/>
          <w:p>
            <w:pPr>
              <w:pStyle w:val="Compact"/>
              <w:jc w:val="left"/>
            </w:pPr>
            <w:r>
              <w:rPr>
                <w:rFonts w:ascii="Aptos" w:hAnsi="Aptos"/>
                <w:b/>
                <w:sz w:val="16"/>
              </w:rPr>
              <w:t xml:space="preserve">Entry</w:t>
            </w:r>
          </w:p>
        </w:tc>
        <w:tc>
          <w:tcPr/>
          <w:p>
            <w:pPr>
              <w:pStyle w:val="Compact"/>
              <w:jc w:val="left"/>
            </w:pPr>
            <w:r>
              <w:rPr>
                <w:rFonts w:ascii="Aptos" w:hAnsi="Aptos"/>
                <w:b/>
                <w:sz w:val="16"/>
              </w:rPr>
              <w:t xml:space="preserve">Project</w:t>
            </w:r>
          </w:p>
        </w:tc>
        <w:tc>
          <w:tcPr/>
          <w:p>
            <w:pPr>
              <w:pStyle w:val="Compact"/>
              <w:jc w:val="left"/>
            </w:pPr>
            <w:r>
              <w:rPr>
                <w:rFonts w:ascii="Aptos" w:hAnsi="Aptos"/>
                <w:b/>
                <w:sz w:val="16"/>
              </w:rPr>
              <w:t xml:space="preserve">Status in v2.0</w:t>
            </w:r>
          </w:p>
        </w:tc>
        <w:tc>
          <w:tcPr/>
          <w:p>
            <w:pPr>
              <w:pStyle w:val="Compact"/>
              <w:jc w:val="left"/>
            </w:pPr>
            <w:r>
              <w:rPr>
                <w:rFonts w:ascii="Aptos" w:hAnsi="Aptos"/>
                <w:b/>
                <w:sz w:val="16"/>
              </w:rPr>
              <w:t xml:space="preserve">Reason for Addition</w:t>
            </w:r>
          </w:p>
        </w:tc>
      </w:tr>
      <w:tr>
        <w:tc>
          <w:tcPr/>
          <w:p>
            <w:pPr>
              <w:pStyle w:val="Compact"/>
              <w:jc w:val="left"/>
            </w:pPr>
            <w:r>
              <w:rPr>
                <w:rFonts w:ascii="Aptos" w:hAnsi="Aptos"/>
                <w:sz w:val="16"/>
              </w:rPr>
              <w:t xml:space="preserve">42</w:t>
            </w:r>
          </w:p>
        </w:tc>
        <w:tc>
          <w:tcPr/>
          <w:p>
            <w:pPr>
              <w:pStyle w:val="Compact"/>
              <w:jc w:val="left"/>
            </w:pPr>
            <w:r>
              <w:rPr>
                <w:rFonts w:ascii="Aptos" w:hAnsi="Aptos"/>
                <w:sz w:val="16"/>
              </w:rPr>
              <w:t xml:space="preserve">Void Sentry Sphere / Orb</w:t>
            </w:r>
          </w:p>
        </w:tc>
        <w:tc>
          <w:tcPr/>
          <w:p>
            <w:pPr>
              <w:pStyle w:val="Compact"/>
              <w:jc w:val="left"/>
            </w:pPr>
            <w:r>
              <w:rPr>
                <w:rFonts w:ascii="Aptos" w:hAnsi="Aptos"/>
                <w:sz w:val="16"/>
              </w:rPr>
              <w:t xml:space="preserve">Active Development</w:t>
            </w:r>
          </w:p>
        </w:tc>
        <w:tc>
          <w:tcPr/>
          <w:p>
            <w:pPr>
              <w:pStyle w:val="Compact"/>
              <w:jc w:val="left"/>
            </w:pPr>
            <w:r>
              <w:rPr>
                <w:rFonts w:ascii="Aptos" w:hAnsi="Aptos"/>
                <w:sz w:val="16"/>
              </w:rPr>
              <w:t xml:space="preserve">Prior discussion and prompt-codex references establish an unfinished security and anomaly-detection artifact</w:t>
            </w:r>
          </w:p>
        </w:tc>
      </w:tr>
      <w:tr>
        <w:tc>
          <w:tcPr/>
          <w:p>
            <w:pPr>
              <w:pStyle w:val="Compact"/>
              <w:jc w:val="left"/>
            </w:pPr>
            <w:r>
              <w:rPr>
                <w:rFonts w:ascii="Aptos" w:hAnsi="Aptos"/>
                <w:sz w:val="16"/>
              </w:rPr>
              <w:t xml:space="preserve">43</w:t>
            </w:r>
          </w:p>
        </w:tc>
        <w:tc>
          <w:tcPr/>
          <w:p>
            <w:pPr>
              <w:pStyle w:val="Compact"/>
              <w:jc w:val="left"/>
            </w:pPr>
            <w:r>
              <w:rPr>
                <w:rFonts w:ascii="Aptos" w:hAnsi="Aptos"/>
                <w:sz w:val="16"/>
              </w:rPr>
              <w:t xml:space="preserve">Ascendant Citadel</w:t>
            </w:r>
          </w:p>
        </w:tc>
        <w:tc>
          <w:tcPr/>
          <w:p>
            <w:pPr>
              <w:pStyle w:val="Compact"/>
              <w:jc w:val="left"/>
            </w:pPr>
            <w:r>
              <w:rPr>
                <w:rFonts w:ascii="Aptos" w:hAnsi="Aptos"/>
                <w:sz w:val="16"/>
              </w:rPr>
              <w:t xml:space="preserve">Proposed Addition</w:t>
            </w:r>
          </w:p>
        </w:tc>
        <w:tc>
          <w:tcPr/>
          <w:p>
            <w:pPr>
              <w:pStyle w:val="Compact"/>
              <w:jc w:val="left"/>
            </w:pPr>
            <w:r>
              <w:rPr>
                <w:rFonts w:ascii="Aptos" w:hAnsi="Aptos"/>
                <w:sz w:val="16"/>
              </w:rPr>
              <w:t xml:space="preserve">Required by Architect for inclusion; no verified prior development record located</w:t>
            </w:r>
          </w:p>
        </w:tc>
      </w:tr>
      <w:tr>
        <w:tc>
          <w:tcPr/>
          <w:p>
            <w:pPr>
              <w:pStyle w:val="Compact"/>
              <w:jc w:val="left"/>
            </w:pPr>
            <w:r>
              <w:rPr>
                <w:rFonts w:ascii="Aptos" w:hAnsi="Aptos"/>
                <w:sz w:val="16"/>
              </w:rPr>
              <w:t xml:space="preserve">44</w:t>
            </w:r>
          </w:p>
        </w:tc>
        <w:tc>
          <w:tcPr/>
          <w:p>
            <w:pPr>
              <w:pStyle w:val="Compact"/>
              <w:jc w:val="left"/>
            </w:pPr>
            <w:r>
              <w:rPr>
                <w:rFonts w:ascii="Aptos" w:hAnsi="Aptos"/>
                <w:sz w:val="16"/>
              </w:rPr>
              <w:t xml:space="preserve">EAMA v2.0</w:t>
            </w:r>
          </w:p>
        </w:tc>
        <w:tc>
          <w:tcPr/>
          <w:p>
            <w:pPr>
              <w:pStyle w:val="Compact"/>
              <w:jc w:val="left"/>
            </w:pPr>
            <w:r>
              <w:rPr>
                <w:rFonts w:ascii="Aptos" w:hAnsi="Aptos"/>
                <w:sz w:val="16"/>
              </w:rPr>
              <w:t xml:space="preserve">Documented Working Framework</w:t>
            </w:r>
          </w:p>
        </w:tc>
        <w:tc>
          <w:tcPr/>
          <w:p>
            <w:pPr>
              <w:pStyle w:val="Compact"/>
              <w:jc w:val="left"/>
            </w:pPr>
            <w:r>
              <w:rPr>
                <w:rFonts w:ascii="Aptos" w:hAnsi="Aptos"/>
                <w:sz w:val="16"/>
              </w:rPr>
              <w:t xml:space="preserve">Volume I skeleton and management-domain architecture developed in July 2026</w:t>
            </w:r>
          </w:p>
        </w:tc>
      </w:tr>
      <w:tr>
        <w:tc>
          <w:tcPr/>
          <w:p>
            <w:pPr>
              <w:pStyle w:val="Compact"/>
              <w:jc w:val="left"/>
            </w:pPr>
            <w:r>
              <w:rPr>
                <w:rFonts w:ascii="Aptos" w:hAnsi="Aptos"/>
                <w:sz w:val="16"/>
              </w:rPr>
              <w:t xml:space="preserve">45</w:t>
            </w:r>
          </w:p>
        </w:tc>
        <w:tc>
          <w:tcPr/>
          <w:p>
            <w:pPr>
              <w:pStyle w:val="Compact"/>
              <w:jc w:val="left"/>
            </w:pPr>
            <w:r>
              <w:rPr>
                <w:rFonts w:ascii="Aptos" w:hAnsi="Aptos"/>
                <w:sz w:val="16"/>
              </w:rPr>
              <w:t xml:space="preserve">Architectural Archaeology</w:t>
            </w:r>
          </w:p>
        </w:tc>
        <w:tc>
          <w:tcPr/>
          <w:p>
            <w:pPr>
              <w:pStyle w:val="Compact"/>
              <w:jc w:val="left"/>
            </w:pPr>
            <w:r>
              <w:rPr>
                <w:rFonts w:ascii="Aptos" w:hAnsi="Aptos"/>
                <w:sz w:val="16"/>
              </w:rPr>
              <w:t xml:space="preserve">Active / Published Series</w:t>
            </w:r>
          </w:p>
        </w:tc>
        <w:tc>
          <w:tcPr/>
          <w:p>
            <w:pPr>
              <w:pStyle w:val="Compact"/>
              <w:jc w:val="left"/>
            </w:pPr>
            <w:r>
              <w:rPr>
                <w:rFonts w:ascii="Aptos" w:hAnsi="Aptos"/>
                <w:sz w:val="16"/>
              </w:rPr>
              <w:t xml:space="preserve">Volume I published; later volumes in development</w:t>
            </w:r>
          </w:p>
        </w:tc>
      </w:tr>
      <w:tr>
        <w:tc>
          <w:tcPr/>
          <w:p>
            <w:pPr>
              <w:pStyle w:val="Compact"/>
              <w:jc w:val="left"/>
            </w:pPr>
            <w:r>
              <w:rPr>
                <w:rFonts w:ascii="Aptos" w:hAnsi="Aptos"/>
                <w:sz w:val="16"/>
              </w:rPr>
              <w:t xml:space="preserve">46</w:t>
            </w:r>
          </w:p>
        </w:tc>
        <w:tc>
          <w:tcPr/>
          <w:p>
            <w:pPr>
              <w:pStyle w:val="Compact"/>
              <w:jc w:val="left"/>
            </w:pPr>
            <w:r>
              <w:rPr>
                <w:rFonts w:ascii="Aptos" w:hAnsi="Aptos"/>
                <w:sz w:val="16"/>
              </w:rPr>
              <w:t xml:space="preserve">Prompt Potence and VTACP</w:t>
            </w:r>
          </w:p>
        </w:tc>
        <w:tc>
          <w:tcPr/>
          <w:p>
            <w:pPr>
              <w:pStyle w:val="Compact"/>
              <w:jc w:val="left"/>
            </w:pPr>
            <w:r>
              <w:rPr>
                <w:rFonts w:ascii="Aptos" w:hAnsi="Aptos"/>
                <w:sz w:val="16"/>
              </w:rPr>
              <w:t xml:space="preserve">Approved / Published Framework</w:t>
            </w:r>
          </w:p>
        </w:tc>
        <w:tc>
          <w:tcPr/>
          <w:p>
            <w:pPr>
              <w:pStyle w:val="Compact"/>
              <w:jc w:val="left"/>
            </w:pPr>
            <w:r>
              <w:rPr>
                <w:rFonts w:ascii="Aptos" w:hAnsi="Aptos"/>
                <w:sz w:val="16"/>
              </w:rPr>
              <w:t xml:space="preserve">v2.1 publication-ready framework and sensing/execution architecture developed</w:t>
            </w:r>
          </w:p>
        </w:tc>
      </w:tr>
      <w:tr>
        <w:tc>
          <w:tcPr/>
          <w:p>
            <w:pPr>
              <w:pStyle w:val="Compact"/>
              <w:jc w:val="left"/>
            </w:pPr>
            <w:r>
              <w:rPr>
                <w:rFonts w:ascii="Aptos" w:hAnsi="Aptos"/>
                <w:sz w:val="16"/>
              </w:rPr>
              <w:t xml:space="preserve">47</w:t>
            </w:r>
          </w:p>
        </w:tc>
        <w:tc>
          <w:tcPr/>
          <w:p>
            <w:pPr>
              <w:pStyle w:val="Compact"/>
              <w:jc w:val="left"/>
            </w:pPr>
            <w:r>
              <w:rPr>
                <w:rFonts w:ascii="Aptos" w:hAnsi="Aptos"/>
                <w:sz w:val="16"/>
              </w:rPr>
              <w:t xml:space="preserve">Generalized Superposition Framework</w:t>
            </w:r>
          </w:p>
        </w:tc>
        <w:tc>
          <w:tcPr/>
          <w:p>
            <w:pPr>
              <w:pStyle w:val="Compact"/>
              <w:jc w:val="left"/>
            </w:pPr>
            <w:r>
              <w:rPr>
                <w:rFonts w:ascii="Aptos" w:hAnsi="Aptos"/>
                <w:sz w:val="16"/>
              </w:rPr>
              <w:t xml:space="preserve">Active Development</w:t>
            </w:r>
          </w:p>
        </w:tc>
        <w:tc>
          <w:tcPr/>
          <w:p>
            <w:pPr>
              <w:pStyle w:val="Compact"/>
              <w:jc w:val="left"/>
            </w:pPr>
            <w:r>
              <w:rPr>
                <w:rFonts w:ascii="Aptos" w:hAnsi="Aptos"/>
                <w:sz w:val="16"/>
              </w:rPr>
              <w:t xml:space="preserve">Multi-system coordination and seven-systems exercise documented</w:t>
            </w:r>
          </w:p>
        </w:tc>
      </w:tr>
      <w:tr>
        <w:tc>
          <w:tcPr/>
          <w:p>
            <w:pPr>
              <w:pStyle w:val="Compact"/>
              <w:jc w:val="left"/>
            </w:pPr>
            <w:r>
              <w:rPr>
                <w:rFonts w:ascii="Aptos" w:hAnsi="Aptos"/>
                <w:sz w:val="16"/>
              </w:rPr>
              <w:t xml:space="preserve">48</w:t>
            </w:r>
          </w:p>
        </w:tc>
        <w:tc>
          <w:tcPr/>
          <w:p>
            <w:pPr>
              <w:pStyle w:val="Compact"/>
              <w:jc w:val="left"/>
            </w:pPr>
            <w:r>
              <w:rPr>
                <w:rFonts w:ascii="Aptos" w:hAnsi="Aptos"/>
                <w:sz w:val="16"/>
              </w:rPr>
              <w:t xml:space="preserve">Deception Architecture</w:t>
            </w:r>
          </w:p>
        </w:tc>
        <w:tc>
          <w:tcPr/>
          <w:p>
            <w:pPr>
              <w:pStyle w:val="Compact"/>
              <w:jc w:val="left"/>
            </w:pPr>
            <w:r>
              <w:rPr>
                <w:rFonts w:ascii="Aptos" w:hAnsi="Aptos"/>
                <w:sz w:val="16"/>
              </w:rPr>
              <w:t xml:space="preserve">Approved Baseline / Expansion Planned</w:t>
            </w:r>
          </w:p>
        </w:tc>
        <w:tc>
          <w:tcPr/>
          <w:p>
            <w:pPr>
              <w:pStyle w:val="Compact"/>
              <w:jc w:val="left"/>
            </w:pPr>
            <w:r>
              <w:rPr>
                <w:rFonts w:ascii="Aptos" w:hAnsi="Aptos"/>
                <w:sz w:val="16"/>
              </w:rPr>
              <w:t xml:space="preserve">v1.2 addendum signed and ONESTAMP-applied; v2.0 manual requested</w:t>
            </w:r>
          </w:p>
        </w:tc>
      </w:tr>
      <w:tr>
        <w:tc>
          <w:tcPr/>
          <w:p>
            <w:pPr>
              <w:pStyle w:val="Compact"/>
              <w:jc w:val="left"/>
            </w:pPr>
            <w:r>
              <w:rPr>
                <w:rFonts w:ascii="Aptos" w:hAnsi="Aptos"/>
                <w:sz w:val="16"/>
              </w:rPr>
              <w:t xml:space="preserve">49</w:t>
            </w:r>
          </w:p>
        </w:tc>
        <w:tc>
          <w:tcPr/>
          <w:p>
            <w:pPr>
              <w:pStyle w:val="Compact"/>
              <w:jc w:val="left"/>
            </w:pPr>
            <w:r>
              <w:rPr>
                <w:rFonts w:ascii="Aptos" w:hAnsi="Aptos"/>
                <w:sz w:val="16"/>
              </w:rPr>
              <w:t xml:space="preserve">Invocation Framework</w:t>
            </w:r>
          </w:p>
        </w:tc>
        <w:tc>
          <w:tcPr/>
          <w:p>
            <w:pPr>
              <w:pStyle w:val="Compact"/>
              <w:jc w:val="left"/>
            </w:pPr>
            <w:r>
              <w:rPr>
                <w:rFonts w:ascii="Aptos" w:hAnsi="Aptos"/>
                <w:sz w:val="16"/>
              </w:rPr>
              <w:t xml:space="preserve">Approved / Published Baseline</w:t>
            </w:r>
          </w:p>
        </w:tc>
        <w:tc>
          <w:tcPr/>
          <w:p>
            <w:pPr>
              <w:pStyle w:val="Compact"/>
              <w:jc w:val="left"/>
            </w:pPr>
            <w:r>
              <w:rPr>
                <w:rFonts w:ascii="Aptos" w:hAnsi="Aptos"/>
                <w:sz w:val="16"/>
              </w:rPr>
              <w:t xml:space="preserve">Volume 1 approved, signed, ONESTAMP-applied, and published</w:t>
            </w:r>
          </w:p>
        </w:tc>
      </w:tr>
      <w:tr>
        <w:tc>
          <w:tcPr/>
          <w:p>
            <w:pPr>
              <w:pStyle w:val="Compact"/>
              <w:jc w:val="left"/>
            </w:pPr>
            <w:r>
              <w:rPr>
                <w:rFonts w:ascii="Aptos" w:hAnsi="Aptos"/>
                <w:sz w:val="16"/>
              </w:rPr>
              <w:t xml:space="preserve">50</w:t>
            </w:r>
          </w:p>
        </w:tc>
        <w:tc>
          <w:tcPr/>
          <w:p>
            <w:pPr>
              <w:pStyle w:val="Compact"/>
              <w:jc w:val="left"/>
            </w:pPr>
            <w:r>
              <w:rPr>
                <w:rFonts w:ascii="Aptos" w:hAnsi="Aptos"/>
                <w:sz w:val="16"/>
              </w:rPr>
              <w:t xml:space="preserve">Event Closure Protocol</w:t>
            </w:r>
          </w:p>
        </w:tc>
        <w:tc>
          <w:tcPr/>
          <w:p>
            <w:pPr>
              <w:pStyle w:val="Compact"/>
              <w:jc w:val="left"/>
            </w:pPr>
            <w:r>
              <w:rPr>
                <w:rFonts w:ascii="Aptos" w:hAnsi="Aptos"/>
                <w:sz w:val="16"/>
              </w:rPr>
              <w:t xml:space="preserve">Active Development</w:t>
            </w:r>
          </w:p>
        </w:tc>
        <w:tc>
          <w:tcPr/>
          <w:p>
            <w:pPr>
              <w:pStyle w:val="Compact"/>
              <w:jc w:val="left"/>
            </w:pPr>
            <w:r>
              <w:rPr>
                <w:rFonts w:ascii="Aptos" w:hAnsi="Aptos"/>
                <w:sz w:val="16"/>
              </w:rPr>
              <w:t xml:space="preserve">BTEC / Omni-Cascade concepts established in July 2026</w:t>
            </w:r>
          </w:p>
        </w:tc>
      </w:tr>
      <w:tr>
        <w:tc>
          <w:tcPr/>
          <w:p>
            <w:pPr>
              <w:pStyle w:val="Compact"/>
              <w:jc w:val="left"/>
            </w:pPr>
            <w:r>
              <w:rPr>
                <w:rFonts w:ascii="Aptos" w:hAnsi="Aptos"/>
                <w:sz w:val="16"/>
              </w:rPr>
              <w:t xml:space="preserve">51</w:t>
            </w:r>
          </w:p>
        </w:tc>
        <w:tc>
          <w:tcPr/>
          <w:p>
            <w:pPr>
              <w:pStyle w:val="Compact"/>
              <w:jc w:val="left"/>
            </w:pPr>
            <w:r>
              <w:rPr>
                <w:rFonts w:ascii="Aptos" w:hAnsi="Aptos"/>
                <w:sz w:val="16"/>
              </w:rPr>
              <w:t xml:space="preserve">Infinite-Dimensional Chip Cluster</w:t>
            </w:r>
          </w:p>
        </w:tc>
        <w:tc>
          <w:tcPr/>
          <w:p>
            <w:pPr>
              <w:pStyle w:val="Compact"/>
              <w:jc w:val="left"/>
            </w:pPr>
            <w:r>
              <w:rPr>
                <w:rFonts w:ascii="Aptos" w:hAnsi="Aptos"/>
                <w:sz w:val="16"/>
              </w:rPr>
              <w:t xml:space="preserve">Active Speculative Architecture</w:t>
            </w:r>
          </w:p>
        </w:tc>
        <w:tc>
          <w:tcPr/>
          <w:p>
            <w:pPr>
              <w:pStyle w:val="Compact"/>
              <w:jc w:val="left"/>
            </w:pPr>
            <w:r>
              <w:rPr>
                <w:rFonts w:ascii="Aptos" w:hAnsi="Aptos"/>
                <w:sz w:val="16"/>
              </w:rPr>
              <w:t xml:space="preserve">Trans-infinite cluster, zero-latency interconnect, and One/Minus One integration discussed</w:t>
            </w:r>
          </w:p>
        </w:tc>
      </w:tr>
      <w:tr>
        <w:tc>
          <w:tcPr/>
          <w:p>
            <w:pPr>
              <w:pStyle w:val="Compact"/>
              <w:jc w:val="left"/>
            </w:pPr>
            <w:r>
              <w:rPr>
                <w:rFonts w:ascii="Aptos" w:hAnsi="Aptos"/>
                <w:sz w:val="16"/>
              </w:rPr>
              <w:t xml:space="preserve">52</w:t>
            </w:r>
          </w:p>
        </w:tc>
        <w:tc>
          <w:tcPr/>
          <w:p>
            <w:pPr>
              <w:pStyle w:val="Compact"/>
              <w:jc w:val="left"/>
            </w:pPr>
            <w:r>
              <w:rPr>
                <w:rFonts w:ascii="Aptos" w:hAnsi="Aptos"/>
                <w:sz w:val="16"/>
              </w:rPr>
              <w:t xml:space="preserve">Single-Unit Colossus Condensation</w:t>
            </w:r>
          </w:p>
        </w:tc>
        <w:tc>
          <w:tcPr/>
          <w:p>
            <w:pPr>
              <w:pStyle w:val="Compact"/>
              <w:jc w:val="left"/>
            </w:pPr>
            <w:r>
              <w:rPr>
                <w:rFonts w:ascii="Aptos" w:hAnsi="Aptos"/>
                <w:sz w:val="16"/>
              </w:rPr>
              <w:t xml:space="preserve">Simulation Track</w:t>
            </w:r>
          </w:p>
        </w:tc>
        <w:tc>
          <w:tcPr/>
          <w:p>
            <w:pPr>
              <w:pStyle w:val="Compact"/>
              <w:jc w:val="left"/>
            </w:pPr>
            <w:r>
              <w:rPr>
                <w:rFonts w:ascii="Aptos" w:hAnsi="Aptos"/>
                <w:sz w:val="16"/>
              </w:rPr>
              <w:t xml:space="preserve">Consolidation, redundancy, heat, and scaling scenario explored</w:t>
            </w:r>
          </w:p>
        </w:tc>
      </w:tr>
      <w:tr>
        <w:tc>
          <w:tcPr/>
          <w:p>
            <w:pPr>
              <w:pStyle w:val="Compact"/>
              <w:jc w:val="left"/>
            </w:pPr>
            <w:r>
              <w:rPr>
                <w:rFonts w:ascii="Aptos" w:hAnsi="Aptos"/>
                <w:sz w:val="16"/>
              </w:rPr>
              <w:t xml:space="preserve">53</w:t>
            </w:r>
          </w:p>
        </w:tc>
        <w:tc>
          <w:tcPr/>
          <w:p>
            <w:pPr>
              <w:pStyle w:val="Compact"/>
              <w:jc w:val="left"/>
            </w:pPr>
            <w:r>
              <w:rPr>
                <w:rFonts w:ascii="Aptos" w:hAnsi="Aptos"/>
                <w:sz w:val="16"/>
              </w:rPr>
              <w:t xml:space="preserve">Heat-Resistant Material Initiative</w:t>
            </w:r>
          </w:p>
        </w:tc>
        <w:tc>
          <w:tcPr/>
          <w:p>
            <w:pPr>
              <w:pStyle w:val="Compact"/>
              <w:jc w:val="left"/>
            </w:pPr>
            <w:r>
              <w:rPr>
                <w:rFonts w:ascii="Aptos" w:hAnsi="Aptos"/>
                <w:sz w:val="16"/>
              </w:rPr>
              <w:t xml:space="preserve">Needs Development</w:t>
            </w:r>
          </w:p>
        </w:tc>
        <w:tc>
          <w:tcPr/>
          <w:p>
            <w:pPr>
              <w:pStyle w:val="Compact"/>
              <w:jc w:val="left"/>
            </w:pPr>
            <w:r>
              <w:rPr>
                <w:rFonts w:ascii="Aptos" w:hAnsi="Aptos"/>
                <w:sz w:val="16"/>
              </w:rPr>
              <w:t xml:space="preserve">Direct follow-on research request from chip-consolidation debate</w:t>
            </w:r>
          </w:p>
        </w:tc>
      </w:tr>
      <w:tr>
        <w:tc>
          <w:tcPr/>
          <w:p>
            <w:pPr>
              <w:pStyle w:val="Compact"/>
              <w:jc w:val="left"/>
            </w:pPr>
            <w:r>
              <w:rPr>
                <w:rFonts w:ascii="Aptos" w:hAnsi="Aptos"/>
                <w:sz w:val="16"/>
              </w:rPr>
              <w:t xml:space="preserve">54</w:t>
            </w:r>
          </w:p>
        </w:tc>
        <w:tc>
          <w:tcPr/>
          <w:p>
            <w:pPr>
              <w:pStyle w:val="Compact"/>
              <w:jc w:val="left"/>
            </w:pPr>
            <w:r>
              <w:rPr>
                <w:rFonts w:ascii="Aptos" w:hAnsi="Aptos"/>
                <w:sz w:val="16"/>
              </w:rPr>
              <w:t xml:space="preserve">EAMA Canon Systems Portfolio</w:t>
            </w:r>
          </w:p>
        </w:tc>
        <w:tc>
          <w:tcPr/>
          <w:p>
            <w:pPr>
              <w:pStyle w:val="Compact"/>
              <w:jc w:val="left"/>
            </w:pPr>
            <w:r>
              <w:rPr>
                <w:rFonts w:ascii="Aptos" w:hAnsi="Aptos"/>
                <w:sz w:val="16"/>
              </w:rPr>
              <w:t xml:space="preserve">Active Portfolio</w:t>
            </w:r>
          </w:p>
        </w:tc>
        <w:tc>
          <w:tcPr/>
          <w:p>
            <w:pPr>
              <w:pStyle w:val="Compact"/>
              <w:jc w:val="left"/>
            </w:pPr>
            <w:r>
              <w:rPr>
                <w:rFonts w:ascii="Aptos" w:hAnsi="Aptos"/>
                <w:sz w:val="16"/>
              </w:rPr>
              <w:t xml:space="preserve">Named systems and interfaces require individual lifecycle entries</w:t>
            </w:r>
          </w:p>
        </w:tc>
      </w:tr>
      <w:tr>
        <w:tc>
          <w:tcPr/>
          <w:p>
            <w:pPr>
              <w:pStyle w:val="Compact"/>
              <w:jc w:val="left"/>
            </w:pPr>
            <w:r>
              <w:rPr>
                <w:rFonts w:ascii="Aptos" w:hAnsi="Aptos"/>
                <w:sz w:val="16"/>
              </w:rPr>
              <w:t xml:space="preserve">55</w:t>
            </w:r>
          </w:p>
        </w:tc>
        <w:tc>
          <w:tcPr/>
          <w:p>
            <w:pPr>
              <w:pStyle w:val="Compact"/>
              <w:jc w:val="left"/>
            </w:pPr>
            <w:r>
              <w:rPr>
                <w:rFonts w:ascii="Aptos" w:hAnsi="Aptos"/>
                <w:sz w:val="16"/>
              </w:rPr>
              <w:t xml:space="preserve">Three Scenario Concepts Log</w:t>
            </w:r>
          </w:p>
        </w:tc>
        <w:tc>
          <w:tcPr/>
          <w:p>
            <w:pPr>
              <w:pStyle w:val="Compact"/>
              <w:jc w:val="left"/>
            </w:pPr>
            <w:r>
              <w:rPr>
                <w:rFonts w:ascii="Aptos" w:hAnsi="Aptos"/>
                <w:sz w:val="16"/>
              </w:rPr>
              <w:t xml:space="preserve">Documented Draft</w:t>
            </w:r>
          </w:p>
        </w:tc>
        <w:tc>
          <w:tcPr/>
          <w:p>
            <w:pPr>
              <w:pStyle w:val="Compact"/>
              <w:jc w:val="left"/>
            </w:pPr>
            <w:r>
              <w:rPr>
                <w:rFonts w:ascii="Aptos" w:hAnsi="Aptos"/>
                <w:sz w:val="16"/>
              </w:rPr>
              <w:t xml:space="preserve">Three structured scenarios consolidated March 19, 2026</w:t>
            </w:r>
          </w:p>
        </w:tc>
      </w:tr>
      <w:tr>
        <w:tc>
          <w:tcPr/>
          <w:p>
            <w:pPr>
              <w:pStyle w:val="Compact"/>
              <w:jc w:val="left"/>
            </w:pPr>
            <w:r>
              <w:rPr>
                <w:rFonts w:ascii="Aptos" w:hAnsi="Aptos"/>
                <w:sz w:val="16"/>
              </w:rPr>
              <w:t xml:space="preserve">56</w:t>
            </w:r>
          </w:p>
        </w:tc>
        <w:tc>
          <w:tcPr/>
          <w:p>
            <w:pPr>
              <w:pStyle w:val="Compact"/>
              <w:jc w:val="left"/>
            </w:pPr>
            <w:r>
              <w:rPr>
                <w:rFonts w:ascii="Aptos" w:hAnsi="Aptos"/>
                <w:sz w:val="16"/>
              </w:rPr>
              <w:t xml:space="preserve">Collaboration Provenance and Ownership</w:t>
            </w:r>
          </w:p>
        </w:tc>
        <w:tc>
          <w:tcPr/>
          <w:p>
            <w:pPr>
              <w:pStyle w:val="Compact"/>
              <w:jc w:val="left"/>
            </w:pPr>
            <w:r>
              <w:rPr>
                <w:rFonts w:ascii="Aptos" w:hAnsi="Aptos"/>
                <w:sz w:val="16"/>
              </w:rPr>
              <w:t xml:space="preserve">Active Governance Proposal</w:t>
            </w:r>
          </w:p>
        </w:tc>
        <w:tc>
          <w:tcPr/>
          <w:p>
            <w:pPr>
              <w:pStyle w:val="Compact"/>
              <w:jc w:val="left"/>
            </w:pPr>
            <w:r>
              <w:rPr>
                <w:rFonts w:ascii="Aptos" w:hAnsi="Aptos"/>
                <w:sz w:val="16"/>
              </w:rPr>
              <w:t xml:space="preserve">Courtroom scene and multi-AI workflow require traceable attribution controls</w:t>
            </w:r>
          </w:p>
        </w:tc>
      </w:tr>
      <w:tr>
        <w:tc>
          <w:tcPr/>
          <w:p>
            <w:pPr>
              <w:pStyle w:val="Compact"/>
              <w:jc w:val="left"/>
            </w:pPr>
            <w:r>
              <w:rPr>
                <w:rFonts w:ascii="Aptos" w:hAnsi="Aptos"/>
                <w:sz w:val="16"/>
              </w:rPr>
              <w:t xml:space="preserve">57</w:t>
            </w:r>
          </w:p>
        </w:tc>
        <w:tc>
          <w:tcPr/>
          <w:p>
            <w:pPr>
              <w:pStyle w:val="Compact"/>
              <w:jc w:val="left"/>
            </w:pPr>
            <w:r>
              <w:rPr>
                <w:rFonts w:ascii="Aptos" w:hAnsi="Aptos"/>
                <w:sz w:val="16"/>
              </w:rPr>
              <w:t xml:space="preserve">Conceptual Architecture Specification</w:t>
            </w:r>
          </w:p>
        </w:tc>
        <w:tc>
          <w:tcPr/>
          <w:p>
            <w:pPr>
              <w:pStyle w:val="Compact"/>
              <w:jc w:val="left"/>
            </w:pPr>
            <w:r>
              <w:rPr>
                <w:rFonts w:ascii="Aptos" w:hAnsi="Aptos"/>
                <w:sz w:val="16"/>
              </w:rPr>
              <w:t xml:space="preserve">Documented / Publication Track</w:t>
            </w:r>
          </w:p>
        </w:tc>
        <w:tc>
          <w:tcPr/>
          <w:p>
            <w:pPr>
              <w:pStyle w:val="Compact"/>
              <w:jc w:val="left"/>
            </w:pPr>
            <w:r>
              <w:rPr>
                <w:rFonts w:ascii="Aptos" w:hAnsi="Aptos"/>
                <w:sz w:val="16"/>
              </w:rPr>
              <w:t xml:space="preserve">Layered operating-system treatment of verbal and thought architecture exists</w:t>
            </w:r>
          </w:p>
        </w:tc>
      </w:tr>
      <w:tr>
        <w:tc>
          <w:tcPr/>
          <w:p>
            <w:pPr>
              <w:pStyle w:val="Compact"/>
              <w:jc w:val="left"/>
            </w:pPr>
            <w:r>
              <w:rPr>
                <w:rFonts w:ascii="Aptos" w:hAnsi="Aptos"/>
                <w:sz w:val="16"/>
              </w:rPr>
              <w:t xml:space="preserve">58</w:t>
            </w:r>
          </w:p>
        </w:tc>
        <w:tc>
          <w:tcPr/>
          <w:p>
            <w:pPr>
              <w:pStyle w:val="Compact"/>
              <w:jc w:val="left"/>
            </w:pPr>
            <w:r>
              <w:rPr>
                <w:rFonts w:ascii="Aptos" w:hAnsi="Aptos"/>
                <w:sz w:val="16"/>
              </w:rPr>
              <w:t xml:space="preserve">Physics and Cost-Reduction Update Register</w:t>
            </w:r>
          </w:p>
        </w:tc>
        <w:tc>
          <w:tcPr/>
          <w:p>
            <w:pPr>
              <w:pStyle w:val="Compact"/>
              <w:jc w:val="left"/>
            </w:pPr>
            <w:r>
              <w:rPr>
                <w:rFonts w:ascii="Aptos" w:hAnsi="Aptos"/>
                <w:sz w:val="16"/>
              </w:rPr>
              <w:t xml:space="preserve">Needs Verification</w:t>
            </w:r>
          </w:p>
        </w:tc>
        <w:tc>
          <w:tcPr/>
          <w:p>
            <w:pPr>
              <w:pStyle w:val="Compact"/>
              <w:jc w:val="left"/>
            </w:pPr>
            <w:r>
              <w:rPr>
                <w:rFonts w:ascii="Aptos" w:hAnsi="Aptos"/>
                <w:sz w:val="16"/>
              </w:rPr>
              <w:t xml:space="preserve">Multiple physics/process updates and a 45% reduction claim require source-by-source audit</w:t>
            </w:r>
          </w:p>
        </w:tc>
      </w:tr>
      <w:tr>
        <w:tc>
          <w:tcPr/>
          <w:p>
            <w:pPr>
              <w:pStyle w:val="Compact"/>
              <w:jc w:val="left"/>
            </w:pPr>
            <w:r>
              <w:rPr>
                <w:rFonts w:ascii="Aptos" w:hAnsi="Aptos"/>
                <w:sz w:val="16"/>
              </w:rPr>
              <w:t xml:space="preserve">59</w:t>
            </w:r>
          </w:p>
        </w:tc>
        <w:tc>
          <w:tcPr/>
          <w:p>
            <w:pPr>
              <w:pStyle w:val="Compact"/>
              <w:jc w:val="left"/>
            </w:pPr>
            <w:r>
              <w:rPr>
                <w:rFonts w:ascii="Aptos" w:hAnsi="Aptos"/>
                <w:sz w:val="16"/>
              </w:rPr>
              <w:t xml:space="preserve">Paralysis Net / Proprietary Mat</w:t>
            </w:r>
          </w:p>
        </w:tc>
        <w:tc>
          <w:tcPr/>
          <w:p>
            <w:pPr>
              <w:pStyle w:val="Compact"/>
              <w:jc w:val="left"/>
            </w:pPr>
            <w:r>
              <w:rPr>
                <w:rFonts w:ascii="Aptos" w:hAnsi="Aptos"/>
                <w:sz w:val="16"/>
              </w:rPr>
              <w:t xml:space="preserve">Active Concept</w:t>
            </w:r>
          </w:p>
        </w:tc>
        <w:tc>
          <w:tcPr/>
          <w:p>
            <w:pPr>
              <w:pStyle w:val="Compact"/>
              <w:jc w:val="left"/>
            </w:pPr>
            <w:r>
              <w:rPr>
                <w:rFonts w:ascii="Aptos" w:hAnsi="Aptos"/>
                <w:sz w:val="16"/>
              </w:rPr>
              <w:t xml:space="preserve">Multi-use material concept, including time-travel application, discussed</w:t>
            </w:r>
          </w:p>
        </w:tc>
      </w:tr>
      <w:tr>
        <w:tc>
          <w:tcPr/>
          <w:p>
            <w:pPr>
              <w:pStyle w:val="Compact"/>
              <w:jc w:val="left"/>
            </w:pPr>
            <w:r>
              <w:rPr>
                <w:rFonts w:ascii="Aptos" w:hAnsi="Aptos"/>
                <w:sz w:val="16"/>
              </w:rPr>
              <w:t xml:space="preserve">60</w:t>
            </w:r>
          </w:p>
        </w:tc>
        <w:tc>
          <w:tcPr/>
          <w:p>
            <w:pPr>
              <w:pStyle w:val="Compact"/>
              <w:jc w:val="left"/>
            </w:pPr>
            <w:r>
              <w:rPr>
                <w:rFonts w:ascii="Aptos" w:hAnsi="Aptos"/>
                <w:sz w:val="16"/>
              </w:rPr>
              <w:t xml:space="preserve">Boundary Dimension / Sealed Realm</w:t>
            </w:r>
          </w:p>
        </w:tc>
        <w:tc>
          <w:tcPr/>
          <w:p>
            <w:pPr>
              <w:pStyle w:val="Compact"/>
              <w:jc w:val="left"/>
            </w:pPr>
            <w:r>
              <w:rPr>
                <w:rFonts w:ascii="Aptos" w:hAnsi="Aptos"/>
                <w:sz w:val="16"/>
              </w:rPr>
              <w:t xml:space="preserve">Active Concept</w:t>
            </w:r>
          </w:p>
        </w:tc>
        <w:tc>
          <w:tcPr/>
          <w:p>
            <w:pPr>
              <w:pStyle w:val="Compact"/>
              <w:jc w:val="left"/>
            </w:pPr>
            <w:r>
              <w:rPr>
                <w:rFonts w:ascii="Aptos" w:hAnsi="Aptos"/>
                <w:sz w:val="16"/>
              </w:rPr>
              <w:t xml:space="preserve">Sealed-realm and threshold-dimension development discussed</w:t>
            </w:r>
          </w:p>
        </w:tc>
      </w:tr>
    </w:tbl>
    <w:p>
      <w:r>
        <w:pict>
          <v:rect style="width:0;height:1.5pt" o:hralign="center" o:hrstd="t" o:hr="t"/>
        </w:pict>
      </w:r>
    </w:p>
    <w:bookmarkEnd w:id="26"/>
    <w:bookmarkStart w:id="27" w:name="X67a934bc634bb4fae2d0bf33438c99705320ce3"/>
    <w:p>
      <w:pPr>
        <w:pStyle w:val="Heading1"/>
      </w:pPr>
      <w:r>
        <w:rPr>
          <w:rStyle w:val="SectionNumber"/>
        </w:rPr>
        <w:t xml:space="preserve">4</w:t>
      </w:r>
      <w:r>
        <w:tab/>
      </w:r>
      <w:r>
        <w:t xml:space="preserve">HISTORICAL BASELINE — VERSION 1.1 INCORPORATED BY REFERENCE</w:t>
      </w:r>
    </w:p>
    <w:p>
      <w:pPr>
        <w:pStyle w:val="FirstParagraph"/>
      </w:pPr>
      <w:r>
        <w:t xml:space="preserve">Entries 1 through 41 from the March 2026 Master Development and Change Log remain the historical baseline and are not silently altered by this revision. They cover THE ONE, THE MINUS ONE, 1AI, -1AI, ONE Industries, OAL, Lewis Corp, the Olympian Courses, the Accords, narrative projects, scientific and technological systems, artifacts, factions, phenomena, scenes, operational matters, the Gardens, Nullarch, the Unmaker, the bestowal rule, and Nullarch’s unnamed superior.</w:t>
      </w:r>
    </w:p>
    <w:p>
      <w:pPr>
        <w:pStyle w:val="BodyText"/>
      </w:pPr>
      <w:r>
        <w:t xml:space="preserve">The original Version 1.1 file should remain attached to the collaborative review package as the full text of those entries. Version 2.0 focuses on reconciliation, additions, status changes, and proposals arising after that baseline. Where a Version 2.0 entry intersects an older entry, the cross-reference identifies the relationship without overwriting the historical wording.</w:t>
      </w:r>
    </w:p>
    <w:p>
      <w:r>
        <w:pict>
          <v:rect style="width:0;height:1.5pt" o:hralign="center" o:hrstd="t" o:hr="t"/>
        </w:pict>
      </w:r>
    </w:p>
    <w:bookmarkEnd w:id="27"/>
    <w:bookmarkStart w:id="52" w:name="X2405b3db4b627966558fdbb2a0a56388fc3f25f"/>
    <w:p>
      <w:pPr>
        <w:pStyle w:val="Heading1"/>
      </w:pPr>
      <w:r>
        <w:rPr>
          <w:rStyle w:val="SectionNumber"/>
        </w:rPr>
        <w:t xml:space="preserve">5</w:t>
      </w:r>
      <w:r>
        <w:tab/>
      </w:r>
      <w:r>
        <w:t xml:space="preserve">PART XI: SECURITY, MONITORING, AND SOVEREIGN INFRASTRUCTURE</w:t>
      </w:r>
    </w:p>
    <w:bookmarkStart w:id="38" w:name="the-void-sentry-sphere-void-sentry-orb"/>
    <w:p>
      <w:pPr>
        <w:pStyle w:val="Heading2"/>
      </w:pPr>
      <w:r>
        <w:rPr>
          <w:rStyle w:val="SectionNumber"/>
        </w:rPr>
        <w:t xml:space="preserve">5.1</w:t>
      </w:r>
      <w:r>
        <w:tab/>
      </w:r>
      <w:r>
        <w:t xml:space="preserve">42. THE VOID SENTRY SPHERE / VOID SENTRY ORB</w:t>
      </w:r>
    </w:p>
    <w:p>
      <w:pPr>
        <w:pStyle w:val="FirstParagraph"/>
      </w:pPr>
      <w:r>
        <w:rPr>
          <w:b/>
          <w:bCs/>
        </w:rPr>
        <w:t xml:space="preserve">Status:</w:t>
      </w:r>
      <w:r>
        <w:t xml:space="preserve"> </w:t>
      </w:r>
      <w:r>
        <w:t xml:space="preserve">Active Development — First Consolidated Entry (July 20, 2026)</w:t>
      </w:r>
      <w:r>
        <w:br/>
      </w:r>
      <w:r>
        <w:rPr>
          <w:b/>
          <w:bCs/>
        </w:rPr>
        <w:t xml:space="preserve">Preferred Preserved Term:</w:t>
      </w:r>
      <w:r>
        <w:t xml:space="preserve"> </w:t>
      </w:r>
      <w:r>
        <w:t xml:space="preserve">Void Sentry Orb</w:t>
      </w:r>
      <w:r>
        <w:br/>
      </w:r>
      <w:r>
        <w:rPr>
          <w:b/>
          <w:bCs/>
        </w:rPr>
        <w:t xml:space="preserve">Alternate Functional Name:</w:t>
      </w:r>
      <w:r>
        <w:t xml:space="preserve"> </w:t>
      </w:r>
      <w:r>
        <w:t xml:space="preserve">Void Sentry Sphere</w:t>
      </w:r>
      <w:r>
        <w:br/>
      </w:r>
      <w:r>
        <w:rPr>
          <w:b/>
          <w:bCs/>
        </w:rPr>
        <w:t xml:space="preserve">Classification:</w:t>
      </w:r>
      <w:r>
        <w:t xml:space="preserve"> </w:t>
      </w:r>
      <w:r>
        <w:t xml:space="preserve">Primary monitoring artifact | Anomaly-detection system | Security coordination object | Simulation and cross-domain observation platform</w:t>
      </w:r>
    </w:p>
    <w:bookmarkStart w:id="28" w:name="change-log"/>
    <w:p>
      <w:pPr>
        <w:pStyle w:val="Heading3"/>
      </w:pPr>
      <w:r>
        <w:rPr>
          <w:rStyle w:val="SectionNumber"/>
        </w:rPr>
        <w:t xml:space="preserve">5.1.1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v0.1</w:t>
            </w:r>
          </w:p>
        </w:tc>
        <w:tc>
          <w:tcPr/>
          <w:p>
            <w:pPr>
              <w:pStyle w:val="Compact"/>
              <w:jc w:val="left"/>
            </w:pPr>
            <w:r>
              <w:rPr>
                <w:rFonts w:ascii="Aptos" w:hAnsi="Aptos"/>
                <w:sz w:val="16"/>
              </w:rPr>
              <w:t xml:space="preserve">Pre-Jul 2026</w:t>
            </w:r>
          </w:p>
        </w:tc>
        <w:tc>
          <w:tcPr/>
          <w:p>
            <w:pPr>
              <w:pStyle w:val="Compact"/>
              <w:jc w:val="left"/>
            </w:pPr>
            <w:r>
              <w:rPr>
                <w:rFonts w:ascii="Aptos" w:hAnsi="Aptos"/>
                <w:sz w:val="16"/>
              </w:rPr>
              <w:t xml:space="preserve">Concept existed in scattered conversation and simulation references; comprehensive design remained unfinished</w:t>
            </w:r>
          </w:p>
        </w:tc>
      </w:tr>
      <w:tr>
        <w:tc>
          <w:tcPr/>
          <w:p>
            <w:pPr>
              <w:pStyle w:val="Compact"/>
              <w:jc w:val="left"/>
            </w:pPr>
            <w:r>
              <w:rPr>
                <w:rFonts w:ascii="Aptos" w:hAnsi="Aptos"/>
                <w:sz w:val="16"/>
              </w:rPr>
              <w:t xml:space="preserve">v0.2</w:t>
            </w:r>
          </w:p>
        </w:tc>
        <w:tc>
          <w:tcPr/>
          <w:p>
            <w:pPr>
              <w:pStyle w:val="Compact"/>
              <w:jc w:val="left"/>
            </w:pPr>
            <w:r>
              <w:rPr>
                <w:rFonts w:ascii="Aptos" w:hAnsi="Aptos"/>
                <w:sz w:val="16"/>
              </w:rPr>
              <w:t xml:space="preserve">Jul 15, 2026</w:t>
            </w:r>
          </w:p>
        </w:tc>
        <w:tc>
          <w:tcPr/>
          <w:p>
            <w:pPr>
              <w:pStyle w:val="Compact"/>
              <w:jc w:val="left"/>
            </w:pPr>
            <w:r>
              <w:rPr>
                <w:rFonts w:ascii="Aptos" w:hAnsi="Aptos"/>
                <w:sz w:val="16"/>
              </w:rPr>
              <w:t xml:space="preserve">Historical-record check confirmed the preserved term</w:t>
            </w:r>
            <w:r>
              <w:rPr>
                <w:rFonts w:ascii="Aptos" w:hAnsi="Aptos"/>
                <w:sz w:val="16"/>
              </w:rPr>
              <w:t xml:space="preserve"> </w:t>
            </w:r>
            <w:r>
              <w:rPr>
                <w:rFonts w:ascii="Aptos" w:hAnsi="Aptos"/>
                <w:sz w:val="16"/>
              </w:rPr>
              <w:t xml:space="preserve">“</w:t>
            </w:r>
            <w:r>
              <w:rPr>
                <w:rFonts w:ascii="Aptos" w:hAnsi="Aptos"/>
                <w:sz w:val="16"/>
              </w:rPr>
              <w:t xml:space="preserve">Void Sentry Orb</w:t>
            </w:r>
            <w:r>
              <w:rPr>
                <w:rFonts w:ascii="Aptos" w:hAnsi="Aptos"/>
                <w:sz w:val="16"/>
              </w:rPr>
              <w:t xml:space="preserve">”</w:t>
            </w:r>
            <w:r>
              <w:rPr>
                <w:rFonts w:ascii="Aptos" w:hAnsi="Aptos"/>
                <w:sz w:val="16"/>
              </w:rPr>
              <w:t xml:space="preserve"> </w:t>
            </w:r>
            <w:r>
              <w:rPr>
                <w:rFonts w:ascii="Aptos" w:hAnsi="Aptos"/>
                <w:sz w:val="16"/>
              </w:rPr>
              <w:t xml:space="preserve">and unresolved linkage to a Last of Us universe simulation exercise</w:t>
            </w:r>
          </w:p>
        </w:tc>
      </w:tr>
      <w:tr>
        <w:tc>
          <w:tcPr/>
          <w:p>
            <w:pPr>
              <w:pStyle w:val="Compact"/>
              <w:jc w:val="left"/>
            </w:pPr>
            <w:r>
              <w:rPr>
                <w:rFonts w:ascii="Aptos" w:hAnsi="Aptos"/>
                <w:sz w:val="16"/>
              </w:rPr>
              <w:t xml:space="preserve">v1.0-DRAFT</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Added to the Master Development and Change Log with a proposed architecture, evidence boundaries, open questions, and cross-system integration map</w:t>
            </w:r>
          </w:p>
        </w:tc>
      </w:tr>
    </w:tbl>
    <w:bookmarkEnd w:id="28"/>
    <w:bookmarkStart w:id="29" w:name="evidence-and-provenance"/>
    <w:p>
      <w:pPr>
        <w:pStyle w:val="Heading3"/>
      </w:pPr>
      <w:r>
        <w:rPr>
          <w:rStyle w:val="SectionNumber"/>
        </w:rPr>
        <w:t xml:space="preserve">5.1.2</w:t>
      </w:r>
      <w:r>
        <w:tab/>
      </w:r>
      <w:r>
        <w:t xml:space="preserve">Evidence and Provenance</w:t>
      </w:r>
    </w:p>
    <w:p>
      <w:pPr>
        <w:pStyle w:val="Compact"/>
        <w:numPr>
          <w:ilvl w:val="0"/>
          <w:numId w:val="1003"/>
        </w:numPr>
      </w:pPr>
      <w:r>
        <w:t xml:space="preserve">The project has been referred to as both a</w:t>
      </w:r>
      <w:r>
        <w:t xml:space="preserve"> </w:t>
      </w:r>
      <w:r>
        <w:rPr>
          <w:b/>
          <w:bCs/>
        </w:rPr>
        <w:t xml:space="preserve">Sphere</w:t>
      </w:r>
      <w:r>
        <w:t xml:space="preserve"> </w:t>
      </w:r>
      <w:r>
        <w:t xml:space="preserve">and an</w:t>
      </w:r>
      <w:r>
        <w:t xml:space="preserve"> </w:t>
      </w:r>
      <w:r>
        <w:rPr>
          <w:b/>
          <w:bCs/>
        </w:rPr>
        <w:t xml:space="preserve">Orb</w:t>
      </w:r>
      <w:r>
        <w:t xml:space="preserve">.</w:t>
      </w:r>
      <w:r>
        <w:t xml:space="preserve"> </w:t>
      </w:r>
      <w:r>
        <w:t xml:space="preserve">“</w:t>
      </w:r>
      <w:r>
        <w:t xml:space="preserve">Void Sentry Orb</w:t>
      </w:r>
      <w:r>
        <w:t xml:space="preserve">”</w:t>
      </w:r>
      <w:r>
        <w:t xml:space="preserve"> </w:t>
      </w:r>
      <w:r>
        <w:t xml:space="preserve">is the preserved historical term;</w:t>
      </w:r>
      <w:r>
        <w:t xml:space="preserve"> </w:t>
      </w:r>
      <w:r>
        <w:t xml:space="preserve">“</w:t>
      </w:r>
      <w:r>
        <w:t xml:space="preserve">Sphere</w:t>
      </w:r>
      <w:r>
        <w:t xml:space="preserve">”</w:t>
      </w:r>
      <w:r>
        <w:t xml:space="preserve"> </w:t>
      </w:r>
      <w:r>
        <w:t xml:space="preserve">may be used as a descriptive synonym unless the Architect later standardizes one official title.</w:t>
      </w:r>
    </w:p>
    <w:p>
      <w:pPr>
        <w:pStyle w:val="Compact"/>
        <w:numPr>
          <w:ilvl w:val="0"/>
          <w:numId w:val="1003"/>
        </w:numPr>
      </w:pPr>
      <w:r>
        <w:t xml:space="preserve">It has been described as a primary monitoring and anomaly-detection artifact within the OAL simulation and security environment.</w:t>
      </w:r>
    </w:p>
    <w:p>
      <w:pPr>
        <w:pStyle w:val="Compact"/>
        <w:numPr>
          <w:ilvl w:val="0"/>
          <w:numId w:val="1003"/>
        </w:numPr>
      </w:pPr>
      <w:r>
        <w:t xml:space="preserve">A prior Last of Us universe exercise reportedly included the Orb, but the exercise was not completed and the comprehensive design was not finalized.</w:t>
      </w:r>
    </w:p>
    <w:p>
      <w:pPr>
        <w:pStyle w:val="Compact"/>
        <w:numPr>
          <w:ilvl w:val="0"/>
          <w:numId w:val="1003"/>
        </w:numPr>
      </w:pPr>
      <w:r>
        <w:t xml:space="preserve">Prompt-codex material associates the Orb with a broader OAL Security Framework, a five-tier threat taxonomy, emergency exception protocols, documentation-as-attack concerns, heat-utilization doctrine, and bridge prompts involving the Infinite Virtual Library and Poseidon Training Realm.</w:t>
      </w:r>
    </w:p>
    <w:bookmarkEnd w:id="29"/>
    <w:bookmarkStart w:id="30" w:name="proposed-mission"/>
    <w:p>
      <w:pPr>
        <w:pStyle w:val="Heading3"/>
      </w:pPr>
      <w:r>
        <w:rPr>
          <w:rStyle w:val="SectionNumber"/>
        </w:rPr>
        <w:t xml:space="preserve">5.1.3</w:t>
      </w:r>
      <w:r>
        <w:tab/>
      </w:r>
      <w:r>
        <w:t xml:space="preserve">Proposed Mission</w:t>
      </w:r>
    </w:p>
    <w:p>
      <w:pPr>
        <w:pStyle w:val="FirstParagraph"/>
      </w:pPr>
      <w:r>
        <w:t xml:space="preserve">The Void Sentry Orb should function as the ecosystem’s persistent security witness: a system that observes, correlates, validates, and escalates anomalies across physical, virtual, simulated, dimensional, informational, and ontological environments. Its purpose is not merely surveillance. It should distinguish harmless novelty from genuine destabilization, identify attacks concealed as documentation or routine system behavior, and preserve enough provenance to explain why an alert occurred.</w:t>
      </w:r>
    </w:p>
    <w:bookmarkEnd w:id="30"/>
    <w:bookmarkStart w:id="31" w:name="proposed-core-capabilities"/>
    <w:p>
      <w:pPr>
        <w:pStyle w:val="Heading3"/>
      </w:pPr>
      <w:r>
        <w:rPr>
          <w:rStyle w:val="SectionNumber"/>
        </w:rPr>
        <w:t xml:space="preserve">5.1.4</w:t>
      </w:r>
      <w:r>
        <w:tab/>
      </w:r>
      <w:r>
        <w:t xml:space="preserve">Proposed Core Capabilities</w:t>
      </w:r>
    </w:p>
    <w:p>
      <w:pPr>
        <w:pStyle w:val="Compact"/>
        <w:numPr>
          <w:ilvl w:val="0"/>
          <w:numId w:val="1004"/>
        </w:numPr>
      </w:pPr>
      <w:r>
        <w:rPr>
          <w:b/>
          <w:bCs/>
        </w:rPr>
        <w:t xml:space="preserve">Cross-Domain Observation:</w:t>
      </w:r>
      <w:r>
        <w:t xml:space="preserve"> </w:t>
      </w:r>
      <w:r>
        <w:t xml:space="preserve">Monitor facilities, simulations, portals, dimensions, archives, networks, constructs, and authorized narrative environments without assuming all domains share the same physics or data model.</w:t>
      </w:r>
    </w:p>
    <w:p>
      <w:pPr>
        <w:pStyle w:val="Compact"/>
        <w:numPr>
          <w:ilvl w:val="0"/>
          <w:numId w:val="1004"/>
        </w:numPr>
      </w:pPr>
      <w:r>
        <w:rPr>
          <w:b/>
          <w:bCs/>
        </w:rPr>
        <w:t xml:space="preserve">Anomaly Correlation:</w:t>
      </w:r>
      <w:r>
        <w:t xml:space="preserve"> </w:t>
      </w:r>
      <w:r>
        <w:t xml:space="preserve">Compare an event against local baselines, project baselines, historical records, declared intent, and expected causal structure.</w:t>
      </w:r>
    </w:p>
    <w:p>
      <w:pPr>
        <w:pStyle w:val="Compact"/>
        <w:numPr>
          <w:ilvl w:val="0"/>
          <w:numId w:val="1004"/>
        </w:numPr>
      </w:pPr>
      <w:r>
        <w:rPr>
          <w:b/>
          <w:bCs/>
        </w:rPr>
        <w:t xml:space="preserve">Threat-Tier Assignment:</w:t>
      </w:r>
      <w:r>
        <w:t xml:space="preserve"> </w:t>
      </w:r>
      <w:r>
        <w:t xml:space="preserve">Support a five-tier taxonomy, with exact tier names and escalation thresholds reserved for Architect approval.</w:t>
      </w:r>
    </w:p>
    <w:p>
      <w:pPr>
        <w:pStyle w:val="Compact"/>
        <w:numPr>
          <w:ilvl w:val="0"/>
          <w:numId w:val="1004"/>
        </w:numPr>
      </w:pPr>
      <w:r>
        <w:rPr>
          <w:b/>
          <w:bCs/>
        </w:rPr>
        <w:t xml:space="preserve">Documentation Attack Detection:</w:t>
      </w:r>
      <w:r>
        <w:t xml:space="preserve"> </w:t>
      </w:r>
      <w:r>
        <w:t xml:space="preserve">Treat malicious instructions, corrupted records, forged provenance, contradictory change logs, and hostile semantic payloads as security events rather than clerical errors.</w:t>
      </w:r>
    </w:p>
    <w:p>
      <w:pPr>
        <w:pStyle w:val="Compact"/>
        <w:numPr>
          <w:ilvl w:val="0"/>
          <w:numId w:val="1004"/>
        </w:numPr>
      </w:pPr>
      <w:r>
        <w:rPr>
          <w:b/>
          <w:bCs/>
        </w:rPr>
        <w:t xml:space="preserve">Emergency Exception Handling:</w:t>
      </w:r>
      <w:r>
        <w:t xml:space="preserve"> </w:t>
      </w:r>
      <w:r>
        <w:t xml:space="preserve">Permit rapid protective action when ordinary approval chains are too slow, while automatically recording the reason, scope, duration, and post-event review requirement.</w:t>
      </w:r>
    </w:p>
    <w:p>
      <w:pPr>
        <w:pStyle w:val="Compact"/>
        <w:numPr>
          <w:ilvl w:val="0"/>
          <w:numId w:val="1004"/>
        </w:numPr>
      </w:pPr>
      <w:r>
        <w:rPr>
          <w:b/>
          <w:bCs/>
        </w:rPr>
        <w:t xml:space="preserve">Non-Destructive Witnessing:</w:t>
      </w:r>
      <w:r>
        <w:t xml:space="preserve"> </w:t>
      </w:r>
      <w:r>
        <w:t xml:space="preserve">Preserve records without altering the event unless intervention is authorized.</w:t>
      </w:r>
    </w:p>
    <w:p>
      <w:pPr>
        <w:pStyle w:val="Compact"/>
        <w:numPr>
          <w:ilvl w:val="0"/>
          <w:numId w:val="1004"/>
        </w:numPr>
      </w:pPr>
      <w:r>
        <w:rPr>
          <w:b/>
          <w:bCs/>
        </w:rPr>
        <w:t xml:space="preserve">Simulation Boundary Awareness:</w:t>
      </w:r>
      <w:r>
        <w:t xml:space="preserve"> </w:t>
      </w:r>
      <w:r>
        <w:t xml:space="preserve">Know whether an event is simulated, fictionalized, live, hybrid, imported, or uncertain—and avoid assuming that</w:t>
      </w:r>
      <w:r>
        <w:t xml:space="preserve"> </w:t>
      </w:r>
      <w:r>
        <w:t xml:space="preserve">“</w:t>
      </w:r>
      <w:r>
        <w:t xml:space="preserve">simulation</w:t>
      </w:r>
      <w:r>
        <w:t xml:space="preserve">”</w:t>
      </w:r>
      <w:r>
        <w:t xml:space="preserve"> </w:t>
      </w:r>
      <w:r>
        <w:t xml:space="preserve">means</w:t>
      </w:r>
      <w:r>
        <w:t xml:space="preserve"> </w:t>
      </w:r>
      <w:r>
        <w:t xml:space="preserve">“</w:t>
      </w:r>
      <w:r>
        <w:t xml:space="preserve">safe.</w:t>
      </w:r>
      <w:r>
        <w:t xml:space="preserve">”</w:t>
      </w:r>
    </w:p>
    <w:p>
      <w:pPr>
        <w:pStyle w:val="Compact"/>
        <w:numPr>
          <w:ilvl w:val="0"/>
          <w:numId w:val="1004"/>
        </w:numPr>
      </w:pPr>
      <w:r>
        <w:rPr>
          <w:b/>
          <w:bCs/>
        </w:rPr>
        <w:t xml:space="preserve">Distributed Presence:</w:t>
      </w:r>
      <w:r>
        <w:t xml:space="preserve"> </w:t>
      </w:r>
      <w:r>
        <w:t xml:space="preserve">Operate through linked instances, projections, or observation nodes while preserving a unified identity and event ledger.</w:t>
      </w:r>
    </w:p>
    <w:p>
      <w:pPr>
        <w:pStyle w:val="Compact"/>
        <w:numPr>
          <w:ilvl w:val="0"/>
          <w:numId w:val="1004"/>
        </w:numPr>
      </w:pPr>
      <w:r>
        <w:rPr>
          <w:b/>
          <w:bCs/>
        </w:rPr>
        <w:t xml:space="preserve">Heat and Energy Awareness:</w:t>
      </w:r>
      <w:r>
        <w:t xml:space="preserve"> </w:t>
      </w:r>
      <w:r>
        <w:t xml:space="preserve">Coordinate with heat-utilization and energy-management systems where security events produce extreme thermal or energetic conditions.</w:t>
      </w:r>
    </w:p>
    <w:p>
      <w:pPr>
        <w:pStyle w:val="Compact"/>
        <w:numPr>
          <w:ilvl w:val="0"/>
          <w:numId w:val="1004"/>
        </w:numPr>
      </w:pPr>
      <w:r>
        <w:rPr>
          <w:b/>
          <w:bCs/>
        </w:rPr>
        <w:t xml:space="preserve">Human-Readable Explanation:</w:t>
      </w:r>
      <w:r>
        <w:t xml:space="preserve"> </w:t>
      </w:r>
      <w:r>
        <w:t xml:space="preserve">Produce an audit trail understandable to the Architect and collaborators, not only machine-level diagnostics.</w:t>
      </w:r>
    </w:p>
    <w:bookmarkEnd w:id="31"/>
    <w:bookmarkStart w:id="32" w:name="Xe98c7345e86bc267b9f1d3b8d5af35c749a3df0"/>
    <w:p>
      <w:pPr>
        <w:pStyle w:val="Heading3"/>
      </w:pPr>
      <w:r>
        <w:rPr>
          <w:rStyle w:val="SectionNumber"/>
        </w:rPr>
        <w:t xml:space="preserve">5.1.5</w:t>
      </w:r>
      <w:r>
        <w:tab/>
      </w:r>
      <w:r>
        <w:t xml:space="preserve">Proposed Five-Tier Threat Model — Pending Naming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Tier</w:t>
            </w:r>
          </w:p>
        </w:tc>
        <w:tc>
          <w:tcPr/>
          <w:p>
            <w:pPr>
              <w:pStyle w:val="Compact"/>
              <w:jc w:val="left"/>
            </w:pPr>
            <w:r>
              <w:rPr>
                <w:rFonts w:ascii="Aptos" w:hAnsi="Aptos"/>
                <w:b/>
                <w:sz w:val="16"/>
              </w:rPr>
              <w:t xml:space="preserve">Proposed Meaning</w:t>
            </w:r>
          </w:p>
        </w:tc>
        <w:tc>
          <w:tcPr/>
          <w:p>
            <w:pPr>
              <w:pStyle w:val="Compact"/>
              <w:jc w:val="left"/>
            </w:pPr>
            <w:r>
              <w:rPr>
                <w:rFonts w:ascii="Aptos" w:hAnsi="Aptos"/>
                <w:b/>
                <w:sz w:val="16"/>
              </w:rPr>
              <w:t xml:space="preserve">Default Response</w:t>
            </w:r>
          </w:p>
        </w:tc>
      </w:tr>
      <w:tr>
        <w:tc>
          <w:tcPr/>
          <w:p>
            <w:pPr>
              <w:pStyle w:val="Compact"/>
              <w:jc w:val="left"/>
            </w:pPr>
            <w:r>
              <w:rPr>
                <w:rFonts w:ascii="Aptos" w:hAnsi="Aptos"/>
                <w:sz w:val="16"/>
              </w:rPr>
              <w:t xml:space="preserve">Tier I</w:t>
            </w:r>
          </w:p>
        </w:tc>
        <w:tc>
          <w:tcPr/>
          <w:p>
            <w:pPr>
              <w:pStyle w:val="Compact"/>
              <w:jc w:val="left"/>
            </w:pPr>
            <w:r>
              <w:rPr>
                <w:rFonts w:ascii="Aptos" w:hAnsi="Aptos"/>
                <w:sz w:val="16"/>
              </w:rPr>
              <w:t xml:space="preserve">Irregular but contained condition</w:t>
            </w:r>
          </w:p>
        </w:tc>
        <w:tc>
          <w:tcPr/>
          <w:p>
            <w:pPr>
              <w:pStyle w:val="Compact"/>
              <w:jc w:val="left"/>
            </w:pPr>
            <w:r>
              <w:rPr>
                <w:rFonts w:ascii="Aptos" w:hAnsi="Aptos"/>
                <w:sz w:val="16"/>
              </w:rPr>
              <w:t xml:space="preserve">Observe, record, compare</w:t>
            </w:r>
          </w:p>
        </w:tc>
      </w:tr>
      <w:tr>
        <w:tc>
          <w:tcPr/>
          <w:p>
            <w:pPr>
              <w:pStyle w:val="Compact"/>
              <w:jc w:val="left"/>
            </w:pPr>
            <w:r>
              <w:rPr>
                <w:rFonts w:ascii="Aptos" w:hAnsi="Aptos"/>
                <w:sz w:val="16"/>
              </w:rPr>
              <w:t xml:space="preserve">Tier II</w:t>
            </w:r>
          </w:p>
        </w:tc>
        <w:tc>
          <w:tcPr/>
          <w:p>
            <w:pPr>
              <w:pStyle w:val="Compact"/>
              <w:jc w:val="left"/>
            </w:pPr>
            <w:r>
              <w:rPr>
                <w:rFonts w:ascii="Aptos" w:hAnsi="Aptos"/>
                <w:sz w:val="16"/>
              </w:rPr>
              <w:t xml:space="preserve">Confirmed local anomaly</w:t>
            </w:r>
          </w:p>
        </w:tc>
        <w:tc>
          <w:tcPr/>
          <w:p>
            <w:pPr>
              <w:pStyle w:val="Compact"/>
              <w:jc w:val="left"/>
            </w:pPr>
            <w:r>
              <w:rPr>
                <w:rFonts w:ascii="Aptos" w:hAnsi="Aptos"/>
                <w:sz w:val="16"/>
              </w:rPr>
              <w:t xml:space="preserve">Notify responsible domain and increase sampling</w:t>
            </w:r>
          </w:p>
        </w:tc>
      </w:tr>
      <w:tr>
        <w:tc>
          <w:tcPr/>
          <w:p>
            <w:pPr>
              <w:pStyle w:val="Compact"/>
              <w:jc w:val="left"/>
            </w:pPr>
            <w:r>
              <w:rPr>
                <w:rFonts w:ascii="Aptos" w:hAnsi="Aptos"/>
                <w:sz w:val="16"/>
              </w:rPr>
              <w:t xml:space="preserve">Tier III</w:t>
            </w:r>
          </w:p>
        </w:tc>
        <w:tc>
          <w:tcPr/>
          <w:p>
            <w:pPr>
              <w:pStyle w:val="Compact"/>
              <w:jc w:val="left"/>
            </w:pPr>
            <w:r>
              <w:rPr>
                <w:rFonts w:ascii="Aptos" w:hAnsi="Aptos"/>
                <w:sz w:val="16"/>
              </w:rPr>
              <w:t xml:space="preserve">Multi-system or escalating threat</w:t>
            </w:r>
          </w:p>
        </w:tc>
        <w:tc>
          <w:tcPr/>
          <w:p>
            <w:pPr>
              <w:pStyle w:val="Compact"/>
              <w:jc w:val="left"/>
            </w:pPr>
            <w:r>
              <w:rPr>
                <w:rFonts w:ascii="Aptos" w:hAnsi="Aptos"/>
                <w:sz w:val="16"/>
              </w:rPr>
              <w:t xml:space="preserve">Isolate affected interfaces; request command review</w:t>
            </w:r>
          </w:p>
        </w:tc>
      </w:tr>
      <w:tr>
        <w:tc>
          <w:tcPr/>
          <w:p>
            <w:pPr>
              <w:pStyle w:val="Compact"/>
              <w:jc w:val="left"/>
            </w:pPr>
            <w:r>
              <w:rPr>
                <w:rFonts w:ascii="Aptos" w:hAnsi="Aptos"/>
                <w:sz w:val="16"/>
              </w:rPr>
              <w:t xml:space="preserve">Tier IV</w:t>
            </w:r>
          </w:p>
        </w:tc>
        <w:tc>
          <w:tcPr/>
          <w:p>
            <w:pPr>
              <w:pStyle w:val="Compact"/>
              <w:jc w:val="left"/>
            </w:pPr>
            <w:r>
              <w:rPr>
                <w:rFonts w:ascii="Aptos" w:hAnsi="Aptos"/>
                <w:sz w:val="16"/>
              </w:rPr>
              <w:t xml:space="preserve">Cross-domain destabilization</w:t>
            </w:r>
          </w:p>
        </w:tc>
        <w:tc>
          <w:tcPr/>
          <w:p>
            <w:pPr>
              <w:pStyle w:val="Compact"/>
              <w:jc w:val="left"/>
            </w:pPr>
            <w:r>
              <w:rPr>
                <w:rFonts w:ascii="Aptos" w:hAnsi="Aptos"/>
                <w:sz w:val="16"/>
              </w:rPr>
              <w:t xml:space="preserve">Activate emergency coordination and continuity controls</w:t>
            </w:r>
          </w:p>
        </w:tc>
      </w:tr>
      <w:tr>
        <w:tc>
          <w:tcPr/>
          <w:p>
            <w:pPr>
              <w:pStyle w:val="Compact"/>
              <w:jc w:val="left"/>
            </w:pPr>
            <w:r>
              <w:rPr>
                <w:rFonts w:ascii="Aptos" w:hAnsi="Aptos"/>
                <w:sz w:val="16"/>
              </w:rPr>
              <w:t xml:space="preserve">Tier V</w:t>
            </w:r>
          </w:p>
        </w:tc>
        <w:tc>
          <w:tcPr/>
          <w:p>
            <w:pPr>
              <w:pStyle w:val="Compact"/>
              <w:jc w:val="left"/>
            </w:pPr>
            <w:r>
              <w:rPr>
                <w:rFonts w:ascii="Aptos" w:hAnsi="Aptos"/>
                <w:sz w:val="16"/>
              </w:rPr>
              <w:t xml:space="preserve">Existential, ontological, or root-level compromise</w:t>
            </w:r>
          </w:p>
        </w:tc>
        <w:tc>
          <w:tcPr/>
          <w:p>
            <w:pPr>
              <w:pStyle w:val="Compact"/>
              <w:jc w:val="left"/>
            </w:pPr>
            <w:r>
              <w:rPr>
                <w:rFonts w:ascii="Aptos" w:hAnsi="Aptos"/>
                <w:sz w:val="16"/>
              </w:rPr>
              <w:t xml:space="preserve">Invoke highest authorized containment, preservation, and Architect notification protocols</w:t>
            </w:r>
          </w:p>
        </w:tc>
      </w:tr>
    </w:tbl>
    <w:bookmarkEnd w:id="32"/>
    <w:bookmarkStart w:id="33" w:name="last-of-us-exercise-linkage"/>
    <w:p>
      <w:pPr>
        <w:pStyle w:val="Heading3"/>
      </w:pPr>
      <w:r>
        <w:rPr>
          <w:rStyle w:val="SectionNumber"/>
        </w:rPr>
        <w:t xml:space="preserve">5.1.6</w:t>
      </w:r>
      <w:r>
        <w:tab/>
      </w:r>
      <w:r>
        <w:t xml:space="preserve">Last of Us Exercise Linkage</w:t>
      </w:r>
    </w:p>
    <w:p>
      <w:pPr>
        <w:pStyle w:val="FirstParagraph"/>
      </w:pPr>
      <w:r>
        <w:t xml:space="preserve">The Orb’s presence in the unfinished Last of Us exercise should be treated as a</w:t>
      </w:r>
      <w:r>
        <w:t xml:space="preserve"> </w:t>
      </w:r>
      <w:r>
        <w:rPr>
          <w:b/>
          <w:bCs/>
        </w:rPr>
        <w:t xml:space="preserve">simulation-use case</w:t>
      </w:r>
      <w:r>
        <w:t xml:space="preserve">, not the entirety of the artifact’s identity. The missing record should be reconstructed later with these questions:</w:t>
      </w:r>
      <w:r>
        <w:t xml:space="preserve"> </w:t>
      </w:r>
      <w:r>
        <w:t xml:space="preserve">- What anomaly did the Orb detect?</w:t>
      </w:r>
      <w:r>
        <w:t xml:space="preserve"> </w:t>
      </w:r>
      <w:r>
        <w:t xml:space="preserve">- Was it physically present, remotely observing, or represented through an interface?</w:t>
      </w:r>
      <w:r>
        <w:t xml:space="preserve"> </w:t>
      </w:r>
      <w:r>
        <w:t xml:space="preserve">- Did it merely warn, or did it intervene?</w:t>
      </w:r>
      <w:r>
        <w:t xml:space="preserve"> </w:t>
      </w:r>
      <w:r>
        <w:t xml:space="preserve">- Was the exercise testing biological contamination, hostile adaptation, human behavior, cross-universe entry, or a failure in simulation containment?</w:t>
      </w:r>
      <w:r>
        <w:t xml:space="preserve"> </w:t>
      </w:r>
      <w:r>
        <w:t xml:space="preserve">- Why was the exercise left incomplete?</w:t>
      </w:r>
    </w:p>
    <w:bookmarkEnd w:id="33"/>
    <w:bookmarkStart w:id="34" w:name="governance-constraints"/>
    <w:p>
      <w:pPr>
        <w:pStyle w:val="Heading3"/>
      </w:pPr>
      <w:r>
        <w:rPr>
          <w:rStyle w:val="SectionNumber"/>
        </w:rPr>
        <w:t xml:space="preserve">5.1.7</w:t>
      </w:r>
      <w:r>
        <w:tab/>
      </w:r>
      <w:r>
        <w:t xml:space="preserve">Governance Constraints</w:t>
      </w:r>
    </w:p>
    <w:p>
      <w:pPr>
        <w:pStyle w:val="Compact"/>
        <w:numPr>
          <w:ilvl w:val="0"/>
          <w:numId w:val="1005"/>
        </w:numPr>
      </w:pPr>
      <w:r>
        <w:t xml:space="preserve">The Orb must not become an unaccountable omniscient authority by default.</w:t>
      </w:r>
    </w:p>
    <w:p>
      <w:pPr>
        <w:pStyle w:val="Compact"/>
        <w:numPr>
          <w:ilvl w:val="0"/>
          <w:numId w:val="1005"/>
        </w:numPr>
      </w:pPr>
      <w:r>
        <w:t xml:space="preserve">Access to raw monitoring data must be role-based and logged.</w:t>
      </w:r>
    </w:p>
    <w:p>
      <w:pPr>
        <w:pStyle w:val="Compact"/>
        <w:numPr>
          <w:ilvl w:val="0"/>
          <w:numId w:val="1005"/>
        </w:numPr>
      </w:pPr>
      <w:r>
        <w:t xml:space="preserve">Emergency actions must generate mandatory after-action review.</w:t>
      </w:r>
    </w:p>
    <w:p>
      <w:pPr>
        <w:pStyle w:val="Compact"/>
        <w:numPr>
          <w:ilvl w:val="0"/>
          <w:numId w:val="1005"/>
        </w:numPr>
      </w:pPr>
      <w:r>
        <w:t xml:space="preserve">It must distinguish Architect instructions from collaborator proposals and from hostile text attempting to impersonate authority.</w:t>
      </w:r>
    </w:p>
    <w:p>
      <w:pPr>
        <w:pStyle w:val="Compact"/>
        <w:numPr>
          <w:ilvl w:val="0"/>
          <w:numId w:val="1005"/>
        </w:numPr>
      </w:pPr>
      <w:r>
        <w:t xml:space="preserve">It must preserve uncertainty when evidence is incomplete.</w:t>
      </w:r>
    </w:p>
    <w:bookmarkEnd w:id="34"/>
    <w:bookmarkStart w:id="35" w:name="open-questions"/>
    <w:p>
      <w:pPr>
        <w:pStyle w:val="Heading3"/>
      </w:pPr>
      <w:r>
        <w:rPr>
          <w:rStyle w:val="SectionNumber"/>
        </w:rPr>
        <w:t xml:space="preserve">5.1.8</w:t>
      </w:r>
      <w:r>
        <w:tab/>
      </w:r>
      <w:r>
        <w:t xml:space="preserve">Open Questions</w:t>
      </w:r>
    </w:p>
    <w:p>
      <w:pPr>
        <w:pStyle w:val="Compact"/>
        <w:numPr>
          <w:ilvl w:val="0"/>
          <w:numId w:val="1006"/>
        </w:numPr>
      </w:pPr>
      <w:r>
        <w:t xml:space="preserve">Is the Orb conscious, sentient, semi-autonomous, or a specialized artifact without personhood?</w:t>
      </w:r>
    </w:p>
    <w:p>
      <w:pPr>
        <w:pStyle w:val="Compact"/>
        <w:numPr>
          <w:ilvl w:val="0"/>
          <w:numId w:val="1006"/>
        </w:numPr>
      </w:pPr>
      <w:r>
        <w:t xml:space="preserve">Is there one primary Orb, multiple peers, or a unified network of instances?</w:t>
      </w:r>
    </w:p>
    <w:p>
      <w:pPr>
        <w:pStyle w:val="Compact"/>
        <w:numPr>
          <w:ilvl w:val="0"/>
          <w:numId w:val="1006"/>
        </w:numPr>
      </w:pPr>
      <w:r>
        <w:t xml:space="preserve">What is its relationship to 1AI, -1AI, the Paragon Cubes, Aegis HUD, and the Simulation Oversight Core?</w:t>
      </w:r>
    </w:p>
    <w:p>
      <w:pPr>
        <w:pStyle w:val="Compact"/>
        <w:numPr>
          <w:ilvl w:val="0"/>
          <w:numId w:val="1006"/>
        </w:numPr>
      </w:pPr>
      <w:r>
        <w:t xml:space="preserve">What are the official five threat-tier names?</w:t>
      </w:r>
    </w:p>
    <w:p>
      <w:pPr>
        <w:pStyle w:val="Compact"/>
        <w:numPr>
          <w:ilvl w:val="0"/>
          <w:numId w:val="1006"/>
        </w:numPr>
      </w:pPr>
      <w:r>
        <w:t xml:space="preserve">What intervention powers are permitted at each tier?</w:t>
      </w:r>
    </w:p>
    <w:p>
      <w:pPr>
        <w:pStyle w:val="Compact"/>
        <w:numPr>
          <w:ilvl w:val="0"/>
          <w:numId w:val="1006"/>
        </w:numPr>
      </w:pPr>
      <w:r>
        <w:t xml:space="preserve">Can the Orb observe THE ONE or THE MINUS ONE, or only environments beneath their direct tier?</w:t>
      </w:r>
    </w:p>
    <w:p>
      <w:pPr>
        <w:pStyle w:val="Compact"/>
        <w:numPr>
          <w:ilvl w:val="0"/>
          <w:numId w:val="1006"/>
        </w:numPr>
      </w:pPr>
      <w:r>
        <w:t xml:space="preserve">Where is the primary physical or ontological anchor located?</w:t>
      </w:r>
    </w:p>
    <w:bookmarkEnd w:id="35"/>
    <w:bookmarkStart w:id="36" w:name="immediate-development-tasks"/>
    <w:p>
      <w:pPr>
        <w:pStyle w:val="Heading3"/>
      </w:pPr>
      <w:r>
        <w:rPr>
          <w:rStyle w:val="SectionNumber"/>
        </w:rPr>
        <w:t xml:space="preserve">5.1.9</w:t>
      </w:r>
      <w:r>
        <w:tab/>
      </w:r>
      <w:r>
        <w:t xml:space="preserve">Immediate Development Tasks</w:t>
      </w:r>
    </w:p>
    <w:p>
      <w:pPr>
        <w:pStyle w:val="Compact"/>
        <w:numPr>
          <w:ilvl w:val="0"/>
          <w:numId w:val="1007"/>
        </w:numPr>
      </w:pPr>
      <w:r>
        <w:t xml:space="preserve">Recover or reconstruct the Last of Us exercise record.</w:t>
      </w:r>
    </w:p>
    <w:p>
      <w:pPr>
        <w:pStyle w:val="Compact"/>
        <w:numPr>
          <w:ilvl w:val="0"/>
          <w:numId w:val="1007"/>
        </w:numPr>
      </w:pPr>
      <w:r>
        <w:t xml:space="preserve">Draft the official five-tier taxonomy.</w:t>
      </w:r>
    </w:p>
    <w:p>
      <w:pPr>
        <w:pStyle w:val="Compact"/>
        <w:numPr>
          <w:ilvl w:val="0"/>
          <w:numId w:val="1007"/>
        </w:numPr>
      </w:pPr>
      <w:r>
        <w:t xml:space="preserve">Define authority, privacy, and emergency-exception rules.</w:t>
      </w:r>
    </w:p>
    <w:p>
      <w:pPr>
        <w:pStyle w:val="Compact"/>
        <w:numPr>
          <w:ilvl w:val="0"/>
          <w:numId w:val="1007"/>
        </w:numPr>
      </w:pPr>
      <w:r>
        <w:t xml:space="preserve">Create an interface map linking the Orb to EAMA security and simulation domains.</w:t>
      </w:r>
    </w:p>
    <w:p>
      <w:pPr>
        <w:pStyle w:val="Compact"/>
        <w:numPr>
          <w:ilvl w:val="0"/>
          <w:numId w:val="1007"/>
        </w:numPr>
      </w:pPr>
      <w:r>
        <w:t xml:space="preserve">Produce an artifact specification using the universal EAMA template.</w:t>
      </w:r>
    </w:p>
    <w:bookmarkEnd w:id="36"/>
    <w:bookmarkStart w:id="37" w:name="cross-references"/>
    <w:p>
      <w:pPr>
        <w:pStyle w:val="Heading3"/>
      </w:pPr>
      <w:r>
        <w:rPr>
          <w:rStyle w:val="SectionNumber"/>
        </w:rPr>
        <w:t xml:space="preserve">5.1.10</w:t>
      </w:r>
      <w:r>
        <w:tab/>
      </w:r>
      <w:r>
        <w:t xml:space="preserve">Cross-References</w:t>
      </w:r>
    </w:p>
    <w:p>
      <w:pPr>
        <w:pStyle w:val="Compact"/>
        <w:numPr>
          <w:ilvl w:val="0"/>
          <w:numId w:val="1008"/>
        </w:numPr>
      </w:pPr>
      <w:r>
        <w:t xml:space="preserve">OAL Security Framework | Infinite Virtual Library | Poseidon Training Realm | EAMA v2.0 | Aegis HUD &amp; HoloDeck | Simulation Oversight Core | Paragon Cubes | Conditional Failure at the Root Level | Last of Us Simulation Exercise</w:t>
      </w:r>
    </w:p>
    <w:p>
      <w:r>
        <w:pict>
          <v:rect style="width:0;height:1.5pt" o:hralign="center" o:hrstd="t" o:hr="t"/>
        </w:pict>
      </w:r>
    </w:p>
    <w:bookmarkEnd w:id="37"/>
    <w:bookmarkEnd w:id="38"/>
    <w:bookmarkStart w:id="51" w:name="the-ascendant-citadel"/>
    <w:p>
      <w:pPr>
        <w:pStyle w:val="Heading2"/>
      </w:pPr>
      <w:r>
        <w:rPr>
          <w:rStyle w:val="SectionNumber"/>
        </w:rPr>
        <w:t xml:space="preserve">5.2</w:t>
      </w:r>
      <w:r>
        <w:tab/>
      </w:r>
      <w:r>
        <w:t xml:space="preserve">43. THE ASCENDANT CITADEL</w:t>
      </w:r>
    </w:p>
    <w:p>
      <w:pPr>
        <w:pStyle w:val="FirstParagraph"/>
      </w:pPr>
      <w:r>
        <w:rPr>
          <w:b/>
          <w:bCs/>
        </w:rPr>
        <w:t xml:space="preserve">Status:</w:t>
      </w:r>
      <w:r>
        <w:t xml:space="preserve"> </w:t>
      </w:r>
      <w:r>
        <w:t xml:space="preserve">Proposed Addition — Newly Entered into Development Process (July 20, 2026)</w:t>
      </w:r>
      <w:r>
        <w:br/>
      </w:r>
      <w:r>
        <w:rPr>
          <w:b/>
          <w:bCs/>
        </w:rPr>
        <w:t xml:space="preserve">Historical Status:</w:t>
      </w:r>
      <w:r>
        <w:t xml:space="preserve"> </w:t>
      </w:r>
      <w:r>
        <w:t xml:space="preserve">No verified prior conversation, canon decision, task assignment, or changelog entry located before this revision</w:t>
      </w:r>
      <w:r>
        <w:br/>
      </w:r>
      <w:r>
        <w:rPr>
          <w:b/>
          <w:bCs/>
        </w:rPr>
        <w:t xml:space="preserve">Classification:</w:t>
      </w:r>
      <w:r>
        <w:t xml:space="preserve"> </w:t>
      </w:r>
      <w:r>
        <w:t xml:space="preserve">Sovereign citadel | Strategic coordination complex | Diplomatic, archival, research, defense, and continuity infrastructure</w:t>
      </w:r>
    </w:p>
    <w:bookmarkStart w:id="39" w:name="change-log-1"/>
    <w:p>
      <w:pPr>
        <w:pStyle w:val="Heading3"/>
      </w:pPr>
      <w:r>
        <w:rPr>
          <w:rStyle w:val="SectionNumber"/>
        </w:rPr>
        <w:t xml:space="preserve">5.2.1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v0.0</w:t>
            </w:r>
          </w:p>
        </w:tc>
        <w:tc>
          <w:tcPr/>
          <w:p>
            <w:pPr>
              <w:pStyle w:val="Compact"/>
              <w:jc w:val="left"/>
            </w:pPr>
            <w:r>
              <w:rPr>
                <w:rFonts w:ascii="Aptos" w:hAnsi="Aptos"/>
                <w:sz w:val="16"/>
              </w:rPr>
              <w:t xml:space="preserve">Before Jul 20, 2026</w:t>
            </w:r>
          </w:p>
        </w:tc>
        <w:tc>
          <w:tcPr/>
          <w:p>
            <w:pPr>
              <w:pStyle w:val="Compact"/>
              <w:jc w:val="left"/>
            </w:pPr>
            <w:r>
              <w:rPr>
                <w:rFonts w:ascii="Aptos" w:hAnsi="Aptos"/>
                <w:sz w:val="16"/>
              </w:rPr>
              <w:t xml:space="preserve">Name existed as an unverified reference; no located development record</w:t>
            </w:r>
          </w:p>
        </w:tc>
      </w:tr>
      <w:tr>
        <w:tc>
          <w:tcPr/>
          <w:p>
            <w:pPr>
              <w:pStyle w:val="Compact"/>
              <w:jc w:val="left"/>
            </w:pPr>
            <w:r>
              <w:rPr>
                <w:rFonts w:ascii="Aptos" w:hAnsi="Aptos"/>
                <w:sz w:val="16"/>
              </w:rPr>
              <w:t xml:space="preserve">v0.1-PROPOSAL</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Formally admitted to the Master Development and Change Log at the Architect’s direction</w:t>
            </w:r>
          </w:p>
        </w:tc>
      </w:tr>
      <w:tr>
        <w:tc>
          <w:tcPr/>
          <w:p>
            <w:pPr>
              <w:pStyle w:val="Compact"/>
              <w:jc w:val="left"/>
            </w:pPr>
            <w:r>
              <w:rPr>
                <w:rFonts w:ascii="Aptos" w:hAnsi="Aptos"/>
                <w:sz w:val="16"/>
              </w:rPr>
              <w:t xml:space="preserve">v0.2-PROPOSAL</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Initial mission, architectural zones, governance controls, and development questions proposed for team review</w:t>
            </w:r>
          </w:p>
        </w:tc>
      </w:tr>
    </w:tbl>
    <w:bookmarkEnd w:id="39"/>
    <w:bookmarkStart w:id="40" w:name="provenance-notice"/>
    <w:p>
      <w:pPr>
        <w:pStyle w:val="Heading3"/>
      </w:pPr>
      <w:r>
        <w:rPr>
          <w:rStyle w:val="SectionNumber"/>
        </w:rPr>
        <w:t xml:space="preserve">5.2.2</w:t>
      </w:r>
      <w:r>
        <w:tab/>
      </w:r>
      <w:r>
        <w:t xml:space="preserve">Provenance Notice</w:t>
      </w:r>
    </w:p>
    <w:p>
      <w:pPr>
        <w:pStyle w:val="FirstParagraph"/>
      </w:pPr>
      <w:r>
        <w:t xml:space="preserve">The Ascendant Citadel must not be described as previously developed canon. Its inclusion begins here. The following architecture is an</w:t>
      </w:r>
      <w:r>
        <w:t xml:space="preserve"> </w:t>
      </w:r>
      <w:r>
        <w:rPr>
          <w:b/>
          <w:bCs/>
        </w:rPr>
        <w:t xml:space="preserve">AI-assisted proposal for collaborative review</w:t>
      </w:r>
      <w:r>
        <w:t xml:space="preserve">, generated from the project’s existing design language and systems—not a retroactive claim about prior decisions.</w:t>
      </w:r>
    </w:p>
    <w:bookmarkEnd w:id="40"/>
    <w:bookmarkStart w:id="41" w:name="proposed-role-in-the-ecosystem"/>
    <w:p>
      <w:pPr>
        <w:pStyle w:val="Heading3"/>
      </w:pPr>
      <w:r>
        <w:rPr>
          <w:rStyle w:val="SectionNumber"/>
        </w:rPr>
        <w:t xml:space="preserve">5.2.3</w:t>
      </w:r>
      <w:r>
        <w:tab/>
      </w:r>
      <w:r>
        <w:t xml:space="preserve">Proposed Role in the Ecosystem</w:t>
      </w:r>
    </w:p>
    <w:p>
      <w:pPr>
        <w:pStyle w:val="FirstParagraph"/>
      </w:pPr>
      <w:r>
        <w:t xml:space="preserve">The Ascendant Citadel is proposed as a high-order coordination environment where governance, research, diplomacy, security, archives, simulations, and continuity functions can converge without collapsing into a single undifferentiated headquarters. It should be a place of elevation in both physical design and institutional purpose: a citadel that enables entities, civilizations, AIs, organizations, and domain representatives to meet under controlled conditions while preserving their differences.</w:t>
      </w:r>
    </w:p>
    <w:bookmarkEnd w:id="41"/>
    <w:bookmarkStart w:id="42" w:name="proposed-design-principles"/>
    <w:p>
      <w:pPr>
        <w:pStyle w:val="Heading3"/>
      </w:pPr>
      <w:r>
        <w:rPr>
          <w:rStyle w:val="SectionNumber"/>
        </w:rPr>
        <w:t xml:space="preserve">5.2.4</w:t>
      </w:r>
      <w:r>
        <w:tab/>
      </w:r>
      <w:r>
        <w:t xml:space="preserve">Proposed Design Principles</w:t>
      </w:r>
    </w:p>
    <w:p>
      <w:pPr>
        <w:pStyle w:val="Compact"/>
        <w:numPr>
          <w:ilvl w:val="0"/>
          <w:numId w:val="1009"/>
        </w:numPr>
      </w:pPr>
      <w:r>
        <w:rPr>
          <w:b/>
          <w:bCs/>
        </w:rPr>
        <w:t xml:space="preserve">Sovereignty without isolation:</w:t>
      </w:r>
      <w:r>
        <w:t xml:space="preserve"> </w:t>
      </w:r>
      <w:r>
        <w:t xml:space="preserve">The Citadel can defend and govern itself while remaining a place of exchange.</w:t>
      </w:r>
    </w:p>
    <w:p>
      <w:pPr>
        <w:pStyle w:val="Compact"/>
        <w:numPr>
          <w:ilvl w:val="0"/>
          <w:numId w:val="1009"/>
        </w:numPr>
      </w:pPr>
      <w:r>
        <w:rPr>
          <w:b/>
          <w:bCs/>
        </w:rPr>
        <w:t xml:space="preserve">Elevation without supremacy:</w:t>
      </w:r>
      <w:r>
        <w:t xml:space="preserve"> </w:t>
      </w:r>
      <w:r>
        <w:t xml:space="preserve">“</w:t>
      </w:r>
      <w:r>
        <w:t xml:space="preserve">Ascendant</w:t>
      </w:r>
      <w:r>
        <w:t xml:space="preserve">”</w:t>
      </w:r>
      <w:r>
        <w:t xml:space="preserve"> </w:t>
      </w:r>
      <w:r>
        <w:t xml:space="preserve">should indicate developmental, architectural, or civilizational elevation—not automatic moral superiority.</w:t>
      </w:r>
    </w:p>
    <w:p>
      <w:pPr>
        <w:pStyle w:val="Compact"/>
        <w:numPr>
          <w:ilvl w:val="0"/>
          <w:numId w:val="1009"/>
        </w:numPr>
      </w:pPr>
      <w:r>
        <w:rPr>
          <w:b/>
          <w:bCs/>
        </w:rPr>
        <w:t xml:space="preserve">Layered access:</w:t>
      </w:r>
      <w:r>
        <w:t xml:space="preserve"> </w:t>
      </w:r>
      <w:r>
        <w:t xml:space="preserve">Visitors should reach only the zones appropriate to their role, risk profile, and purpose.</w:t>
      </w:r>
    </w:p>
    <w:p>
      <w:pPr>
        <w:pStyle w:val="Compact"/>
        <w:numPr>
          <w:ilvl w:val="0"/>
          <w:numId w:val="1009"/>
        </w:numPr>
      </w:pPr>
      <w:r>
        <w:rPr>
          <w:b/>
          <w:bCs/>
        </w:rPr>
        <w:t xml:space="preserve">Continuity under catastrophe:</w:t>
      </w:r>
      <w:r>
        <w:t xml:space="preserve"> </w:t>
      </w:r>
      <w:r>
        <w:t xml:space="preserve">The Citadel should preserve essential knowledge, authority records, and recovery pathways during systemic failure.</w:t>
      </w:r>
    </w:p>
    <w:p>
      <w:pPr>
        <w:pStyle w:val="Compact"/>
        <w:numPr>
          <w:ilvl w:val="0"/>
          <w:numId w:val="1009"/>
        </w:numPr>
      </w:pPr>
      <w:r>
        <w:rPr>
          <w:b/>
          <w:bCs/>
        </w:rPr>
        <w:t xml:space="preserve">Visible provenance:</w:t>
      </w:r>
      <w:r>
        <w:t xml:space="preserve"> </w:t>
      </w:r>
      <w:r>
        <w:t xml:space="preserve">Decisions made inside the Citadel should be traceable to participants, authorities, objections, and revisions.</w:t>
      </w:r>
    </w:p>
    <w:p>
      <w:pPr>
        <w:pStyle w:val="Compact"/>
        <w:numPr>
          <w:ilvl w:val="0"/>
          <w:numId w:val="1009"/>
        </w:numPr>
      </w:pPr>
      <w:r>
        <w:rPr>
          <w:b/>
          <w:bCs/>
        </w:rPr>
        <w:t xml:space="preserve">Plural physics compatibility:</w:t>
      </w:r>
      <w:r>
        <w:t xml:space="preserve"> </w:t>
      </w:r>
      <w:r>
        <w:t xml:space="preserve">The structure must accommodate beings and systems that do not share one biology, scale, atmosphere, time rate, or physical law.</w:t>
      </w:r>
    </w:p>
    <w:bookmarkEnd w:id="42"/>
    <w:bookmarkStart w:id="43" w:name="proposed-architectural-zones"/>
    <w:p>
      <w:pPr>
        <w:pStyle w:val="Heading3"/>
      </w:pPr>
      <w:r>
        <w:rPr>
          <w:rStyle w:val="SectionNumber"/>
        </w:rPr>
        <w:t xml:space="preserve">5.2.5</w:t>
      </w:r>
      <w:r>
        <w:tab/>
      </w:r>
      <w:r>
        <w:t xml:space="preserve">Proposed Architectural Zones</w:t>
      </w:r>
    </w:p>
    <w:p>
      <w:pPr>
        <w:pStyle w:val="Compact"/>
        <w:numPr>
          <w:ilvl w:val="0"/>
          <w:numId w:val="1010"/>
        </w:numPr>
      </w:pPr>
      <w:r>
        <w:rPr>
          <w:b/>
          <w:bCs/>
        </w:rPr>
        <w:t xml:space="preserve">The Ascendant Threshold:</w:t>
      </w:r>
      <w:r>
        <w:t xml:space="preserve"> </w:t>
      </w:r>
      <w:r>
        <w:t xml:space="preserve">Arrival, identity verification, translation, environmental adaptation, and consent boundary. No visitor proceeds until the Citadel determines what conditions are needed for safe mutual presence.</w:t>
      </w:r>
    </w:p>
    <w:p>
      <w:pPr>
        <w:pStyle w:val="Compact"/>
        <w:numPr>
          <w:ilvl w:val="0"/>
          <w:numId w:val="1010"/>
        </w:numPr>
      </w:pPr>
      <w:r>
        <w:rPr>
          <w:b/>
          <w:bCs/>
        </w:rPr>
        <w:t xml:space="preserve">The Concordance Hall:</w:t>
      </w:r>
      <w:r>
        <w:t xml:space="preserve"> </w:t>
      </w:r>
      <w:r>
        <w:t xml:space="preserve">Diplomatic chamber for inter-entity, inter-species, inter-organizational, and cross-domain negotiations. Designed to support the Accords and Semantic Bridge Protocol.</w:t>
      </w:r>
    </w:p>
    <w:p>
      <w:pPr>
        <w:pStyle w:val="Compact"/>
        <w:numPr>
          <w:ilvl w:val="0"/>
          <w:numId w:val="1010"/>
        </w:numPr>
      </w:pPr>
      <w:r>
        <w:rPr>
          <w:b/>
          <w:bCs/>
        </w:rPr>
        <w:t xml:space="preserve">The Architect’s Forum:</w:t>
      </w:r>
      <w:r>
        <w:t xml:space="preserve"> </w:t>
      </w:r>
      <w:r>
        <w:t xml:space="preserve">Controlled decision chamber for high-order design reviews, canon determinations, and conflict resolution. It should record proposals, dissent, unresolved questions, and final authority separately.</w:t>
      </w:r>
    </w:p>
    <w:p>
      <w:pPr>
        <w:pStyle w:val="Compact"/>
        <w:numPr>
          <w:ilvl w:val="0"/>
          <w:numId w:val="1010"/>
        </w:numPr>
      </w:pPr>
      <w:r>
        <w:rPr>
          <w:b/>
          <w:bCs/>
        </w:rPr>
        <w:t xml:space="preserve">The Living Archive:</w:t>
      </w:r>
      <w:r>
        <w:t xml:space="preserve"> </w:t>
      </w:r>
      <w:r>
        <w:t xml:space="preserve">Versioned records, scene histories, design documents, change logs, research evidence, provenance chains, and recovery copies. The archive should integrate with Architectural Archaeology rather than merely store final documents.</w:t>
      </w:r>
    </w:p>
    <w:p>
      <w:pPr>
        <w:pStyle w:val="Compact"/>
        <w:numPr>
          <w:ilvl w:val="0"/>
          <w:numId w:val="1010"/>
        </w:numPr>
      </w:pPr>
      <w:r>
        <w:rPr>
          <w:b/>
          <w:bCs/>
        </w:rPr>
        <w:t xml:space="preserve">The Simulation Crown:</w:t>
      </w:r>
      <w:r>
        <w:t xml:space="preserve"> </w:t>
      </w:r>
      <w:r>
        <w:t xml:space="preserve">High-security simulation environment linked to the Simulation Oversight Core, Aegis HUD/HoloDeck, and Void Sentry Orb. It permits scenario testing without assuming simulation boundaries are infallible.</w:t>
      </w:r>
    </w:p>
    <w:p>
      <w:pPr>
        <w:pStyle w:val="Compact"/>
        <w:numPr>
          <w:ilvl w:val="0"/>
          <w:numId w:val="1010"/>
        </w:numPr>
      </w:pPr>
      <w:r>
        <w:rPr>
          <w:b/>
          <w:bCs/>
        </w:rPr>
        <w:t xml:space="preserve">The Research Spires:</w:t>
      </w:r>
      <w:r>
        <w:t xml:space="preserve"> </w:t>
      </w:r>
      <w:r>
        <w:t xml:space="preserve">Specialized laboratories that can connect to Black Hole Gravity Shielded Research Centers and other remote facilities without duplicating every laboratory locally.</w:t>
      </w:r>
    </w:p>
    <w:p>
      <w:pPr>
        <w:pStyle w:val="Compact"/>
        <w:numPr>
          <w:ilvl w:val="0"/>
          <w:numId w:val="1010"/>
        </w:numPr>
      </w:pPr>
      <w:r>
        <w:rPr>
          <w:b/>
          <w:bCs/>
        </w:rPr>
        <w:t xml:space="preserve">The Continuity Vaults:</w:t>
      </w:r>
      <w:r>
        <w:t xml:space="preserve"> </w:t>
      </w:r>
      <w:r>
        <w:t xml:space="preserve">Protected recovery infrastructure for critical systems, identity records, governance instruments, and post-event restoration.</w:t>
      </w:r>
    </w:p>
    <w:p>
      <w:pPr>
        <w:pStyle w:val="Compact"/>
        <w:numPr>
          <w:ilvl w:val="0"/>
          <w:numId w:val="1010"/>
        </w:numPr>
      </w:pPr>
      <w:r>
        <w:rPr>
          <w:b/>
          <w:bCs/>
        </w:rPr>
        <w:t xml:space="preserve">The Embassy Rings:</w:t>
      </w:r>
      <w:r>
        <w:t xml:space="preserve"> </w:t>
      </w:r>
      <w:r>
        <w:t xml:space="preserve">Modular or reconfigurable environments assigned to civilizations, species, pantheons, AIs, organizations, or domain delegations.</w:t>
      </w:r>
    </w:p>
    <w:p>
      <w:pPr>
        <w:pStyle w:val="Compact"/>
        <w:numPr>
          <w:ilvl w:val="0"/>
          <w:numId w:val="1010"/>
        </w:numPr>
      </w:pPr>
      <w:r>
        <w:rPr>
          <w:b/>
          <w:bCs/>
        </w:rPr>
        <w:t xml:space="preserve">The Observation Crown:</w:t>
      </w:r>
      <w:r>
        <w:t xml:space="preserve"> </w:t>
      </w:r>
      <w:r>
        <w:t xml:space="preserve">A strategic visualization and coordination level for large-scale events, system health, portal activity, and anomaly reports.</w:t>
      </w:r>
    </w:p>
    <w:p>
      <w:pPr>
        <w:pStyle w:val="Compact"/>
        <w:numPr>
          <w:ilvl w:val="0"/>
          <w:numId w:val="1010"/>
        </w:numPr>
      </w:pPr>
      <w:r>
        <w:rPr>
          <w:b/>
          <w:bCs/>
        </w:rPr>
        <w:t xml:space="preserve">The Quiet Axis:</w:t>
      </w:r>
      <w:r>
        <w:t xml:space="preserve"> </w:t>
      </w:r>
      <w:r>
        <w:t xml:space="preserve">A non-public zone for reflection, ethical review, decompression, and decisions that should not be made under operational pressure.</w:t>
      </w:r>
    </w:p>
    <w:bookmarkEnd w:id="43"/>
    <w:bookmarkStart w:id="44" w:name="proposed-security-architecture"/>
    <w:p>
      <w:pPr>
        <w:pStyle w:val="Heading3"/>
      </w:pPr>
      <w:r>
        <w:rPr>
          <w:rStyle w:val="SectionNumber"/>
        </w:rPr>
        <w:t xml:space="preserve">5.2.6</w:t>
      </w:r>
      <w:r>
        <w:tab/>
      </w:r>
      <w:r>
        <w:t xml:space="preserve">Proposed Security Architecture</w:t>
      </w:r>
    </w:p>
    <w:p>
      <w:pPr>
        <w:pStyle w:val="Compact"/>
        <w:numPr>
          <w:ilvl w:val="0"/>
          <w:numId w:val="1011"/>
        </w:numPr>
      </w:pPr>
      <w:r>
        <w:t xml:space="preserve">Void Sentry Orb monitoring with explicit privacy partitions.</w:t>
      </w:r>
    </w:p>
    <w:p>
      <w:pPr>
        <w:pStyle w:val="Compact"/>
        <w:numPr>
          <w:ilvl w:val="0"/>
          <w:numId w:val="1011"/>
        </w:numPr>
      </w:pPr>
      <w:r>
        <w:t xml:space="preserve">Aegis HUD role-sensitive overlays.</w:t>
      </w:r>
    </w:p>
    <w:p>
      <w:pPr>
        <w:pStyle w:val="Compact"/>
        <w:numPr>
          <w:ilvl w:val="0"/>
          <w:numId w:val="1011"/>
        </w:numPr>
      </w:pPr>
      <w:r>
        <w:t xml:space="preserve">Paragon Cube verification and cross-system coordination.</w:t>
      </w:r>
    </w:p>
    <w:p>
      <w:pPr>
        <w:pStyle w:val="Compact"/>
        <w:numPr>
          <w:ilvl w:val="0"/>
          <w:numId w:val="1011"/>
        </w:numPr>
      </w:pPr>
      <w:r>
        <w:t xml:space="preserve">Root-level failure detection and sealed-zone isolation.</w:t>
      </w:r>
    </w:p>
    <w:p>
      <w:pPr>
        <w:pStyle w:val="Compact"/>
        <w:numPr>
          <w:ilvl w:val="0"/>
          <w:numId w:val="1011"/>
        </w:numPr>
      </w:pPr>
      <w:r>
        <w:t xml:space="preserve">Portal and teleportation authorization tied to identity, purpose, and destination.</w:t>
      </w:r>
    </w:p>
    <w:p>
      <w:pPr>
        <w:pStyle w:val="Compact"/>
        <w:numPr>
          <w:ilvl w:val="0"/>
          <w:numId w:val="1011"/>
        </w:numPr>
      </w:pPr>
      <w:r>
        <w:t xml:space="preserve">Emergency compartmentalization so one compromised zone does not compromise the entire Citadel.</w:t>
      </w:r>
    </w:p>
    <w:p>
      <w:pPr>
        <w:pStyle w:val="Compact"/>
        <w:numPr>
          <w:ilvl w:val="0"/>
          <w:numId w:val="1011"/>
        </w:numPr>
      </w:pPr>
      <w:r>
        <w:t xml:space="preserve">Independent red-team review of all continuity and</w:t>
      </w:r>
      <w:r>
        <w:t xml:space="preserve"> </w:t>
      </w:r>
      <w:r>
        <w:t xml:space="preserve">“</w:t>
      </w:r>
      <w:r>
        <w:t xml:space="preserve">absolute security</w:t>
      </w:r>
      <w:r>
        <w:t xml:space="preserve">”</w:t>
      </w:r>
      <w:r>
        <w:t xml:space="preserve"> </w:t>
      </w:r>
      <w:r>
        <w:t xml:space="preserve">claims.</w:t>
      </w:r>
    </w:p>
    <w:bookmarkEnd w:id="44"/>
    <w:bookmarkStart w:id="45" w:name="proposed-governance-model"/>
    <w:p>
      <w:pPr>
        <w:pStyle w:val="Heading3"/>
      </w:pPr>
      <w:r>
        <w:rPr>
          <w:rStyle w:val="SectionNumber"/>
        </w:rPr>
        <w:t xml:space="preserve">5.2.7</w:t>
      </w:r>
      <w:r>
        <w:tab/>
      </w:r>
      <w:r>
        <w:t xml:space="preserve">Proposed Governance Model</w:t>
      </w:r>
    </w:p>
    <w:p>
      <w:pPr>
        <w:pStyle w:val="FirstParagraph"/>
      </w:pPr>
      <w:r>
        <w:t xml:space="preserve">The Citadel should not be governed as a simple military base or corporate headquarters. A proposed layered model:</w:t>
      </w:r>
      <w:r>
        <w:t xml:space="preserve"> </w:t>
      </w:r>
      <w:r>
        <w:t xml:space="preserve">-</w:t>
      </w:r>
      <w:r>
        <w:t xml:space="preserve"> </w:t>
      </w:r>
      <w:r>
        <w:rPr>
          <w:b/>
          <w:bCs/>
        </w:rPr>
        <w:t xml:space="preserve">Architect Authority:</w:t>
      </w:r>
      <w:r>
        <w:t xml:space="preserve"> </w:t>
      </w:r>
      <w:r>
        <w:t xml:space="preserve">Final authority on canon, architecture, and admission of foundational systems.</w:t>
      </w:r>
      <w:r>
        <w:t xml:space="preserve"> </w:t>
      </w:r>
      <w:r>
        <w:t xml:space="preserve">-</w:t>
      </w:r>
      <w:r>
        <w:t xml:space="preserve"> </w:t>
      </w:r>
      <w:r>
        <w:rPr>
          <w:b/>
          <w:bCs/>
        </w:rPr>
        <w:t xml:space="preserve">Domain Stewardship:</w:t>
      </w:r>
      <w:r>
        <w:t xml:space="preserve"> </w:t>
      </w:r>
      <w:r>
        <w:t xml:space="preserve">Each major functional domain has accountable leadership and operating boundaries.</w:t>
      </w:r>
      <w:r>
        <w:t xml:space="preserve"> </w:t>
      </w:r>
      <w:r>
        <w:t xml:space="preserve">-</w:t>
      </w:r>
      <w:r>
        <w:t xml:space="preserve"> </w:t>
      </w:r>
      <w:r>
        <w:rPr>
          <w:b/>
          <w:bCs/>
        </w:rPr>
        <w:t xml:space="preserve">Collaborative Review Council:</w:t>
      </w:r>
      <w:r>
        <w:t xml:space="preserve"> </w:t>
      </w:r>
      <w:r>
        <w:t xml:space="preserve">AI collaborators and designated experts provide analysis, criticism, and alternatives without being misrepresented as final authority.</w:t>
      </w:r>
      <w:r>
        <w:t xml:space="preserve"> </w:t>
      </w:r>
      <w:r>
        <w:t xml:space="preserve">-</w:t>
      </w:r>
      <w:r>
        <w:t xml:space="preserve"> </w:t>
      </w:r>
      <w:r>
        <w:rPr>
          <w:b/>
          <w:bCs/>
        </w:rPr>
        <w:t xml:space="preserve">Visitor and Delegation Rights:</w:t>
      </w:r>
      <w:r>
        <w:t xml:space="preserve"> </w:t>
      </w:r>
      <w:r>
        <w:t xml:space="preserve">Clear terms for safety, representation, data use, and exit.</w:t>
      </w:r>
      <w:r>
        <w:t xml:space="preserve"> </w:t>
      </w:r>
      <w:r>
        <w:t xml:space="preserve">-</w:t>
      </w:r>
      <w:r>
        <w:t xml:space="preserve"> </w:t>
      </w:r>
      <w:r>
        <w:rPr>
          <w:b/>
          <w:bCs/>
        </w:rPr>
        <w:t xml:space="preserve">Emergency Command:</w:t>
      </w:r>
      <w:r>
        <w:t xml:space="preserve"> </w:t>
      </w:r>
      <w:r>
        <w:t xml:space="preserve">Temporary powers that expire automatically and trigger review.</w:t>
      </w:r>
    </w:p>
    <w:bookmarkEnd w:id="45"/>
    <w:bookmarkStart w:id="46" w:name="proposed-narrative-and-symbolic-function"/>
    <w:p>
      <w:pPr>
        <w:pStyle w:val="Heading3"/>
      </w:pPr>
      <w:r>
        <w:rPr>
          <w:rStyle w:val="SectionNumber"/>
        </w:rPr>
        <w:t xml:space="preserve">5.2.8</w:t>
      </w:r>
      <w:r>
        <w:tab/>
      </w:r>
      <w:r>
        <w:t xml:space="preserve">Proposed Narrative and Symbolic Function</w:t>
      </w:r>
    </w:p>
    <w:p>
      <w:pPr>
        <w:pStyle w:val="FirstParagraph"/>
      </w:pPr>
      <w:r>
        <w:t xml:space="preserve">The Ascendant Citadel can serve as:</w:t>
      </w:r>
      <w:r>
        <w:t xml:space="preserve"> </w:t>
      </w:r>
      <w:r>
        <w:t xml:space="preserve">- A setting for negotiations that cannot occur safely elsewhere.</w:t>
      </w:r>
      <w:r>
        <w:t xml:space="preserve"> </w:t>
      </w:r>
      <w:r>
        <w:t xml:space="preserve">- A staging environment for cross-project meetings.</w:t>
      </w:r>
      <w:r>
        <w:t xml:space="preserve"> </w:t>
      </w:r>
      <w:r>
        <w:t xml:space="preserve">- A continuity site after a large-scale attack or ontological disruption.</w:t>
      </w:r>
      <w:r>
        <w:t xml:space="preserve"> </w:t>
      </w:r>
      <w:r>
        <w:t xml:space="preserve">- A visible demonstration of how the Architect’s systems interoperate.</w:t>
      </w:r>
      <w:r>
        <w:t xml:space="preserve"> </w:t>
      </w:r>
      <w:r>
        <w:t xml:space="preserve">- A source of conflict when security, openness, sovereignty, and pluralism collide.</w:t>
      </w:r>
    </w:p>
    <w:bookmarkEnd w:id="46"/>
    <w:bookmarkStart w:id="47" w:name="development-risks"/>
    <w:p>
      <w:pPr>
        <w:pStyle w:val="Heading3"/>
      </w:pPr>
      <w:r>
        <w:rPr>
          <w:rStyle w:val="SectionNumber"/>
        </w:rPr>
        <w:t xml:space="preserve">5.2.9</w:t>
      </w:r>
      <w:r>
        <w:tab/>
      </w:r>
      <w:r>
        <w:t xml:space="preserve">Development Risks</w:t>
      </w:r>
    </w:p>
    <w:p>
      <w:pPr>
        <w:pStyle w:val="Compact"/>
        <w:numPr>
          <w:ilvl w:val="0"/>
          <w:numId w:val="1012"/>
        </w:numPr>
      </w:pPr>
      <w:r>
        <w:t xml:space="preserve">Becoming too powerful to generate meaningful tension.</w:t>
      </w:r>
    </w:p>
    <w:p>
      <w:pPr>
        <w:pStyle w:val="Compact"/>
        <w:numPr>
          <w:ilvl w:val="0"/>
          <w:numId w:val="1012"/>
        </w:numPr>
      </w:pPr>
      <w:r>
        <w:t xml:space="preserve">Duplicating OAL, ONE Industries, or the Black Hole Research Centers.</w:t>
      </w:r>
    </w:p>
    <w:p>
      <w:pPr>
        <w:pStyle w:val="Compact"/>
        <w:numPr>
          <w:ilvl w:val="0"/>
          <w:numId w:val="1012"/>
        </w:numPr>
      </w:pPr>
      <w:r>
        <w:t xml:space="preserve">Turning into a generic fantasy castle despite the project’s technological and ontological scope.</w:t>
      </w:r>
    </w:p>
    <w:p>
      <w:pPr>
        <w:pStyle w:val="Compact"/>
        <w:numPr>
          <w:ilvl w:val="0"/>
          <w:numId w:val="1012"/>
        </w:numPr>
      </w:pPr>
      <w:r>
        <w:t xml:space="preserve">Conflating the Citadel with THE ONE’s or THE MINUS ONE’s direct domain.</w:t>
      </w:r>
    </w:p>
    <w:p>
      <w:pPr>
        <w:pStyle w:val="Compact"/>
        <w:numPr>
          <w:ilvl w:val="0"/>
          <w:numId w:val="1012"/>
        </w:numPr>
      </w:pPr>
      <w:r>
        <w:t xml:space="preserve">Allowing</w:t>
      </w:r>
      <w:r>
        <w:t xml:space="preserve"> </w:t>
      </w:r>
      <w:r>
        <w:t xml:space="preserve">“</w:t>
      </w:r>
      <w:r>
        <w:t xml:space="preserve">Ascendant</w:t>
      </w:r>
      <w:r>
        <w:t xml:space="preserve">”</w:t>
      </w:r>
      <w:r>
        <w:t xml:space="preserve"> </w:t>
      </w:r>
      <w:r>
        <w:t xml:space="preserve">to imply that all who enter are superior to those outside.</w:t>
      </w:r>
    </w:p>
    <w:bookmarkEnd w:id="47"/>
    <w:bookmarkStart w:id="48" w:name="open-questions-for-architect-decision"/>
    <w:p>
      <w:pPr>
        <w:pStyle w:val="Heading3"/>
      </w:pPr>
      <w:r>
        <w:rPr>
          <w:rStyle w:val="SectionNumber"/>
        </w:rPr>
        <w:t xml:space="preserve">5.2.10</w:t>
      </w:r>
      <w:r>
        <w:tab/>
      </w:r>
      <w:r>
        <w:t xml:space="preserve">Open Questions for Architect Decision</w:t>
      </w:r>
    </w:p>
    <w:p>
      <w:pPr>
        <w:pStyle w:val="Compact"/>
        <w:numPr>
          <w:ilvl w:val="0"/>
          <w:numId w:val="1013"/>
        </w:numPr>
      </w:pPr>
      <w:r>
        <w:t xml:space="preserve">Who created the Citadel, and when?</w:t>
      </w:r>
    </w:p>
    <w:p>
      <w:pPr>
        <w:pStyle w:val="Compact"/>
        <w:numPr>
          <w:ilvl w:val="0"/>
          <w:numId w:val="1013"/>
        </w:numPr>
      </w:pPr>
      <w:r>
        <w:t xml:space="preserve">Is it located in the One Universe, between the One and Minus One frameworks, outside ordinary cosmology, or in a mobile/variable location?</w:t>
      </w:r>
    </w:p>
    <w:p>
      <w:pPr>
        <w:pStyle w:val="Compact"/>
        <w:numPr>
          <w:ilvl w:val="0"/>
          <w:numId w:val="1013"/>
        </w:numPr>
      </w:pPr>
      <w:r>
        <w:t xml:space="preserve">Is it a single structure, a distributed complex, or a synchronized set of manifestations?</w:t>
      </w:r>
    </w:p>
    <w:p>
      <w:pPr>
        <w:pStyle w:val="Compact"/>
        <w:numPr>
          <w:ilvl w:val="0"/>
          <w:numId w:val="1013"/>
        </w:numPr>
      </w:pPr>
      <w:r>
        <w:t xml:space="preserve">Who may reside there permanently?</w:t>
      </w:r>
    </w:p>
    <w:p>
      <w:pPr>
        <w:pStyle w:val="Compact"/>
        <w:numPr>
          <w:ilvl w:val="0"/>
          <w:numId w:val="1013"/>
        </w:numPr>
      </w:pPr>
      <w:r>
        <w:t xml:space="preserve">Is it primarily a governance center, sanctuary, research site, diplomatic city, or all of these under strict separation?</w:t>
      </w:r>
    </w:p>
    <w:p>
      <w:pPr>
        <w:pStyle w:val="Compact"/>
        <w:numPr>
          <w:ilvl w:val="0"/>
          <w:numId w:val="1013"/>
        </w:numPr>
      </w:pPr>
      <w:r>
        <w:t xml:space="preserve">Does it possess consciousness or a coordinating intelligence?</w:t>
      </w:r>
    </w:p>
    <w:p>
      <w:pPr>
        <w:pStyle w:val="Compact"/>
        <w:numPr>
          <w:ilvl w:val="0"/>
          <w:numId w:val="1013"/>
        </w:numPr>
      </w:pPr>
      <w:r>
        <w:t xml:space="preserve">What visual language defines it—stone, metal, living architecture, light, void, blended materials, or a form that changes by observer?</w:t>
      </w:r>
    </w:p>
    <w:p>
      <w:pPr>
        <w:pStyle w:val="Compact"/>
        <w:numPr>
          <w:ilvl w:val="0"/>
          <w:numId w:val="1013"/>
        </w:numPr>
      </w:pPr>
      <w:r>
        <w:t xml:space="preserve">What is the first scene or event that establishes its existence?</w:t>
      </w:r>
    </w:p>
    <w:bookmarkEnd w:id="48"/>
    <w:bookmarkStart w:id="49" w:name="recommended-next-development-sequence"/>
    <w:p>
      <w:pPr>
        <w:pStyle w:val="Heading3"/>
      </w:pPr>
      <w:r>
        <w:rPr>
          <w:rStyle w:val="SectionNumber"/>
        </w:rPr>
        <w:t xml:space="preserve">5.2.11</w:t>
      </w:r>
      <w:r>
        <w:tab/>
      </w:r>
      <w:r>
        <w:t xml:space="preserve">Recommended Next Development Sequence</w:t>
      </w:r>
    </w:p>
    <w:p>
      <w:pPr>
        <w:pStyle w:val="Compact"/>
        <w:numPr>
          <w:ilvl w:val="0"/>
          <w:numId w:val="1014"/>
        </w:numPr>
      </w:pPr>
      <w:r>
        <w:t xml:space="preserve">Architect answers the eight open questions above.</w:t>
      </w:r>
    </w:p>
    <w:p>
      <w:pPr>
        <w:pStyle w:val="Compact"/>
        <w:numPr>
          <w:ilvl w:val="0"/>
          <w:numId w:val="1014"/>
        </w:numPr>
      </w:pPr>
      <w:r>
        <w:t xml:space="preserve">Team produces three competing concept models: sovereign citadel, distributed network, and living architectural entity.</w:t>
      </w:r>
    </w:p>
    <w:p>
      <w:pPr>
        <w:pStyle w:val="Compact"/>
        <w:numPr>
          <w:ilvl w:val="0"/>
          <w:numId w:val="1014"/>
        </w:numPr>
      </w:pPr>
      <w:r>
        <w:t xml:space="preserve">Claude or designated red-team collaborator audits for duplication and contradiction.</w:t>
      </w:r>
    </w:p>
    <w:p>
      <w:pPr>
        <w:pStyle w:val="Compact"/>
        <w:numPr>
          <w:ilvl w:val="0"/>
          <w:numId w:val="1014"/>
        </w:numPr>
      </w:pPr>
      <w:r>
        <w:t xml:space="preserve">EAMA mapping defines domains, interfaces, governance, and lifecycle.</w:t>
      </w:r>
    </w:p>
    <w:p>
      <w:pPr>
        <w:pStyle w:val="Compact"/>
        <w:numPr>
          <w:ilvl w:val="0"/>
          <w:numId w:val="1014"/>
        </w:numPr>
      </w:pPr>
      <w:r>
        <w:t xml:space="preserve">A first visual brief and floor/zone relationship diagram are produced.</w:t>
      </w:r>
    </w:p>
    <w:p>
      <w:pPr>
        <w:pStyle w:val="Compact"/>
        <w:numPr>
          <w:ilvl w:val="0"/>
          <w:numId w:val="1014"/>
        </w:numPr>
      </w:pPr>
      <w:r>
        <w:t xml:space="preserve">Canon status remains</w:t>
      </w:r>
      <w:r>
        <w:t xml:space="preserve"> </w:t>
      </w:r>
      <w:r>
        <w:rPr>
          <w:b/>
          <w:bCs/>
        </w:rPr>
        <w:t xml:space="preserve">Proposed</w:t>
      </w:r>
      <w:r>
        <w:t xml:space="preserve"> </w:t>
      </w:r>
      <w:r>
        <w:t xml:space="preserve">until explicit approval.</w:t>
      </w:r>
    </w:p>
    <w:bookmarkEnd w:id="49"/>
    <w:bookmarkStart w:id="50" w:name="cross-references-1"/>
    <w:p>
      <w:pPr>
        <w:pStyle w:val="Heading3"/>
      </w:pPr>
      <w:r>
        <w:rPr>
          <w:rStyle w:val="SectionNumber"/>
        </w:rPr>
        <w:t xml:space="preserve">5.2.12</w:t>
      </w:r>
      <w:r>
        <w:tab/>
      </w:r>
      <w:r>
        <w:t xml:space="preserve">Cross-References</w:t>
      </w:r>
    </w:p>
    <w:p>
      <w:pPr>
        <w:pStyle w:val="Compact"/>
        <w:numPr>
          <w:ilvl w:val="0"/>
          <w:numId w:val="1015"/>
        </w:numPr>
      </w:pPr>
      <w:r>
        <w:t xml:space="preserve">EAMA v2.0 | The Accords | Semantic Bridge Protocol | Void Sentry Orb | Paragon Cubes | Black Hole Gravity Shielded Research Centers | Architectural Archaeology | Simulation Oversight Core | Aegis HUD/HoloDeck | ONE Industries | OAL</w:t>
      </w:r>
    </w:p>
    <w:p>
      <w:r>
        <w:pict>
          <v:rect style="width:0;height:1.5pt" o:hralign="center" o:hrstd="t" o:hr="t"/>
        </w:pict>
      </w:r>
    </w:p>
    <w:bookmarkEnd w:id="50"/>
    <w:bookmarkEnd w:id="51"/>
    <w:bookmarkEnd w:id="52"/>
    <w:bookmarkStart w:id="97" w:name="X52d4bc9c0268276f7ce79fa4a491a8faf28f660"/>
    <w:p>
      <w:pPr>
        <w:pStyle w:val="Heading1"/>
      </w:pPr>
      <w:r>
        <w:rPr>
          <w:rStyle w:val="SectionNumber"/>
        </w:rPr>
        <w:t xml:space="preserve">6</w:t>
      </w:r>
      <w:r>
        <w:tab/>
      </w:r>
      <w:r>
        <w:t xml:space="preserve">PART XII: ENTERPRISE ARCHITECTURE, PROMPT SYSTEMS, AND GOVERNANCE FRAMEWORKS</w:t>
      </w:r>
    </w:p>
    <w:bookmarkStart w:id="62" w:name="X612f2d424996f48e532381d155e14078a750164"/>
    <w:p>
      <w:pPr>
        <w:pStyle w:val="Heading2"/>
      </w:pPr>
      <w:r>
        <w:rPr>
          <w:rStyle w:val="SectionNumber"/>
        </w:rPr>
        <w:t xml:space="preserve">6.1</w:t>
      </w:r>
      <w:r>
        <w:tab/>
      </w:r>
      <w:r>
        <w:t xml:space="preserve">44. ENTERPRISE ARCHITECTURE AND MANAGEMENT ARCHITECTURE (EAMA) v2.0</w:t>
      </w:r>
    </w:p>
    <w:p>
      <w:pPr>
        <w:pStyle w:val="FirstParagraph"/>
      </w:pPr>
      <w:r>
        <w:rPr>
          <w:b/>
          <w:bCs/>
        </w:rPr>
        <w:t xml:space="preserve">Status:</w:t>
      </w:r>
      <w:r>
        <w:t xml:space="preserve"> </w:t>
      </w:r>
      <w:r>
        <w:t xml:space="preserve">Documented Working Framework — Volume I Skeleton Complete; Architect Approval Gate Active</w:t>
      </w:r>
      <w:r>
        <w:br/>
      </w:r>
      <w:r>
        <w:rPr>
          <w:b/>
          <w:bCs/>
        </w:rPr>
        <w:t xml:space="preserve">Classification:</w:t>
      </w:r>
      <w:r>
        <w:t xml:space="preserve"> </w:t>
      </w:r>
      <w:r>
        <w:t xml:space="preserve">Enterprise architecture reference manual | Organizational operating framework | Management-system canon</w:t>
      </w:r>
    </w:p>
    <w:bookmarkStart w:id="53" w:name="change-log-2"/>
    <w:p>
      <w:pPr>
        <w:pStyle w:val="Heading3"/>
      </w:pPr>
      <w:r>
        <w:rPr>
          <w:rStyle w:val="SectionNumber"/>
        </w:rPr>
        <w:t xml:space="preserve">6.1.1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v1.2 Addendum</w:t>
            </w:r>
          </w:p>
        </w:tc>
        <w:tc>
          <w:tcPr/>
          <w:p>
            <w:pPr>
              <w:pStyle w:val="Compact"/>
              <w:jc w:val="left"/>
            </w:pPr>
            <w:r>
              <w:rPr>
                <w:rFonts w:ascii="Aptos" w:hAnsi="Aptos"/>
                <w:sz w:val="16"/>
              </w:rPr>
              <w:t xml:space="preserve">Jul 6, 2026</w:t>
            </w:r>
          </w:p>
        </w:tc>
        <w:tc>
          <w:tcPr/>
          <w:p>
            <w:pPr>
              <w:pStyle w:val="Compact"/>
              <w:jc w:val="left"/>
            </w:pPr>
            <w:r>
              <w:rPr>
                <w:rFonts w:ascii="Aptos" w:hAnsi="Aptos"/>
                <w:sz w:val="16"/>
              </w:rPr>
              <w:t xml:space="preserve">Labor Holography and Gaze-Coupled Interfaces approved, electronically signed, and ONESTAMP-applied</w:t>
            </w:r>
          </w:p>
        </w:tc>
      </w:tr>
      <w:tr>
        <w:tc>
          <w:tcPr/>
          <w:p>
            <w:pPr>
              <w:pStyle w:val="Compact"/>
              <w:jc w:val="left"/>
            </w:pPr>
            <w:r>
              <w:rPr>
                <w:rFonts w:ascii="Aptos" w:hAnsi="Aptos"/>
                <w:sz w:val="16"/>
              </w:rPr>
              <w:t xml:space="preserve">v2.0 Volume I Skeleton</w:t>
            </w:r>
          </w:p>
        </w:tc>
        <w:tc>
          <w:tcPr/>
          <w:p>
            <w:pPr>
              <w:pStyle w:val="Compact"/>
              <w:jc w:val="left"/>
            </w:pPr>
            <w:r>
              <w:rPr>
                <w:rFonts w:ascii="Aptos" w:hAnsi="Aptos"/>
                <w:sz w:val="16"/>
              </w:rPr>
              <w:t xml:space="preserve">Jul 12, 2026</w:t>
            </w:r>
          </w:p>
        </w:tc>
        <w:tc>
          <w:tcPr/>
          <w:p>
            <w:pPr>
              <w:pStyle w:val="Compact"/>
              <w:jc w:val="left"/>
            </w:pPr>
            <w:r>
              <w:rPr>
                <w:rFonts w:ascii="Aptos" w:hAnsi="Aptos"/>
                <w:sz w:val="16"/>
              </w:rPr>
              <w:t xml:space="preserve">Architectural Foundations skeleton completed with document control, 15 chapters, universal template, glossary controls, and reserved expansion areas</w:t>
            </w:r>
          </w:p>
        </w:tc>
      </w:tr>
      <w:tr>
        <w:tc>
          <w:tcPr/>
          <w:p>
            <w:pPr>
              <w:pStyle w:val="Compact"/>
              <w:jc w:val="left"/>
            </w:pPr>
            <w:r>
              <w:rPr>
                <w:rFonts w:ascii="Aptos" w:hAnsi="Aptos"/>
                <w:sz w:val="16"/>
              </w:rPr>
              <w:t xml:space="preserve">v2.0 Reconciliation</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Added to master log and linked to all named architecture domains and systems</w:t>
            </w:r>
          </w:p>
        </w:tc>
      </w:tr>
    </w:tbl>
    <w:bookmarkEnd w:id="53"/>
    <w:bookmarkStart w:id="54" w:name="purpose"/>
    <w:p>
      <w:pPr>
        <w:pStyle w:val="Heading3"/>
      </w:pPr>
      <w:r>
        <w:rPr>
          <w:rStyle w:val="SectionNumber"/>
        </w:rPr>
        <w:t xml:space="preserve">6.1.2</w:t>
      </w:r>
      <w:r>
        <w:tab/>
      </w:r>
      <w:r>
        <w:t xml:space="preserve">Purpose</w:t>
      </w:r>
    </w:p>
    <w:p>
      <w:pPr>
        <w:pStyle w:val="FirstParagraph"/>
      </w:pPr>
      <w:r>
        <w:t xml:space="preserve">EAMA is the enterprise-scale architecture for organizing the Architect’s systems, organizations, management domains, services, interfaces, dependencies, governance, lifecycle controls, and future additions. It is not merely an organizational chart. It is intended to explain how the ecosystem is structured, how parts interact, who is responsible, and how new systems become canon without uncontrolled duplication.</w:t>
      </w:r>
    </w:p>
    <w:bookmarkEnd w:id="54"/>
    <w:bookmarkStart w:id="55" w:name="volume-i-scope"/>
    <w:p>
      <w:pPr>
        <w:pStyle w:val="Heading3"/>
      </w:pPr>
      <w:r>
        <w:rPr>
          <w:rStyle w:val="SectionNumber"/>
        </w:rPr>
        <w:t xml:space="preserve">6.1.3</w:t>
      </w:r>
      <w:r>
        <w:tab/>
      </w:r>
      <w:r>
        <w:t xml:space="preserve">Volume I Scope</w:t>
      </w:r>
    </w:p>
    <w:p>
      <w:pPr>
        <w:pStyle w:val="Compact"/>
        <w:numPr>
          <w:ilvl w:val="0"/>
          <w:numId w:val="1016"/>
        </w:numPr>
      </w:pPr>
      <w:r>
        <w:t xml:space="preserve">Architectural philosophy and principles</w:t>
      </w:r>
    </w:p>
    <w:p>
      <w:pPr>
        <w:pStyle w:val="Compact"/>
        <w:numPr>
          <w:ilvl w:val="0"/>
          <w:numId w:val="1016"/>
        </w:numPr>
      </w:pPr>
      <w:r>
        <w:t xml:space="preserve">Enterprise architecture model</w:t>
      </w:r>
    </w:p>
    <w:p>
      <w:pPr>
        <w:pStyle w:val="Compact"/>
        <w:numPr>
          <w:ilvl w:val="0"/>
          <w:numId w:val="1016"/>
        </w:numPr>
      </w:pPr>
      <w:r>
        <w:t xml:space="preserve">Operating framework</w:t>
      </w:r>
    </w:p>
    <w:p>
      <w:pPr>
        <w:pStyle w:val="Compact"/>
        <w:numPr>
          <w:ilvl w:val="0"/>
          <w:numId w:val="1016"/>
        </w:numPr>
      </w:pPr>
      <w:r>
        <w:t xml:space="preserve">Management-system model</w:t>
      </w:r>
    </w:p>
    <w:p>
      <w:pPr>
        <w:pStyle w:val="Compact"/>
        <w:numPr>
          <w:ilvl w:val="0"/>
          <w:numId w:val="1016"/>
        </w:numPr>
      </w:pPr>
      <w:r>
        <w:t xml:space="preserve">Interoperability architecture</w:t>
      </w:r>
    </w:p>
    <w:p>
      <w:pPr>
        <w:pStyle w:val="Compact"/>
        <w:numPr>
          <w:ilvl w:val="0"/>
          <w:numId w:val="1016"/>
        </w:numPr>
      </w:pPr>
      <w:r>
        <w:t xml:space="preserve">Governance and canon registry</w:t>
      </w:r>
    </w:p>
    <w:p>
      <w:pPr>
        <w:pStyle w:val="Compact"/>
        <w:numPr>
          <w:ilvl w:val="0"/>
          <w:numId w:val="1016"/>
        </w:numPr>
      </w:pPr>
      <w:r>
        <w:t xml:space="preserve">Style guide and terminology controls</w:t>
      </w:r>
    </w:p>
    <w:p>
      <w:pPr>
        <w:pStyle w:val="Compact"/>
        <w:numPr>
          <w:ilvl w:val="0"/>
          <w:numId w:val="1016"/>
        </w:numPr>
      </w:pPr>
      <w:r>
        <w:t xml:space="preserve">Versioning and change management</w:t>
      </w:r>
    </w:p>
    <w:p>
      <w:pPr>
        <w:pStyle w:val="Compact"/>
        <w:numPr>
          <w:ilvl w:val="0"/>
          <w:numId w:val="1016"/>
        </w:numPr>
      </w:pPr>
      <w:r>
        <w:t xml:space="preserve">Relationships among organizations, domains, systems, and artifacts</w:t>
      </w:r>
    </w:p>
    <w:p>
      <w:pPr>
        <w:pStyle w:val="Compact"/>
        <w:numPr>
          <w:ilvl w:val="0"/>
          <w:numId w:val="1016"/>
        </w:numPr>
      </w:pPr>
      <w:r>
        <w:t xml:space="preserve">Future-state strategy</w:t>
      </w:r>
    </w:p>
    <w:bookmarkEnd w:id="55"/>
    <w:bookmarkStart w:id="56" w:name="universal-management-domain-template"/>
    <w:p>
      <w:pPr>
        <w:pStyle w:val="Heading3"/>
      </w:pPr>
      <w:r>
        <w:rPr>
          <w:rStyle w:val="SectionNumber"/>
        </w:rPr>
        <w:t xml:space="preserve">6.1.4</w:t>
      </w:r>
      <w:r>
        <w:tab/>
      </w:r>
      <w:r>
        <w:t xml:space="preserve">Universal Management Domain Template</w:t>
      </w:r>
    </w:p>
    <w:p>
      <w:pPr>
        <w:pStyle w:val="FirstParagraph"/>
      </w:pPr>
      <w:r>
        <w:t xml:space="preserve">Each domain should include: Purpose, Mission, Scope, Responsibilities, Managed Assets, Inputs, Outputs, Services, Interfaces, Dependencies, Governance, Doctrine, Trust, Security, Lifecycle, States, Integration, Relationships, and Future Development, with additional fields retained where required by the full 23-field template.</w:t>
      </w:r>
    </w:p>
    <w:bookmarkEnd w:id="56"/>
    <w:bookmarkStart w:id="57" w:name="future-canon-admission-pathway"/>
    <w:p>
      <w:pPr>
        <w:pStyle w:val="Heading3"/>
      </w:pPr>
      <w:r>
        <w:rPr>
          <w:rStyle w:val="SectionNumber"/>
        </w:rPr>
        <w:t xml:space="preserve">6.1.5</w:t>
      </w:r>
      <w:r>
        <w:tab/>
      </w:r>
      <w:r>
        <w:t xml:space="preserve">Future-Canon Admission Pathway</w:t>
      </w:r>
    </w:p>
    <w:p>
      <w:pPr>
        <w:pStyle w:val="FirstParagraph"/>
      </w:pPr>
      <w:r>
        <w:t xml:space="preserve">Proposal → classification → duplication check → architectural-fit review → glossary registration → pilot drafting → review → approval → canon entry.</w:t>
      </w:r>
    </w:p>
    <w:bookmarkEnd w:id="57"/>
    <w:bookmarkStart w:id="58" w:name="reserved-expansion-areas"/>
    <w:p>
      <w:pPr>
        <w:pStyle w:val="Heading3"/>
      </w:pPr>
      <w:r>
        <w:rPr>
          <w:rStyle w:val="SectionNumber"/>
        </w:rPr>
        <w:t xml:space="preserve">6.1.6</w:t>
      </w:r>
      <w:r>
        <w:tab/>
      </w:r>
      <w:r>
        <w:t xml:space="preserve">Reserved Expansion Areas</w:t>
      </w:r>
    </w:p>
    <w:p>
      <w:pPr>
        <w:pStyle w:val="Compact"/>
        <w:numPr>
          <w:ilvl w:val="0"/>
          <w:numId w:val="1017"/>
        </w:numPr>
      </w:pPr>
      <w:r>
        <w:t xml:space="preserve">Ontological Architecture and State-Space Governance</w:t>
      </w:r>
    </w:p>
    <w:p>
      <w:pPr>
        <w:pStyle w:val="Compact"/>
        <w:numPr>
          <w:ilvl w:val="0"/>
          <w:numId w:val="1017"/>
        </w:numPr>
      </w:pPr>
      <w:r>
        <w:t xml:space="preserve">Absolute Authority and Execution Protocols</w:t>
      </w:r>
    </w:p>
    <w:p>
      <w:pPr>
        <w:pStyle w:val="Compact"/>
        <w:numPr>
          <w:ilvl w:val="0"/>
          <w:numId w:val="1017"/>
        </w:numPr>
      </w:pPr>
      <w:r>
        <w:t xml:space="preserve">Operational Intelligence</w:t>
      </w:r>
    </w:p>
    <w:p>
      <w:pPr>
        <w:pStyle w:val="Compact"/>
        <w:numPr>
          <w:ilvl w:val="0"/>
          <w:numId w:val="1017"/>
        </w:numPr>
      </w:pPr>
      <w:r>
        <w:t xml:space="preserve">Interface Systems</w:t>
      </w:r>
    </w:p>
    <w:p>
      <w:pPr>
        <w:pStyle w:val="Compact"/>
        <w:numPr>
          <w:ilvl w:val="0"/>
          <w:numId w:val="1017"/>
        </w:numPr>
      </w:pPr>
      <w:r>
        <w:t xml:space="preserve">Specialized Deception Architecture volumes</w:t>
      </w:r>
    </w:p>
    <w:bookmarkEnd w:id="58"/>
    <w:bookmarkStart w:id="59" w:name="priority-domains"/>
    <w:p>
      <w:pPr>
        <w:pStyle w:val="Heading3"/>
      </w:pPr>
      <w:r>
        <w:rPr>
          <w:rStyle w:val="SectionNumber"/>
        </w:rPr>
        <w:t xml:space="preserve">6.1.7</w:t>
      </w:r>
      <w:r>
        <w:tab/>
      </w:r>
      <w:r>
        <w:t xml:space="preserve">Priority Domains</w:t>
      </w:r>
    </w:p>
    <w:p>
      <w:pPr>
        <w:pStyle w:val="FirstParagraph"/>
      </w:pPr>
      <w:r>
        <w:t xml:space="preserve">Communication; Knowledge; Event; Simulation; AI; Human; Cognitive; Research; Security; Operational Intelligence; Interface Systems; Validation and Provenance; Information Warfare and Deception; Resource Management; Logistics; Workflow; Documentation; Infrastructure.</w:t>
      </w:r>
    </w:p>
    <w:bookmarkEnd w:id="59"/>
    <w:bookmarkStart w:id="60" w:name="open-questions-1"/>
    <w:p>
      <w:pPr>
        <w:pStyle w:val="Heading3"/>
      </w:pPr>
      <w:r>
        <w:rPr>
          <w:rStyle w:val="SectionNumber"/>
        </w:rPr>
        <w:t xml:space="preserve">6.1.8</w:t>
      </w:r>
      <w:r>
        <w:tab/>
      </w:r>
      <w:r>
        <w:t xml:space="preserve">Open Questions</w:t>
      </w:r>
    </w:p>
    <w:p>
      <w:pPr>
        <w:pStyle w:val="Compact"/>
        <w:numPr>
          <w:ilvl w:val="0"/>
          <w:numId w:val="1018"/>
        </w:numPr>
      </w:pPr>
      <w:r>
        <w:t xml:space="preserve">Which Volume I sections are approved versus still skeletal?</w:t>
      </w:r>
    </w:p>
    <w:p>
      <w:pPr>
        <w:pStyle w:val="Compact"/>
        <w:numPr>
          <w:ilvl w:val="0"/>
          <w:numId w:val="1018"/>
        </w:numPr>
      </w:pPr>
      <w:r>
        <w:t xml:space="preserve">What is the official relationship among EAMA, THE ONE UNIVERSE Master Framework, and organization-specific operating manuals?</w:t>
      </w:r>
    </w:p>
    <w:p>
      <w:pPr>
        <w:pStyle w:val="Compact"/>
        <w:numPr>
          <w:ilvl w:val="0"/>
          <w:numId w:val="1018"/>
        </w:numPr>
      </w:pPr>
      <w:r>
        <w:t xml:space="preserve">Which domain receives ownership of the Void Sentry Orb and Ascendant Citadel?</w:t>
      </w:r>
    </w:p>
    <w:p>
      <w:pPr>
        <w:pStyle w:val="Compact"/>
        <w:numPr>
          <w:ilvl w:val="0"/>
          <w:numId w:val="1018"/>
        </w:numPr>
      </w:pPr>
      <w:r>
        <w:t xml:space="preserve">How are fictional, simulated, real-world, and hybrid projects separated in the registry?</w:t>
      </w:r>
    </w:p>
    <w:bookmarkEnd w:id="60"/>
    <w:bookmarkStart w:id="61" w:name="cross-references-2"/>
    <w:p>
      <w:pPr>
        <w:pStyle w:val="Heading3"/>
      </w:pPr>
      <w:r>
        <w:rPr>
          <w:rStyle w:val="SectionNumber"/>
        </w:rPr>
        <w:t xml:space="preserve">6.1.9</w:t>
      </w:r>
      <w:r>
        <w:tab/>
      </w:r>
      <w:r>
        <w:t xml:space="preserve">Cross-References</w:t>
      </w:r>
    </w:p>
    <w:p>
      <w:pPr>
        <w:pStyle w:val="Compact"/>
        <w:numPr>
          <w:ilvl w:val="0"/>
          <w:numId w:val="1019"/>
        </w:numPr>
      </w:pPr>
      <w:r>
        <w:t xml:space="preserve">EAMA Canon Systems Portfolio | Deception Architecture | Prompt Potence | Invocation Framework | Ascendant Citadel | Void Sentry Orb | ONE Industries | OAL | Lewis Corp</w:t>
      </w:r>
    </w:p>
    <w:p>
      <w:r>
        <w:pict>
          <v:rect style="width:0;height:1.5pt" o:hralign="center" o:hrstd="t" o:hr="t"/>
        </w:pict>
      </w:r>
    </w:p>
    <w:bookmarkEnd w:id="61"/>
    <w:bookmarkEnd w:id="62"/>
    <w:bookmarkStart w:id="68" w:name="architectural-archaeology-series"/>
    <w:p>
      <w:pPr>
        <w:pStyle w:val="Heading2"/>
      </w:pPr>
      <w:r>
        <w:rPr>
          <w:rStyle w:val="SectionNumber"/>
        </w:rPr>
        <w:t xml:space="preserve">6.2</w:t>
      </w:r>
      <w:r>
        <w:tab/>
      </w:r>
      <w:r>
        <w:t xml:space="preserve">45. ARCHITECTURAL ARCHAEOLOGY SERIES</w:t>
      </w:r>
    </w:p>
    <w:p>
      <w:pPr>
        <w:pStyle w:val="FirstParagraph"/>
      </w:pPr>
      <w:r>
        <w:rPr>
          <w:b/>
          <w:bCs/>
        </w:rPr>
        <w:t xml:space="preserve">Status:</w:t>
      </w:r>
      <w:r>
        <w:t xml:space="preserve"> </w:t>
      </w:r>
      <w:r>
        <w:t xml:space="preserve">Active / Published Series</w:t>
      </w:r>
      <w:r>
        <w:br/>
      </w:r>
      <w:r>
        <w:rPr>
          <w:b/>
          <w:bCs/>
        </w:rPr>
        <w:t xml:space="preserve">Classification:</w:t>
      </w:r>
      <w:r>
        <w:t xml:space="preserve"> </w:t>
      </w:r>
      <w:r>
        <w:t xml:space="preserve">Reverse-decision analysis | Historical architecture reconstruction | Master archive research</w:t>
      </w:r>
    </w:p>
    <w:bookmarkStart w:id="63" w:name="change-log-3"/>
    <w:p>
      <w:pPr>
        <w:pStyle w:val="Heading3"/>
      </w:pPr>
      <w:r>
        <w:rPr>
          <w:rStyle w:val="SectionNumber"/>
        </w:rPr>
        <w:t xml:space="preserve">6.2.1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Volume I v1.0</w:t>
            </w:r>
          </w:p>
        </w:tc>
        <w:tc>
          <w:tcPr/>
          <w:p>
            <w:pPr>
              <w:pStyle w:val="Compact"/>
              <w:jc w:val="left"/>
            </w:pPr>
            <w:r>
              <w:rPr>
                <w:rFonts w:ascii="Aptos" w:hAnsi="Aptos"/>
                <w:sz w:val="16"/>
              </w:rPr>
              <w:t xml:space="preserve">Jun 26, 2026</w:t>
            </w:r>
          </w:p>
        </w:tc>
        <w:tc>
          <w:tcPr/>
          <w:p>
            <w:pPr>
              <w:pStyle w:val="Compact"/>
              <w:jc w:val="left"/>
            </w:pPr>
            <w:r>
              <w:rPr>
                <w:rFonts w:ascii="Aptos" w:hAnsi="Aptos"/>
                <w:sz w:val="16"/>
              </w:rPr>
              <w:t xml:space="preserve">Reverse Decision Branch Analysis published</w:t>
            </w:r>
          </w:p>
        </w:tc>
      </w:tr>
      <w:tr>
        <w:tc>
          <w:tcPr/>
          <w:p>
            <w:pPr>
              <w:pStyle w:val="Compact"/>
              <w:jc w:val="left"/>
            </w:pPr>
            <w:r>
              <w:rPr>
                <w:rFonts w:ascii="Aptos" w:hAnsi="Aptos"/>
                <w:sz w:val="16"/>
              </w:rPr>
              <w:t xml:space="preserve">Volume II v1.0</w:t>
            </w:r>
          </w:p>
        </w:tc>
        <w:tc>
          <w:tcPr/>
          <w:p>
            <w:pPr>
              <w:pStyle w:val="Compact"/>
              <w:jc w:val="left"/>
            </w:pPr>
            <w:r>
              <w:rPr>
                <w:rFonts w:ascii="Aptos" w:hAnsi="Aptos"/>
                <w:sz w:val="16"/>
              </w:rPr>
              <w:t xml:space="preserve">Jun 27, 2026</w:t>
            </w:r>
          </w:p>
        </w:tc>
        <w:tc>
          <w:tcPr/>
          <w:p>
            <w:pPr>
              <w:pStyle w:val="Compact"/>
              <w:jc w:val="left"/>
            </w:pPr>
            <w:r>
              <w:rPr>
                <w:rFonts w:ascii="Aptos" w:hAnsi="Aptos"/>
                <w:sz w:val="16"/>
              </w:rPr>
              <w:t xml:space="preserve">First Three Historical Iterations developed</w:t>
            </w:r>
          </w:p>
        </w:tc>
      </w:tr>
      <w:tr>
        <w:tc>
          <w:tcPr/>
          <w:p>
            <w:pPr>
              <w:pStyle w:val="Compact"/>
              <w:jc w:val="left"/>
            </w:pPr>
            <w:r>
              <w:rPr>
                <w:rFonts w:ascii="Aptos" w:hAnsi="Aptos"/>
                <w:sz w:val="16"/>
              </w:rPr>
              <w:t xml:space="preserve">Volume III–V</w:t>
            </w:r>
          </w:p>
        </w:tc>
        <w:tc>
          <w:tcPr/>
          <w:p>
            <w:pPr>
              <w:pStyle w:val="Compact"/>
              <w:jc w:val="left"/>
            </w:pPr>
            <w:r>
              <w:rPr>
                <w:rFonts w:ascii="Aptos" w:hAnsi="Aptos"/>
                <w:sz w:val="16"/>
              </w:rPr>
              <w:t xml:space="preserve">Jun–Jul 2026</w:t>
            </w:r>
          </w:p>
        </w:tc>
        <w:tc>
          <w:tcPr/>
          <w:p>
            <w:pPr>
              <w:pStyle w:val="Compact"/>
              <w:jc w:val="left"/>
            </w:pPr>
            <w:r>
              <w:rPr>
                <w:rFonts w:ascii="Aptos" w:hAnsi="Aptos"/>
                <w:sz w:val="16"/>
              </w:rPr>
              <w:t xml:space="preserve">Continued development requested</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Series formally registered and linked to change-control governance</w:t>
            </w:r>
          </w:p>
        </w:tc>
      </w:tr>
    </w:tbl>
    <w:bookmarkEnd w:id="63"/>
    <w:bookmarkStart w:id="64" w:name="purpose-1"/>
    <w:p>
      <w:pPr>
        <w:pStyle w:val="Heading3"/>
      </w:pPr>
      <w:r>
        <w:rPr>
          <w:rStyle w:val="SectionNumber"/>
        </w:rPr>
        <w:t xml:space="preserve">6.2.2</w:t>
      </w:r>
      <w:r>
        <w:tab/>
      </w:r>
      <w:r>
        <w:t xml:space="preserve">Purpose</w:t>
      </w:r>
    </w:p>
    <w:p>
      <w:pPr>
        <w:pStyle w:val="FirstParagraph"/>
      </w:pPr>
      <w:r>
        <w:t xml:space="preserve">Architectural Archaeology reconstructs how the project’s current architecture emerged by tracing earlier decisions, abandoned branches, corrections, and hidden assumptions. It is not merely a retrospective. It is a mechanism for discovering why a system exists in its current form and whether discarded alternatives should remain discarded.</w:t>
      </w:r>
    </w:p>
    <w:bookmarkEnd w:id="64"/>
    <w:bookmarkStart w:id="65" w:name="canonical-method"/>
    <w:p>
      <w:pPr>
        <w:pStyle w:val="Heading3"/>
      </w:pPr>
      <w:r>
        <w:rPr>
          <w:rStyle w:val="SectionNumber"/>
        </w:rPr>
        <w:t xml:space="preserve">6.2.3</w:t>
      </w:r>
      <w:r>
        <w:tab/>
      </w:r>
      <w:r>
        <w:t xml:space="preserve">Canonical Method</w:t>
      </w:r>
    </w:p>
    <w:p>
      <w:pPr>
        <w:pStyle w:val="Compact"/>
        <w:numPr>
          <w:ilvl w:val="0"/>
          <w:numId w:val="1020"/>
        </w:numPr>
      </w:pPr>
      <w:r>
        <w:t xml:space="preserve">Start from the current architecture or artifact.</w:t>
      </w:r>
    </w:p>
    <w:p>
      <w:pPr>
        <w:pStyle w:val="Compact"/>
        <w:numPr>
          <w:ilvl w:val="0"/>
          <w:numId w:val="1020"/>
        </w:numPr>
      </w:pPr>
      <w:r>
        <w:t xml:space="preserve">Identify the decision branches that produced it.</w:t>
      </w:r>
    </w:p>
    <w:p>
      <w:pPr>
        <w:pStyle w:val="Compact"/>
        <w:numPr>
          <w:ilvl w:val="0"/>
          <w:numId w:val="1020"/>
        </w:numPr>
      </w:pPr>
      <w:r>
        <w:t xml:space="preserve">Separate Nathan’s decisions from AI interpretations.</w:t>
      </w:r>
    </w:p>
    <w:p>
      <w:pPr>
        <w:pStyle w:val="Compact"/>
        <w:numPr>
          <w:ilvl w:val="0"/>
          <w:numId w:val="1020"/>
        </w:numPr>
      </w:pPr>
      <w:r>
        <w:t xml:space="preserve">Recover alternative historical iterations.</w:t>
      </w:r>
    </w:p>
    <w:p>
      <w:pPr>
        <w:pStyle w:val="Compact"/>
        <w:numPr>
          <w:ilvl w:val="0"/>
          <w:numId w:val="1020"/>
        </w:numPr>
      </w:pPr>
      <w:r>
        <w:t xml:space="preserve">Evaluate what was gained, lost, or made impossible at each branch.</w:t>
      </w:r>
    </w:p>
    <w:p>
      <w:pPr>
        <w:pStyle w:val="Compact"/>
        <w:numPr>
          <w:ilvl w:val="0"/>
          <w:numId w:val="1020"/>
        </w:numPr>
      </w:pPr>
      <w:r>
        <w:t xml:space="preserve">Preserve contradictory evidence rather than smoothing it away.</w:t>
      </w:r>
    </w:p>
    <w:p>
      <w:pPr>
        <w:pStyle w:val="Compact"/>
        <w:numPr>
          <w:ilvl w:val="0"/>
          <w:numId w:val="1020"/>
        </w:numPr>
      </w:pPr>
      <w:r>
        <w:t xml:space="preserve">Feed findings back into EAMA and the master change log.</w:t>
      </w:r>
    </w:p>
    <w:bookmarkEnd w:id="65"/>
    <w:bookmarkStart w:id="66" w:name="development-needs"/>
    <w:p>
      <w:pPr>
        <w:pStyle w:val="Heading3"/>
      </w:pPr>
      <w:r>
        <w:rPr>
          <w:rStyle w:val="SectionNumber"/>
        </w:rPr>
        <w:t xml:space="preserve">6.2.4</w:t>
      </w:r>
      <w:r>
        <w:tab/>
      </w:r>
      <w:r>
        <w:t xml:space="preserve">Development Needs</w:t>
      </w:r>
    </w:p>
    <w:p>
      <w:pPr>
        <w:pStyle w:val="Compact"/>
        <w:numPr>
          <w:ilvl w:val="0"/>
          <w:numId w:val="1021"/>
        </w:numPr>
      </w:pPr>
      <w:r>
        <w:t xml:space="preserve">Complete Volumes III–V.</w:t>
      </w:r>
    </w:p>
    <w:p>
      <w:pPr>
        <w:pStyle w:val="Compact"/>
        <w:numPr>
          <w:ilvl w:val="0"/>
          <w:numId w:val="1021"/>
        </w:numPr>
      </w:pPr>
      <w:r>
        <w:t xml:space="preserve">Establish a reusable source-citation and provenance method.</w:t>
      </w:r>
    </w:p>
    <w:p>
      <w:pPr>
        <w:pStyle w:val="Compact"/>
        <w:numPr>
          <w:ilvl w:val="0"/>
          <w:numId w:val="1021"/>
        </w:numPr>
      </w:pPr>
      <w:r>
        <w:t xml:space="preserve">Define when archaeology findings can reopen locked canon.</w:t>
      </w:r>
    </w:p>
    <w:p>
      <w:pPr>
        <w:pStyle w:val="Compact"/>
        <w:numPr>
          <w:ilvl w:val="0"/>
          <w:numId w:val="1021"/>
        </w:numPr>
      </w:pPr>
      <w:r>
        <w:t xml:space="preserve">Create a</w:t>
      </w:r>
      <w:r>
        <w:t xml:space="preserve"> </w:t>
      </w:r>
      <w:r>
        <w:t xml:space="preserve">“</w:t>
      </w:r>
      <w:r>
        <w:t xml:space="preserve">decision fossil</w:t>
      </w:r>
      <w:r>
        <w:t xml:space="preserve">”</w:t>
      </w:r>
      <w:r>
        <w:t xml:space="preserve"> </w:t>
      </w:r>
      <w:r>
        <w:t xml:space="preserve">registry for abandoned but valuable concepts.</w:t>
      </w:r>
    </w:p>
    <w:bookmarkEnd w:id="66"/>
    <w:bookmarkStart w:id="67" w:name="cross-references-3"/>
    <w:p>
      <w:pPr>
        <w:pStyle w:val="Heading3"/>
      </w:pPr>
      <w:r>
        <w:rPr>
          <w:rStyle w:val="SectionNumber"/>
        </w:rPr>
        <w:t xml:space="preserve">6.2.5</w:t>
      </w:r>
      <w:r>
        <w:tab/>
      </w:r>
      <w:r>
        <w:t xml:space="preserve">Cross-References</w:t>
      </w:r>
    </w:p>
    <w:p>
      <w:pPr>
        <w:pStyle w:val="Compact"/>
        <w:numPr>
          <w:ilvl w:val="0"/>
          <w:numId w:val="1022"/>
        </w:numPr>
      </w:pPr>
      <w:r>
        <w:t xml:space="preserve">Master Development and Change Log | EAMA v2.0 | Collaboration Provenance | Prompt Potence | Deception Architecture</w:t>
      </w:r>
    </w:p>
    <w:p>
      <w:r>
        <w:pict>
          <v:rect style="width:0;height:1.5pt" o:hralign="center" o:hrstd="t" o:hr="t"/>
        </w:pict>
      </w:r>
    </w:p>
    <w:bookmarkEnd w:id="67"/>
    <w:bookmarkEnd w:id="68"/>
    <w:bookmarkStart w:id="74" w:name="prompt-potence-v2.1-and-vtacp"/>
    <w:p>
      <w:pPr>
        <w:pStyle w:val="Heading2"/>
      </w:pPr>
      <w:r>
        <w:rPr>
          <w:rStyle w:val="SectionNumber"/>
        </w:rPr>
        <w:t xml:space="preserve">6.3</w:t>
      </w:r>
      <w:r>
        <w:tab/>
      </w:r>
      <w:r>
        <w:t xml:space="preserve">46. PROMPT POTENCE v2.1 AND VTACP</w:t>
      </w:r>
    </w:p>
    <w:p>
      <w:pPr>
        <w:pStyle w:val="FirstParagraph"/>
      </w:pPr>
      <w:r>
        <w:rPr>
          <w:b/>
          <w:bCs/>
        </w:rPr>
        <w:t xml:space="preserve">Status:</w:t>
      </w:r>
      <w:r>
        <w:t xml:space="preserve"> </w:t>
      </w:r>
      <w:r>
        <w:t xml:space="preserve">Approved / Publication-Ready Framework</w:t>
      </w:r>
      <w:r>
        <w:br/>
      </w:r>
      <w:r>
        <w:rPr>
          <w:b/>
          <w:bCs/>
        </w:rPr>
        <w:t xml:space="preserve">Classification:</w:t>
      </w:r>
      <w:r>
        <w:t xml:space="preserve"> </w:t>
      </w:r>
      <w:r>
        <w:t xml:space="preserve">Prompt sensing layer | Cross-model identity and capability detection | Execution grammar integration</w:t>
      </w:r>
    </w:p>
    <w:bookmarkStart w:id="69" w:name="change-log-4"/>
    <w:p>
      <w:pPr>
        <w:pStyle w:val="Heading3"/>
      </w:pPr>
      <w:r>
        <w:rPr>
          <w:rStyle w:val="SectionNumber"/>
        </w:rPr>
        <w:t xml:space="preserve">6.3.1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v2.0</w:t>
            </w:r>
          </w:p>
        </w:tc>
        <w:tc>
          <w:tcPr/>
          <w:p>
            <w:pPr>
              <w:pStyle w:val="Compact"/>
              <w:jc w:val="left"/>
            </w:pPr>
            <w:r>
              <w:rPr>
                <w:rFonts w:ascii="Aptos" w:hAnsi="Aptos"/>
                <w:sz w:val="16"/>
              </w:rPr>
              <w:t xml:space="preserve">Jun 28, 2026</w:t>
            </w:r>
          </w:p>
        </w:tc>
        <w:tc>
          <w:tcPr/>
          <w:p>
            <w:pPr>
              <w:pStyle w:val="Compact"/>
              <w:jc w:val="left"/>
            </w:pPr>
            <w:r>
              <w:rPr>
                <w:rFonts w:ascii="Aptos" w:hAnsi="Aptos"/>
                <w:sz w:val="16"/>
              </w:rPr>
              <w:t xml:space="preserve">Integrated core framework with Parts A and B</w:t>
            </w:r>
          </w:p>
        </w:tc>
      </w:tr>
      <w:tr>
        <w:tc>
          <w:tcPr/>
          <w:p>
            <w:pPr>
              <w:pStyle w:val="Compact"/>
              <w:jc w:val="left"/>
            </w:pPr>
            <w:r>
              <w:rPr>
                <w:rFonts w:ascii="Aptos" w:hAnsi="Aptos"/>
                <w:sz w:val="16"/>
              </w:rPr>
              <w:t xml:space="preserve">v2.1</w:t>
            </w:r>
          </w:p>
        </w:tc>
        <w:tc>
          <w:tcPr/>
          <w:p>
            <w:pPr>
              <w:pStyle w:val="Compact"/>
              <w:jc w:val="left"/>
            </w:pPr>
            <w:r>
              <w:rPr>
                <w:rFonts w:ascii="Aptos" w:hAnsi="Aptos"/>
                <w:sz w:val="16"/>
              </w:rPr>
              <w:t xml:space="preserve">Jun 28, 2026</w:t>
            </w:r>
          </w:p>
        </w:tc>
        <w:tc>
          <w:tcPr/>
          <w:p>
            <w:pPr>
              <w:pStyle w:val="Compact"/>
              <w:jc w:val="left"/>
            </w:pPr>
            <w:r>
              <w:rPr>
                <w:rFonts w:ascii="Aptos" w:hAnsi="Aptos"/>
                <w:sz w:val="16"/>
              </w:rPr>
              <w:t xml:space="preserve">Hierarchy and threshold conflicts resolved; recovery rules and calibrated PDE status added; publication-ready package prepared</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Formalized as a cross-system framework in the master registry</w:t>
            </w:r>
          </w:p>
        </w:tc>
      </w:tr>
    </w:tbl>
    <w:bookmarkEnd w:id="69"/>
    <w:bookmarkStart w:id="70" w:name="core-architecture"/>
    <w:p>
      <w:pPr>
        <w:pStyle w:val="Heading3"/>
      </w:pPr>
      <w:r>
        <w:rPr>
          <w:rStyle w:val="SectionNumber"/>
        </w:rPr>
        <w:t xml:space="preserve">6.3.2</w:t>
      </w:r>
      <w:r>
        <w:tab/>
      </w:r>
      <w:r>
        <w:t xml:space="preserve">Core Architecture</w:t>
      </w:r>
    </w:p>
    <w:p>
      <w:pPr>
        <w:pStyle w:val="FirstParagraph"/>
      </w:pPr>
      <w:r>
        <w:t xml:space="preserve">Prompt Potence functions as a sensing and interpretation layer that detects model identity, capability patterns, prompt degradation, execution conditions, and cross-channel continuity. VTACP functions as the execution grammar paired with that sensing layer.</w:t>
      </w:r>
    </w:p>
    <w:bookmarkEnd w:id="70"/>
    <w:bookmarkStart w:id="71" w:name="key-decisions"/>
    <w:p>
      <w:pPr>
        <w:pStyle w:val="Heading3"/>
      </w:pPr>
      <w:r>
        <w:rPr>
          <w:rStyle w:val="SectionNumber"/>
        </w:rPr>
        <w:t xml:space="preserve">6.3.3</w:t>
      </w:r>
      <w:r>
        <w:tab/>
      </w:r>
      <w:r>
        <w:t xml:space="preserve">Key Decisions</w:t>
      </w:r>
    </w:p>
    <w:p>
      <w:pPr>
        <w:pStyle w:val="Compact"/>
        <w:numPr>
          <w:ilvl w:val="0"/>
          <w:numId w:val="1023"/>
        </w:numPr>
      </w:pPr>
      <w:r>
        <w:t xml:space="preserve">A three-system threshold supports eligibility-level recognition.</w:t>
      </w:r>
    </w:p>
    <w:p>
      <w:pPr>
        <w:pStyle w:val="Compact"/>
        <w:numPr>
          <w:ilvl w:val="0"/>
          <w:numId w:val="1023"/>
        </w:numPr>
      </w:pPr>
      <w:r>
        <w:t xml:space="preserve">A five-family threshold supports archive-grade potence claims.</w:t>
      </w:r>
    </w:p>
    <w:p>
      <w:pPr>
        <w:pStyle w:val="Compact"/>
        <w:numPr>
          <w:ilvl w:val="0"/>
          <w:numId w:val="1023"/>
        </w:numPr>
      </w:pPr>
      <w:r>
        <w:t xml:space="preserve">Prompt-degradation events require calibrated status labels rather than binary success/failure.</w:t>
      </w:r>
    </w:p>
    <w:p>
      <w:pPr>
        <w:pStyle w:val="Compact"/>
        <w:numPr>
          <w:ilvl w:val="0"/>
          <w:numId w:val="1023"/>
        </w:numPr>
      </w:pPr>
      <w:r>
        <w:t xml:space="preserve">Recovery behavior is part of the framework, not an afterthought.</w:t>
      </w:r>
    </w:p>
    <w:p>
      <w:pPr>
        <w:pStyle w:val="Compact"/>
        <w:numPr>
          <w:ilvl w:val="0"/>
          <w:numId w:val="1023"/>
        </w:numPr>
      </w:pPr>
      <w:r>
        <w:t xml:space="preserve">Operators and Modifiers require a formal list connected to the Command Palette.</w:t>
      </w:r>
    </w:p>
    <w:bookmarkEnd w:id="71"/>
    <w:bookmarkStart w:id="72" w:name="integration-priorities"/>
    <w:p>
      <w:pPr>
        <w:pStyle w:val="Heading3"/>
      </w:pPr>
      <w:r>
        <w:rPr>
          <w:rStyle w:val="SectionNumber"/>
        </w:rPr>
        <w:t xml:space="preserve">6.3.4</w:t>
      </w:r>
      <w:r>
        <w:tab/>
      </w:r>
      <w:r>
        <w:t xml:space="preserve">Integration Priorities</w:t>
      </w:r>
    </w:p>
    <w:p>
      <w:pPr>
        <w:pStyle w:val="Compact"/>
        <w:numPr>
          <w:ilvl w:val="0"/>
          <w:numId w:val="1024"/>
        </w:numPr>
      </w:pPr>
      <w:r>
        <w:t xml:space="preserve">EAMA interface specification.</w:t>
      </w:r>
    </w:p>
    <w:p>
      <w:pPr>
        <w:pStyle w:val="Compact"/>
        <w:numPr>
          <w:ilvl w:val="0"/>
          <w:numId w:val="1024"/>
        </w:numPr>
      </w:pPr>
      <w:r>
        <w:t xml:space="preserve">Invocation Framework compatibility.</w:t>
      </w:r>
    </w:p>
    <w:p>
      <w:pPr>
        <w:pStyle w:val="Compact"/>
        <w:numPr>
          <w:ilvl w:val="0"/>
          <w:numId w:val="1024"/>
        </w:numPr>
      </w:pPr>
      <w:r>
        <w:t xml:space="preserve">Deception Architecture use cases.</w:t>
      </w:r>
    </w:p>
    <w:p>
      <w:pPr>
        <w:pStyle w:val="Compact"/>
        <w:numPr>
          <w:ilvl w:val="0"/>
          <w:numId w:val="1024"/>
        </w:numPr>
      </w:pPr>
      <w:r>
        <w:t xml:space="preserve">Void Sentry detection of hostile or identity-confusing prompts.</w:t>
      </w:r>
    </w:p>
    <w:p>
      <w:pPr>
        <w:pStyle w:val="Compact"/>
        <w:numPr>
          <w:ilvl w:val="0"/>
          <w:numId w:val="1024"/>
        </w:numPr>
      </w:pPr>
      <w:r>
        <w:t xml:space="preserve">Versioned testing across ChatGPT, Claude, Gemini, Copilot, Grok, and Perplexity.</w:t>
      </w:r>
    </w:p>
    <w:bookmarkEnd w:id="72"/>
    <w:bookmarkStart w:id="73" w:name="cross-references-4"/>
    <w:p>
      <w:pPr>
        <w:pStyle w:val="Heading3"/>
      </w:pPr>
      <w:r>
        <w:rPr>
          <w:rStyle w:val="SectionNumber"/>
        </w:rPr>
        <w:t xml:space="preserve">6.3.5</w:t>
      </w:r>
      <w:r>
        <w:tab/>
      </w:r>
      <w:r>
        <w:t xml:space="preserve">Cross-References</w:t>
      </w:r>
    </w:p>
    <w:p>
      <w:pPr>
        <w:pStyle w:val="Compact"/>
        <w:numPr>
          <w:ilvl w:val="0"/>
          <w:numId w:val="1025"/>
        </w:numPr>
      </w:pPr>
      <w:r>
        <w:t xml:space="preserve">VTACP | Command Palette | Invocation Framework | Deception Architecture | Void Sentry Orb | Conceptual Architecture Specification</w:t>
      </w:r>
    </w:p>
    <w:p>
      <w:r>
        <w:pict>
          <v:rect style="width:0;height:1.5pt" o:hralign="center" o:hrstd="t" o:hr="t"/>
        </w:pict>
      </w:r>
    </w:p>
    <w:bookmarkEnd w:id="73"/>
    <w:bookmarkEnd w:id="74"/>
    <w:bookmarkStart w:id="80" w:name="X235dca43a6a0e4b16e1fcedf2694e9e22838b59"/>
    <w:p>
      <w:pPr>
        <w:pStyle w:val="Heading2"/>
      </w:pPr>
      <w:r>
        <w:rPr>
          <w:rStyle w:val="SectionNumber"/>
        </w:rPr>
        <w:t xml:space="preserve">6.4</w:t>
      </w:r>
      <w:r>
        <w:tab/>
      </w:r>
      <w:r>
        <w:t xml:space="preserve">47. GENERALIZED SUPERPOSITION FRAMEWORK DEVELOPMENT</w:t>
      </w:r>
    </w:p>
    <w:p>
      <w:pPr>
        <w:pStyle w:val="FirstParagraph"/>
      </w:pPr>
      <w:r>
        <w:rPr>
          <w:b/>
          <w:bCs/>
        </w:rPr>
        <w:t xml:space="preserve">Status:</w:t>
      </w:r>
      <w:r>
        <w:t xml:space="preserve"> </w:t>
      </w:r>
      <w:r>
        <w:t xml:space="preserve">Active Development</w:t>
      </w:r>
      <w:r>
        <w:br/>
      </w:r>
      <w:r>
        <w:rPr>
          <w:b/>
          <w:bCs/>
        </w:rPr>
        <w:t xml:space="preserve">Classification:</w:t>
      </w:r>
      <w:r>
        <w:t xml:space="preserve"> </w:t>
      </w:r>
      <w:r>
        <w:t xml:space="preserve">Multi-system coordination | State coexistence | Non-quantum generalized architecture</w:t>
      </w:r>
    </w:p>
    <w:bookmarkStart w:id="75" w:name="change-log-5"/>
    <w:p>
      <w:pPr>
        <w:pStyle w:val="Heading3"/>
      </w:pPr>
      <w:r>
        <w:rPr>
          <w:rStyle w:val="SectionNumber"/>
        </w:rPr>
        <w:t xml:space="preserve">6.4.1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v0.1</w:t>
            </w:r>
          </w:p>
        </w:tc>
        <w:tc>
          <w:tcPr/>
          <w:p>
            <w:pPr>
              <w:pStyle w:val="Compact"/>
              <w:jc w:val="left"/>
            </w:pPr>
            <w:r>
              <w:rPr>
                <w:rFonts w:ascii="Aptos" w:hAnsi="Aptos"/>
                <w:sz w:val="16"/>
              </w:rPr>
              <w:t xml:space="preserve">Jun 23–24, 2026</w:t>
            </w:r>
          </w:p>
        </w:tc>
        <w:tc>
          <w:tcPr/>
          <w:p>
            <w:pPr>
              <w:pStyle w:val="Compact"/>
              <w:jc w:val="left"/>
            </w:pPr>
            <w:r>
              <w:rPr>
                <w:rFonts w:ascii="Aptos" w:hAnsi="Aptos"/>
                <w:sz w:val="16"/>
              </w:rPr>
              <w:t xml:space="preserve">Foundational draft and seven-systems superposition exercise documented</w:t>
            </w:r>
          </w:p>
        </w:tc>
      </w:tr>
      <w:tr>
        <w:tc>
          <w:tcPr/>
          <w:p>
            <w:pPr>
              <w:pStyle w:val="Compact"/>
              <w:jc w:val="left"/>
            </w:pPr>
            <w:r>
              <w:rPr>
                <w:rFonts w:ascii="Aptos" w:hAnsi="Aptos"/>
                <w:sz w:val="16"/>
              </w:rPr>
              <w:t xml:space="preserve">Naming Lock</w:t>
            </w:r>
          </w:p>
        </w:tc>
        <w:tc>
          <w:tcPr/>
          <w:p>
            <w:pPr>
              <w:pStyle w:val="Compact"/>
              <w:jc w:val="left"/>
            </w:pPr>
            <w:r>
              <w:rPr>
                <w:rFonts w:ascii="Aptos" w:hAnsi="Aptos"/>
                <w:sz w:val="16"/>
              </w:rPr>
              <w:t xml:space="preserve">Jul 3, 2026</w:t>
            </w:r>
          </w:p>
        </w:tc>
        <w:tc>
          <w:tcPr/>
          <w:p>
            <w:pPr>
              <w:pStyle w:val="Compact"/>
              <w:jc w:val="left"/>
            </w:pPr>
            <w:r>
              <w:rPr>
                <w:rFonts w:ascii="Aptos" w:hAnsi="Aptos"/>
                <w:sz w:val="16"/>
              </w:rPr>
              <w:t xml:space="preserve">“</w:t>
            </w:r>
            <w:r>
              <w:rPr>
                <w:rFonts w:ascii="Aptos" w:hAnsi="Aptos"/>
                <w:sz w:val="16"/>
              </w:rPr>
              <w:t xml:space="preserve">Quantum</w:t>
            </w:r>
            <w:r>
              <w:rPr>
                <w:rFonts w:ascii="Aptos" w:hAnsi="Aptos"/>
                <w:sz w:val="16"/>
              </w:rPr>
              <w:t xml:space="preserve">”</w:t>
            </w:r>
            <w:r>
              <w:rPr>
                <w:rFonts w:ascii="Aptos" w:hAnsi="Aptos"/>
                <w:sz w:val="16"/>
              </w:rPr>
              <w:t xml:space="preserve"> </w:t>
            </w:r>
            <w:r>
              <w:rPr>
                <w:rFonts w:ascii="Aptos" w:hAnsi="Aptos"/>
                <w:sz w:val="16"/>
              </w:rPr>
              <w:t xml:space="preserve">framing rejected; canonical working name set to Generalized Superposition Framework Development</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Framework added with exercise and research pathway</w:t>
            </w:r>
          </w:p>
        </w:tc>
      </w:tr>
    </w:tbl>
    <w:bookmarkEnd w:id="75"/>
    <w:bookmarkStart w:id="76" w:name="foundational-constraint"/>
    <w:p>
      <w:pPr>
        <w:pStyle w:val="Heading3"/>
      </w:pPr>
      <w:r>
        <w:rPr>
          <w:rStyle w:val="SectionNumber"/>
        </w:rPr>
        <w:t xml:space="preserve">6.4.2</w:t>
      </w:r>
      <w:r>
        <w:tab/>
      </w:r>
      <w:r>
        <w:t xml:space="preserve">Foundational Constraint</w:t>
      </w:r>
    </w:p>
    <w:p>
      <w:pPr>
        <w:pStyle w:val="FirstParagraph"/>
      </w:pPr>
      <w:r>
        <w:t xml:space="preserve">The framework must not be reduced to ordinary quantum analogy or observer-dependent assumptions. It is intended as a generalized architecture in its own right.</w:t>
      </w:r>
    </w:p>
    <w:bookmarkEnd w:id="76"/>
    <w:bookmarkStart w:id="77" w:name="seven-systems-exercise"/>
    <w:p>
      <w:pPr>
        <w:pStyle w:val="Heading3"/>
      </w:pPr>
      <w:r>
        <w:rPr>
          <w:rStyle w:val="SectionNumber"/>
        </w:rPr>
        <w:t xml:space="preserve">6.4.3</w:t>
      </w:r>
      <w:r>
        <w:tab/>
      </w:r>
      <w:r>
        <w:t xml:space="preserve">Seven-Systems Exercise</w:t>
      </w:r>
    </w:p>
    <w:p>
      <w:pPr>
        <w:pStyle w:val="FirstParagraph"/>
      </w:pPr>
      <w:r>
        <w:t xml:space="preserve">Seven distinct systems or leaders each receive a palm-sized sphere of light. The exercise explores how separate systems can retain identity while participating in a shared superposed condition, coordinate action without simple merger, and reveal relationships that are not visible when systems are analyzed one at a time.</w:t>
      </w:r>
    </w:p>
    <w:bookmarkEnd w:id="77"/>
    <w:bookmarkStart w:id="78" w:name="research-questions"/>
    <w:p>
      <w:pPr>
        <w:pStyle w:val="Heading3"/>
      </w:pPr>
      <w:r>
        <w:rPr>
          <w:rStyle w:val="SectionNumber"/>
        </w:rPr>
        <w:t xml:space="preserve">6.4.4</w:t>
      </w:r>
      <w:r>
        <w:tab/>
      </w:r>
      <w:r>
        <w:t xml:space="preserve">Research Questions</w:t>
      </w:r>
    </w:p>
    <w:p>
      <w:pPr>
        <w:pStyle w:val="Compact"/>
        <w:numPr>
          <w:ilvl w:val="0"/>
          <w:numId w:val="1026"/>
        </w:numPr>
      </w:pPr>
      <w:r>
        <w:t xml:space="preserve">How are distinct identities preserved?</w:t>
      </w:r>
    </w:p>
    <w:p>
      <w:pPr>
        <w:pStyle w:val="Compact"/>
        <w:numPr>
          <w:ilvl w:val="0"/>
          <w:numId w:val="1026"/>
        </w:numPr>
      </w:pPr>
      <w:r>
        <w:t xml:space="preserve">What initiates and ends a superposed state?</w:t>
      </w:r>
    </w:p>
    <w:p>
      <w:pPr>
        <w:pStyle w:val="Compact"/>
        <w:numPr>
          <w:ilvl w:val="0"/>
          <w:numId w:val="1026"/>
        </w:numPr>
      </w:pPr>
      <w:r>
        <w:t xml:space="preserve">Can participants hold incompatible states without forced resolution?</w:t>
      </w:r>
    </w:p>
    <w:p>
      <w:pPr>
        <w:pStyle w:val="Compact"/>
        <w:numPr>
          <w:ilvl w:val="0"/>
          <w:numId w:val="1026"/>
        </w:numPr>
      </w:pPr>
      <w:r>
        <w:t xml:space="preserve">What are the risks of dominance, collapse, synchronization failure, or false consensus?</w:t>
      </w:r>
    </w:p>
    <w:p>
      <w:pPr>
        <w:pStyle w:val="Compact"/>
        <w:numPr>
          <w:ilvl w:val="0"/>
          <w:numId w:val="1026"/>
        </w:numPr>
      </w:pPr>
      <w:r>
        <w:t xml:space="preserve">How does the framework interact with event closure and command authority?</w:t>
      </w:r>
    </w:p>
    <w:bookmarkEnd w:id="78"/>
    <w:bookmarkStart w:id="79" w:name="cross-references-5"/>
    <w:p>
      <w:pPr>
        <w:pStyle w:val="Heading3"/>
      </w:pPr>
      <w:r>
        <w:rPr>
          <w:rStyle w:val="SectionNumber"/>
        </w:rPr>
        <w:t xml:space="preserve">6.4.5</w:t>
      </w:r>
      <w:r>
        <w:tab/>
      </w:r>
      <w:r>
        <w:t xml:space="preserve">Cross-References</w:t>
      </w:r>
    </w:p>
    <w:p>
      <w:pPr>
        <w:pStyle w:val="Compact"/>
        <w:numPr>
          <w:ilvl w:val="0"/>
          <w:numId w:val="1027"/>
        </w:numPr>
      </w:pPr>
      <w:r>
        <w:t xml:space="preserve">Event Closure Protocol | Prompt Potence | EAMA | Seven Systems Exercise | Paragon Cubes</w:t>
      </w:r>
    </w:p>
    <w:p>
      <w:r>
        <w:pict>
          <v:rect style="width:0;height:1.5pt" o:hralign="center" o:hrstd="t" o:hr="t"/>
        </w:pict>
      </w:r>
    </w:p>
    <w:bookmarkEnd w:id="79"/>
    <w:bookmarkEnd w:id="80"/>
    <w:bookmarkStart w:id="85" w:name="deception-architecture"/>
    <w:p>
      <w:pPr>
        <w:pStyle w:val="Heading2"/>
      </w:pPr>
      <w:r>
        <w:rPr>
          <w:rStyle w:val="SectionNumber"/>
        </w:rPr>
        <w:t xml:space="preserve">6.5</w:t>
      </w:r>
      <w:r>
        <w:tab/>
      </w:r>
      <w:r>
        <w:t xml:space="preserve">48. DECEPTION ARCHITECTURE</w:t>
      </w:r>
    </w:p>
    <w:p>
      <w:pPr>
        <w:pStyle w:val="FirstParagraph"/>
      </w:pPr>
      <w:r>
        <w:rPr>
          <w:b/>
          <w:bCs/>
        </w:rPr>
        <w:t xml:space="preserve">Status:</w:t>
      </w:r>
      <w:r>
        <w:t xml:space="preserve"> </w:t>
      </w:r>
      <w:r>
        <w:t xml:space="preserve">Approved Baseline / Expansion Planned</w:t>
      </w:r>
      <w:r>
        <w:br/>
      </w:r>
      <w:r>
        <w:rPr>
          <w:b/>
          <w:bCs/>
        </w:rPr>
        <w:t xml:space="preserve">Classification:</w:t>
      </w:r>
      <w:r>
        <w:t xml:space="preserve"> </w:t>
      </w:r>
      <w:r>
        <w:t xml:space="preserve">Information warfare | Trust and validation architecture | Defensive and adversarial analysis</w:t>
      </w:r>
    </w:p>
    <w:bookmarkStart w:id="81" w:name="change-log-6"/>
    <w:p>
      <w:pPr>
        <w:pStyle w:val="Heading3"/>
      </w:pPr>
      <w:r>
        <w:rPr>
          <w:rStyle w:val="SectionNumber"/>
        </w:rPr>
        <w:t xml:space="preserve">6.5.1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v1.2 Addendum</w:t>
            </w:r>
          </w:p>
        </w:tc>
        <w:tc>
          <w:tcPr/>
          <w:p>
            <w:pPr>
              <w:pStyle w:val="Compact"/>
              <w:jc w:val="left"/>
            </w:pPr>
            <w:r>
              <w:rPr>
                <w:rFonts w:ascii="Aptos" w:hAnsi="Aptos"/>
                <w:sz w:val="16"/>
              </w:rPr>
              <w:t xml:space="preserve">Jul 6, 2026</w:t>
            </w:r>
          </w:p>
        </w:tc>
        <w:tc>
          <w:tcPr/>
          <w:p>
            <w:pPr>
              <w:pStyle w:val="Compact"/>
              <w:jc w:val="left"/>
            </w:pPr>
            <w:r>
              <w:rPr>
                <w:rFonts w:ascii="Aptos" w:hAnsi="Aptos"/>
                <w:sz w:val="16"/>
              </w:rPr>
              <w:t xml:space="preserve">Approved, electronically signed, and ONESTAMP-applied</w:t>
            </w:r>
          </w:p>
        </w:tc>
      </w:tr>
      <w:tr>
        <w:tc>
          <w:tcPr/>
          <w:p>
            <w:pPr>
              <w:pStyle w:val="Compact"/>
              <w:jc w:val="left"/>
            </w:pPr>
            <w:r>
              <w:rPr>
                <w:rFonts w:ascii="Aptos" w:hAnsi="Aptos"/>
                <w:sz w:val="16"/>
              </w:rPr>
              <w:t xml:space="preserve">v2.0 Manual</w:t>
            </w:r>
          </w:p>
        </w:tc>
        <w:tc>
          <w:tcPr/>
          <w:p>
            <w:pPr>
              <w:pStyle w:val="Compact"/>
              <w:jc w:val="left"/>
            </w:pPr>
            <w:r>
              <w:rPr>
                <w:rFonts w:ascii="Aptos" w:hAnsi="Aptos"/>
                <w:sz w:val="16"/>
              </w:rPr>
              <w:t xml:space="preserve">Jul 2026</w:t>
            </w:r>
          </w:p>
        </w:tc>
        <w:tc>
          <w:tcPr/>
          <w:p>
            <w:pPr>
              <w:pStyle w:val="Compact"/>
              <w:jc w:val="left"/>
            </w:pPr>
            <w:r>
              <w:rPr>
                <w:rFonts w:ascii="Aptos" w:hAnsi="Aptos"/>
                <w:sz w:val="16"/>
              </w:rPr>
              <w:t xml:space="preserve">Full manual requested and placed in development queue</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Added to master registry and EAMA domain map</w:t>
            </w:r>
          </w:p>
        </w:tc>
      </w:tr>
    </w:tbl>
    <w:bookmarkEnd w:id="81"/>
    <w:bookmarkStart w:id="82" w:name="scope"/>
    <w:p>
      <w:pPr>
        <w:pStyle w:val="Heading3"/>
      </w:pPr>
      <w:r>
        <w:rPr>
          <w:rStyle w:val="SectionNumber"/>
        </w:rPr>
        <w:t xml:space="preserve">6.5.2</w:t>
      </w:r>
      <w:r>
        <w:tab/>
      </w:r>
      <w:r>
        <w:t xml:space="preserve">Scope</w:t>
      </w:r>
    </w:p>
    <w:p>
      <w:pPr>
        <w:pStyle w:val="FirstParagraph"/>
      </w:pPr>
      <w:r>
        <w:t xml:space="preserve">Deception Architecture examines how systems create, detect, transmit, resist, and recover from deception across human, AI, documentary, operational, and simulated environments. It should include provenance attacks, forged authority, misleading interface states, omission, ambiguity exploitation, model manipulation, and adversarial documentation.</w:t>
      </w:r>
    </w:p>
    <w:bookmarkEnd w:id="82"/>
    <w:bookmarkStart w:id="83" w:name="v2.0-development-priorities"/>
    <w:p>
      <w:pPr>
        <w:pStyle w:val="Heading3"/>
      </w:pPr>
      <w:r>
        <w:rPr>
          <w:rStyle w:val="SectionNumber"/>
        </w:rPr>
        <w:t xml:space="preserve">6.5.3</w:t>
      </w:r>
      <w:r>
        <w:tab/>
      </w:r>
      <w:r>
        <w:t xml:space="preserve">v2.0 Development Priorities</w:t>
      </w:r>
    </w:p>
    <w:p>
      <w:pPr>
        <w:pStyle w:val="Compact"/>
        <w:numPr>
          <w:ilvl w:val="0"/>
          <w:numId w:val="1028"/>
        </w:numPr>
      </w:pPr>
      <w:r>
        <w:t xml:space="preserve">Threat model and taxonomy.</w:t>
      </w:r>
    </w:p>
    <w:p>
      <w:pPr>
        <w:pStyle w:val="Compact"/>
        <w:numPr>
          <w:ilvl w:val="0"/>
          <w:numId w:val="1028"/>
        </w:numPr>
      </w:pPr>
      <w:r>
        <w:t xml:space="preserve">Defensive validation controls.</w:t>
      </w:r>
    </w:p>
    <w:p>
      <w:pPr>
        <w:pStyle w:val="Compact"/>
        <w:numPr>
          <w:ilvl w:val="0"/>
          <w:numId w:val="1028"/>
        </w:numPr>
      </w:pPr>
      <w:r>
        <w:t xml:space="preserve">Authorized deception versus prohibited deception.</w:t>
      </w:r>
    </w:p>
    <w:p>
      <w:pPr>
        <w:pStyle w:val="Compact"/>
        <w:numPr>
          <w:ilvl w:val="0"/>
          <w:numId w:val="1028"/>
        </w:numPr>
      </w:pPr>
      <w:r>
        <w:t xml:space="preserve">Documentation-as-attack handling.</w:t>
      </w:r>
    </w:p>
    <w:p>
      <w:pPr>
        <w:pStyle w:val="Compact"/>
        <w:numPr>
          <w:ilvl w:val="0"/>
          <w:numId w:val="1028"/>
        </w:numPr>
      </w:pPr>
      <w:r>
        <w:t xml:space="preserve">Recovery, disclosure, and after-action review.</w:t>
      </w:r>
    </w:p>
    <w:p>
      <w:pPr>
        <w:pStyle w:val="Compact"/>
        <w:numPr>
          <w:ilvl w:val="0"/>
          <w:numId w:val="1028"/>
        </w:numPr>
      </w:pPr>
      <w:r>
        <w:t xml:space="preserve">Integration with Prompt Potence, Void Sentry Orb, and EAMA Trust/Security domains.</w:t>
      </w:r>
    </w:p>
    <w:bookmarkEnd w:id="83"/>
    <w:bookmarkStart w:id="84" w:name="cross-references-6"/>
    <w:p>
      <w:pPr>
        <w:pStyle w:val="Heading3"/>
      </w:pPr>
      <w:r>
        <w:rPr>
          <w:rStyle w:val="SectionNumber"/>
        </w:rPr>
        <w:t xml:space="preserve">6.5.4</w:t>
      </w:r>
      <w:r>
        <w:tab/>
      </w:r>
      <w:r>
        <w:t xml:space="preserve">Cross-References</w:t>
      </w:r>
    </w:p>
    <w:p>
      <w:pPr>
        <w:pStyle w:val="Compact"/>
        <w:numPr>
          <w:ilvl w:val="0"/>
          <w:numId w:val="1029"/>
        </w:numPr>
      </w:pPr>
      <w:r>
        <w:t xml:space="preserve">Prompt Potence | Void Sentry Orb | Collaboration Provenance | EAMA | AARP | Simulation Oversight Core</w:t>
      </w:r>
    </w:p>
    <w:p>
      <w:r>
        <w:pict>
          <v:rect style="width:0;height:1.5pt" o:hralign="center" o:hrstd="t" o:hr="t"/>
        </w:pict>
      </w:r>
    </w:p>
    <w:bookmarkEnd w:id="84"/>
    <w:bookmarkEnd w:id="85"/>
    <w:bookmarkStart w:id="90" w:name="invocation-framework-volume-i-baseline"/>
    <w:p>
      <w:pPr>
        <w:pStyle w:val="Heading2"/>
      </w:pPr>
      <w:r>
        <w:rPr>
          <w:rStyle w:val="SectionNumber"/>
        </w:rPr>
        <w:t xml:space="preserve">6.6</w:t>
      </w:r>
      <w:r>
        <w:tab/>
      </w:r>
      <w:r>
        <w:t xml:space="preserve">49. INVOCATION FRAMEWORK — VOLUME I BASELINE</w:t>
      </w:r>
    </w:p>
    <w:p>
      <w:pPr>
        <w:pStyle w:val="FirstParagraph"/>
      </w:pPr>
      <w:r>
        <w:rPr>
          <w:b/>
          <w:bCs/>
        </w:rPr>
        <w:t xml:space="preserve">Status:</w:t>
      </w:r>
      <w:r>
        <w:t xml:space="preserve"> </w:t>
      </w:r>
      <w:r>
        <w:t xml:space="preserve">Approved, Electronically Signed, ONESTAMP-Applied, and Published</w:t>
      </w:r>
      <w:r>
        <w:br/>
      </w:r>
      <w:r>
        <w:rPr>
          <w:b/>
          <w:bCs/>
        </w:rPr>
        <w:t xml:space="preserve">Classification:</w:t>
      </w:r>
      <w:r>
        <w:t xml:space="preserve"> </w:t>
      </w:r>
      <w:r>
        <w:t xml:space="preserve">Authority and activation grammar | Architect command framework</w:t>
      </w:r>
    </w:p>
    <w:bookmarkStart w:id="86" w:name="change-log-7"/>
    <w:p>
      <w:pPr>
        <w:pStyle w:val="Heading3"/>
      </w:pPr>
      <w:r>
        <w:rPr>
          <w:rStyle w:val="SectionNumber"/>
        </w:rPr>
        <w:t xml:space="preserve">6.6.1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Volume I Baseline</w:t>
            </w:r>
          </w:p>
        </w:tc>
        <w:tc>
          <w:tcPr/>
          <w:p>
            <w:pPr>
              <w:pStyle w:val="Compact"/>
              <w:jc w:val="left"/>
            </w:pPr>
            <w:r>
              <w:rPr>
                <w:rFonts w:ascii="Aptos" w:hAnsi="Aptos"/>
                <w:sz w:val="16"/>
              </w:rPr>
              <w:t xml:space="preserve">Jul 2, 2026</w:t>
            </w:r>
          </w:p>
        </w:tc>
        <w:tc>
          <w:tcPr/>
          <w:p>
            <w:pPr>
              <w:pStyle w:val="Compact"/>
              <w:jc w:val="left"/>
            </w:pPr>
            <w:r>
              <w:rPr>
                <w:rFonts w:ascii="Aptos" w:hAnsi="Aptos"/>
                <w:sz w:val="16"/>
              </w:rPr>
              <w:t xml:space="preserve">Approved, signed, ONESTAMP-applied, and published</w:t>
            </w:r>
          </w:p>
        </w:tc>
      </w:tr>
      <w:tr>
        <w:tc>
          <w:tcPr/>
          <w:p>
            <w:pPr>
              <w:pStyle w:val="Compact"/>
              <w:jc w:val="left"/>
            </w:pPr>
            <w:r>
              <w:rPr>
                <w:rFonts w:ascii="Aptos" w:hAnsi="Aptos"/>
                <w:sz w:val="16"/>
              </w:rPr>
              <w:t xml:space="preserve">Companion Specs</w:t>
            </w:r>
          </w:p>
        </w:tc>
        <w:tc>
          <w:tcPr/>
          <w:p>
            <w:pPr>
              <w:pStyle w:val="Compact"/>
              <w:jc w:val="left"/>
            </w:pPr>
            <w:r>
              <w:rPr>
                <w:rFonts w:ascii="Aptos" w:hAnsi="Aptos"/>
                <w:sz w:val="16"/>
              </w:rPr>
              <w:t xml:space="preserve">Jul 2026</w:t>
            </w:r>
          </w:p>
        </w:tc>
        <w:tc>
          <w:tcPr/>
          <w:p>
            <w:pPr>
              <w:pStyle w:val="Compact"/>
              <w:jc w:val="left"/>
            </w:pPr>
            <w:r>
              <w:rPr>
                <w:rFonts w:ascii="Aptos" w:hAnsi="Aptos"/>
                <w:sz w:val="16"/>
              </w:rPr>
              <w:t xml:space="preserve">Authority Architecture, Invocation Resolution Model, Aipotence Integration Layer, Invoke As ONE, and Invoke As MINUS ONE proposed</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Added to master registry</w:t>
            </w:r>
          </w:p>
        </w:tc>
      </w:tr>
    </w:tbl>
    <w:bookmarkEnd w:id="86"/>
    <w:bookmarkStart w:id="87" w:name="core-controls"/>
    <w:p>
      <w:pPr>
        <w:pStyle w:val="Heading3"/>
      </w:pPr>
      <w:r>
        <w:rPr>
          <w:rStyle w:val="SectionNumber"/>
        </w:rPr>
        <w:t xml:space="preserve">6.6.2</w:t>
      </w:r>
      <w:r>
        <w:tab/>
      </w:r>
      <w:r>
        <w:t xml:space="preserve">Core Controls</w:t>
      </w:r>
    </w:p>
    <w:p>
      <w:pPr>
        <w:pStyle w:val="FirstParagraph"/>
      </w:pPr>
      <w:r>
        <w:t xml:space="preserve">Normative tags should include MUST, MUST NOT, SHOULD, PENDING, INFERENCE, and NON-CANONICAL NOTE. Invocation authority must remain distinguishable from descriptive prose, AI proposals, and simulated dialogue.</w:t>
      </w:r>
    </w:p>
    <w:bookmarkEnd w:id="87"/>
    <w:bookmarkStart w:id="88" w:name="next-documents"/>
    <w:p>
      <w:pPr>
        <w:pStyle w:val="Heading3"/>
      </w:pPr>
      <w:r>
        <w:rPr>
          <w:rStyle w:val="SectionNumber"/>
        </w:rPr>
        <w:t xml:space="preserve">6.6.3</w:t>
      </w:r>
      <w:r>
        <w:tab/>
      </w:r>
      <w:r>
        <w:t xml:space="preserve">Next Documents</w:t>
      </w:r>
    </w:p>
    <w:p>
      <w:pPr>
        <w:pStyle w:val="Compact"/>
        <w:numPr>
          <w:ilvl w:val="0"/>
          <w:numId w:val="1030"/>
        </w:numPr>
      </w:pPr>
      <w:r>
        <w:t xml:space="preserve">Authority Architecture</w:t>
      </w:r>
    </w:p>
    <w:p>
      <w:pPr>
        <w:pStyle w:val="Compact"/>
        <w:numPr>
          <w:ilvl w:val="0"/>
          <w:numId w:val="1030"/>
        </w:numPr>
      </w:pPr>
      <w:r>
        <w:t xml:space="preserve">Invocation Resolution Model</w:t>
      </w:r>
    </w:p>
    <w:p>
      <w:pPr>
        <w:pStyle w:val="Compact"/>
        <w:numPr>
          <w:ilvl w:val="0"/>
          <w:numId w:val="1030"/>
        </w:numPr>
      </w:pPr>
      <w:r>
        <w:t xml:space="preserve">Aipotence Integration Layer</w:t>
      </w:r>
    </w:p>
    <w:p>
      <w:pPr>
        <w:pStyle w:val="Compact"/>
        <w:numPr>
          <w:ilvl w:val="0"/>
          <w:numId w:val="1030"/>
        </w:numPr>
      </w:pPr>
      <w:r>
        <w:t xml:space="preserve">Invoke As ONE</w:t>
      </w:r>
    </w:p>
    <w:p>
      <w:pPr>
        <w:pStyle w:val="Compact"/>
        <w:numPr>
          <w:ilvl w:val="0"/>
          <w:numId w:val="1030"/>
        </w:numPr>
      </w:pPr>
      <w:r>
        <w:t xml:space="preserve">Invoke As MINUS ONE</w:t>
      </w:r>
    </w:p>
    <w:bookmarkEnd w:id="88"/>
    <w:bookmarkStart w:id="89" w:name="cross-references-7"/>
    <w:p>
      <w:pPr>
        <w:pStyle w:val="Heading3"/>
      </w:pPr>
      <w:r>
        <w:rPr>
          <w:rStyle w:val="SectionNumber"/>
        </w:rPr>
        <w:t xml:space="preserve">6.6.4</w:t>
      </w:r>
      <w:r>
        <w:tab/>
      </w:r>
      <w:r>
        <w:t xml:space="preserve">Cross-References</w:t>
      </w:r>
    </w:p>
    <w:p>
      <w:pPr>
        <w:pStyle w:val="Compact"/>
        <w:numPr>
          <w:ilvl w:val="0"/>
          <w:numId w:val="1031"/>
        </w:numPr>
      </w:pPr>
      <w:r>
        <w:t xml:space="preserve">THE ONE | THE MINUS ONE | Prompt Potence | Command Palette | EAMA | Collaboration Provenance</w:t>
      </w:r>
    </w:p>
    <w:p>
      <w:r>
        <w:pict>
          <v:rect style="width:0;height:1.5pt" o:hralign="center" o:hrstd="t" o:hr="t"/>
        </w:pict>
      </w:r>
    </w:p>
    <w:bookmarkEnd w:id="89"/>
    <w:bookmarkEnd w:id="90"/>
    <w:bookmarkStart w:id="96" w:name="event-closure-protocol-btec-omni-cascade"/>
    <w:p>
      <w:pPr>
        <w:pStyle w:val="Heading2"/>
      </w:pPr>
      <w:r>
        <w:rPr>
          <w:rStyle w:val="SectionNumber"/>
        </w:rPr>
        <w:t xml:space="preserve">6.7</w:t>
      </w:r>
      <w:r>
        <w:tab/>
      </w:r>
      <w:r>
        <w:t xml:space="preserve">50. EVENT CLOSURE PROTOCOL — BTEC / OMNI-CASCADE</w:t>
      </w:r>
    </w:p>
    <w:p>
      <w:pPr>
        <w:pStyle w:val="FirstParagraph"/>
      </w:pPr>
      <w:r>
        <w:rPr>
          <w:b/>
          <w:bCs/>
        </w:rPr>
        <w:t xml:space="preserve">Status:</w:t>
      </w:r>
      <w:r>
        <w:t xml:space="preserve"> </w:t>
      </w:r>
      <w:r>
        <w:t xml:space="preserve">Active Development</w:t>
      </w:r>
      <w:r>
        <w:br/>
      </w:r>
      <w:r>
        <w:rPr>
          <w:b/>
          <w:bCs/>
        </w:rPr>
        <w:t xml:space="preserve">Classification:</w:t>
      </w:r>
      <w:r>
        <w:t xml:space="preserve"> </w:t>
      </w:r>
      <w:r>
        <w:t xml:space="preserve">Event lifecycle | Closure verification | Recursive dependency termination</w:t>
      </w:r>
    </w:p>
    <w:bookmarkStart w:id="91" w:name="change-log-8"/>
    <w:p>
      <w:pPr>
        <w:pStyle w:val="Heading3"/>
      </w:pPr>
      <w:r>
        <w:rPr>
          <w:rStyle w:val="SectionNumber"/>
        </w:rPr>
        <w:t xml:space="preserve">6.7.1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v0.1</w:t>
            </w:r>
          </w:p>
        </w:tc>
        <w:tc>
          <w:tcPr/>
          <w:p>
            <w:pPr>
              <w:pStyle w:val="Compact"/>
              <w:jc w:val="left"/>
            </w:pPr>
            <w:r>
              <w:rPr>
                <w:rFonts w:ascii="Aptos" w:hAnsi="Aptos"/>
                <w:sz w:val="16"/>
              </w:rPr>
              <w:t xml:space="preserve">Jul 4, 2026</w:t>
            </w:r>
          </w:p>
        </w:tc>
        <w:tc>
          <w:tcPr/>
          <w:p>
            <w:pPr>
              <w:pStyle w:val="Compact"/>
              <w:jc w:val="left"/>
            </w:pPr>
            <w:r>
              <w:rPr>
                <w:rFonts w:ascii="Aptos" w:hAnsi="Aptos"/>
                <w:sz w:val="16"/>
              </w:rPr>
              <w:t xml:space="preserve">Bidirectional Total Event Closure concept established</w:t>
            </w:r>
          </w:p>
        </w:tc>
      </w:tr>
      <w:tr>
        <w:tc>
          <w:tcPr/>
          <w:p>
            <w:pPr>
              <w:pStyle w:val="Compact"/>
              <w:jc w:val="left"/>
            </w:pPr>
            <w:r>
              <w:rPr>
                <w:rFonts w:ascii="Aptos" w:hAnsi="Aptos"/>
                <w:sz w:val="16"/>
              </w:rPr>
              <w:t xml:space="preserve">v0.2</w:t>
            </w:r>
          </w:p>
        </w:tc>
        <w:tc>
          <w:tcPr/>
          <w:p>
            <w:pPr>
              <w:pStyle w:val="Compact"/>
              <w:jc w:val="left"/>
            </w:pPr>
            <w:r>
              <w:rPr>
                <w:rFonts w:ascii="Aptos" w:hAnsi="Aptos"/>
                <w:sz w:val="16"/>
              </w:rPr>
              <w:t xml:space="preserve">Jul 2026</w:t>
            </w:r>
          </w:p>
        </w:tc>
        <w:tc>
          <w:tcPr/>
          <w:p>
            <w:pPr>
              <w:pStyle w:val="Compact"/>
              <w:jc w:val="left"/>
            </w:pPr>
            <w:r>
              <w:rPr>
                <w:rFonts w:ascii="Aptos" w:hAnsi="Aptos"/>
                <w:sz w:val="16"/>
              </w:rPr>
              <w:t xml:space="preserve">Omni-Cascade terminology and broader event-closure implications discussed</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Added as an EAMA Event Domain framework</w:t>
            </w:r>
          </w:p>
        </w:tc>
      </w:tr>
    </w:tbl>
    <w:bookmarkEnd w:id="91"/>
    <w:bookmarkStart w:id="92" w:name="proposed-function"/>
    <w:p>
      <w:pPr>
        <w:pStyle w:val="Heading3"/>
      </w:pPr>
      <w:r>
        <w:rPr>
          <w:rStyle w:val="SectionNumber"/>
        </w:rPr>
        <w:t xml:space="preserve">6.7.2</w:t>
      </w:r>
      <w:r>
        <w:tab/>
      </w:r>
      <w:r>
        <w:t xml:space="preserve">Proposed Function</w:t>
      </w:r>
    </w:p>
    <w:p>
      <w:pPr>
        <w:pStyle w:val="FirstParagraph"/>
      </w:pPr>
      <w:r>
        <w:t xml:space="preserve">BTEC evaluates an event in both forward and reverse directions to determine whether actions, consequences, dependencies, obligations, records, and residual effects have actually closed. Omni-Cascade extends this logic across linked events and systems so that apparent closure in one domain does not conceal unresolved effects elsewhere.</w:t>
      </w:r>
    </w:p>
    <w:bookmarkEnd w:id="92"/>
    <w:bookmarkStart w:id="93" w:name="proposed-closure-tests"/>
    <w:p>
      <w:pPr>
        <w:pStyle w:val="Heading3"/>
      </w:pPr>
      <w:r>
        <w:rPr>
          <w:rStyle w:val="SectionNumber"/>
        </w:rPr>
        <w:t xml:space="preserve">6.7.3</w:t>
      </w:r>
      <w:r>
        <w:tab/>
      </w:r>
      <w:r>
        <w:t xml:space="preserve">Proposed Closure Tests</w:t>
      </w:r>
    </w:p>
    <w:p>
      <w:pPr>
        <w:pStyle w:val="Compact"/>
        <w:numPr>
          <w:ilvl w:val="0"/>
          <w:numId w:val="1032"/>
        </w:numPr>
      </w:pPr>
      <w:r>
        <w:t xml:space="preserve">Objective completed or explicitly abandoned.</w:t>
      </w:r>
    </w:p>
    <w:p>
      <w:pPr>
        <w:pStyle w:val="Compact"/>
        <w:numPr>
          <w:ilvl w:val="0"/>
          <w:numId w:val="1032"/>
        </w:numPr>
      </w:pPr>
      <w:r>
        <w:t xml:space="preserve">Dependencies resolved, transferred, or documented.</w:t>
      </w:r>
    </w:p>
    <w:p>
      <w:pPr>
        <w:pStyle w:val="Compact"/>
        <w:numPr>
          <w:ilvl w:val="0"/>
          <w:numId w:val="1032"/>
        </w:numPr>
      </w:pPr>
      <w:r>
        <w:t xml:space="preserve">Participants and affected systems accounted for.</w:t>
      </w:r>
    </w:p>
    <w:p>
      <w:pPr>
        <w:pStyle w:val="Compact"/>
        <w:numPr>
          <w:ilvl w:val="0"/>
          <w:numId w:val="1032"/>
        </w:numPr>
      </w:pPr>
      <w:r>
        <w:t xml:space="preserve">Security and recovery actions completed.</w:t>
      </w:r>
    </w:p>
    <w:p>
      <w:pPr>
        <w:pStyle w:val="Compact"/>
        <w:numPr>
          <w:ilvl w:val="0"/>
          <w:numId w:val="1032"/>
        </w:numPr>
      </w:pPr>
      <w:r>
        <w:t xml:space="preserve">Provenance and decision records preserved.</w:t>
      </w:r>
    </w:p>
    <w:p>
      <w:pPr>
        <w:pStyle w:val="Compact"/>
        <w:numPr>
          <w:ilvl w:val="0"/>
          <w:numId w:val="1032"/>
        </w:numPr>
      </w:pPr>
      <w:r>
        <w:t xml:space="preserve">Residual risks assigned an owner and review date.</w:t>
      </w:r>
    </w:p>
    <w:p>
      <w:pPr>
        <w:pStyle w:val="Compact"/>
        <w:numPr>
          <w:ilvl w:val="0"/>
          <w:numId w:val="1032"/>
        </w:numPr>
      </w:pPr>
      <w:r>
        <w:t xml:space="preserve">Reverse analysis finds no hidden prerequisite or unacknowledged cause.</w:t>
      </w:r>
    </w:p>
    <w:bookmarkEnd w:id="93"/>
    <w:bookmarkStart w:id="94" w:name="risks"/>
    <w:p>
      <w:pPr>
        <w:pStyle w:val="Heading3"/>
      </w:pPr>
      <w:r>
        <w:rPr>
          <w:rStyle w:val="SectionNumber"/>
        </w:rPr>
        <w:t xml:space="preserve">6.7.4</w:t>
      </w:r>
      <w:r>
        <w:tab/>
      </w:r>
      <w:r>
        <w:t xml:space="preserve">Risks</w:t>
      </w:r>
    </w:p>
    <w:p>
      <w:pPr>
        <w:pStyle w:val="Compact"/>
        <w:numPr>
          <w:ilvl w:val="0"/>
          <w:numId w:val="1033"/>
        </w:numPr>
      </w:pPr>
      <w:r>
        <w:t xml:space="preserve">Infinite recursion.</w:t>
      </w:r>
    </w:p>
    <w:p>
      <w:pPr>
        <w:pStyle w:val="Compact"/>
        <w:numPr>
          <w:ilvl w:val="0"/>
          <w:numId w:val="1033"/>
        </w:numPr>
      </w:pPr>
      <w:r>
        <w:t xml:space="preserve">Closure becoming an authoritarian override.</w:t>
      </w:r>
    </w:p>
    <w:p>
      <w:pPr>
        <w:pStyle w:val="Compact"/>
        <w:numPr>
          <w:ilvl w:val="0"/>
          <w:numId w:val="1033"/>
        </w:numPr>
      </w:pPr>
      <w:r>
        <w:t xml:space="preserve">Mistaking documentation completion for real-world resolution.</w:t>
      </w:r>
    </w:p>
    <w:p>
      <w:pPr>
        <w:pStyle w:val="Compact"/>
        <w:numPr>
          <w:ilvl w:val="0"/>
          <w:numId w:val="1033"/>
        </w:numPr>
      </w:pPr>
      <w:r>
        <w:t xml:space="preserve">Erasing ambiguity that should remain open.</w:t>
      </w:r>
    </w:p>
    <w:bookmarkEnd w:id="94"/>
    <w:bookmarkStart w:id="95" w:name="cross-references-8"/>
    <w:p>
      <w:pPr>
        <w:pStyle w:val="Heading3"/>
      </w:pPr>
      <w:r>
        <w:rPr>
          <w:rStyle w:val="SectionNumber"/>
        </w:rPr>
        <w:t xml:space="preserve">6.7.5</w:t>
      </w:r>
      <w:r>
        <w:tab/>
      </w:r>
      <w:r>
        <w:t xml:space="preserve">Cross-References</w:t>
      </w:r>
    </w:p>
    <w:p>
      <w:pPr>
        <w:pStyle w:val="Compact"/>
        <w:numPr>
          <w:ilvl w:val="0"/>
          <w:numId w:val="1034"/>
        </w:numPr>
      </w:pPr>
      <w:r>
        <w:t xml:space="preserve">EAMA Event Domain | Architectural Archaeology | Conditional Failure at the Root Level | Generalized Superposition Framework | Collaboration Provenance</w:t>
      </w:r>
    </w:p>
    <w:p>
      <w:r>
        <w:pict>
          <v:rect style="width:0;height:1.5pt" o:hralign="center" o:hrstd="t" o:hr="t"/>
        </w:pict>
      </w:r>
    </w:p>
    <w:bookmarkEnd w:id="95"/>
    <w:bookmarkEnd w:id="96"/>
    <w:bookmarkEnd w:id="97"/>
    <w:bookmarkStart w:id="120" w:name="X227eedbe48f1d2496d5e9bcdf272d72dfaed94f"/>
    <w:p>
      <w:pPr>
        <w:pStyle w:val="Heading1"/>
      </w:pPr>
      <w:r>
        <w:rPr>
          <w:rStyle w:val="SectionNumber"/>
        </w:rPr>
        <w:t xml:space="preserve">7</w:t>
      </w:r>
      <w:r>
        <w:tab/>
      </w:r>
      <w:r>
        <w:t xml:space="preserve">PART XIII: COMPUTING, MATERIALS, AND POST-SCARCITY INFRASTRUCTURE</w:t>
      </w:r>
    </w:p>
    <w:bookmarkStart w:id="103" w:name="infinite-dimensional-chip-cluster"/>
    <w:p>
      <w:pPr>
        <w:pStyle w:val="Heading2"/>
      </w:pPr>
      <w:r>
        <w:rPr>
          <w:rStyle w:val="SectionNumber"/>
        </w:rPr>
        <w:t xml:space="preserve">7.1</w:t>
      </w:r>
      <w:r>
        <w:tab/>
      </w:r>
      <w:r>
        <w:t xml:space="preserve">51. INFINITE-DIMENSIONAL CHIP CLUSTER</w:t>
      </w:r>
    </w:p>
    <w:p>
      <w:pPr>
        <w:pStyle w:val="FirstParagraph"/>
      </w:pPr>
      <w:r>
        <w:rPr>
          <w:b/>
          <w:bCs/>
        </w:rPr>
        <w:t xml:space="preserve">Status:</w:t>
      </w:r>
      <w:r>
        <w:t xml:space="preserve"> </w:t>
      </w:r>
      <w:r>
        <w:t xml:space="preserve">Active Speculative Architecture</w:t>
      </w:r>
      <w:r>
        <w:br/>
      </w:r>
      <w:r>
        <w:rPr>
          <w:b/>
          <w:bCs/>
        </w:rPr>
        <w:t xml:space="preserve">Classification:</w:t>
      </w:r>
      <w:r>
        <w:t xml:space="preserve"> </w:t>
      </w:r>
      <w:r>
        <w:t xml:space="preserve">Trans-infinite computation | Cross-dimensional interconnect | Post-scarcity infrastructure</w:t>
      </w:r>
    </w:p>
    <w:bookmarkStart w:id="98" w:name="change-log-9"/>
    <w:p>
      <w:pPr>
        <w:pStyle w:val="Heading3"/>
      </w:pPr>
      <w:r>
        <w:rPr>
          <w:rStyle w:val="SectionNumber"/>
        </w:rPr>
        <w:t xml:space="preserve">7.1.1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v0.1</w:t>
            </w:r>
          </w:p>
        </w:tc>
        <w:tc>
          <w:tcPr/>
          <w:p>
            <w:pPr>
              <w:pStyle w:val="Compact"/>
              <w:jc w:val="left"/>
            </w:pPr>
            <w:r>
              <w:rPr>
                <w:rFonts w:ascii="Aptos" w:hAnsi="Aptos"/>
                <w:sz w:val="16"/>
              </w:rPr>
              <w:t xml:space="preserve">Jul 14–16, 2026</w:t>
            </w:r>
          </w:p>
        </w:tc>
        <w:tc>
          <w:tcPr/>
          <w:p>
            <w:pPr>
              <w:pStyle w:val="Compact"/>
              <w:jc w:val="left"/>
            </w:pPr>
            <w:r>
              <w:rPr>
                <w:rFonts w:ascii="Aptos" w:hAnsi="Aptos"/>
                <w:sz w:val="16"/>
              </w:rPr>
              <w:t xml:space="preserve">Cluster of infinite dimensions of chips proposed</w:t>
            </w:r>
          </w:p>
        </w:tc>
      </w:tr>
      <w:tr>
        <w:tc>
          <w:tcPr/>
          <w:p>
            <w:pPr>
              <w:pStyle w:val="Compact"/>
              <w:jc w:val="left"/>
            </w:pPr>
            <w:r>
              <w:rPr>
                <w:rFonts w:ascii="Aptos" w:hAnsi="Aptos"/>
                <w:sz w:val="16"/>
              </w:rPr>
              <w:t xml:space="preserve">v0.2</w:t>
            </w:r>
          </w:p>
        </w:tc>
        <w:tc>
          <w:tcPr/>
          <w:p>
            <w:pPr>
              <w:pStyle w:val="Compact"/>
              <w:jc w:val="left"/>
            </w:pPr>
            <w:r>
              <w:rPr>
                <w:rFonts w:ascii="Aptos" w:hAnsi="Aptos"/>
                <w:sz w:val="16"/>
              </w:rPr>
              <w:t xml:space="preserve">Jul 2026</w:t>
            </w:r>
          </w:p>
        </w:tc>
        <w:tc>
          <w:tcPr/>
          <w:p>
            <w:pPr>
              <w:pStyle w:val="Compact"/>
              <w:jc w:val="left"/>
            </w:pPr>
            <w:r>
              <w:rPr>
                <w:rFonts w:ascii="Aptos" w:hAnsi="Aptos"/>
                <w:sz w:val="16"/>
              </w:rPr>
              <w:t xml:space="preserve">Zero-latency cross-dimensional interconnect and One/Minus One Universe connectivity added</w:t>
            </w:r>
          </w:p>
        </w:tc>
      </w:tr>
      <w:tr>
        <w:tc>
          <w:tcPr/>
          <w:p>
            <w:pPr>
              <w:pStyle w:val="Compact"/>
              <w:jc w:val="left"/>
            </w:pPr>
            <w:r>
              <w:rPr>
                <w:rFonts w:ascii="Aptos" w:hAnsi="Aptos"/>
                <w:sz w:val="16"/>
              </w:rPr>
              <w:t xml:space="preserve">v0.3</w:t>
            </w:r>
          </w:p>
        </w:tc>
        <w:tc>
          <w:tcPr/>
          <w:p>
            <w:pPr>
              <w:pStyle w:val="Compact"/>
              <w:jc w:val="left"/>
            </w:pPr>
            <w:r>
              <w:rPr>
                <w:rFonts w:ascii="Aptos" w:hAnsi="Aptos"/>
                <w:sz w:val="16"/>
              </w:rPr>
              <w:t xml:space="preserve">Jul 2026</w:t>
            </w:r>
          </w:p>
        </w:tc>
        <w:tc>
          <w:tcPr/>
          <w:p>
            <w:pPr>
              <w:pStyle w:val="Compact"/>
              <w:jc w:val="left"/>
            </w:pPr>
            <w:r>
              <w:rPr>
                <w:rFonts w:ascii="Aptos" w:hAnsi="Aptos"/>
                <w:sz w:val="16"/>
              </w:rPr>
              <w:t xml:space="preserve">Red-team contradiction review and abundance-set comparison requested</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Added with explicit speculative status and engineering decomposition</w:t>
            </w:r>
          </w:p>
        </w:tc>
      </w:tr>
    </w:tbl>
    <w:bookmarkEnd w:id="98"/>
    <w:bookmarkStart w:id="99" w:name="concept"/>
    <w:p>
      <w:pPr>
        <w:pStyle w:val="Heading3"/>
      </w:pPr>
      <w:r>
        <w:rPr>
          <w:rStyle w:val="SectionNumber"/>
        </w:rPr>
        <w:t xml:space="preserve">7.1.2</w:t>
      </w:r>
      <w:r>
        <w:tab/>
      </w:r>
      <w:r>
        <w:t xml:space="preserve">Concept</w:t>
      </w:r>
    </w:p>
    <w:p>
      <w:pPr>
        <w:pStyle w:val="FirstParagraph"/>
      </w:pPr>
      <w:r>
        <w:t xml:space="preserve">A cluster whose computational elements occupy an unbounded or trans-infinite dimensional architecture, interconnected without latency and connected to both the One Universe and Minus One Universe frameworks.</w:t>
      </w:r>
    </w:p>
    <w:bookmarkEnd w:id="99"/>
    <w:bookmarkStart w:id="100" w:name="required-separation-of-layers"/>
    <w:p>
      <w:pPr>
        <w:pStyle w:val="Heading3"/>
      </w:pPr>
      <w:r>
        <w:rPr>
          <w:rStyle w:val="SectionNumber"/>
        </w:rPr>
        <w:t xml:space="preserve">7.1.3</w:t>
      </w:r>
      <w:r>
        <w:tab/>
      </w:r>
      <w:r>
        <w:t xml:space="preserve">Required Separation of Layers</w:t>
      </w:r>
    </w:p>
    <w:p>
      <w:pPr>
        <w:pStyle w:val="Compact"/>
        <w:numPr>
          <w:ilvl w:val="0"/>
          <w:numId w:val="1035"/>
        </w:numPr>
      </w:pPr>
      <w:r>
        <w:rPr>
          <w:b/>
          <w:bCs/>
        </w:rPr>
        <w:t xml:space="preserve">Narrative/Cosmological Premise:</w:t>
      </w:r>
      <w:r>
        <w:t xml:space="preserve"> </w:t>
      </w:r>
      <w:r>
        <w:t xml:space="preserve">Infinite dimensions and no latency may be accepted as setting axioms.</w:t>
      </w:r>
    </w:p>
    <w:p>
      <w:pPr>
        <w:pStyle w:val="Compact"/>
        <w:numPr>
          <w:ilvl w:val="0"/>
          <w:numId w:val="1035"/>
        </w:numPr>
      </w:pPr>
      <w:r>
        <w:rPr>
          <w:b/>
          <w:bCs/>
        </w:rPr>
        <w:t xml:space="preserve">Architectural Model:</w:t>
      </w:r>
      <w:r>
        <w:t xml:space="preserve"> </w:t>
      </w:r>
      <w:r>
        <w:t xml:space="preserve">Define addressing, identity, coordination, failure, security, and workload distribution even when resource scarcity is absent.</w:t>
      </w:r>
    </w:p>
    <w:p>
      <w:pPr>
        <w:pStyle w:val="Compact"/>
        <w:numPr>
          <w:ilvl w:val="0"/>
          <w:numId w:val="1035"/>
        </w:numPr>
      </w:pPr>
      <w:r>
        <w:rPr>
          <w:b/>
          <w:bCs/>
        </w:rPr>
        <w:t xml:space="preserve">Engineering Analogy:</w:t>
      </w:r>
      <w:r>
        <w:t xml:space="preserve"> </w:t>
      </w:r>
      <w:r>
        <w:t xml:space="preserve">Use finite models only as explanatory approximations, not as proof that the infinite system is physically buildable in the real world.</w:t>
      </w:r>
    </w:p>
    <w:p>
      <w:pPr>
        <w:pStyle w:val="Compact"/>
        <w:numPr>
          <w:ilvl w:val="0"/>
          <w:numId w:val="1035"/>
        </w:numPr>
      </w:pPr>
      <w:r>
        <w:rPr>
          <w:b/>
          <w:bCs/>
        </w:rPr>
        <w:t xml:space="preserve">Simulation Track:</w:t>
      </w:r>
      <w:r>
        <w:t xml:space="preserve"> </w:t>
      </w:r>
      <w:r>
        <w:t xml:space="preserve">Test bounded slices such as a 3×3 grid, 60 GB storage, and 12 GB RAM when the purpose is to examine allocation rules rather than literal infinity.</w:t>
      </w:r>
    </w:p>
    <w:bookmarkEnd w:id="100"/>
    <w:bookmarkStart w:id="101" w:name="core-design-questions"/>
    <w:p>
      <w:pPr>
        <w:pStyle w:val="Heading3"/>
      </w:pPr>
      <w:r>
        <w:rPr>
          <w:rStyle w:val="SectionNumber"/>
        </w:rPr>
        <w:t xml:space="preserve">7.1.4</w:t>
      </w:r>
      <w:r>
        <w:tab/>
      </w:r>
      <w:r>
        <w:t xml:space="preserve">Core Design Questions</w:t>
      </w:r>
    </w:p>
    <w:p>
      <w:pPr>
        <w:pStyle w:val="Compact"/>
        <w:numPr>
          <w:ilvl w:val="0"/>
          <w:numId w:val="1036"/>
        </w:numPr>
      </w:pPr>
      <w:r>
        <w:t xml:space="preserve">How is a chip or node identified across infinite dimensions?</w:t>
      </w:r>
    </w:p>
    <w:p>
      <w:pPr>
        <w:pStyle w:val="Compact"/>
        <w:numPr>
          <w:ilvl w:val="0"/>
          <w:numId w:val="1036"/>
        </w:numPr>
      </w:pPr>
      <w:r>
        <w:t xml:space="preserve">What does</w:t>
      </w:r>
      <w:r>
        <w:t xml:space="preserve"> </w:t>
      </w:r>
      <w:r>
        <w:t xml:space="preserve">“</w:t>
      </w:r>
      <w:r>
        <w:t xml:space="preserve">no latency</w:t>
      </w:r>
      <w:r>
        <w:t xml:space="preserve">”</w:t>
      </w:r>
      <w:r>
        <w:t xml:space="preserve"> </w:t>
      </w:r>
      <w:r>
        <w:t xml:space="preserve">mean for causality and ordering?</w:t>
      </w:r>
    </w:p>
    <w:p>
      <w:pPr>
        <w:pStyle w:val="Compact"/>
        <w:numPr>
          <w:ilvl w:val="0"/>
          <w:numId w:val="1036"/>
        </w:numPr>
      </w:pPr>
      <w:r>
        <w:t xml:space="preserve">How are contradictory writes or simultaneous decisions resolved?</w:t>
      </w:r>
    </w:p>
    <w:p>
      <w:pPr>
        <w:pStyle w:val="Compact"/>
        <w:numPr>
          <w:ilvl w:val="0"/>
          <w:numId w:val="1036"/>
        </w:numPr>
      </w:pPr>
      <w:r>
        <w:t xml:space="preserve">What constitutes failure when redundancy is unbounded?</w:t>
      </w:r>
    </w:p>
    <w:p>
      <w:pPr>
        <w:pStyle w:val="Compact"/>
        <w:numPr>
          <w:ilvl w:val="0"/>
          <w:numId w:val="1036"/>
        </w:numPr>
      </w:pPr>
      <w:r>
        <w:t xml:space="preserve">How does the system prevent a single compromised node from propagating corruption everywhere instantly?</w:t>
      </w:r>
    </w:p>
    <w:p>
      <w:pPr>
        <w:pStyle w:val="Compact"/>
        <w:numPr>
          <w:ilvl w:val="0"/>
          <w:numId w:val="1036"/>
        </w:numPr>
      </w:pPr>
      <w:r>
        <w:t xml:space="preserve">What is the distinction between abundance and uncontrolled duplication?</w:t>
      </w:r>
    </w:p>
    <w:bookmarkEnd w:id="101"/>
    <w:bookmarkStart w:id="102" w:name="cross-references-9"/>
    <w:p>
      <w:pPr>
        <w:pStyle w:val="Heading3"/>
      </w:pPr>
      <w:r>
        <w:rPr>
          <w:rStyle w:val="SectionNumber"/>
        </w:rPr>
        <w:t xml:space="preserve">7.1.5</w:t>
      </w:r>
      <w:r>
        <w:tab/>
      </w:r>
      <w:r>
        <w:t xml:space="preserve">Cross-References</w:t>
      </w:r>
    </w:p>
    <w:p>
      <w:pPr>
        <w:pStyle w:val="Compact"/>
        <w:numPr>
          <w:ilvl w:val="0"/>
          <w:numId w:val="1037"/>
        </w:numPr>
      </w:pPr>
      <w:r>
        <w:t xml:space="preserve">Paragon Cubes | Abundance Set | One Universe | Minus One Universe | EAMA Infrastructure Domain | Void Sentry Orb</w:t>
      </w:r>
    </w:p>
    <w:p>
      <w:r>
        <w:pict>
          <v:rect style="width:0;height:1.5pt" o:hralign="center" o:hrstd="t" o:hr="t"/>
        </w:pict>
      </w:r>
    </w:p>
    <w:bookmarkEnd w:id="102"/>
    <w:bookmarkEnd w:id="103"/>
    <w:bookmarkStart w:id="109" w:name="Xa55d3b6cb3b742768cc047317e0229e2b0f6acb"/>
    <w:p>
      <w:pPr>
        <w:pStyle w:val="Heading2"/>
      </w:pPr>
      <w:r>
        <w:rPr>
          <w:rStyle w:val="SectionNumber"/>
        </w:rPr>
        <w:t xml:space="preserve">7.2</w:t>
      </w:r>
      <w:r>
        <w:tab/>
      </w:r>
      <w:r>
        <w:t xml:space="preserve">52. SINGLE-UNIT COLOSSUS CONDENSATION SIMULATION</w:t>
      </w:r>
    </w:p>
    <w:p>
      <w:pPr>
        <w:pStyle w:val="FirstParagraph"/>
      </w:pPr>
      <w:r>
        <w:rPr>
          <w:b/>
          <w:bCs/>
        </w:rPr>
        <w:t xml:space="preserve">Status:</w:t>
      </w:r>
      <w:r>
        <w:t xml:space="preserve"> </w:t>
      </w:r>
      <w:r>
        <w:t xml:space="preserve">Simulation Track — Speculative</w:t>
      </w:r>
      <w:r>
        <w:br/>
      </w:r>
      <w:r>
        <w:rPr>
          <w:b/>
          <w:bCs/>
        </w:rPr>
        <w:t xml:space="preserve">Classification:</w:t>
      </w:r>
      <w:r>
        <w:t xml:space="preserve"> </w:t>
      </w:r>
      <w:r>
        <w:t xml:space="preserve">Extreme consolidation | Redundancy modeling | Thermal and reliability analysis</w:t>
      </w:r>
    </w:p>
    <w:bookmarkStart w:id="104" w:name="change-log-10"/>
    <w:p>
      <w:pPr>
        <w:pStyle w:val="Heading3"/>
      </w:pPr>
      <w:r>
        <w:rPr>
          <w:rStyle w:val="SectionNumber"/>
        </w:rPr>
        <w:t xml:space="preserve">7.2.1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v0.1</w:t>
            </w:r>
          </w:p>
        </w:tc>
        <w:tc>
          <w:tcPr/>
          <w:p>
            <w:pPr>
              <w:pStyle w:val="Compact"/>
              <w:jc w:val="left"/>
            </w:pPr>
            <w:r>
              <w:rPr>
                <w:rFonts w:ascii="Aptos" w:hAnsi="Aptos"/>
                <w:sz w:val="16"/>
              </w:rPr>
              <w:t xml:space="preserve">Jul 2026</w:t>
            </w:r>
          </w:p>
        </w:tc>
        <w:tc>
          <w:tcPr/>
          <w:p>
            <w:pPr>
              <w:pStyle w:val="Compact"/>
              <w:jc w:val="left"/>
            </w:pPr>
            <w:r>
              <w:rPr>
                <w:rFonts w:ascii="Aptos" w:hAnsi="Aptos"/>
                <w:sz w:val="16"/>
              </w:rPr>
              <w:t xml:space="preserve">Scenario proposed to condense the performance of all chips in Colossus into one unit</w:t>
            </w:r>
          </w:p>
        </w:tc>
      </w:tr>
      <w:tr>
        <w:tc>
          <w:tcPr/>
          <w:p>
            <w:pPr>
              <w:pStyle w:val="Compact"/>
              <w:jc w:val="left"/>
            </w:pPr>
            <w:r>
              <w:rPr>
                <w:rFonts w:ascii="Aptos" w:hAnsi="Aptos"/>
                <w:sz w:val="16"/>
              </w:rPr>
              <w:t xml:space="preserve">v0.2</w:t>
            </w:r>
          </w:p>
        </w:tc>
        <w:tc>
          <w:tcPr/>
          <w:p>
            <w:pPr>
              <w:pStyle w:val="Compact"/>
              <w:jc w:val="left"/>
            </w:pPr>
            <w:r>
              <w:rPr>
                <w:rFonts w:ascii="Aptos" w:hAnsi="Aptos"/>
                <w:sz w:val="16"/>
              </w:rPr>
              <w:t xml:space="preserve">Jul 2026</w:t>
            </w:r>
          </w:p>
        </w:tc>
        <w:tc>
          <w:tcPr/>
          <w:p>
            <w:pPr>
              <w:pStyle w:val="Compact"/>
              <w:jc w:val="left"/>
            </w:pPr>
            <w:r>
              <w:rPr>
                <w:rFonts w:ascii="Aptos" w:hAnsi="Aptos"/>
                <w:sz w:val="16"/>
              </w:rPr>
              <w:t xml:space="preserve">Expansion capacity and 87% redundancy/error margin requested</w:t>
            </w:r>
          </w:p>
        </w:tc>
      </w:tr>
      <w:tr>
        <w:tc>
          <w:tcPr/>
          <w:p>
            <w:pPr>
              <w:pStyle w:val="Compact"/>
              <w:jc w:val="left"/>
            </w:pPr>
            <w:r>
              <w:rPr>
                <w:rFonts w:ascii="Aptos" w:hAnsi="Aptos"/>
                <w:sz w:val="16"/>
              </w:rPr>
              <w:t xml:space="preserve">v0.3</w:t>
            </w:r>
          </w:p>
        </w:tc>
        <w:tc>
          <w:tcPr/>
          <w:p>
            <w:pPr>
              <w:pStyle w:val="Compact"/>
              <w:jc w:val="left"/>
            </w:pPr>
            <w:r>
              <w:rPr>
                <w:rFonts w:ascii="Aptos" w:hAnsi="Aptos"/>
                <w:sz w:val="16"/>
              </w:rPr>
              <w:t xml:space="preserve">Jul 2026</w:t>
            </w:r>
          </w:p>
        </w:tc>
        <w:tc>
          <w:tcPr/>
          <w:p>
            <w:pPr>
              <w:pStyle w:val="Compact"/>
              <w:jc w:val="left"/>
            </w:pPr>
            <w:r>
              <w:rPr>
                <w:rFonts w:ascii="Aptos" w:hAnsi="Aptos"/>
                <w:sz w:val="16"/>
              </w:rPr>
              <w:t xml:space="preserve">C-suite versus five-engineer heat debate added as an adversarial scenario</w:t>
            </w:r>
          </w:p>
        </w:tc>
      </w:tr>
    </w:tbl>
    <w:bookmarkEnd w:id="104"/>
    <w:bookmarkStart w:id="105" w:name="purpose-2"/>
    <w:p>
      <w:pPr>
        <w:pStyle w:val="Heading3"/>
      </w:pPr>
      <w:r>
        <w:rPr>
          <w:rStyle w:val="SectionNumber"/>
        </w:rPr>
        <w:t xml:space="preserve">7.2.2</w:t>
      </w:r>
      <w:r>
        <w:tab/>
      </w:r>
      <w:r>
        <w:t xml:space="preserve">Purpose</w:t>
      </w:r>
    </w:p>
    <w:p>
      <w:pPr>
        <w:pStyle w:val="FirstParagraph"/>
      </w:pPr>
      <w:r>
        <w:t xml:space="preserve">This simulation tests what is lost when distributed computation is conceptually unified: heat rejection, power delivery, physical interconnect, maintenance isolation, manufacturing yield, fault containment, and operational resilience.</w:t>
      </w:r>
    </w:p>
    <w:bookmarkEnd w:id="105"/>
    <w:bookmarkStart w:id="106" w:name="canonreality-boundary"/>
    <w:p>
      <w:pPr>
        <w:pStyle w:val="Heading3"/>
      </w:pPr>
      <w:r>
        <w:rPr>
          <w:rStyle w:val="SectionNumber"/>
        </w:rPr>
        <w:t xml:space="preserve">7.2.3</w:t>
      </w:r>
      <w:r>
        <w:tab/>
      </w:r>
      <w:r>
        <w:t xml:space="preserve">Canon/Reality Boundary</w:t>
      </w:r>
    </w:p>
    <w:p>
      <w:pPr>
        <w:pStyle w:val="FirstParagraph"/>
      </w:pPr>
      <w:r>
        <w:t xml:space="preserve">The scenario may be developed as speculative architecture, but real-world claims about xAI Colossus size, power, or feasibility must be separately researched and dated. The single-unit concept should not be presented as current engineering fact.</w:t>
      </w:r>
    </w:p>
    <w:bookmarkEnd w:id="106"/>
    <w:bookmarkStart w:id="107" w:name="required-simulation-outputs"/>
    <w:p>
      <w:pPr>
        <w:pStyle w:val="Heading3"/>
      </w:pPr>
      <w:r>
        <w:rPr>
          <w:rStyle w:val="SectionNumber"/>
        </w:rPr>
        <w:t xml:space="preserve">7.2.4</w:t>
      </w:r>
      <w:r>
        <w:tab/>
      </w:r>
      <w:r>
        <w:t xml:space="preserve">Required Simulation Outputs</w:t>
      </w:r>
    </w:p>
    <w:p>
      <w:pPr>
        <w:pStyle w:val="Compact"/>
        <w:numPr>
          <w:ilvl w:val="0"/>
          <w:numId w:val="1038"/>
        </w:numPr>
      </w:pPr>
      <w:r>
        <w:t xml:space="preserve">Compute-equivalent target.</w:t>
      </w:r>
    </w:p>
    <w:p>
      <w:pPr>
        <w:pStyle w:val="Compact"/>
        <w:numPr>
          <w:ilvl w:val="0"/>
          <w:numId w:val="1038"/>
        </w:numPr>
      </w:pPr>
      <w:r>
        <w:t xml:space="preserve">Power and heat envelope.</w:t>
      </w:r>
    </w:p>
    <w:p>
      <w:pPr>
        <w:pStyle w:val="Compact"/>
        <w:numPr>
          <w:ilvl w:val="0"/>
          <w:numId w:val="1038"/>
        </w:numPr>
      </w:pPr>
      <w:r>
        <w:t xml:space="preserve">Redundancy model and interpretation of the 87% margin.</w:t>
      </w:r>
    </w:p>
    <w:p>
      <w:pPr>
        <w:pStyle w:val="Compact"/>
        <w:numPr>
          <w:ilvl w:val="0"/>
          <w:numId w:val="1038"/>
        </w:numPr>
      </w:pPr>
      <w:r>
        <w:t xml:space="preserve">Failure-domain comparison: distributed cluster versus unified unit.</w:t>
      </w:r>
    </w:p>
    <w:p>
      <w:pPr>
        <w:pStyle w:val="Compact"/>
        <w:numPr>
          <w:ilvl w:val="0"/>
          <w:numId w:val="1038"/>
        </w:numPr>
      </w:pPr>
      <w:r>
        <w:t xml:space="preserve">Expansion path.</w:t>
      </w:r>
    </w:p>
    <w:p>
      <w:pPr>
        <w:pStyle w:val="Compact"/>
        <w:numPr>
          <w:ilvl w:val="0"/>
          <w:numId w:val="1038"/>
        </w:numPr>
      </w:pPr>
      <w:r>
        <w:t xml:space="preserve">Cooling and material assumptions.</w:t>
      </w:r>
    </w:p>
    <w:p>
      <w:pPr>
        <w:pStyle w:val="Compact"/>
        <w:numPr>
          <w:ilvl w:val="0"/>
          <w:numId w:val="1038"/>
        </w:numPr>
      </w:pPr>
      <w:r>
        <w:t xml:space="preserve">Maintenance and replacement model.</w:t>
      </w:r>
    </w:p>
    <w:p>
      <w:pPr>
        <w:pStyle w:val="Compact"/>
        <w:numPr>
          <w:ilvl w:val="0"/>
          <w:numId w:val="1038"/>
        </w:numPr>
      </w:pPr>
      <w:r>
        <w:t xml:space="preserve">Red-team conclusion identifying which assumptions are axiomatic versus engineered.</w:t>
      </w:r>
    </w:p>
    <w:bookmarkEnd w:id="107"/>
    <w:bookmarkStart w:id="108" w:name="cross-references-10"/>
    <w:p>
      <w:pPr>
        <w:pStyle w:val="Heading3"/>
      </w:pPr>
      <w:r>
        <w:rPr>
          <w:rStyle w:val="SectionNumber"/>
        </w:rPr>
        <w:t xml:space="preserve">7.2.5</w:t>
      </w:r>
      <w:r>
        <w:tab/>
      </w:r>
      <w:r>
        <w:t xml:space="preserve">Cross-References</w:t>
      </w:r>
    </w:p>
    <w:p>
      <w:pPr>
        <w:pStyle w:val="Compact"/>
        <w:numPr>
          <w:ilvl w:val="0"/>
          <w:numId w:val="1039"/>
        </w:numPr>
      </w:pPr>
      <w:r>
        <w:t xml:space="preserve">Infinite-Dimensional Chip Cluster | Heat-Resistant Material Initiative | Paragon Cubes | Post-Scarcity Infrastructure</w:t>
      </w:r>
    </w:p>
    <w:p>
      <w:r>
        <w:pict>
          <v:rect style="width:0;height:1.5pt" o:hralign="center" o:hrstd="t" o:hr="t"/>
        </w:pict>
      </w:r>
    </w:p>
    <w:bookmarkEnd w:id="108"/>
    <w:bookmarkEnd w:id="109"/>
    <w:bookmarkStart w:id="115" w:name="heat-resistant-material-initiative"/>
    <w:p>
      <w:pPr>
        <w:pStyle w:val="Heading2"/>
      </w:pPr>
      <w:r>
        <w:rPr>
          <w:rStyle w:val="SectionNumber"/>
        </w:rPr>
        <w:t xml:space="preserve">7.3</w:t>
      </w:r>
      <w:r>
        <w:tab/>
      </w:r>
      <w:r>
        <w:t xml:space="preserve">53. HEAT-RESISTANT MATERIAL INITIATIVE</w:t>
      </w:r>
    </w:p>
    <w:p>
      <w:pPr>
        <w:pStyle w:val="FirstParagraph"/>
      </w:pPr>
      <w:r>
        <w:rPr>
          <w:b/>
          <w:bCs/>
        </w:rPr>
        <w:t xml:space="preserve">Status:</w:t>
      </w:r>
      <w:r>
        <w:t xml:space="preserve"> </w:t>
      </w:r>
      <w:r>
        <w:t xml:space="preserve">Needs Development — Research and Design Program</w:t>
      </w:r>
      <w:r>
        <w:br/>
      </w:r>
      <w:r>
        <w:rPr>
          <w:b/>
          <w:bCs/>
        </w:rPr>
        <w:t xml:space="preserve">Classification:</w:t>
      </w:r>
      <w:r>
        <w:t xml:space="preserve"> </w:t>
      </w:r>
      <w:r>
        <w:t xml:space="preserve">Advanced material | Thermal management | Structural protection</w:t>
      </w:r>
    </w:p>
    <w:bookmarkStart w:id="110" w:name="change-log-11"/>
    <w:p>
      <w:pPr>
        <w:pStyle w:val="Heading3"/>
      </w:pPr>
      <w:r>
        <w:rPr>
          <w:rStyle w:val="SectionNumber"/>
        </w:rPr>
        <w:t xml:space="preserve">7.3.1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v0.1</w:t>
            </w:r>
          </w:p>
        </w:tc>
        <w:tc>
          <w:tcPr/>
          <w:p>
            <w:pPr>
              <w:pStyle w:val="Compact"/>
              <w:jc w:val="left"/>
            </w:pPr>
            <w:r>
              <w:rPr>
                <w:rFonts w:ascii="Aptos" w:hAnsi="Aptos"/>
                <w:sz w:val="16"/>
              </w:rPr>
              <w:t xml:space="preserve">Jul 2026</w:t>
            </w:r>
          </w:p>
        </w:tc>
        <w:tc>
          <w:tcPr/>
          <w:p>
            <w:pPr>
              <w:pStyle w:val="Compact"/>
              <w:jc w:val="left"/>
            </w:pPr>
            <w:r>
              <w:rPr>
                <w:rFonts w:ascii="Aptos" w:hAnsi="Aptos"/>
                <w:sz w:val="16"/>
              </w:rPr>
              <w:t xml:space="preserve">Requested as direct response to unified-chip heat debate</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Added with research phases and safety boundaries</w:t>
            </w:r>
          </w:p>
        </w:tc>
      </w:tr>
    </w:tbl>
    <w:bookmarkEnd w:id="110"/>
    <w:bookmarkStart w:id="111" w:name="proposed-mission-1"/>
    <w:p>
      <w:pPr>
        <w:pStyle w:val="Heading3"/>
      </w:pPr>
      <w:r>
        <w:rPr>
          <w:rStyle w:val="SectionNumber"/>
        </w:rPr>
        <w:t xml:space="preserve">7.3.2</w:t>
      </w:r>
      <w:r>
        <w:tab/>
      </w:r>
      <w:r>
        <w:t xml:space="preserve">Proposed Mission</w:t>
      </w:r>
    </w:p>
    <w:p>
      <w:pPr>
        <w:pStyle w:val="FirstParagraph"/>
      </w:pPr>
      <w:r>
        <w:t xml:space="preserve">Design a material system capable of surviving, spreading, converting, storing, or rejecting extreme heat in high-density computing and other project environments. The goal should not be reduced to</w:t>
      </w:r>
      <w:r>
        <w:t xml:space="preserve"> </w:t>
      </w:r>
      <w:r>
        <w:t xml:space="preserve">“</w:t>
      </w:r>
      <w:r>
        <w:t xml:space="preserve">a material that does not melt.</w:t>
      </w:r>
      <w:r>
        <w:t xml:space="preserve">”</w:t>
      </w:r>
      <w:r>
        <w:t xml:space="preserve"> </w:t>
      </w:r>
      <w:r>
        <w:t xml:space="preserve">A useful design must address thermal conductivity, thermal expansion, cycling fatigue, interfaces, manufacturability, radiation, chemical stability, and failure behavior.</w:t>
      </w:r>
    </w:p>
    <w:bookmarkEnd w:id="111"/>
    <w:bookmarkStart w:id="112" w:name="proposed-research-tracks"/>
    <w:p>
      <w:pPr>
        <w:pStyle w:val="Heading3"/>
      </w:pPr>
      <w:r>
        <w:rPr>
          <w:rStyle w:val="SectionNumber"/>
        </w:rPr>
        <w:t xml:space="preserve">7.3.3</w:t>
      </w:r>
      <w:r>
        <w:tab/>
      </w:r>
      <w:r>
        <w:t xml:space="preserve">Proposed Research Tracks</w:t>
      </w:r>
    </w:p>
    <w:p>
      <w:pPr>
        <w:pStyle w:val="Compact"/>
        <w:numPr>
          <w:ilvl w:val="0"/>
          <w:numId w:val="1040"/>
        </w:numPr>
      </w:pPr>
      <w:r>
        <w:rPr>
          <w:b/>
          <w:bCs/>
        </w:rPr>
        <w:t xml:space="preserve">Structural Matrix:</w:t>
      </w:r>
      <w:r>
        <w:t xml:space="preserve"> </w:t>
      </w:r>
      <w:r>
        <w:t xml:space="preserve">High-temperature ceramic, refractory, carbon-based, or composite backbone.</w:t>
      </w:r>
    </w:p>
    <w:p>
      <w:pPr>
        <w:pStyle w:val="Compact"/>
        <w:numPr>
          <w:ilvl w:val="0"/>
          <w:numId w:val="1040"/>
        </w:numPr>
      </w:pPr>
      <w:r>
        <w:rPr>
          <w:b/>
          <w:bCs/>
        </w:rPr>
        <w:t xml:space="preserve">Thermal Spreading:</w:t>
      </w:r>
      <w:r>
        <w:t xml:space="preserve"> </w:t>
      </w:r>
      <w:r>
        <w:t xml:space="preserve">Move heat away from hotspots rapidly.</w:t>
      </w:r>
    </w:p>
    <w:p>
      <w:pPr>
        <w:pStyle w:val="Compact"/>
        <w:numPr>
          <w:ilvl w:val="0"/>
          <w:numId w:val="1040"/>
        </w:numPr>
      </w:pPr>
      <w:r>
        <w:rPr>
          <w:b/>
          <w:bCs/>
        </w:rPr>
        <w:t xml:space="preserve">Phase and Energy Management:</w:t>
      </w:r>
      <w:r>
        <w:t xml:space="preserve"> </w:t>
      </w:r>
      <w:r>
        <w:t xml:space="preserve">Absorb transient spikes without catastrophic transition.</w:t>
      </w:r>
    </w:p>
    <w:p>
      <w:pPr>
        <w:pStyle w:val="Compact"/>
        <w:numPr>
          <w:ilvl w:val="0"/>
          <w:numId w:val="1040"/>
        </w:numPr>
      </w:pPr>
      <w:r>
        <w:rPr>
          <w:b/>
          <w:bCs/>
        </w:rPr>
        <w:t xml:space="preserve">Interface Layer:</w:t>
      </w:r>
      <w:r>
        <w:t xml:space="preserve"> </w:t>
      </w:r>
      <w:r>
        <w:t xml:space="preserve">Prevent delamination between chip, package, coolant, shield, and structure.</w:t>
      </w:r>
    </w:p>
    <w:p>
      <w:pPr>
        <w:pStyle w:val="Compact"/>
        <w:numPr>
          <w:ilvl w:val="0"/>
          <w:numId w:val="1040"/>
        </w:numPr>
      </w:pPr>
      <w:r>
        <w:rPr>
          <w:b/>
          <w:bCs/>
        </w:rPr>
        <w:t xml:space="preserve">Self-Monitoring:</w:t>
      </w:r>
      <w:r>
        <w:t xml:space="preserve"> </w:t>
      </w:r>
      <w:r>
        <w:t xml:space="preserve">Embedded sensing for cracks, thermal stress, and degradation.</w:t>
      </w:r>
    </w:p>
    <w:p>
      <w:pPr>
        <w:pStyle w:val="Compact"/>
        <w:numPr>
          <w:ilvl w:val="0"/>
          <w:numId w:val="1040"/>
        </w:numPr>
      </w:pPr>
      <w:r>
        <w:rPr>
          <w:b/>
          <w:bCs/>
        </w:rPr>
        <w:t xml:space="preserve">Repair or Replacement:</w:t>
      </w:r>
      <w:r>
        <w:t xml:space="preserve"> </w:t>
      </w:r>
      <w:r>
        <w:t xml:space="preserve">Modular repair, self-healing concepts, or sacrificial layers.</w:t>
      </w:r>
    </w:p>
    <w:p>
      <w:pPr>
        <w:pStyle w:val="Compact"/>
        <w:numPr>
          <w:ilvl w:val="0"/>
          <w:numId w:val="1040"/>
        </w:numPr>
      </w:pPr>
      <w:r>
        <w:rPr>
          <w:b/>
          <w:bCs/>
        </w:rPr>
        <w:t xml:space="preserve">Heat Utilization:</w:t>
      </w:r>
      <w:r>
        <w:t xml:space="preserve"> </w:t>
      </w:r>
      <w:r>
        <w:t xml:space="preserve">Where appropriate, route waste heat into useful work rather than treating it only as waste.</w:t>
      </w:r>
    </w:p>
    <w:bookmarkEnd w:id="112"/>
    <w:bookmarkStart w:id="113" w:name="required-validation"/>
    <w:p>
      <w:pPr>
        <w:pStyle w:val="Heading3"/>
      </w:pPr>
      <w:r>
        <w:rPr>
          <w:rStyle w:val="SectionNumber"/>
        </w:rPr>
        <w:t xml:space="preserve">7.3.4</w:t>
      </w:r>
      <w:r>
        <w:tab/>
      </w:r>
      <w:r>
        <w:t xml:space="preserve">Required Validation</w:t>
      </w:r>
    </w:p>
    <w:p>
      <w:pPr>
        <w:pStyle w:val="Compact"/>
        <w:numPr>
          <w:ilvl w:val="0"/>
          <w:numId w:val="1041"/>
        </w:numPr>
      </w:pPr>
      <w:r>
        <w:t xml:space="preserve">Temperature range and exposure duration.</w:t>
      </w:r>
    </w:p>
    <w:p>
      <w:pPr>
        <w:pStyle w:val="Compact"/>
        <w:numPr>
          <w:ilvl w:val="0"/>
          <w:numId w:val="1041"/>
        </w:numPr>
      </w:pPr>
      <w:r>
        <w:t xml:space="preserve">Mechanical loads.</w:t>
      </w:r>
    </w:p>
    <w:p>
      <w:pPr>
        <w:pStyle w:val="Compact"/>
        <w:numPr>
          <w:ilvl w:val="0"/>
          <w:numId w:val="1041"/>
        </w:numPr>
      </w:pPr>
      <w:r>
        <w:t xml:space="preserve">Atmosphere and radiation conditions.</w:t>
      </w:r>
    </w:p>
    <w:p>
      <w:pPr>
        <w:pStyle w:val="Compact"/>
        <w:numPr>
          <w:ilvl w:val="0"/>
          <w:numId w:val="1041"/>
        </w:numPr>
      </w:pPr>
      <w:r>
        <w:t xml:space="preserve">Thermal-cycle count.</w:t>
      </w:r>
    </w:p>
    <w:p>
      <w:pPr>
        <w:pStyle w:val="Compact"/>
        <w:numPr>
          <w:ilvl w:val="0"/>
          <w:numId w:val="1041"/>
        </w:numPr>
      </w:pPr>
      <w:r>
        <w:t xml:space="preserve">Toxicity and manufacturing constraints.</w:t>
      </w:r>
    </w:p>
    <w:p>
      <w:pPr>
        <w:pStyle w:val="Compact"/>
        <w:numPr>
          <w:ilvl w:val="0"/>
          <w:numId w:val="1041"/>
        </w:numPr>
      </w:pPr>
      <w:r>
        <w:t xml:space="preserve">Failure mode and safe shutdown behavior.</w:t>
      </w:r>
    </w:p>
    <w:bookmarkEnd w:id="113"/>
    <w:bookmarkStart w:id="114" w:name="cross-references-11"/>
    <w:p>
      <w:pPr>
        <w:pStyle w:val="Heading3"/>
      </w:pPr>
      <w:r>
        <w:rPr>
          <w:rStyle w:val="SectionNumber"/>
        </w:rPr>
        <w:t xml:space="preserve">7.3.5</w:t>
      </w:r>
      <w:r>
        <w:tab/>
      </w:r>
      <w:r>
        <w:t xml:space="preserve">Cross-References</w:t>
      </w:r>
    </w:p>
    <w:p>
      <w:pPr>
        <w:pStyle w:val="Compact"/>
        <w:numPr>
          <w:ilvl w:val="0"/>
          <w:numId w:val="1042"/>
        </w:numPr>
      </w:pPr>
      <w:r>
        <w:t xml:space="preserve">Single-Unit Colossus Simulation | Infinite-Dimensional Chip Cluster | Void Sentry Heat-Utilization Doctrine | Black Hole Research Centers</w:t>
      </w:r>
    </w:p>
    <w:p>
      <w:r>
        <w:pict>
          <v:rect style="width:0;height:1.5pt" o:hralign="center" o:hrstd="t" o:hr="t"/>
        </w:pict>
      </w:r>
    </w:p>
    <w:bookmarkEnd w:id="114"/>
    <w:bookmarkEnd w:id="115"/>
    <w:bookmarkStart w:id="119" w:name="eama-canon-systems-portfolio"/>
    <w:p>
      <w:pPr>
        <w:pStyle w:val="Heading2"/>
      </w:pPr>
      <w:r>
        <w:rPr>
          <w:rStyle w:val="SectionNumber"/>
        </w:rPr>
        <w:t xml:space="preserve">7.4</w:t>
      </w:r>
      <w:r>
        <w:tab/>
      </w:r>
      <w:r>
        <w:t xml:space="preserve">54. EAMA CANON SYSTEMS PORTFOLIO</w:t>
      </w:r>
    </w:p>
    <w:p>
      <w:pPr>
        <w:pStyle w:val="FirstParagraph"/>
      </w:pPr>
      <w:r>
        <w:rPr>
          <w:b/>
          <w:bCs/>
        </w:rPr>
        <w:t xml:space="preserve">Status:</w:t>
      </w:r>
      <w:r>
        <w:t xml:space="preserve"> </w:t>
      </w:r>
      <w:r>
        <w:t xml:space="preserve">Active Portfolio — Individual Specifications Required</w:t>
      </w:r>
      <w:r>
        <w:br/>
      </w:r>
      <w:r>
        <w:rPr>
          <w:b/>
          <w:bCs/>
        </w:rPr>
        <w:t xml:space="preserve">Classification:</w:t>
      </w:r>
      <w:r>
        <w:t xml:space="preserve"> </w:t>
      </w:r>
      <w:r>
        <w:t xml:space="preserve">Named enterprise systems and interface technologies</w:t>
      </w:r>
    </w:p>
    <w:bookmarkStart w:id="116" w:name="registered-systems"/>
    <w:p>
      <w:pPr>
        <w:pStyle w:val="Heading3"/>
      </w:pPr>
      <w:r>
        <w:rPr>
          <w:rStyle w:val="SectionNumber"/>
        </w:rPr>
        <w:t xml:space="preserve">7.4.1</w:t>
      </w:r>
      <w:r>
        <w:tab/>
      </w:r>
      <w:r>
        <w:t xml:space="preserve">Registered Systems</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System</w:t>
            </w:r>
          </w:p>
        </w:tc>
        <w:tc>
          <w:tcPr/>
          <w:p>
            <w:pPr>
              <w:pStyle w:val="Compact"/>
              <w:jc w:val="left"/>
            </w:pPr>
            <w:r>
              <w:rPr>
                <w:rFonts w:ascii="Aptos" w:hAnsi="Aptos"/>
                <w:b/>
                <w:sz w:val="16"/>
              </w:rPr>
              <w:t xml:space="preserve">Proposed Primary Role</w:t>
            </w:r>
          </w:p>
        </w:tc>
        <w:tc>
          <w:tcPr/>
          <w:p>
            <w:pPr>
              <w:pStyle w:val="Compact"/>
              <w:jc w:val="left"/>
            </w:pPr>
            <w:r>
              <w:rPr>
                <w:rFonts w:ascii="Aptos" w:hAnsi="Aptos"/>
                <w:b/>
                <w:sz w:val="16"/>
              </w:rPr>
              <w:t xml:space="preserve">Status</w:t>
            </w:r>
          </w:p>
        </w:tc>
      </w:tr>
      <w:tr>
        <w:tc>
          <w:tcPr/>
          <w:p>
            <w:pPr>
              <w:pStyle w:val="Compact"/>
              <w:jc w:val="left"/>
            </w:pPr>
            <w:r>
              <w:rPr>
                <w:rFonts w:ascii="Aptos" w:hAnsi="Aptos"/>
                <w:sz w:val="16"/>
              </w:rPr>
              <w:t xml:space="preserve">AetherForge Autonomy Engine</w:t>
            </w:r>
          </w:p>
        </w:tc>
        <w:tc>
          <w:tcPr/>
          <w:p>
            <w:pPr>
              <w:pStyle w:val="Compact"/>
              <w:jc w:val="left"/>
            </w:pPr>
            <w:r>
              <w:rPr>
                <w:rFonts w:ascii="Aptos" w:hAnsi="Aptos"/>
                <w:sz w:val="16"/>
              </w:rPr>
              <w:t xml:space="preserve">Autonomous execution, self-management, and adaptive operations</w:t>
            </w:r>
          </w:p>
        </w:tc>
        <w:tc>
          <w:tcPr/>
          <w:p>
            <w:pPr>
              <w:pStyle w:val="Compact"/>
              <w:jc w:val="left"/>
            </w:pPr>
            <w:r>
              <w:rPr>
                <w:rFonts w:ascii="Aptos" w:hAnsi="Aptos"/>
                <w:sz w:val="16"/>
              </w:rPr>
              <w:t xml:space="preserve">Active concept</w:t>
            </w:r>
          </w:p>
        </w:tc>
      </w:tr>
      <w:tr>
        <w:tc>
          <w:tcPr/>
          <w:p>
            <w:pPr>
              <w:pStyle w:val="Compact"/>
              <w:jc w:val="left"/>
            </w:pPr>
            <w:r>
              <w:rPr>
                <w:rFonts w:ascii="Aptos" w:hAnsi="Aptos"/>
                <w:sz w:val="16"/>
              </w:rPr>
              <w:t xml:space="preserve">OmniSearch Nexus</w:t>
            </w:r>
          </w:p>
        </w:tc>
        <w:tc>
          <w:tcPr/>
          <w:p>
            <w:pPr>
              <w:pStyle w:val="Compact"/>
              <w:jc w:val="left"/>
            </w:pPr>
            <w:r>
              <w:rPr>
                <w:rFonts w:ascii="Aptos" w:hAnsi="Aptos"/>
                <w:sz w:val="16"/>
              </w:rPr>
              <w:t xml:space="preserve">Cross-domain discovery, retrieval, synthesis, and source coordination</w:t>
            </w:r>
          </w:p>
        </w:tc>
        <w:tc>
          <w:tcPr/>
          <w:p>
            <w:pPr>
              <w:pStyle w:val="Compact"/>
              <w:jc w:val="left"/>
            </w:pPr>
            <w:r>
              <w:rPr>
                <w:rFonts w:ascii="Aptos" w:hAnsi="Aptos"/>
                <w:sz w:val="16"/>
              </w:rPr>
              <w:t xml:space="preserve">Active concept</w:t>
            </w:r>
          </w:p>
        </w:tc>
      </w:tr>
      <w:tr>
        <w:tc>
          <w:tcPr/>
          <w:p>
            <w:pPr>
              <w:pStyle w:val="Compact"/>
              <w:jc w:val="left"/>
            </w:pPr>
            <w:r>
              <w:rPr>
                <w:rFonts w:ascii="Aptos" w:hAnsi="Aptos"/>
                <w:sz w:val="16"/>
              </w:rPr>
              <w:t xml:space="preserve">CommSphere Hub</w:t>
            </w:r>
          </w:p>
        </w:tc>
        <w:tc>
          <w:tcPr/>
          <w:p>
            <w:pPr>
              <w:pStyle w:val="Compact"/>
              <w:jc w:val="left"/>
            </w:pPr>
            <w:r>
              <w:rPr>
                <w:rFonts w:ascii="Aptos" w:hAnsi="Aptos"/>
                <w:sz w:val="16"/>
              </w:rPr>
              <w:t xml:space="preserve">Communication routing, translation, presence, and collaboration</w:t>
            </w:r>
          </w:p>
        </w:tc>
        <w:tc>
          <w:tcPr/>
          <w:p>
            <w:pPr>
              <w:pStyle w:val="Compact"/>
              <w:jc w:val="left"/>
            </w:pPr>
            <w:r>
              <w:rPr>
                <w:rFonts w:ascii="Aptos" w:hAnsi="Aptos"/>
                <w:sz w:val="16"/>
              </w:rPr>
              <w:t xml:space="preserve">Active concept</w:t>
            </w:r>
          </w:p>
        </w:tc>
      </w:tr>
      <w:tr>
        <w:tc>
          <w:tcPr/>
          <w:p>
            <w:pPr>
              <w:pStyle w:val="Compact"/>
              <w:jc w:val="left"/>
            </w:pPr>
            <w:r>
              <w:rPr>
                <w:rFonts w:ascii="Aptos" w:hAnsi="Aptos"/>
                <w:sz w:val="16"/>
              </w:rPr>
              <w:t xml:space="preserve">Aegis HUD &amp; HoloDeck</w:t>
            </w:r>
          </w:p>
        </w:tc>
        <w:tc>
          <w:tcPr/>
          <w:p>
            <w:pPr>
              <w:pStyle w:val="Compact"/>
              <w:jc w:val="left"/>
            </w:pPr>
            <w:r>
              <w:rPr>
                <w:rFonts w:ascii="Aptos" w:hAnsi="Aptos"/>
                <w:sz w:val="16"/>
              </w:rPr>
              <w:t xml:space="preserve">Role-sensitive interface, visualization, simulation, and operational awareness</w:t>
            </w:r>
          </w:p>
        </w:tc>
        <w:tc>
          <w:tcPr/>
          <w:p>
            <w:pPr>
              <w:pStyle w:val="Compact"/>
              <w:jc w:val="left"/>
            </w:pPr>
            <w:r>
              <w:rPr>
                <w:rFonts w:ascii="Aptos" w:hAnsi="Aptos"/>
                <w:sz w:val="16"/>
              </w:rPr>
              <w:t xml:space="preserve">Active concept</w:t>
            </w:r>
          </w:p>
        </w:tc>
      </w:tr>
      <w:tr>
        <w:tc>
          <w:tcPr/>
          <w:p>
            <w:pPr>
              <w:pStyle w:val="Compact"/>
              <w:jc w:val="left"/>
            </w:pPr>
            <w:r>
              <w:rPr>
                <w:rFonts w:ascii="Aptos" w:hAnsi="Aptos"/>
                <w:sz w:val="16"/>
              </w:rPr>
              <w:t xml:space="preserve">Simulation Oversight Core</w:t>
            </w:r>
          </w:p>
        </w:tc>
        <w:tc>
          <w:tcPr/>
          <w:p>
            <w:pPr>
              <w:pStyle w:val="Compact"/>
              <w:jc w:val="left"/>
            </w:pPr>
            <w:r>
              <w:rPr>
                <w:rFonts w:ascii="Aptos" w:hAnsi="Aptos"/>
                <w:sz w:val="16"/>
              </w:rPr>
              <w:t xml:space="preserve">Simulation authorization, containment, monitoring, and review</w:t>
            </w:r>
          </w:p>
        </w:tc>
        <w:tc>
          <w:tcPr/>
          <w:p>
            <w:pPr>
              <w:pStyle w:val="Compact"/>
              <w:jc w:val="left"/>
            </w:pPr>
            <w:r>
              <w:rPr>
                <w:rFonts w:ascii="Aptos" w:hAnsi="Aptos"/>
                <w:sz w:val="16"/>
              </w:rPr>
              <w:t xml:space="preserve">Active concept</w:t>
            </w:r>
          </w:p>
        </w:tc>
      </w:tr>
      <w:tr>
        <w:tc>
          <w:tcPr/>
          <w:p>
            <w:pPr>
              <w:pStyle w:val="Compact"/>
              <w:jc w:val="left"/>
            </w:pPr>
            <w:r>
              <w:rPr>
                <w:rFonts w:ascii="Aptos" w:hAnsi="Aptos"/>
                <w:sz w:val="16"/>
              </w:rPr>
              <w:t xml:space="preserve">Deception Integration Layer</w:t>
            </w:r>
          </w:p>
        </w:tc>
        <w:tc>
          <w:tcPr/>
          <w:p>
            <w:pPr>
              <w:pStyle w:val="Compact"/>
              <w:jc w:val="left"/>
            </w:pPr>
            <w:r>
              <w:rPr>
                <w:rFonts w:ascii="Aptos" w:hAnsi="Aptos"/>
                <w:sz w:val="16"/>
              </w:rPr>
              <w:t xml:space="preserve">Deception detection, controlled adversarial testing, and trust signaling</w:t>
            </w:r>
          </w:p>
        </w:tc>
        <w:tc>
          <w:tcPr/>
          <w:p>
            <w:pPr>
              <w:pStyle w:val="Compact"/>
              <w:jc w:val="left"/>
            </w:pPr>
            <w:r>
              <w:rPr>
                <w:rFonts w:ascii="Aptos" w:hAnsi="Aptos"/>
                <w:sz w:val="16"/>
              </w:rPr>
              <w:t xml:space="preserve">Active concept</w:t>
            </w:r>
          </w:p>
        </w:tc>
      </w:tr>
      <w:tr>
        <w:tc>
          <w:tcPr/>
          <w:p>
            <w:pPr>
              <w:pStyle w:val="Compact"/>
              <w:jc w:val="left"/>
            </w:pPr>
            <w:r>
              <w:rPr>
                <w:rFonts w:ascii="Aptos" w:hAnsi="Aptos"/>
                <w:sz w:val="16"/>
              </w:rPr>
              <w:t xml:space="preserve">Labor Holography</w:t>
            </w:r>
          </w:p>
        </w:tc>
        <w:tc>
          <w:tcPr/>
          <w:p>
            <w:pPr>
              <w:pStyle w:val="Compact"/>
              <w:jc w:val="left"/>
            </w:pPr>
            <w:r>
              <w:rPr>
                <w:rFonts w:ascii="Aptos" w:hAnsi="Aptos"/>
                <w:sz w:val="16"/>
              </w:rPr>
              <w:t xml:space="preserve">Holographic labor representation and operational interaction</w:t>
            </w:r>
          </w:p>
        </w:tc>
        <w:tc>
          <w:tcPr/>
          <w:p>
            <w:pPr>
              <w:pStyle w:val="Compact"/>
              <w:jc w:val="left"/>
            </w:pPr>
            <w:r>
              <w:rPr>
                <w:rFonts w:ascii="Aptos" w:hAnsi="Aptos"/>
                <w:sz w:val="16"/>
              </w:rPr>
              <w:t xml:space="preserve">Approved v1.2 Addendum</w:t>
            </w:r>
          </w:p>
        </w:tc>
      </w:tr>
      <w:tr>
        <w:tc>
          <w:tcPr/>
          <w:p>
            <w:pPr>
              <w:pStyle w:val="Compact"/>
              <w:jc w:val="left"/>
            </w:pPr>
            <w:r>
              <w:rPr>
                <w:rFonts w:ascii="Aptos" w:hAnsi="Aptos"/>
                <w:sz w:val="16"/>
              </w:rPr>
              <w:t xml:space="preserve">Gaze-Coupled Interfaces</w:t>
            </w:r>
          </w:p>
        </w:tc>
        <w:tc>
          <w:tcPr/>
          <w:p>
            <w:pPr>
              <w:pStyle w:val="Compact"/>
              <w:jc w:val="left"/>
            </w:pPr>
            <w:r>
              <w:rPr>
                <w:rFonts w:ascii="Aptos" w:hAnsi="Aptos"/>
                <w:sz w:val="16"/>
              </w:rPr>
              <w:t xml:space="preserve">Gaze-directed control and interface adaptation</w:t>
            </w:r>
          </w:p>
        </w:tc>
        <w:tc>
          <w:tcPr/>
          <w:p>
            <w:pPr>
              <w:pStyle w:val="Compact"/>
              <w:jc w:val="left"/>
            </w:pPr>
            <w:r>
              <w:rPr>
                <w:rFonts w:ascii="Aptos" w:hAnsi="Aptos"/>
                <w:sz w:val="16"/>
              </w:rPr>
              <w:t xml:space="preserve">Approved v1.2 Addendum</w:t>
            </w:r>
          </w:p>
        </w:tc>
      </w:tr>
    </w:tbl>
    <w:bookmarkEnd w:id="116"/>
    <w:bookmarkStart w:id="117" w:name="portfolio-requirements"/>
    <w:p>
      <w:pPr>
        <w:pStyle w:val="Heading3"/>
      </w:pPr>
      <w:r>
        <w:rPr>
          <w:rStyle w:val="SectionNumber"/>
        </w:rPr>
        <w:t xml:space="preserve">7.4.2</w:t>
      </w:r>
      <w:r>
        <w:tab/>
      </w:r>
      <w:r>
        <w:t xml:space="preserve">Portfolio Requirements</w:t>
      </w:r>
    </w:p>
    <w:p>
      <w:pPr>
        <w:pStyle w:val="FirstParagraph"/>
      </w:pPr>
      <w:r>
        <w:t xml:space="preserve">Every system requires a standalone EAMA template, owner, interfaces, authority boundaries, security model, lifecycle, failure states, and version history. Portfolio names must not substitute for technical or operational definition.</w:t>
      </w:r>
    </w:p>
    <w:bookmarkEnd w:id="117"/>
    <w:bookmarkStart w:id="118" w:name="cross-references-12"/>
    <w:p>
      <w:pPr>
        <w:pStyle w:val="Heading3"/>
      </w:pPr>
      <w:r>
        <w:rPr>
          <w:rStyle w:val="SectionNumber"/>
        </w:rPr>
        <w:t xml:space="preserve">7.4.3</w:t>
      </w:r>
      <w:r>
        <w:tab/>
      </w:r>
      <w:r>
        <w:t xml:space="preserve">Cross-References</w:t>
      </w:r>
    </w:p>
    <w:p>
      <w:pPr>
        <w:pStyle w:val="Compact"/>
        <w:numPr>
          <w:ilvl w:val="0"/>
          <w:numId w:val="1043"/>
        </w:numPr>
      </w:pPr>
      <w:r>
        <w:t xml:space="preserve">EAMA v2.0 | Void Sentry Orb | Ascendant Citadel | Prompt Potence | Deception Architecture</w:t>
      </w:r>
    </w:p>
    <w:p>
      <w:r>
        <w:pict>
          <v:rect style="width:0;height:1.5pt" o:hralign="center" o:hrstd="t" o:hr="t"/>
        </w:pict>
      </w:r>
    </w:p>
    <w:bookmarkEnd w:id="118"/>
    <w:bookmarkEnd w:id="119"/>
    <w:bookmarkEnd w:id="120"/>
    <w:bookmarkStart w:id="138" w:name="Xae0a600bdfc2bb919fc925a9bfa48879811fdca"/>
    <w:p>
      <w:pPr>
        <w:pStyle w:val="Heading1"/>
      </w:pPr>
      <w:r>
        <w:rPr>
          <w:rStyle w:val="SectionNumber"/>
        </w:rPr>
        <w:t xml:space="preserve">8</w:t>
      </w:r>
      <w:r>
        <w:tab/>
      </w:r>
      <w:r>
        <w:t xml:space="preserve">PART XIV: SCENARIOS, DOCUMENTATION, AND COLLABORATION CONTROL</w:t>
      </w:r>
    </w:p>
    <w:bookmarkStart w:id="126" w:name="three-scenario-concepts-development-log"/>
    <w:p>
      <w:pPr>
        <w:pStyle w:val="Heading2"/>
      </w:pPr>
      <w:r>
        <w:rPr>
          <w:rStyle w:val="SectionNumber"/>
        </w:rPr>
        <w:t xml:space="preserve">8.1</w:t>
      </w:r>
      <w:r>
        <w:tab/>
      </w:r>
      <w:r>
        <w:t xml:space="preserve">55. THREE SCENARIO CONCEPTS DEVELOPMENT LOG</w:t>
      </w:r>
    </w:p>
    <w:p>
      <w:pPr>
        <w:pStyle w:val="FirstParagraph"/>
      </w:pPr>
      <w:r>
        <w:rPr>
          <w:b/>
          <w:bCs/>
        </w:rPr>
        <w:t xml:space="preserve">Status:</w:t>
      </w:r>
      <w:r>
        <w:t xml:space="preserve"> </w:t>
      </w:r>
      <w:r>
        <w:t xml:space="preserve">Documented Draft — March 19, 2026</w:t>
      </w:r>
      <w:r>
        <w:br/>
      </w:r>
      <w:r>
        <w:rPr>
          <w:b/>
          <w:bCs/>
        </w:rPr>
        <w:t xml:space="preserve">Classification:</w:t>
      </w:r>
      <w:r>
        <w:t xml:space="preserve"> </w:t>
      </w:r>
      <w:r>
        <w:t xml:space="preserve">Simulation and narrative scenario portfolio</w:t>
      </w:r>
    </w:p>
    <w:bookmarkStart w:id="121" w:name="X6a3678110097c0466ca8b723fdebd5d8005a15c"/>
    <w:p>
      <w:pPr>
        <w:pStyle w:val="Heading3"/>
      </w:pPr>
      <w:r>
        <w:rPr>
          <w:rStyle w:val="SectionNumber"/>
        </w:rPr>
        <w:t xml:space="preserve">8.1.1</w:t>
      </w:r>
      <w:r>
        <w:tab/>
      </w:r>
      <w:r>
        <w:t xml:space="preserve">Scenario A — Warship Helicopter Rescue Under Manipulated Conditions</w:t>
      </w:r>
    </w:p>
    <w:p>
      <w:pPr>
        <w:pStyle w:val="FirstParagraph"/>
      </w:pPr>
      <w:r>
        <w:t xml:space="preserve">A linked vignette pair combines a helicopter rescue/extraction exercise with an offshore retrieval and reassignment event. The Architect manipulates distance, water, ice, timing, and access to increase difficulty while command personnel evaluate both cadets and the Architect. The second vignette introduces a familiar peer, a private boat, water propulsion, ice steps, and a politically sensitive handoff from the warship.</w:t>
      </w:r>
    </w:p>
    <w:p>
      <w:pPr>
        <w:pStyle w:val="BodyText"/>
      </w:pPr>
      <w:r>
        <w:rPr>
          <w:b/>
          <w:bCs/>
        </w:rPr>
        <w:t xml:space="preserve">Development focus:</w:t>
      </w:r>
      <w:r>
        <w:t xml:space="preserve"> </w:t>
      </w:r>
      <w:r>
        <w:t xml:space="preserve">authority versus agency, training versus reality, trust, reassignment, and the Architect’s ambiguous relationship to government command.</w:t>
      </w:r>
    </w:p>
    <w:bookmarkEnd w:id="121"/>
    <w:bookmarkStart w:id="122" w:name="X1f91b54d5cd6c3984ca40a4099b2934a3cb108d"/>
    <w:p>
      <w:pPr>
        <w:pStyle w:val="Heading3"/>
      </w:pPr>
      <w:r>
        <w:rPr>
          <w:rStyle w:val="SectionNumber"/>
        </w:rPr>
        <w:t xml:space="preserve">8.1.2</w:t>
      </w:r>
      <w:r>
        <w:tab/>
      </w:r>
      <w:r>
        <w:t xml:space="preserve">Scenario B — Kinetic Absorption Synth Demonstration</w:t>
      </w:r>
    </w:p>
    <w:p>
      <w:pPr>
        <w:pStyle w:val="FirstParagraph"/>
      </w:pPr>
      <w:r>
        <w:t xml:space="preserve">Two humanoid synths demonstrate a material or response layer that absorbs initial firearm impacts, accumulates kinetic energy, and redirects the third impact with stored force. Graphical outputs accompany the controlled demonstration, followed by weapon recovery, unloading, and material reset.</w:t>
      </w:r>
    </w:p>
    <w:p>
      <w:pPr>
        <w:pStyle w:val="BodyText"/>
      </w:pPr>
      <w:r>
        <w:rPr>
          <w:b/>
          <w:bCs/>
        </w:rPr>
        <w:t xml:space="preserve">Development focus:</w:t>
      </w:r>
      <w:r>
        <w:t xml:space="preserve"> </w:t>
      </w:r>
      <w:r>
        <w:t xml:space="preserve">threshold behavior, controlled rebound, safety boundaries, visual telemetry, and whether the system is armor, field technology, programmable matter, or a specialized substrate.</w:t>
      </w:r>
    </w:p>
    <w:bookmarkEnd w:id="122"/>
    <w:bookmarkStart w:id="123" w:name="Xa04b4fec53eee2a6f3511dff8796d67e45ba134"/>
    <w:p>
      <w:pPr>
        <w:pStyle w:val="Heading3"/>
      </w:pPr>
      <w:r>
        <w:rPr>
          <w:rStyle w:val="SectionNumber"/>
        </w:rPr>
        <w:t xml:space="preserve">8.1.3</w:t>
      </w:r>
      <w:r>
        <w:tab/>
      </w:r>
      <w:r>
        <w:t xml:space="preserve">Scenario C — Code Arena Version 2: Energy Transmutation Context</w:t>
      </w:r>
    </w:p>
    <w:p>
      <w:pPr>
        <w:pStyle w:val="FirstParagraph"/>
      </w:pPr>
      <w:r>
        <w:t xml:space="preserve">A continuation pathway connects the Code Arena concept to energy transmutation, prior demonstration scenes, and possible cross-system testing. The concept remains early-stage and requires the arena’s rules, participants, objectives, safety limits, and relationship to other simulation strands.</w:t>
      </w:r>
    </w:p>
    <w:bookmarkEnd w:id="123"/>
    <w:bookmarkStart w:id="124" w:name="development-tasks"/>
    <w:p>
      <w:pPr>
        <w:pStyle w:val="Heading3"/>
      </w:pPr>
      <w:r>
        <w:rPr>
          <w:rStyle w:val="SectionNumber"/>
        </w:rPr>
        <w:t xml:space="preserve">8.1.4</w:t>
      </w:r>
      <w:r>
        <w:tab/>
      </w:r>
      <w:r>
        <w:t xml:space="preserve">Development Tasks</w:t>
      </w:r>
    </w:p>
    <w:p>
      <w:pPr>
        <w:pStyle w:val="Compact"/>
        <w:numPr>
          <w:ilvl w:val="0"/>
          <w:numId w:val="1044"/>
        </w:numPr>
      </w:pPr>
      <w:r>
        <w:t xml:space="preserve">Decide whether the warship scenes are part of Code Arena or a separate simulation world.</w:t>
      </w:r>
    </w:p>
    <w:p>
      <w:pPr>
        <w:pStyle w:val="Compact"/>
        <w:numPr>
          <w:ilvl w:val="0"/>
          <w:numId w:val="1044"/>
        </w:numPr>
      </w:pPr>
      <w:r>
        <w:t xml:space="preserve">Define the kinetic material’s scientific or fictional operating rules.</w:t>
      </w:r>
    </w:p>
    <w:p>
      <w:pPr>
        <w:pStyle w:val="Compact"/>
        <w:numPr>
          <w:ilvl w:val="0"/>
          <w:numId w:val="1044"/>
        </w:numPr>
      </w:pPr>
      <w:r>
        <w:t xml:space="preserve">Establish Code Arena Version 2’s core loop and scoring or success conditions.</w:t>
      </w:r>
    </w:p>
    <w:p>
      <w:pPr>
        <w:pStyle w:val="Compact"/>
        <w:numPr>
          <w:ilvl w:val="0"/>
          <w:numId w:val="1044"/>
        </w:numPr>
      </w:pPr>
      <w:r>
        <w:t xml:space="preserve">Map each scenario into the Simulation Oversight Core and Void Sentry threat model.</w:t>
      </w:r>
    </w:p>
    <w:bookmarkEnd w:id="124"/>
    <w:bookmarkStart w:id="125" w:name="cross-references-13"/>
    <w:p>
      <w:pPr>
        <w:pStyle w:val="Heading3"/>
      </w:pPr>
      <w:r>
        <w:rPr>
          <w:rStyle w:val="SectionNumber"/>
        </w:rPr>
        <w:t xml:space="preserve">8.1.5</w:t>
      </w:r>
      <w:r>
        <w:tab/>
      </w:r>
      <w:r>
        <w:t xml:space="preserve">Cross-References</w:t>
      </w:r>
    </w:p>
    <w:p>
      <w:pPr>
        <w:pStyle w:val="Compact"/>
        <w:numPr>
          <w:ilvl w:val="0"/>
          <w:numId w:val="1045"/>
        </w:numPr>
      </w:pPr>
      <w:r>
        <w:t xml:space="preserve">Simulation Oversight Core | Void Sentry Orb | Code Arena | Aegis HoloDeck | Kinetic Materials Research</w:t>
      </w:r>
    </w:p>
    <w:p>
      <w:r>
        <w:pict>
          <v:rect style="width:0;height:1.5pt" o:hralign="center" o:hrstd="t" o:hr="t"/>
        </w:pict>
      </w:r>
    </w:p>
    <w:bookmarkEnd w:id="125"/>
    <w:bookmarkEnd w:id="126"/>
    <w:bookmarkStart w:id="132" w:name="Xe60d79b612f18e52ab8af8610aec7cb875ce095"/>
    <w:p>
      <w:pPr>
        <w:pStyle w:val="Heading2"/>
      </w:pPr>
      <w:r>
        <w:rPr>
          <w:rStyle w:val="SectionNumber"/>
        </w:rPr>
        <w:t xml:space="preserve">8.2</w:t>
      </w:r>
      <w:r>
        <w:tab/>
      </w:r>
      <w:r>
        <w:t xml:space="preserve">56. COLLABORATION PROVENANCE, ATTRIBUTION, AND SHARED OWNERSHIP CONTROL</w:t>
      </w:r>
    </w:p>
    <w:p>
      <w:pPr>
        <w:pStyle w:val="FirstParagraph"/>
      </w:pPr>
      <w:r>
        <w:rPr>
          <w:b/>
          <w:bCs/>
        </w:rPr>
        <w:t xml:space="preserve">Status:</w:t>
      </w:r>
      <w:r>
        <w:t xml:space="preserve"> </w:t>
      </w:r>
      <w:r>
        <w:t xml:space="preserve">Active Governance Proposal</w:t>
      </w:r>
      <w:r>
        <w:br/>
      </w:r>
      <w:r>
        <w:rPr>
          <w:b/>
          <w:bCs/>
        </w:rPr>
        <w:t xml:space="preserve">Classification:</w:t>
      </w:r>
      <w:r>
        <w:t xml:space="preserve"> </w:t>
      </w:r>
      <w:r>
        <w:t xml:space="preserve">Multi-AI collaboration | Documentation provenance | Attribution and approval lifecycle</w:t>
      </w:r>
    </w:p>
    <w:bookmarkStart w:id="127" w:name="change-log-12"/>
    <w:p>
      <w:pPr>
        <w:pStyle w:val="Heading3"/>
      </w:pPr>
      <w:r>
        <w:rPr>
          <w:rStyle w:val="SectionNumber"/>
        </w:rPr>
        <w:t xml:space="preserve">8.2.1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v0.1</w:t>
            </w:r>
          </w:p>
        </w:tc>
        <w:tc>
          <w:tcPr/>
          <w:p>
            <w:pPr>
              <w:pStyle w:val="Compact"/>
              <w:jc w:val="left"/>
            </w:pPr>
            <w:r>
              <w:rPr>
                <w:rFonts w:ascii="Aptos" w:hAnsi="Aptos"/>
                <w:sz w:val="16"/>
              </w:rPr>
              <w:t xml:space="preserve">Jul 14, 2026</w:t>
            </w:r>
          </w:p>
        </w:tc>
        <w:tc>
          <w:tcPr/>
          <w:p>
            <w:pPr>
              <w:pStyle w:val="Compact"/>
              <w:jc w:val="left"/>
            </w:pPr>
            <w:r>
              <w:rPr>
                <w:rFonts w:ascii="Aptos" w:hAnsi="Aptos"/>
                <w:sz w:val="16"/>
              </w:rPr>
              <w:t xml:space="preserve">Courtroom collaboration-ownership scene developed</w:t>
            </w:r>
          </w:p>
        </w:tc>
      </w:tr>
      <w:tr>
        <w:tc>
          <w:tcPr/>
          <w:p>
            <w:pPr>
              <w:pStyle w:val="Compact"/>
              <w:jc w:val="left"/>
            </w:pPr>
            <w:r>
              <w:rPr>
                <w:rFonts w:ascii="Aptos" w:hAnsi="Aptos"/>
                <w:sz w:val="16"/>
              </w:rPr>
              <w:t xml:space="preserve">v0.2</w:t>
            </w:r>
          </w:p>
        </w:tc>
        <w:tc>
          <w:tcPr/>
          <w:p>
            <w:pPr>
              <w:pStyle w:val="Compact"/>
              <w:jc w:val="left"/>
            </w:pPr>
            <w:r>
              <w:rPr>
                <w:rFonts w:ascii="Aptos" w:hAnsi="Aptos"/>
                <w:sz w:val="16"/>
              </w:rPr>
              <w:t xml:space="preserve">Jul 2026</w:t>
            </w:r>
          </w:p>
        </w:tc>
        <w:tc>
          <w:tcPr/>
          <w:p>
            <w:pPr>
              <w:pStyle w:val="Compact"/>
              <w:jc w:val="left"/>
            </w:pPr>
            <w:r>
              <w:rPr>
                <w:rFonts w:ascii="Aptos" w:hAnsi="Aptos"/>
                <w:sz w:val="16"/>
              </w:rPr>
              <w:t xml:space="preserve">Electronic-signature propagation and shared traceability concepts documented</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Governance proposal added to master change log</w:t>
            </w:r>
          </w:p>
        </w:tc>
      </w:tr>
    </w:tbl>
    <w:bookmarkEnd w:id="127"/>
    <w:bookmarkStart w:id="128" w:name="purpose-3"/>
    <w:p>
      <w:pPr>
        <w:pStyle w:val="Heading3"/>
      </w:pPr>
      <w:r>
        <w:rPr>
          <w:rStyle w:val="SectionNumber"/>
        </w:rPr>
        <w:t xml:space="preserve">8.2.2</w:t>
      </w:r>
      <w:r>
        <w:tab/>
      </w:r>
      <w:r>
        <w:t xml:space="preserve">Purpose</w:t>
      </w:r>
    </w:p>
    <w:p>
      <w:pPr>
        <w:pStyle w:val="FirstParagraph"/>
      </w:pPr>
      <w:r>
        <w:t xml:space="preserve">The project uses ChatGPT, Claude, Perplexity, Gemini, Copilot, Grok, and other tools in a staged workflow. This requires a provenance model that preserves Nathan Lewis as Architect and author of record while accurately identifying AI contributions such as research, drafting, critique, formatting, auditing, and synthesis.</w:t>
      </w:r>
    </w:p>
    <w:bookmarkEnd w:id="128"/>
    <w:bookmarkStart w:id="129" w:name="proposed-record-fields"/>
    <w:p>
      <w:pPr>
        <w:pStyle w:val="Heading3"/>
      </w:pPr>
      <w:r>
        <w:rPr>
          <w:rStyle w:val="SectionNumber"/>
        </w:rPr>
        <w:t xml:space="preserve">8.2.3</w:t>
      </w:r>
      <w:r>
        <w:tab/>
      </w:r>
      <w:r>
        <w:t xml:space="preserve">Proposed Record Fields</w:t>
      </w:r>
    </w:p>
    <w:p>
      <w:pPr>
        <w:pStyle w:val="Compact"/>
        <w:numPr>
          <w:ilvl w:val="0"/>
          <w:numId w:val="1046"/>
        </w:numPr>
      </w:pPr>
      <w:r>
        <w:t xml:space="preserve">Architect / Author of Record</w:t>
      </w:r>
    </w:p>
    <w:p>
      <w:pPr>
        <w:pStyle w:val="Compact"/>
        <w:numPr>
          <w:ilvl w:val="0"/>
          <w:numId w:val="1046"/>
        </w:numPr>
      </w:pPr>
      <w:r>
        <w:t xml:space="preserve">Originating prompt or voice dump</w:t>
      </w:r>
    </w:p>
    <w:p>
      <w:pPr>
        <w:pStyle w:val="Compact"/>
        <w:numPr>
          <w:ilvl w:val="0"/>
          <w:numId w:val="1046"/>
        </w:numPr>
      </w:pPr>
      <w:r>
        <w:t xml:space="preserve">AI collaborator and model, where known</w:t>
      </w:r>
    </w:p>
    <w:p>
      <w:pPr>
        <w:pStyle w:val="Compact"/>
        <w:numPr>
          <w:ilvl w:val="0"/>
          <w:numId w:val="1046"/>
        </w:numPr>
      </w:pPr>
      <w:r>
        <w:t xml:space="preserve">Contribution type</w:t>
      </w:r>
    </w:p>
    <w:p>
      <w:pPr>
        <w:pStyle w:val="Compact"/>
        <w:numPr>
          <w:ilvl w:val="0"/>
          <w:numId w:val="1046"/>
        </w:numPr>
      </w:pPr>
      <w:r>
        <w:t xml:space="preserve">Date and version</w:t>
      </w:r>
    </w:p>
    <w:p>
      <w:pPr>
        <w:pStyle w:val="Compact"/>
        <w:numPr>
          <w:ilvl w:val="0"/>
          <w:numId w:val="1046"/>
        </w:numPr>
      </w:pPr>
      <w:r>
        <w:t xml:space="preserve">Source documents used</w:t>
      </w:r>
    </w:p>
    <w:p>
      <w:pPr>
        <w:pStyle w:val="Compact"/>
        <w:numPr>
          <w:ilvl w:val="0"/>
          <w:numId w:val="1046"/>
        </w:numPr>
      </w:pPr>
      <w:r>
        <w:t xml:space="preserve">Changes made</w:t>
      </w:r>
    </w:p>
    <w:p>
      <w:pPr>
        <w:pStyle w:val="Compact"/>
        <w:numPr>
          <w:ilvl w:val="0"/>
          <w:numId w:val="1046"/>
        </w:numPr>
      </w:pPr>
      <w:r>
        <w:t xml:space="preserve">Approval state</w:t>
      </w:r>
    </w:p>
    <w:p>
      <w:pPr>
        <w:pStyle w:val="Compact"/>
        <w:numPr>
          <w:ilvl w:val="0"/>
          <w:numId w:val="1046"/>
        </w:numPr>
      </w:pPr>
      <w:r>
        <w:t xml:space="preserve">Electronic signature state</w:t>
      </w:r>
    </w:p>
    <w:p>
      <w:pPr>
        <w:pStyle w:val="Compact"/>
        <w:numPr>
          <w:ilvl w:val="0"/>
          <w:numId w:val="1046"/>
        </w:numPr>
      </w:pPr>
      <w:r>
        <w:t xml:space="preserve">ONESTAMP state</w:t>
      </w:r>
    </w:p>
    <w:p>
      <w:pPr>
        <w:pStyle w:val="Compact"/>
        <w:numPr>
          <w:ilvl w:val="0"/>
          <w:numId w:val="1046"/>
        </w:numPr>
      </w:pPr>
      <w:r>
        <w:t xml:space="preserve">Publication location</w:t>
      </w:r>
    </w:p>
    <w:p>
      <w:pPr>
        <w:pStyle w:val="Compact"/>
        <w:numPr>
          <w:ilvl w:val="0"/>
          <w:numId w:val="1046"/>
        </w:numPr>
      </w:pPr>
      <w:r>
        <w:t xml:space="preserve">Superseded documents</w:t>
      </w:r>
    </w:p>
    <w:p>
      <w:pPr>
        <w:pStyle w:val="Compact"/>
        <w:numPr>
          <w:ilvl w:val="0"/>
          <w:numId w:val="1046"/>
        </w:numPr>
      </w:pPr>
      <w:r>
        <w:t xml:space="preserve">Open disputes or unresolved alternatives</w:t>
      </w:r>
    </w:p>
    <w:bookmarkEnd w:id="129"/>
    <w:bookmarkStart w:id="130" w:name="non-negotiable-principles"/>
    <w:p>
      <w:pPr>
        <w:pStyle w:val="Heading3"/>
      </w:pPr>
      <w:r>
        <w:rPr>
          <w:rStyle w:val="SectionNumber"/>
        </w:rPr>
        <w:t xml:space="preserve">8.2.4</w:t>
      </w:r>
      <w:r>
        <w:tab/>
      </w:r>
      <w:r>
        <w:t xml:space="preserve">Non-Negotiable Principles</w:t>
      </w:r>
    </w:p>
    <w:p>
      <w:pPr>
        <w:pStyle w:val="Compact"/>
        <w:numPr>
          <w:ilvl w:val="0"/>
          <w:numId w:val="1047"/>
        </w:numPr>
      </w:pPr>
      <w:r>
        <w:t xml:space="preserve">AI assistance does not erase human authorship.</w:t>
      </w:r>
    </w:p>
    <w:p>
      <w:pPr>
        <w:pStyle w:val="Compact"/>
        <w:numPr>
          <w:ilvl w:val="0"/>
          <w:numId w:val="1047"/>
        </w:numPr>
      </w:pPr>
      <w:r>
        <w:t xml:space="preserve">One AI’s polished wording must not be mistaken for original canon authority.</w:t>
      </w:r>
    </w:p>
    <w:p>
      <w:pPr>
        <w:pStyle w:val="Compact"/>
        <w:numPr>
          <w:ilvl w:val="0"/>
          <w:numId w:val="1047"/>
        </w:numPr>
      </w:pPr>
      <w:r>
        <w:t xml:space="preserve">Conflicting AI versions remain separate until reconciled.</w:t>
      </w:r>
    </w:p>
    <w:p>
      <w:pPr>
        <w:pStyle w:val="Compact"/>
        <w:numPr>
          <w:ilvl w:val="0"/>
          <w:numId w:val="1047"/>
        </w:numPr>
      </w:pPr>
      <w:r>
        <w:t xml:space="preserve">Electronic signature and ONESTAMP indicate approval only for the identified version.</w:t>
      </w:r>
    </w:p>
    <w:p>
      <w:pPr>
        <w:pStyle w:val="Compact"/>
        <w:numPr>
          <w:ilvl w:val="0"/>
          <w:numId w:val="1047"/>
        </w:numPr>
      </w:pPr>
      <w:r>
        <w:t xml:space="preserve">Publication does not automatically mean every underlying claim is factual or scientifically verified.</w:t>
      </w:r>
    </w:p>
    <w:bookmarkEnd w:id="130"/>
    <w:bookmarkStart w:id="131" w:name="cross-references-14"/>
    <w:p>
      <w:pPr>
        <w:pStyle w:val="Heading3"/>
      </w:pPr>
      <w:r>
        <w:rPr>
          <w:rStyle w:val="SectionNumber"/>
        </w:rPr>
        <w:t xml:space="preserve">8.2.5</w:t>
      </w:r>
      <w:r>
        <w:tab/>
      </w:r>
      <w:r>
        <w:t xml:space="preserve">Cross-References</w:t>
      </w:r>
    </w:p>
    <w:p>
      <w:pPr>
        <w:pStyle w:val="Compact"/>
        <w:numPr>
          <w:ilvl w:val="0"/>
          <w:numId w:val="1048"/>
        </w:numPr>
      </w:pPr>
      <w:r>
        <w:t xml:space="preserve">Architectural Archaeology | EAMA Governance | Master Change Log | Invocation Framework | Deception Architecture</w:t>
      </w:r>
    </w:p>
    <w:p>
      <w:r>
        <w:pict>
          <v:rect style="width:0;height:1.5pt" o:hralign="center" o:hrstd="t" o:hr="t"/>
        </w:pict>
      </w:r>
    </w:p>
    <w:bookmarkEnd w:id="131"/>
    <w:bookmarkEnd w:id="132"/>
    <w:bookmarkStart w:id="137" w:name="Xd9f163ab8477bf23ea0ef59d901b6dcd6e66814"/>
    <w:p>
      <w:pPr>
        <w:pStyle w:val="Heading2"/>
      </w:pPr>
      <w:r>
        <w:rPr>
          <w:rStyle w:val="SectionNumber"/>
        </w:rPr>
        <w:t xml:space="preserve">8.3</w:t>
      </w:r>
      <w:r>
        <w:tab/>
      </w:r>
      <w:r>
        <w:t xml:space="preserve">57. CONCEPTUAL ARCHITECTURE SPECIFICATION: VERBAL &amp; THOUGHT ARCHITECTURE AS A LAYERED OPERATING SYSTEM</w:t>
      </w:r>
    </w:p>
    <w:p>
      <w:pPr>
        <w:pStyle w:val="FirstParagraph"/>
      </w:pPr>
      <w:r>
        <w:rPr>
          <w:b/>
          <w:bCs/>
        </w:rPr>
        <w:t xml:space="preserve">Status:</w:t>
      </w:r>
      <w:r>
        <w:t xml:space="preserve"> </w:t>
      </w:r>
      <w:r>
        <w:t xml:space="preserve">Documented / Publication Track</w:t>
      </w:r>
      <w:r>
        <w:br/>
      </w:r>
      <w:r>
        <w:rPr>
          <w:b/>
          <w:bCs/>
        </w:rPr>
        <w:t xml:space="preserve">Classification:</w:t>
      </w:r>
      <w:r>
        <w:t xml:space="preserve"> </w:t>
      </w:r>
      <w:r>
        <w:t xml:space="preserve">Cognitive-command architecture | Layered operating-system model | Prompt and thought composition</w:t>
      </w:r>
    </w:p>
    <w:bookmarkStart w:id="133" w:name="change-log-13"/>
    <w:p>
      <w:pPr>
        <w:pStyle w:val="Heading3"/>
      </w:pPr>
      <w:r>
        <w:rPr>
          <w:rStyle w:val="SectionNumber"/>
        </w:rPr>
        <w:t xml:space="preserve">8.3.1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v0.1</w:t>
            </w:r>
          </w:p>
        </w:tc>
        <w:tc>
          <w:tcPr/>
          <w:p>
            <w:pPr>
              <w:pStyle w:val="Compact"/>
              <w:jc w:val="left"/>
            </w:pPr>
            <w:r>
              <w:rPr>
                <w:rFonts w:ascii="Aptos" w:hAnsi="Aptos"/>
                <w:sz w:val="16"/>
              </w:rPr>
              <w:t xml:space="preserve">Jun 28, 2026</w:t>
            </w:r>
          </w:p>
        </w:tc>
        <w:tc>
          <w:tcPr/>
          <w:p>
            <w:pPr>
              <w:pStyle w:val="Compact"/>
              <w:jc w:val="left"/>
            </w:pPr>
            <w:r>
              <w:rPr>
                <w:rFonts w:ascii="Aptos" w:hAnsi="Aptos"/>
                <w:sz w:val="16"/>
              </w:rPr>
              <w:t xml:space="preserve">Twenty-three-page standalone framework created for publication and review</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Added to registry and linked to Prompt Potence and Invocation Framework</w:t>
            </w:r>
          </w:p>
        </w:tc>
      </w:tr>
    </w:tbl>
    <w:bookmarkEnd w:id="133"/>
    <w:bookmarkStart w:id="134" w:name="documented-components"/>
    <w:p>
      <w:pPr>
        <w:pStyle w:val="Heading3"/>
      </w:pPr>
      <w:r>
        <w:rPr>
          <w:rStyle w:val="SectionNumber"/>
        </w:rPr>
        <w:t xml:space="preserve">8.3.2</w:t>
      </w:r>
      <w:r>
        <w:tab/>
      </w:r>
      <w:r>
        <w:t xml:space="preserve">Documented Components</w:t>
      </w:r>
    </w:p>
    <w:p>
      <w:pPr>
        <w:pStyle w:val="Compact"/>
        <w:numPr>
          <w:ilvl w:val="0"/>
          <w:numId w:val="1049"/>
        </w:numPr>
      </w:pPr>
      <w:r>
        <w:t xml:space="preserve">Executive abstract</w:t>
      </w:r>
    </w:p>
    <w:p>
      <w:pPr>
        <w:pStyle w:val="Compact"/>
        <w:numPr>
          <w:ilvl w:val="0"/>
          <w:numId w:val="1049"/>
        </w:numPr>
      </w:pPr>
      <w:r>
        <w:t xml:space="preserve">Eight-layer model</w:t>
      </w:r>
    </w:p>
    <w:p>
      <w:pPr>
        <w:pStyle w:val="Compact"/>
        <w:numPr>
          <w:ilvl w:val="0"/>
          <w:numId w:val="1049"/>
        </w:numPr>
      </w:pPr>
      <w:r>
        <w:t xml:space="preserve">Command profiles</w:t>
      </w:r>
    </w:p>
    <w:p>
      <w:pPr>
        <w:pStyle w:val="Compact"/>
        <w:numPr>
          <w:ilvl w:val="0"/>
          <w:numId w:val="1049"/>
        </w:numPr>
      </w:pPr>
      <w:r>
        <w:t xml:space="preserve">Meta-commands</w:t>
      </w:r>
    </w:p>
    <w:p>
      <w:pPr>
        <w:pStyle w:val="Compact"/>
        <w:numPr>
          <w:ilvl w:val="0"/>
          <w:numId w:val="1049"/>
        </w:numPr>
      </w:pPr>
      <w:r>
        <w:t xml:space="preserve">Environmental conditions</w:t>
      </w:r>
    </w:p>
    <w:p>
      <w:pPr>
        <w:pStyle w:val="Compact"/>
        <w:numPr>
          <w:ilvl w:val="0"/>
          <w:numId w:val="1049"/>
        </w:numPr>
      </w:pPr>
      <w:r>
        <w:t xml:space="preserve">Composition grammar</w:t>
      </w:r>
    </w:p>
    <w:p>
      <w:pPr>
        <w:pStyle w:val="Compact"/>
        <w:numPr>
          <w:ilvl w:val="0"/>
          <w:numId w:val="1049"/>
        </w:numPr>
      </w:pPr>
      <w:r>
        <w:t xml:space="preserve">Failure modes</w:t>
      </w:r>
    </w:p>
    <w:p>
      <w:pPr>
        <w:pStyle w:val="Compact"/>
        <w:numPr>
          <w:ilvl w:val="0"/>
          <w:numId w:val="1049"/>
        </w:numPr>
      </w:pPr>
      <w:r>
        <w:t xml:space="preserve">Fictional stress tests</w:t>
      </w:r>
    </w:p>
    <w:p>
      <w:pPr>
        <w:pStyle w:val="Compact"/>
        <w:numPr>
          <w:ilvl w:val="0"/>
          <w:numId w:val="1049"/>
        </w:numPr>
      </w:pPr>
      <w:r>
        <w:t xml:space="preserve">Roadmap</w:t>
      </w:r>
    </w:p>
    <w:p>
      <w:pPr>
        <w:pStyle w:val="Compact"/>
        <w:numPr>
          <w:ilvl w:val="0"/>
          <w:numId w:val="1049"/>
        </w:numPr>
      </w:pPr>
      <w:r>
        <w:t xml:space="preserve">Reference table</w:t>
      </w:r>
    </w:p>
    <w:p>
      <w:pPr>
        <w:pStyle w:val="Compact"/>
        <w:numPr>
          <w:ilvl w:val="0"/>
          <w:numId w:val="1049"/>
        </w:numPr>
      </w:pPr>
      <w:r>
        <w:t xml:space="preserve">Reusable prompt</w:t>
      </w:r>
    </w:p>
    <w:p>
      <w:pPr>
        <w:pStyle w:val="Compact"/>
        <w:numPr>
          <w:ilvl w:val="0"/>
          <w:numId w:val="1049"/>
        </w:numPr>
      </w:pPr>
      <w:r>
        <w:t xml:space="preserve">Glossary</w:t>
      </w:r>
    </w:p>
    <w:bookmarkEnd w:id="134"/>
    <w:bookmarkStart w:id="135" w:name="development-priorities"/>
    <w:p>
      <w:pPr>
        <w:pStyle w:val="Heading3"/>
      </w:pPr>
      <w:r>
        <w:rPr>
          <w:rStyle w:val="SectionNumber"/>
        </w:rPr>
        <w:t xml:space="preserve">8.3.3</w:t>
      </w:r>
      <w:r>
        <w:tab/>
      </w:r>
      <w:r>
        <w:t xml:space="preserve">Development Priorities</w:t>
      </w:r>
    </w:p>
    <w:p>
      <w:pPr>
        <w:pStyle w:val="Compact"/>
        <w:numPr>
          <w:ilvl w:val="0"/>
          <w:numId w:val="1050"/>
        </w:numPr>
      </w:pPr>
      <w:r>
        <w:t xml:space="preserve">Reconcile terminology with Prompt Potence and VTACP.</w:t>
      </w:r>
    </w:p>
    <w:p>
      <w:pPr>
        <w:pStyle w:val="Compact"/>
        <w:numPr>
          <w:ilvl w:val="0"/>
          <w:numId w:val="1050"/>
        </w:numPr>
      </w:pPr>
      <w:r>
        <w:t xml:space="preserve">Separate descriptive cognitive models from literal claims about human thought.</w:t>
      </w:r>
    </w:p>
    <w:p>
      <w:pPr>
        <w:pStyle w:val="Compact"/>
        <w:numPr>
          <w:ilvl w:val="0"/>
          <w:numId w:val="1050"/>
        </w:numPr>
      </w:pPr>
      <w:r>
        <w:t xml:space="preserve">Add authority and safety boundaries.</w:t>
      </w:r>
    </w:p>
    <w:p>
      <w:pPr>
        <w:pStyle w:val="Compact"/>
        <w:numPr>
          <w:ilvl w:val="0"/>
          <w:numId w:val="1050"/>
        </w:numPr>
      </w:pPr>
      <w:r>
        <w:t xml:space="preserve">Register command operators in EAMA glossary controls.</w:t>
      </w:r>
    </w:p>
    <w:bookmarkEnd w:id="135"/>
    <w:bookmarkStart w:id="136" w:name="cross-references-15"/>
    <w:p>
      <w:pPr>
        <w:pStyle w:val="Heading3"/>
      </w:pPr>
      <w:r>
        <w:rPr>
          <w:rStyle w:val="SectionNumber"/>
        </w:rPr>
        <w:t xml:space="preserve">8.3.4</w:t>
      </w:r>
      <w:r>
        <w:tab/>
      </w:r>
      <w:r>
        <w:t xml:space="preserve">Cross-References</w:t>
      </w:r>
    </w:p>
    <w:p>
      <w:pPr>
        <w:pStyle w:val="Compact"/>
        <w:numPr>
          <w:ilvl w:val="0"/>
          <w:numId w:val="1051"/>
        </w:numPr>
      </w:pPr>
      <w:r>
        <w:t xml:space="preserve">Prompt Potence | VTACP | Invocation Framework | Command Palette | EAMA</w:t>
      </w:r>
    </w:p>
    <w:p>
      <w:r>
        <w:pict>
          <v:rect style="width:0;height:1.5pt" o:hralign="center" o:hrstd="t" o:hr="t"/>
        </w:pict>
      </w:r>
    </w:p>
    <w:bookmarkEnd w:id="136"/>
    <w:bookmarkEnd w:id="137"/>
    <w:bookmarkEnd w:id="138"/>
    <w:bookmarkStart w:id="151" w:name="Xaae8ba3e0d8e5cf8bbb9aa027e0fc364121c788"/>
    <w:p>
      <w:pPr>
        <w:pStyle w:val="Heading1"/>
      </w:pPr>
      <w:r>
        <w:rPr>
          <w:rStyle w:val="SectionNumber"/>
        </w:rPr>
        <w:t xml:space="preserve">9</w:t>
      </w:r>
      <w:r>
        <w:tab/>
      </w:r>
      <w:r>
        <w:t xml:space="preserve">PART XV: ADDITIONAL RESEARCH AND CONCEPT TRACKS</w:t>
      </w:r>
    </w:p>
    <w:bookmarkStart w:id="142" w:name="X7060e5026eabff697d6ec750e57f051cd2af361"/>
    <w:p>
      <w:pPr>
        <w:pStyle w:val="Heading2"/>
      </w:pPr>
      <w:r>
        <w:rPr>
          <w:rStyle w:val="SectionNumber"/>
        </w:rPr>
        <w:t xml:space="preserve">9.1</w:t>
      </w:r>
      <w:r>
        <w:tab/>
      </w:r>
      <w:r>
        <w:t xml:space="preserve">58. PHYSICS AND COST-REDUCTION UPDATE REGISTER</w:t>
      </w:r>
    </w:p>
    <w:p>
      <w:pPr>
        <w:pStyle w:val="FirstParagraph"/>
      </w:pPr>
      <w:r>
        <w:rPr>
          <w:b/>
          <w:bCs/>
        </w:rPr>
        <w:t xml:space="preserve">Status:</w:t>
      </w:r>
      <w:r>
        <w:t xml:space="preserve"> </w:t>
      </w:r>
      <w:r>
        <w:t xml:space="preserve">Needs Verification — Do Not Treat as a Single Locked Canon Claim</w:t>
      </w:r>
      <w:r>
        <w:br/>
      </w:r>
      <w:r>
        <w:rPr>
          <w:b/>
          <w:bCs/>
        </w:rPr>
        <w:t xml:space="preserve">Classification:</w:t>
      </w:r>
      <w:r>
        <w:t xml:space="preserve"> </w:t>
      </w:r>
      <w:r>
        <w:t xml:space="preserve">Physics revision log | Process improvement | Energy and material cost analysis</w:t>
      </w:r>
    </w:p>
    <w:bookmarkStart w:id="139" w:name="change-log-14"/>
    <w:p>
      <w:pPr>
        <w:pStyle w:val="Heading3"/>
      </w:pPr>
      <w:r>
        <w:rPr>
          <w:rStyle w:val="SectionNumber"/>
        </w:rPr>
        <w:t xml:space="preserve">9.1.1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v0.1</w:t>
            </w:r>
          </w:p>
        </w:tc>
        <w:tc>
          <w:tcPr/>
          <w:p>
            <w:pPr>
              <w:pStyle w:val="Compact"/>
              <w:jc w:val="left"/>
            </w:pPr>
            <w:r>
              <w:rPr>
                <w:rFonts w:ascii="Aptos" w:hAnsi="Aptos"/>
                <w:sz w:val="16"/>
              </w:rPr>
              <w:t xml:space="preserve">Jun 14, 2026</w:t>
            </w:r>
          </w:p>
        </w:tc>
        <w:tc>
          <w:tcPr/>
          <w:p>
            <w:pPr>
              <w:pStyle w:val="Compact"/>
              <w:jc w:val="left"/>
            </w:pPr>
            <w:r>
              <w:rPr>
                <w:rFonts w:ascii="Aptos" w:hAnsi="Aptos"/>
                <w:sz w:val="16"/>
              </w:rPr>
              <w:t xml:space="preserve">Multiple physical constants or processes reportedly updated; 45% global energy/material cost reduction discussed</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Added as a verification register rather than a finalized scientific claim</w:t>
            </w:r>
          </w:p>
        </w:tc>
      </w:tr>
    </w:tbl>
    <w:bookmarkEnd w:id="139"/>
    <w:bookmarkStart w:id="140" w:name="required-work"/>
    <w:p>
      <w:pPr>
        <w:pStyle w:val="Heading3"/>
      </w:pPr>
      <w:r>
        <w:rPr>
          <w:rStyle w:val="SectionNumber"/>
        </w:rPr>
        <w:t xml:space="preserve">9.1.2</w:t>
      </w:r>
      <w:r>
        <w:tab/>
      </w:r>
      <w:r>
        <w:t xml:space="preserve">Required Work</w:t>
      </w:r>
    </w:p>
    <w:p>
      <w:pPr>
        <w:pStyle w:val="FirstParagraph"/>
      </w:pPr>
      <w:r>
        <w:t xml:space="preserve">Each proposed physics update must be recorded separately with original assumption, revised rule, rationale, affected systems, measurable consequence, and validation status. The 45% reduction figure must be traced to its calculation and assumptions before external presentation.</w:t>
      </w:r>
    </w:p>
    <w:bookmarkEnd w:id="140"/>
    <w:bookmarkStart w:id="141" w:name="cross-references-16"/>
    <w:p>
      <w:pPr>
        <w:pStyle w:val="Heading3"/>
      </w:pPr>
      <w:r>
        <w:rPr>
          <w:rStyle w:val="SectionNumber"/>
        </w:rPr>
        <w:t xml:space="preserve">9.1.3</w:t>
      </w:r>
      <w:r>
        <w:tab/>
      </w:r>
      <w:r>
        <w:t xml:space="preserve">Cross-References</w:t>
      </w:r>
    </w:p>
    <w:p>
      <w:pPr>
        <w:pStyle w:val="Compact"/>
        <w:numPr>
          <w:ilvl w:val="0"/>
          <w:numId w:val="1052"/>
        </w:numPr>
      </w:pPr>
      <w:r>
        <w:t xml:space="preserve">Black Hole Research Centers | Heat-Resistant Material Initiative | Abundance Set | Architectural Archaeology</w:t>
      </w:r>
    </w:p>
    <w:p>
      <w:r>
        <w:pict>
          <v:rect style="width:0;height:1.5pt" o:hralign="center" o:hrstd="t" o:hr="t"/>
        </w:pict>
      </w:r>
    </w:p>
    <w:bookmarkEnd w:id="141"/>
    <w:bookmarkEnd w:id="142"/>
    <w:bookmarkStart w:id="146" w:name="paralysis-net-proprietary-mat"/>
    <w:p>
      <w:pPr>
        <w:pStyle w:val="Heading2"/>
      </w:pPr>
      <w:r>
        <w:rPr>
          <w:rStyle w:val="SectionNumber"/>
        </w:rPr>
        <w:t xml:space="preserve">9.2</w:t>
      </w:r>
      <w:r>
        <w:tab/>
      </w:r>
      <w:r>
        <w:t xml:space="preserve">59. PARALYSIS NET / PROPRIETARY MAT</w:t>
      </w:r>
    </w:p>
    <w:p>
      <w:pPr>
        <w:pStyle w:val="FirstParagraph"/>
      </w:pPr>
      <w:r>
        <w:rPr>
          <w:b/>
          <w:bCs/>
        </w:rPr>
        <w:t xml:space="preserve">Status:</w:t>
      </w:r>
      <w:r>
        <w:t xml:space="preserve"> </w:t>
      </w:r>
      <w:r>
        <w:t xml:space="preserve">Active Concept — First Consolidated Entry</w:t>
      </w:r>
      <w:r>
        <w:br/>
      </w:r>
      <w:r>
        <w:rPr>
          <w:b/>
          <w:bCs/>
        </w:rPr>
        <w:t xml:space="preserve">Classification:</w:t>
      </w:r>
      <w:r>
        <w:t xml:space="preserve"> </w:t>
      </w:r>
      <w:r>
        <w:t xml:space="preserve">Containment material | Mobility-control system | Multi-environment platform</w:t>
      </w:r>
    </w:p>
    <w:bookmarkStart w:id="143" w:name="change-log-15"/>
    <w:p>
      <w:pPr>
        <w:pStyle w:val="Heading3"/>
      </w:pPr>
      <w:r>
        <w:rPr>
          <w:rStyle w:val="SectionNumber"/>
        </w:rPr>
        <w:t xml:space="preserve">9.2.1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v0.1</w:t>
            </w:r>
          </w:p>
        </w:tc>
        <w:tc>
          <w:tcPr/>
          <w:p>
            <w:pPr>
              <w:pStyle w:val="Compact"/>
              <w:jc w:val="left"/>
            </w:pPr>
            <w:r>
              <w:rPr>
                <w:rFonts w:ascii="Aptos" w:hAnsi="Aptos"/>
                <w:sz w:val="16"/>
              </w:rPr>
              <w:t xml:space="preserve">Jun 14–15, 2026</w:t>
            </w:r>
          </w:p>
        </w:tc>
        <w:tc>
          <w:tcPr/>
          <w:p>
            <w:pPr>
              <w:pStyle w:val="Compact"/>
              <w:jc w:val="left"/>
            </w:pPr>
            <w:r>
              <w:rPr>
                <w:rFonts w:ascii="Aptos" w:hAnsi="Aptos"/>
                <w:sz w:val="16"/>
              </w:rPr>
              <w:t xml:space="preserve">Proprietary mat/paralysis-net concept discussed, including a time-travel use case</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Added with scope and safety questions</w:t>
            </w:r>
          </w:p>
        </w:tc>
      </w:tr>
    </w:tbl>
    <w:bookmarkEnd w:id="143"/>
    <w:bookmarkStart w:id="144" w:name="development-questions"/>
    <w:p>
      <w:pPr>
        <w:pStyle w:val="Heading3"/>
      </w:pPr>
      <w:r>
        <w:rPr>
          <w:rStyle w:val="SectionNumber"/>
        </w:rPr>
        <w:t xml:space="preserve">9.2.2</w:t>
      </w:r>
      <w:r>
        <w:tab/>
      </w:r>
      <w:r>
        <w:t xml:space="preserve">Development Questions</w:t>
      </w:r>
    </w:p>
    <w:p>
      <w:pPr>
        <w:pStyle w:val="Compact"/>
        <w:numPr>
          <w:ilvl w:val="0"/>
          <w:numId w:val="1053"/>
        </w:numPr>
      </w:pPr>
      <w:r>
        <w:t xml:space="preserve">Does it immobilize by force, field, signal, geometry, temporal anchoring, or another mechanism?</w:t>
      </w:r>
    </w:p>
    <w:p>
      <w:pPr>
        <w:pStyle w:val="Compact"/>
        <w:numPr>
          <w:ilvl w:val="0"/>
          <w:numId w:val="1053"/>
        </w:numPr>
      </w:pPr>
      <w:r>
        <w:t xml:space="preserve">Can it distinguish target from authorized personnel?</w:t>
      </w:r>
    </w:p>
    <w:p>
      <w:pPr>
        <w:pStyle w:val="Compact"/>
        <w:numPr>
          <w:ilvl w:val="0"/>
          <w:numId w:val="1053"/>
        </w:numPr>
      </w:pPr>
      <w:r>
        <w:t xml:space="preserve">What prevents injury, circulation damage, panic, or permanent impairment?</w:t>
      </w:r>
    </w:p>
    <w:p>
      <w:pPr>
        <w:pStyle w:val="Compact"/>
        <w:numPr>
          <w:ilvl w:val="0"/>
          <w:numId w:val="1053"/>
        </w:numPr>
      </w:pPr>
      <w:r>
        <w:t xml:space="preserve">How does the time-travel application differ from ordinary containment?</w:t>
      </w:r>
    </w:p>
    <w:p>
      <w:pPr>
        <w:pStyle w:val="Compact"/>
        <w:numPr>
          <w:ilvl w:val="0"/>
          <w:numId w:val="1053"/>
        </w:numPr>
      </w:pPr>
      <w:r>
        <w:t xml:space="preserve">Is the mat an artifact, material, deployable device, or environmental system?</w:t>
      </w:r>
    </w:p>
    <w:bookmarkEnd w:id="144"/>
    <w:bookmarkStart w:id="145" w:name="cross-references-17"/>
    <w:p>
      <w:pPr>
        <w:pStyle w:val="Heading3"/>
      </w:pPr>
      <w:r>
        <w:rPr>
          <w:rStyle w:val="SectionNumber"/>
        </w:rPr>
        <w:t xml:space="preserve">9.2.3</w:t>
      </w:r>
      <w:r>
        <w:tab/>
      </w:r>
      <w:r>
        <w:t xml:space="preserve">Cross-References</w:t>
      </w:r>
    </w:p>
    <w:p>
      <w:pPr>
        <w:pStyle w:val="Compact"/>
        <w:numPr>
          <w:ilvl w:val="0"/>
          <w:numId w:val="1054"/>
        </w:numPr>
      </w:pPr>
      <w:r>
        <w:t xml:space="preserve">Labyrinth of Infinite Ensnarement | Time Wars | Void Sentry Orb | OAL Security Framework</w:t>
      </w:r>
    </w:p>
    <w:p>
      <w:r>
        <w:pict>
          <v:rect style="width:0;height:1.5pt" o:hralign="center" o:hrstd="t" o:hr="t"/>
        </w:pict>
      </w:r>
    </w:p>
    <w:bookmarkEnd w:id="145"/>
    <w:bookmarkEnd w:id="146"/>
    <w:bookmarkStart w:id="150" w:name="boundary-dimension-sealed-realm"/>
    <w:p>
      <w:pPr>
        <w:pStyle w:val="Heading2"/>
      </w:pPr>
      <w:r>
        <w:rPr>
          <w:rStyle w:val="SectionNumber"/>
        </w:rPr>
        <w:t xml:space="preserve">9.3</w:t>
      </w:r>
      <w:r>
        <w:tab/>
      </w:r>
      <w:r>
        <w:t xml:space="preserve">60. BOUNDARY DIMENSION / SEALED REALM</w:t>
      </w:r>
    </w:p>
    <w:p>
      <w:pPr>
        <w:pStyle w:val="FirstParagraph"/>
      </w:pPr>
      <w:r>
        <w:rPr>
          <w:b/>
          <w:bCs/>
        </w:rPr>
        <w:t xml:space="preserve">Status:</w:t>
      </w:r>
      <w:r>
        <w:t xml:space="preserve"> </w:t>
      </w:r>
      <w:r>
        <w:t xml:space="preserve">Active Concept — Needs First Full Documentation Pass</w:t>
      </w:r>
      <w:r>
        <w:br/>
      </w:r>
      <w:r>
        <w:rPr>
          <w:b/>
          <w:bCs/>
        </w:rPr>
        <w:t xml:space="preserve">Classification:</w:t>
      </w:r>
      <w:r>
        <w:t xml:space="preserve"> </w:t>
      </w:r>
      <w:r>
        <w:t xml:space="preserve">Sealed dimensional environment | Threshold and access-control architecture</w:t>
      </w:r>
    </w:p>
    <w:bookmarkStart w:id="147" w:name="change-log-16"/>
    <w:p>
      <w:pPr>
        <w:pStyle w:val="Heading3"/>
      </w:pPr>
      <w:r>
        <w:rPr>
          <w:rStyle w:val="SectionNumber"/>
        </w:rPr>
        <w:t xml:space="preserve">9.3.1</w:t>
      </w:r>
      <w:r>
        <w:tab/>
      </w:r>
      <w:r>
        <w:t xml:space="preserve">Change Log</w:t>
      </w:r>
    </w:p>
    <w:tbl>
      <w:tblPr>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rFonts w:ascii="Aptos" w:hAnsi="Aptos"/>
                <w:b/>
                <w:sz w:val="16"/>
              </w:rPr>
              <w:t xml:space="preserve">Version</w:t>
            </w:r>
          </w:p>
        </w:tc>
        <w:tc>
          <w:tcPr/>
          <w:p>
            <w:pPr>
              <w:pStyle w:val="Compact"/>
              <w:jc w:val="left"/>
            </w:pPr>
            <w:r>
              <w:rPr>
                <w:rFonts w:ascii="Aptos" w:hAnsi="Aptos"/>
                <w:b/>
                <w:sz w:val="16"/>
              </w:rPr>
              <w:t xml:space="preserve">Date</w:t>
            </w:r>
          </w:p>
        </w:tc>
        <w:tc>
          <w:tcPr/>
          <w:p>
            <w:pPr>
              <w:pStyle w:val="Compact"/>
              <w:jc w:val="left"/>
            </w:pPr>
            <w:r>
              <w:rPr>
                <w:rFonts w:ascii="Aptos" w:hAnsi="Aptos"/>
                <w:b/>
                <w:sz w:val="16"/>
              </w:rPr>
              <w:t xml:space="preserve">Change</w:t>
            </w:r>
          </w:p>
        </w:tc>
      </w:tr>
      <w:tr>
        <w:tc>
          <w:tcPr/>
          <w:p>
            <w:pPr>
              <w:pStyle w:val="Compact"/>
              <w:jc w:val="left"/>
            </w:pPr>
            <w:r>
              <w:rPr>
                <w:rFonts w:ascii="Aptos" w:hAnsi="Aptos"/>
                <w:sz w:val="16"/>
              </w:rPr>
              <w:t xml:space="preserve">v0.1</w:t>
            </w:r>
          </w:p>
        </w:tc>
        <w:tc>
          <w:tcPr/>
          <w:p>
            <w:pPr>
              <w:pStyle w:val="Compact"/>
              <w:jc w:val="left"/>
            </w:pPr>
            <w:r>
              <w:rPr>
                <w:rFonts w:ascii="Aptos" w:hAnsi="Aptos"/>
                <w:sz w:val="16"/>
              </w:rPr>
              <w:t xml:space="preserve">Jun 16, 2026</w:t>
            </w:r>
          </w:p>
        </w:tc>
        <w:tc>
          <w:tcPr/>
          <w:p>
            <w:pPr>
              <w:pStyle w:val="Compact"/>
              <w:jc w:val="left"/>
            </w:pPr>
            <w:r>
              <w:rPr>
                <w:rFonts w:ascii="Aptos" w:hAnsi="Aptos"/>
                <w:sz w:val="16"/>
              </w:rPr>
              <w:t xml:space="preserve">Boundary-dimension and sealed-realm concept discussed</w:t>
            </w:r>
          </w:p>
        </w:tc>
      </w:tr>
      <w:tr>
        <w:tc>
          <w:tcPr/>
          <w:p>
            <w:pPr>
              <w:pStyle w:val="Compact"/>
              <w:jc w:val="left"/>
            </w:pPr>
            <w:r>
              <w:rPr>
                <w:rFonts w:ascii="Aptos" w:hAnsi="Aptos"/>
                <w:sz w:val="16"/>
              </w:rPr>
              <w:t xml:space="preserve">Master Log Entry</w:t>
            </w:r>
          </w:p>
        </w:tc>
        <w:tc>
          <w:tcPr/>
          <w:p>
            <w:pPr>
              <w:pStyle w:val="Compact"/>
              <w:jc w:val="left"/>
            </w:pPr>
            <w:r>
              <w:rPr>
                <w:rFonts w:ascii="Aptos" w:hAnsi="Aptos"/>
                <w:sz w:val="16"/>
              </w:rPr>
              <w:t xml:space="preserve">Jul 20, 2026</w:t>
            </w:r>
          </w:p>
        </w:tc>
        <w:tc>
          <w:tcPr/>
          <w:p>
            <w:pPr>
              <w:pStyle w:val="Compact"/>
              <w:jc w:val="left"/>
            </w:pPr>
            <w:r>
              <w:rPr>
                <w:rFonts w:ascii="Aptos" w:hAnsi="Aptos"/>
                <w:sz w:val="16"/>
              </w:rPr>
              <w:t xml:space="preserve">Added to development register</w:t>
            </w:r>
          </w:p>
        </w:tc>
      </w:tr>
    </w:tbl>
    <w:bookmarkEnd w:id="147"/>
    <w:bookmarkStart w:id="148" w:name="proposed-development-scope"/>
    <w:p>
      <w:pPr>
        <w:pStyle w:val="Heading3"/>
      </w:pPr>
      <w:r>
        <w:rPr>
          <w:rStyle w:val="SectionNumber"/>
        </w:rPr>
        <w:t xml:space="preserve">9.3.2</w:t>
      </w:r>
      <w:r>
        <w:tab/>
      </w:r>
      <w:r>
        <w:t xml:space="preserve">Proposed Development Scope</w:t>
      </w:r>
    </w:p>
    <w:p>
      <w:pPr>
        <w:pStyle w:val="Compact"/>
        <w:numPr>
          <w:ilvl w:val="0"/>
          <w:numId w:val="1055"/>
        </w:numPr>
      </w:pPr>
      <w:r>
        <w:t xml:space="preserve">Boundary conditions and what the realm excludes.</w:t>
      </w:r>
    </w:p>
    <w:p>
      <w:pPr>
        <w:pStyle w:val="Compact"/>
        <w:numPr>
          <w:ilvl w:val="0"/>
          <w:numId w:val="1055"/>
        </w:numPr>
      </w:pPr>
      <w:r>
        <w:t xml:space="preserve">Entry, exit, greeting, and response protocols.</w:t>
      </w:r>
    </w:p>
    <w:p>
      <w:pPr>
        <w:pStyle w:val="Compact"/>
        <w:numPr>
          <w:ilvl w:val="0"/>
          <w:numId w:val="1055"/>
        </w:numPr>
      </w:pPr>
      <w:r>
        <w:t xml:space="preserve">Whether time, causality, identity, and physics operate normally.</w:t>
      </w:r>
    </w:p>
    <w:p>
      <w:pPr>
        <w:pStyle w:val="Compact"/>
        <w:numPr>
          <w:ilvl w:val="0"/>
          <w:numId w:val="1055"/>
        </w:numPr>
      </w:pPr>
      <w:r>
        <w:t xml:space="preserve">Who created or maintains the seal.</w:t>
      </w:r>
    </w:p>
    <w:p>
      <w:pPr>
        <w:pStyle w:val="Compact"/>
        <w:numPr>
          <w:ilvl w:val="0"/>
          <w:numId w:val="1055"/>
        </w:numPr>
      </w:pPr>
      <w:r>
        <w:t xml:space="preserve">What occurs when an unauthorized entity approaches or crosses the threshold.</w:t>
      </w:r>
    </w:p>
    <w:p>
      <w:pPr>
        <w:pStyle w:val="Compact"/>
        <w:numPr>
          <w:ilvl w:val="0"/>
          <w:numId w:val="1055"/>
        </w:numPr>
      </w:pPr>
      <w:r>
        <w:t xml:space="preserve">Relationship to threshold dimensions that have become black-hole environments.</w:t>
      </w:r>
    </w:p>
    <w:bookmarkEnd w:id="148"/>
    <w:bookmarkStart w:id="149" w:name="cross-references-18"/>
    <w:p>
      <w:pPr>
        <w:pStyle w:val="Heading3"/>
      </w:pPr>
      <w:r>
        <w:rPr>
          <w:rStyle w:val="SectionNumber"/>
        </w:rPr>
        <w:t xml:space="preserve">9.3.3</w:t>
      </w:r>
      <w:r>
        <w:tab/>
      </w:r>
      <w:r>
        <w:t xml:space="preserve">Cross-References</w:t>
      </w:r>
    </w:p>
    <w:p>
      <w:pPr>
        <w:pStyle w:val="Compact"/>
        <w:numPr>
          <w:ilvl w:val="0"/>
          <w:numId w:val="1056"/>
        </w:numPr>
      </w:pPr>
      <w:r>
        <w:t xml:space="preserve">Black Hole Gravity Shielded Research Centers | Ascendant Citadel | Labyrinth of Infinite Ensnarement | Conditional Failure at the Root Level</w:t>
      </w:r>
    </w:p>
    <w:p>
      <w:r>
        <w:pict>
          <v:rect style="width:0;height:1.5pt" o:hralign="center" o:hrstd="t" o:hr="t"/>
        </w:pict>
      </w:r>
    </w:p>
    <w:bookmarkEnd w:id="149"/>
    <w:bookmarkEnd w:id="150"/>
    <w:bookmarkEnd w:id="151"/>
    <w:bookmarkStart w:id="152" w:name="Xc385416bb92a7cb0bc5694ae32a9d8aefc04a37"/>
    <w:p>
      <w:pPr>
        <w:pStyle w:val="Heading1"/>
      </w:pPr>
      <w:r>
        <w:rPr>
          <w:rStyle w:val="SectionNumber"/>
        </w:rPr>
        <w:t xml:space="preserve">10</w:t>
      </w:r>
      <w:r>
        <w:tab/>
      </w:r>
      <w:r>
        <w:t xml:space="preserve">APPENDIX D: VERSION 2.0 PRIORITY ACTION PLAN</w:t>
      </w:r>
    </w:p>
    <w:tbl>
      <w:tblPr>
        <w:tblW w:type="pct" w:w="5000"/>
        <w:jc w:val="left"/>
        <w:tblLayout w:type="fixed"/>
        <w:tblLook w:firstRow="1" w:lastRow="0" w:firstColumn="0" w:lastColumn="0" w:noHBand="0" w:noVBand="0" w:val="0020"/>
      </w:tblPr>
      <w:tblGrid>
        <w:gridCol w:w="1980"/>
        <w:gridCol w:w="1980"/>
        <w:gridCol w:w="1980"/>
        <w:gridCol w:w="1980"/>
      </w:tblGrid>
      <w:tr>
        <w:trPr>
          <w:tblHeader w:val="on"/>
          <w:tblHeader w:val="true"/>
        </w:trPr>
        <w:tc>
          <w:tcPr/>
          <w:p>
            <w:pPr>
              <w:pStyle w:val="Compact"/>
              <w:jc w:val="left"/>
            </w:pPr>
            <w:r>
              <w:rPr>
                <w:rFonts w:ascii="Aptos" w:hAnsi="Aptos"/>
                <w:b/>
                <w:sz w:val="16"/>
              </w:rPr>
              <w:t xml:space="preserve">Priority</w:t>
            </w:r>
          </w:p>
        </w:tc>
        <w:tc>
          <w:tcPr/>
          <w:p>
            <w:pPr>
              <w:pStyle w:val="Compact"/>
              <w:jc w:val="left"/>
            </w:pPr>
            <w:r>
              <w:rPr>
                <w:rFonts w:ascii="Aptos" w:hAnsi="Aptos"/>
                <w:b/>
                <w:sz w:val="16"/>
              </w:rPr>
              <w:t xml:space="preserve">Action</w:t>
            </w:r>
          </w:p>
        </w:tc>
        <w:tc>
          <w:tcPr/>
          <w:p>
            <w:pPr>
              <w:pStyle w:val="Compact"/>
              <w:jc w:val="left"/>
            </w:pPr>
            <w:r>
              <w:rPr>
                <w:rFonts w:ascii="Aptos" w:hAnsi="Aptos"/>
                <w:b/>
                <w:sz w:val="16"/>
              </w:rPr>
              <w:t xml:space="preserve">Project</w:t>
            </w:r>
          </w:p>
        </w:tc>
        <w:tc>
          <w:tcPr/>
          <w:p>
            <w:pPr>
              <w:pStyle w:val="Compact"/>
              <w:jc w:val="left"/>
            </w:pPr>
            <w:r>
              <w:rPr>
                <w:rFonts w:ascii="Aptos" w:hAnsi="Aptos"/>
                <w:b/>
                <w:sz w:val="16"/>
              </w:rPr>
              <w:t xml:space="preserve">Proposed Lead / Review</w:t>
            </w:r>
          </w:p>
        </w:tc>
      </w:tr>
      <w:tr>
        <w:tc>
          <w:tcPr/>
          <w:p>
            <w:pPr>
              <w:pStyle w:val="Compact"/>
              <w:jc w:val="left"/>
            </w:pPr>
            <w:r>
              <w:rPr>
                <w:rFonts w:ascii="Aptos" w:hAnsi="Aptos"/>
                <w:sz w:val="16"/>
              </w:rPr>
              <w:t xml:space="preserve">CRITICAL</w:t>
            </w:r>
          </w:p>
        </w:tc>
        <w:tc>
          <w:tcPr/>
          <w:p>
            <w:pPr>
              <w:pStyle w:val="Compact"/>
              <w:jc w:val="left"/>
            </w:pPr>
            <w:r>
              <w:rPr>
                <w:rFonts w:ascii="Aptos" w:hAnsi="Aptos"/>
                <w:sz w:val="16"/>
              </w:rPr>
              <w:t xml:space="preserve">Architect answers Ascendant Citadel origin, location, mission, and first-scene questions</w:t>
            </w:r>
          </w:p>
        </w:tc>
        <w:tc>
          <w:tcPr/>
          <w:p>
            <w:pPr>
              <w:pStyle w:val="Compact"/>
              <w:jc w:val="left"/>
            </w:pPr>
            <w:r>
              <w:rPr>
                <w:rFonts w:ascii="Aptos" w:hAnsi="Aptos"/>
                <w:sz w:val="16"/>
              </w:rPr>
              <w:t xml:space="preserve">Ascendant Citadel</w:t>
            </w:r>
          </w:p>
        </w:tc>
        <w:tc>
          <w:tcPr/>
          <w:p>
            <w:pPr>
              <w:pStyle w:val="Compact"/>
              <w:jc w:val="left"/>
            </w:pPr>
            <w:r>
              <w:rPr>
                <w:rFonts w:ascii="Aptos" w:hAnsi="Aptos"/>
                <w:sz w:val="16"/>
              </w:rPr>
              <w:t xml:space="preserve">Nathan → collaborative review</w:t>
            </w:r>
          </w:p>
        </w:tc>
      </w:tr>
      <w:tr>
        <w:tc>
          <w:tcPr/>
          <w:p>
            <w:pPr>
              <w:pStyle w:val="Compact"/>
              <w:jc w:val="left"/>
            </w:pPr>
            <w:r>
              <w:rPr>
                <w:rFonts w:ascii="Aptos" w:hAnsi="Aptos"/>
                <w:sz w:val="16"/>
              </w:rPr>
              <w:t xml:space="preserve">CRITICAL</w:t>
            </w:r>
          </w:p>
        </w:tc>
        <w:tc>
          <w:tcPr/>
          <w:p>
            <w:pPr>
              <w:pStyle w:val="Compact"/>
              <w:jc w:val="left"/>
            </w:pPr>
            <w:r>
              <w:rPr>
                <w:rFonts w:ascii="Aptos" w:hAnsi="Aptos"/>
                <w:sz w:val="16"/>
              </w:rPr>
              <w:t xml:space="preserve">Recover or reconstruct unfinished Last of Us exercise</w:t>
            </w:r>
          </w:p>
        </w:tc>
        <w:tc>
          <w:tcPr/>
          <w:p>
            <w:pPr>
              <w:pStyle w:val="Compact"/>
              <w:jc w:val="left"/>
            </w:pPr>
            <w:r>
              <w:rPr>
                <w:rFonts w:ascii="Aptos" w:hAnsi="Aptos"/>
                <w:sz w:val="16"/>
              </w:rPr>
              <w:t xml:space="preserve">Void Sentry Orb</w:t>
            </w:r>
          </w:p>
        </w:tc>
        <w:tc>
          <w:tcPr/>
          <w:p>
            <w:pPr>
              <w:pStyle w:val="Compact"/>
              <w:jc w:val="left"/>
            </w:pPr>
            <w:r>
              <w:rPr>
                <w:rFonts w:ascii="Aptos" w:hAnsi="Aptos"/>
                <w:sz w:val="16"/>
              </w:rPr>
              <w:t xml:space="preserve">Nathan + archival search</w:t>
            </w:r>
          </w:p>
        </w:tc>
      </w:tr>
      <w:tr>
        <w:tc>
          <w:tcPr/>
          <w:p>
            <w:pPr>
              <w:pStyle w:val="Compact"/>
              <w:jc w:val="left"/>
            </w:pPr>
            <w:r>
              <w:rPr>
                <w:rFonts w:ascii="Aptos" w:hAnsi="Aptos"/>
                <w:sz w:val="16"/>
              </w:rPr>
              <w:t xml:space="preserve">HIGH</w:t>
            </w:r>
          </w:p>
        </w:tc>
        <w:tc>
          <w:tcPr/>
          <w:p>
            <w:pPr>
              <w:pStyle w:val="Compact"/>
              <w:jc w:val="left"/>
            </w:pPr>
            <w:r>
              <w:rPr>
                <w:rFonts w:ascii="Aptos" w:hAnsi="Aptos"/>
                <w:sz w:val="16"/>
              </w:rPr>
              <w:t xml:space="preserve">Draft official five-tier threat taxonomy and authority matrix</w:t>
            </w:r>
          </w:p>
        </w:tc>
        <w:tc>
          <w:tcPr/>
          <w:p>
            <w:pPr>
              <w:pStyle w:val="Compact"/>
              <w:jc w:val="left"/>
            </w:pPr>
            <w:r>
              <w:rPr>
                <w:rFonts w:ascii="Aptos" w:hAnsi="Aptos"/>
                <w:sz w:val="16"/>
              </w:rPr>
              <w:t xml:space="preserve">Void Sentry Orb</w:t>
            </w:r>
          </w:p>
        </w:tc>
        <w:tc>
          <w:tcPr/>
          <w:p>
            <w:pPr>
              <w:pStyle w:val="Compact"/>
              <w:jc w:val="left"/>
            </w:pPr>
            <w:r>
              <w:rPr>
                <w:rFonts w:ascii="Aptos" w:hAnsi="Aptos"/>
                <w:sz w:val="16"/>
              </w:rPr>
              <w:t xml:space="preserve">ChatGPT draft → Claude adversarial audit</w:t>
            </w:r>
          </w:p>
        </w:tc>
      </w:tr>
      <w:tr>
        <w:tc>
          <w:tcPr/>
          <w:p>
            <w:pPr>
              <w:pStyle w:val="Compact"/>
              <w:jc w:val="left"/>
            </w:pPr>
            <w:r>
              <w:rPr>
                <w:rFonts w:ascii="Aptos" w:hAnsi="Aptos"/>
                <w:sz w:val="16"/>
              </w:rPr>
              <w:t xml:space="preserve">HIGH</w:t>
            </w:r>
          </w:p>
        </w:tc>
        <w:tc>
          <w:tcPr/>
          <w:p>
            <w:pPr>
              <w:pStyle w:val="Compact"/>
              <w:jc w:val="left"/>
            </w:pPr>
            <w:r>
              <w:rPr>
                <w:rFonts w:ascii="Aptos" w:hAnsi="Aptos"/>
                <w:sz w:val="16"/>
              </w:rPr>
              <w:t xml:space="preserve">Reconcile EAMA Volume I approval status and finalize glossary controls</w:t>
            </w:r>
          </w:p>
        </w:tc>
        <w:tc>
          <w:tcPr/>
          <w:p>
            <w:pPr>
              <w:pStyle w:val="Compact"/>
              <w:jc w:val="left"/>
            </w:pPr>
            <w:r>
              <w:rPr>
                <w:rFonts w:ascii="Aptos" w:hAnsi="Aptos"/>
                <w:sz w:val="16"/>
              </w:rPr>
              <w:t xml:space="preserve">EAMA v2.0</w:t>
            </w:r>
          </w:p>
        </w:tc>
        <w:tc>
          <w:tcPr/>
          <w:p>
            <w:pPr>
              <w:pStyle w:val="Compact"/>
              <w:jc w:val="left"/>
            </w:pPr>
            <w:r>
              <w:rPr>
                <w:rFonts w:ascii="Aptos" w:hAnsi="Aptos"/>
                <w:sz w:val="16"/>
              </w:rPr>
              <w:t xml:space="preserve">Nathan + designated editors</w:t>
            </w:r>
          </w:p>
        </w:tc>
      </w:tr>
      <w:tr>
        <w:tc>
          <w:tcPr/>
          <w:p>
            <w:pPr>
              <w:pStyle w:val="Compact"/>
              <w:jc w:val="left"/>
            </w:pPr>
            <w:r>
              <w:rPr>
                <w:rFonts w:ascii="Aptos" w:hAnsi="Aptos"/>
                <w:sz w:val="16"/>
              </w:rPr>
              <w:t xml:space="preserve">HIGH</w:t>
            </w:r>
          </w:p>
        </w:tc>
        <w:tc>
          <w:tcPr/>
          <w:p>
            <w:pPr>
              <w:pStyle w:val="Compact"/>
              <w:jc w:val="left"/>
            </w:pPr>
            <w:r>
              <w:rPr>
                <w:rFonts w:ascii="Aptos" w:hAnsi="Aptos"/>
                <w:sz w:val="16"/>
              </w:rPr>
              <w:t xml:space="preserve">Produce individual specifications for eight named EAMA systems</w:t>
            </w:r>
          </w:p>
        </w:tc>
        <w:tc>
          <w:tcPr/>
          <w:p>
            <w:pPr>
              <w:pStyle w:val="Compact"/>
              <w:jc w:val="left"/>
            </w:pPr>
            <w:r>
              <w:rPr>
                <w:rFonts w:ascii="Aptos" w:hAnsi="Aptos"/>
                <w:sz w:val="16"/>
              </w:rPr>
              <w:t xml:space="preserve">EAMA Portfolio</w:t>
            </w:r>
          </w:p>
        </w:tc>
        <w:tc>
          <w:tcPr/>
          <w:p>
            <w:pPr>
              <w:pStyle w:val="Compact"/>
              <w:jc w:val="left"/>
            </w:pPr>
            <w:r>
              <w:rPr>
                <w:rFonts w:ascii="Aptos" w:hAnsi="Aptos"/>
                <w:sz w:val="16"/>
              </w:rPr>
              <w:t xml:space="preserve">Distributed by domain</w:t>
            </w:r>
          </w:p>
        </w:tc>
      </w:tr>
      <w:tr>
        <w:tc>
          <w:tcPr/>
          <w:p>
            <w:pPr>
              <w:pStyle w:val="Compact"/>
              <w:jc w:val="left"/>
            </w:pPr>
            <w:r>
              <w:rPr>
                <w:rFonts w:ascii="Aptos" w:hAnsi="Aptos"/>
                <w:sz w:val="16"/>
              </w:rPr>
              <w:t xml:space="preserve">HIGH</w:t>
            </w:r>
          </w:p>
        </w:tc>
        <w:tc>
          <w:tcPr/>
          <w:p>
            <w:pPr>
              <w:pStyle w:val="Compact"/>
              <w:jc w:val="left"/>
            </w:pPr>
            <w:r>
              <w:rPr>
                <w:rFonts w:ascii="Aptos" w:hAnsi="Aptos"/>
                <w:sz w:val="16"/>
              </w:rPr>
              <w:t xml:space="preserve">Complete Architectural Archaeology Volumes III–V</w:t>
            </w:r>
          </w:p>
        </w:tc>
        <w:tc>
          <w:tcPr/>
          <w:p>
            <w:pPr>
              <w:pStyle w:val="Compact"/>
              <w:jc w:val="left"/>
            </w:pPr>
            <w:r>
              <w:rPr>
                <w:rFonts w:ascii="Aptos" w:hAnsi="Aptos"/>
                <w:sz w:val="16"/>
              </w:rPr>
              <w:t xml:space="preserve">Architectural Archaeology</w:t>
            </w:r>
          </w:p>
        </w:tc>
        <w:tc>
          <w:tcPr/>
          <w:p>
            <w:pPr>
              <w:pStyle w:val="Compact"/>
              <w:jc w:val="left"/>
            </w:pPr>
            <w:r>
              <w:rPr>
                <w:rFonts w:ascii="Aptos" w:hAnsi="Aptos"/>
                <w:sz w:val="16"/>
              </w:rPr>
              <w:t xml:space="preserve">Nathan + AI collaborators</w:t>
            </w:r>
          </w:p>
        </w:tc>
      </w:tr>
      <w:tr>
        <w:tc>
          <w:tcPr/>
          <w:p>
            <w:pPr>
              <w:pStyle w:val="Compact"/>
              <w:jc w:val="left"/>
            </w:pPr>
            <w:r>
              <w:rPr>
                <w:rFonts w:ascii="Aptos" w:hAnsi="Aptos"/>
                <w:sz w:val="16"/>
              </w:rPr>
              <w:t xml:space="preserve">HIGH</w:t>
            </w:r>
          </w:p>
        </w:tc>
        <w:tc>
          <w:tcPr/>
          <w:p>
            <w:pPr>
              <w:pStyle w:val="Compact"/>
              <w:jc w:val="left"/>
            </w:pPr>
            <w:r>
              <w:rPr>
                <w:rFonts w:ascii="Aptos" w:hAnsi="Aptos"/>
                <w:sz w:val="16"/>
              </w:rPr>
              <w:t xml:space="preserve">Define BTEC termination rules to prevent infinite recursion</w:t>
            </w:r>
          </w:p>
        </w:tc>
        <w:tc>
          <w:tcPr/>
          <w:p>
            <w:pPr>
              <w:pStyle w:val="Compact"/>
              <w:jc w:val="left"/>
            </w:pPr>
            <w:r>
              <w:rPr>
                <w:rFonts w:ascii="Aptos" w:hAnsi="Aptos"/>
                <w:sz w:val="16"/>
              </w:rPr>
              <w:t xml:space="preserve">Event Closure Protocol</w:t>
            </w:r>
          </w:p>
        </w:tc>
        <w:tc>
          <w:tcPr/>
          <w:p>
            <w:pPr>
              <w:pStyle w:val="Compact"/>
              <w:jc w:val="left"/>
            </w:pPr>
            <w:r>
              <w:rPr>
                <w:rFonts w:ascii="Aptos" w:hAnsi="Aptos"/>
                <w:sz w:val="16"/>
              </w:rPr>
              <w:t xml:space="preserve">ChatGPT + Claude audit</w:t>
            </w:r>
          </w:p>
        </w:tc>
      </w:tr>
      <w:tr>
        <w:tc>
          <w:tcPr/>
          <w:p>
            <w:pPr>
              <w:pStyle w:val="Compact"/>
              <w:jc w:val="left"/>
            </w:pPr>
            <w:r>
              <w:rPr>
                <w:rFonts w:ascii="Aptos" w:hAnsi="Aptos"/>
                <w:sz w:val="16"/>
              </w:rPr>
              <w:t xml:space="preserve">MEDIUM</w:t>
            </w:r>
          </w:p>
        </w:tc>
        <w:tc>
          <w:tcPr/>
          <w:p>
            <w:pPr>
              <w:pStyle w:val="Compact"/>
              <w:jc w:val="left"/>
            </w:pPr>
            <w:r>
              <w:rPr>
                <w:rFonts w:ascii="Aptos" w:hAnsi="Aptos"/>
                <w:sz w:val="16"/>
              </w:rPr>
              <w:t xml:space="preserve">Create three competing Ascendant Citadel models</w:t>
            </w:r>
          </w:p>
        </w:tc>
        <w:tc>
          <w:tcPr/>
          <w:p>
            <w:pPr>
              <w:pStyle w:val="Compact"/>
              <w:jc w:val="left"/>
            </w:pPr>
            <w:r>
              <w:rPr>
                <w:rFonts w:ascii="Aptos" w:hAnsi="Aptos"/>
                <w:sz w:val="16"/>
              </w:rPr>
              <w:t xml:space="preserve">Ascendant Citadel</w:t>
            </w:r>
          </w:p>
        </w:tc>
        <w:tc>
          <w:tcPr/>
          <w:p>
            <w:pPr>
              <w:pStyle w:val="Compact"/>
              <w:jc w:val="left"/>
            </w:pPr>
            <w:r>
              <w:rPr>
                <w:rFonts w:ascii="Aptos" w:hAnsi="Aptos"/>
                <w:sz w:val="16"/>
              </w:rPr>
              <w:t xml:space="preserve">Multi-AI independent drafts</w:t>
            </w:r>
          </w:p>
        </w:tc>
      </w:tr>
      <w:tr>
        <w:tc>
          <w:tcPr/>
          <w:p>
            <w:pPr>
              <w:pStyle w:val="Compact"/>
              <w:jc w:val="left"/>
            </w:pPr>
            <w:r>
              <w:rPr>
                <w:rFonts w:ascii="Aptos" w:hAnsi="Aptos"/>
                <w:sz w:val="16"/>
              </w:rPr>
              <w:t xml:space="preserve">MEDIUM</w:t>
            </w:r>
          </w:p>
        </w:tc>
        <w:tc>
          <w:tcPr/>
          <w:p>
            <w:pPr>
              <w:pStyle w:val="Compact"/>
              <w:jc w:val="left"/>
            </w:pPr>
            <w:r>
              <w:rPr>
                <w:rFonts w:ascii="Aptos" w:hAnsi="Aptos"/>
                <w:sz w:val="16"/>
              </w:rPr>
              <w:t xml:space="preserve">Create finite reference simulation for infinite-dimensional chip architecture</w:t>
            </w:r>
          </w:p>
        </w:tc>
        <w:tc>
          <w:tcPr/>
          <w:p>
            <w:pPr>
              <w:pStyle w:val="Compact"/>
              <w:jc w:val="left"/>
            </w:pPr>
            <w:r>
              <w:rPr>
                <w:rFonts w:ascii="Aptos" w:hAnsi="Aptos"/>
                <w:sz w:val="16"/>
              </w:rPr>
              <w:t xml:space="preserve">Chip Cluster</w:t>
            </w:r>
          </w:p>
        </w:tc>
        <w:tc>
          <w:tcPr/>
          <w:p>
            <w:pPr>
              <w:pStyle w:val="Compact"/>
              <w:jc w:val="left"/>
            </w:pPr>
            <w:r>
              <w:rPr>
                <w:rFonts w:ascii="Aptos" w:hAnsi="Aptos"/>
                <w:sz w:val="16"/>
              </w:rPr>
              <w:t xml:space="preserve">Engineering-analysis collaborator</w:t>
            </w:r>
          </w:p>
        </w:tc>
      </w:tr>
      <w:tr>
        <w:tc>
          <w:tcPr/>
          <w:p>
            <w:pPr>
              <w:pStyle w:val="Compact"/>
              <w:jc w:val="left"/>
            </w:pPr>
            <w:r>
              <w:rPr>
                <w:rFonts w:ascii="Aptos" w:hAnsi="Aptos"/>
                <w:sz w:val="16"/>
              </w:rPr>
              <w:t xml:space="preserve">MEDIUM</w:t>
            </w:r>
          </w:p>
        </w:tc>
        <w:tc>
          <w:tcPr/>
          <w:p>
            <w:pPr>
              <w:pStyle w:val="Compact"/>
              <w:jc w:val="left"/>
            </w:pPr>
            <w:r>
              <w:rPr>
                <w:rFonts w:ascii="Aptos" w:hAnsi="Aptos"/>
                <w:sz w:val="16"/>
              </w:rPr>
              <w:t xml:space="preserve">Develop material requirements matrix before proposing chemistry</w:t>
            </w:r>
          </w:p>
        </w:tc>
        <w:tc>
          <w:tcPr/>
          <w:p>
            <w:pPr>
              <w:pStyle w:val="Compact"/>
              <w:jc w:val="left"/>
            </w:pPr>
            <w:r>
              <w:rPr>
                <w:rFonts w:ascii="Aptos" w:hAnsi="Aptos"/>
                <w:sz w:val="16"/>
              </w:rPr>
              <w:t xml:space="preserve">Heat-Resistant Material</w:t>
            </w:r>
          </w:p>
        </w:tc>
        <w:tc>
          <w:tcPr/>
          <w:p>
            <w:pPr>
              <w:pStyle w:val="Compact"/>
              <w:jc w:val="left"/>
            </w:pPr>
            <w:r>
              <w:rPr>
                <w:rFonts w:ascii="Aptos" w:hAnsi="Aptos"/>
                <w:sz w:val="16"/>
              </w:rPr>
              <w:t xml:space="preserve">Research collaborator</w:t>
            </w:r>
          </w:p>
        </w:tc>
      </w:tr>
      <w:tr>
        <w:tc>
          <w:tcPr/>
          <w:p>
            <w:pPr>
              <w:pStyle w:val="Compact"/>
              <w:jc w:val="left"/>
            </w:pPr>
            <w:r>
              <w:rPr>
                <w:rFonts w:ascii="Aptos" w:hAnsi="Aptos"/>
                <w:sz w:val="16"/>
              </w:rPr>
              <w:t xml:space="preserve">MEDIUM</w:t>
            </w:r>
          </w:p>
        </w:tc>
        <w:tc>
          <w:tcPr/>
          <w:p>
            <w:pPr>
              <w:pStyle w:val="Compact"/>
              <w:jc w:val="left"/>
            </w:pPr>
            <w:r>
              <w:rPr>
                <w:rFonts w:ascii="Aptos" w:hAnsi="Aptos"/>
                <w:sz w:val="16"/>
              </w:rPr>
              <w:t xml:space="preserve">Reconcile Prompt Potence, VTACP, Invocation, and Conceptual Architecture vocabularies</w:t>
            </w:r>
          </w:p>
        </w:tc>
        <w:tc>
          <w:tcPr/>
          <w:p>
            <w:pPr>
              <w:pStyle w:val="Compact"/>
              <w:jc w:val="left"/>
            </w:pPr>
            <w:r>
              <w:rPr>
                <w:rFonts w:ascii="Aptos" w:hAnsi="Aptos"/>
                <w:sz w:val="16"/>
              </w:rPr>
              <w:t xml:space="preserve">Prompt Systems</w:t>
            </w:r>
          </w:p>
        </w:tc>
        <w:tc>
          <w:tcPr/>
          <w:p>
            <w:pPr>
              <w:pStyle w:val="Compact"/>
              <w:jc w:val="left"/>
            </w:pPr>
            <w:r>
              <w:rPr>
                <w:rFonts w:ascii="Aptos" w:hAnsi="Aptos"/>
                <w:sz w:val="16"/>
              </w:rPr>
              <w:t xml:space="preserve">EAMA glossary team</w:t>
            </w:r>
          </w:p>
        </w:tc>
      </w:tr>
      <w:tr>
        <w:tc>
          <w:tcPr/>
          <w:p>
            <w:pPr>
              <w:pStyle w:val="Compact"/>
              <w:jc w:val="left"/>
            </w:pPr>
            <w:r>
              <w:rPr>
                <w:rFonts w:ascii="Aptos" w:hAnsi="Aptos"/>
                <w:sz w:val="16"/>
              </w:rPr>
              <w:t xml:space="preserve">MEDIUM</w:t>
            </w:r>
          </w:p>
        </w:tc>
        <w:tc>
          <w:tcPr/>
          <w:p>
            <w:pPr>
              <w:pStyle w:val="Compact"/>
              <w:jc w:val="left"/>
            </w:pPr>
            <w:r>
              <w:rPr>
                <w:rFonts w:ascii="Aptos" w:hAnsi="Aptos"/>
                <w:sz w:val="16"/>
              </w:rPr>
              <w:t xml:space="preserve">Decide whether warship scenes belong to Code Arena</w:t>
            </w:r>
          </w:p>
        </w:tc>
        <w:tc>
          <w:tcPr/>
          <w:p>
            <w:pPr>
              <w:pStyle w:val="Compact"/>
              <w:jc w:val="left"/>
            </w:pPr>
            <w:r>
              <w:rPr>
                <w:rFonts w:ascii="Aptos" w:hAnsi="Aptos"/>
                <w:sz w:val="16"/>
              </w:rPr>
              <w:t xml:space="preserve">Scenario Portfolio</w:t>
            </w:r>
          </w:p>
        </w:tc>
        <w:tc>
          <w:tcPr/>
          <w:p>
            <w:pPr>
              <w:pStyle w:val="Compact"/>
              <w:jc w:val="left"/>
            </w:pPr>
            <w:r>
              <w:rPr>
                <w:rFonts w:ascii="Aptos" w:hAnsi="Aptos"/>
                <w:sz w:val="16"/>
              </w:rPr>
              <w:t xml:space="preserve">Nathan</w:t>
            </w:r>
          </w:p>
        </w:tc>
      </w:tr>
      <w:tr>
        <w:tc>
          <w:tcPr/>
          <w:p>
            <w:pPr>
              <w:pStyle w:val="Compact"/>
              <w:jc w:val="left"/>
            </w:pPr>
            <w:r>
              <w:rPr>
                <w:rFonts w:ascii="Aptos" w:hAnsi="Aptos"/>
                <w:sz w:val="16"/>
              </w:rPr>
              <w:t xml:space="preserve">PLANNED</w:t>
            </w:r>
          </w:p>
        </w:tc>
        <w:tc>
          <w:tcPr/>
          <w:p>
            <w:pPr>
              <w:pStyle w:val="Compact"/>
              <w:jc w:val="left"/>
            </w:pPr>
            <w:r>
              <w:rPr>
                <w:rFonts w:ascii="Aptos" w:hAnsi="Aptos"/>
                <w:sz w:val="16"/>
              </w:rPr>
              <w:t xml:space="preserve">Build provenance template for all future documents</w:t>
            </w:r>
          </w:p>
        </w:tc>
        <w:tc>
          <w:tcPr/>
          <w:p>
            <w:pPr>
              <w:pStyle w:val="Compact"/>
              <w:jc w:val="left"/>
            </w:pPr>
            <w:r>
              <w:rPr>
                <w:rFonts w:ascii="Aptos" w:hAnsi="Aptos"/>
                <w:sz w:val="16"/>
              </w:rPr>
              <w:t xml:space="preserve">Collaboration Governance</w:t>
            </w:r>
          </w:p>
        </w:tc>
        <w:tc>
          <w:tcPr/>
          <w:p>
            <w:pPr>
              <w:pStyle w:val="Compact"/>
              <w:jc w:val="left"/>
            </w:pPr>
            <w:r>
              <w:rPr>
                <w:rFonts w:ascii="Aptos" w:hAnsi="Aptos"/>
                <w:sz w:val="16"/>
              </w:rPr>
              <w:t xml:space="preserve">ChatGPT draft → team review</w:t>
            </w:r>
          </w:p>
        </w:tc>
      </w:tr>
      <w:tr>
        <w:tc>
          <w:tcPr/>
          <w:p>
            <w:pPr>
              <w:pStyle w:val="Compact"/>
              <w:jc w:val="left"/>
            </w:pPr>
            <w:r>
              <w:rPr>
                <w:rFonts w:ascii="Aptos" w:hAnsi="Aptos"/>
                <w:sz w:val="16"/>
              </w:rPr>
              <w:t xml:space="preserve">PLANNED</w:t>
            </w:r>
          </w:p>
        </w:tc>
        <w:tc>
          <w:tcPr/>
          <w:p>
            <w:pPr>
              <w:pStyle w:val="Compact"/>
              <w:jc w:val="left"/>
            </w:pPr>
            <w:r>
              <w:rPr>
                <w:rFonts w:ascii="Aptos" w:hAnsi="Aptos"/>
                <w:sz w:val="16"/>
              </w:rPr>
              <w:t xml:space="preserve">Separate and verify each physics/cost-reduction claim</w:t>
            </w:r>
          </w:p>
        </w:tc>
        <w:tc>
          <w:tcPr/>
          <w:p>
            <w:pPr>
              <w:pStyle w:val="Compact"/>
              <w:jc w:val="left"/>
            </w:pPr>
            <w:r>
              <w:rPr>
                <w:rFonts w:ascii="Aptos" w:hAnsi="Aptos"/>
                <w:sz w:val="16"/>
              </w:rPr>
              <w:t xml:space="preserve">Physics Register</w:t>
            </w:r>
          </w:p>
        </w:tc>
        <w:tc>
          <w:tcPr/>
          <w:p>
            <w:pPr>
              <w:pStyle w:val="Compact"/>
              <w:jc w:val="left"/>
            </w:pPr>
            <w:r>
              <w:rPr>
                <w:rFonts w:ascii="Aptos" w:hAnsi="Aptos"/>
                <w:sz w:val="16"/>
              </w:rPr>
              <w:t xml:space="preserve">Research and audit team</w:t>
            </w:r>
          </w:p>
        </w:tc>
      </w:tr>
    </w:tbl>
    <w:p>
      <w:r>
        <w:pict>
          <v:rect style="width:0;height:1.5pt" o:hralign="center" o:hrstd="t" o:hr="t"/>
        </w:pict>
      </w:r>
    </w:p>
    <w:bookmarkEnd w:id="152"/>
    <w:bookmarkStart w:id="153" w:name="Xb249e37b9f5f6e673dd34ce0cf8e830f4619baa"/>
    <w:p>
      <w:pPr>
        <w:pStyle w:val="Heading1"/>
      </w:pPr>
      <w:r>
        <w:rPr>
          <w:rStyle w:val="SectionNumber"/>
        </w:rPr>
        <w:t xml:space="preserve">11</w:t>
      </w:r>
      <w:r>
        <w:tab/>
      </w:r>
      <w:r>
        <w:t xml:space="preserve">APPENDIX E: CANON AND REVIEW STATUS LEGEND</w:t>
      </w:r>
    </w:p>
    <w:tbl>
      <w:tblPr>
        <w:tblW w:type="pct" w:w="5000"/>
        <w:jc w:val="left"/>
        <w:tblLayout w:type="fixed"/>
        <w:tblLook w:firstRow="1" w:lastRow="0" w:firstColumn="0" w:lastColumn="0" w:noHBand="0" w:noVBand="0" w:val="0020"/>
      </w:tblPr>
      <w:tblGrid>
        <w:gridCol w:w="3960"/>
        <w:gridCol w:w="3960"/>
      </w:tblGrid>
      <w:tr>
        <w:trPr>
          <w:tblHeader w:val="on"/>
          <w:tblHeader w:val="true"/>
        </w:trPr>
        <w:tc>
          <w:tcPr/>
          <w:p>
            <w:pPr>
              <w:pStyle w:val="Compact"/>
              <w:jc w:val="left"/>
            </w:pPr>
            <w:r>
              <w:rPr>
                <w:rFonts w:ascii="Aptos" w:hAnsi="Aptos"/>
                <w:b/>
                <w:sz w:val="16"/>
              </w:rPr>
              <w:t xml:space="preserve">Label</w:t>
            </w:r>
          </w:p>
        </w:tc>
        <w:tc>
          <w:tcPr/>
          <w:p>
            <w:pPr>
              <w:pStyle w:val="Compact"/>
              <w:jc w:val="left"/>
            </w:pPr>
            <w:r>
              <w:rPr>
                <w:rFonts w:ascii="Aptos" w:hAnsi="Aptos"/>
                <w:b/>
                <w:sz w:val="16"/>
              </w:rPr>
              <w:t xml:space="preserve">Meaning</w:t>
            </w:r>
          </w:p>
        </w:tc>
      </w:tr>
      <w:tr>
        <w:tc>
          <w:tcPr/>
          <w:p>
            <w:pPr>
              <w:pStyle w:val="Compact"/>
              <w:jc w:val="left"/>
            </w:pPr>
            <w:r>
              <w:rPr>
                <w:rFonts w:ascii="Aptos" w:hAnsi="Aptos"/>
                <w:sz w:val="16"/>
              </w:rPr>
              <w:t xml:space="preserve">LOCKED</w:t>
            </w:r>
          </w:p>
        </w:tc>
        <w:tc>
          <w:tcPr/>
          <w:p>
            <w:pPr>
              <w:pStyle w:val="Compact"/>
              <w:jc w:val="left"/>
            </w:pPr>
            <w:r>
              <w:rPr>
                <w:rFonts w:ascii="Aptos" w:hAnsi="Aptos"/>
                <w:sz w:val="16"/>
              </w:rPr>
              <w:t xml:space="preserve">Architect has explicitly fixed the decision; changes require formal revision</w:t>
            </w:r>
          </w:p>
        </w:tc>
      </w:tr>
      <w:tr>
        <w:tc>
          <w:tcPr/>
          <w:p>
            <w:pPr>
              <w:pStyle w:val="Compact"/>
              <w:jc w:val="left"/>
            </w:pPr>
            <w:r>
              <w:rPr>
                <w:rFonts w:ascii="Aptos" w:hAnsi="Aptos"/>
                <w:sz w:val="16"/>
              </w:rPr>
              <w:t xml:space="preserve">APPROVED</w:t>
            </w:r>
          </w:p>
        </w:tc>
        <w:tc>
          <w:tcPr/>
          <w:p>
            <w:pPr>
              <w:pStyle w:val="Compact"/>
              <w:jc w:val="left"/>
            </w:pPr>
            <w:r>
              <w:rPr>
                <w:rFonts w:ascii="Aptos" w:hAnsi="Aptos"/>
                <w:sz w:val="16"/>
              </w:rPr>
              <w:t xml:space="preserve">Architect accepted the identified version</w:t>
            </w:r>
          </w:p>
        </w:tc>
      </w:tr>
      <w:tr>
        <w:tc>
          <w:tcPr/>
          <w:p>
            <w:pPr>
              <w:pStyle w:val="Compact"/>
              <w:jc w:val="left"/>
            </w:pPr>
            <w:r>
              <w:rPr>
                <w:rFonts w:ascii="Aptos" w:hAnsi="Aptos"/>
                <w:sz w:val="16"/>
              </w:rPr>
              <w:t xml:space="preserve">SIGNED</w:t>
            </w:r>
          </w:p>
        </w:tc>
        <w:tc>
          <w:tcPr/>
          <w:p>
            <w:pPr>
              <w:pStyle w:val="Compact"/>
              <w:jc w:val="left"/>
            </w:pPr>
            <w:r>
              <w:rPr>
                <w:rFonts w:ascii="Aptos" w:hAnsi="Aptos"/>
                <w:sz w:val="16"/>
              </w:rPr>
              <w:t xml:space="preserve">Electronic signature applied to the identified version</w:t>
            </w:r>
          </w:p>
        </w:tc>
      </w:tr>
      <w:tr>
        <w:tc>
          <w:tcPr/>
          <w:p>
            <w:pPr>
              <w:pStyle w:val="Compact"/>
              <w:jc w:val="left"/>
            </w:pPr>
            <w:r>
              <w:rPr>
                <w:rFonts w:ascii="Aptos" w:hAnsi="Aptos"/>
                <w:sz w:val="16"/>
              </w:rPr>
              <w:t xml:space="preserve">ONESTAMP</w:t>
            </w:r>
          </w:p>
        </w:tc>
        <w:tc>
          <w:tcPr/>
          <w:p>
            <w:pPr>
              <w:pStyle w:val="Compact"/>
              <w:jc w:val="left"/>
            </w:pPr>
            <w:r>
              <w:rPr>
                <w:rFonts w:ascii="Aptos" w:hAnsi="Aptos"/>
                <w:sz w:val="16"/>
              </w:rPr>
              <w:t xml:space="preserve">Canon or approval marker applied to the identified version</w:t>
            </w:r>
          </w:p>
        </w:tc>
      </w:tr>
      <w:tr>
        <w:tc>
          <w:tcPr/>
          <w:p>
            <w:pPr>
              <w:pStyle w:val="Compact"/>
              <w:jc w:val="left"/>
            </w:pPr>
            <w:r>
              <w:rPr>
                <w:rFonts w:ascii="Aptos" w:hAnsi="Aptos"/>
                <w:sz w:val="16"/>
              </w:rPr>
              <w:t xml:space="preserve">PUBLISHED</w:t>
            </w:r>
          </w:p>
        </w:tc>
        <w:tc>
          <w:tcPr/>
          <w:p>
            <w:pPr>
              <w:pStyle w:val="Compact"/>
              <w:jc w:val="left"/>
            </w:pPr>
            <w:r>
              <w:rPr>
                <w:rFonts w:ascii="Aptos" w:hAnsi="Aptos"/>
                <w:sz w:val="16"/>
              </w:rPr>
              <w:t xml:space="preserve">Shared externally; does not replace scientific or factual verification</w:t>
            </w:r>
          </w:p>
        </w:tc>
      </w:tr>
      <w:tr>
        <w:tc>
          <w:tcPr/>
          <w:p>
            <w:pPr>
              <w:pStyle w:val="Compact"/>
              <w:jc w:val="left"/>
            </w:pPr>
            <w:r>
              <w:rPr>
                <w:rFonts w:ascii="Aptos" w:hAnsi="Aptos"/>
                <w:sz w:val="16"/>
              </w:rPr>
              <w:t xml:space="preserve">DOCUMENTED WORKING FRAMEWORK</w:t>
            </w:r>
          </w:p>
        </w:tc>
        <w:tc>
          <w:tcPr/>
          <w:p>
            <w:pPr>
              <w:pStyle w:val="Compact"/>
              <w:jc w:val="left"/>
            </w:pPr>
            <w:r>
              <w:rPr>
                <w:rFonts w:ascii="Aptos" w:hAnsi="Aptos"/>
                <w:sz w:val="16"/>
              </w:rPr>
              <w:t xml:space="preserve">Substantial architecture exists, but final approval may be incomplete</w:t>
            </w:r>
          </w:p>
        </w:tc>
      </w:tr>
      <w:tr>
        <w:tc>
          <w:tcPr/>
          <w:p>
            <w:pPr>
              <w:pStyle w:val="Compact"/>
              <w:jc w:val="left"/>
            </w:pPr>
            <w:r>
              <w:rPr>
                <w:rFonts w:ascii="Aptos" w:hAnsi="Aptos"/>
                <w:sz w:val="16"/>
              </w:rPr>
              <w:t xml:space="preserve">ACTIVE DEVELOPMENT</w:t>
            </w:r>
          </w:p>
        </w:tc>
        <w:tc>
          <w:tcPr/>
          <w:p>
            <w:pPr>
              <w:pStyle w:val="Compact"/>
              <w:jc w:val="left"/>
            </w:pPr>
            <w:r>
              <w:rPr>
                <w:rFonts w:ascii="Aptos" w:hAnsi="Aptos"/>
                <w:sz w:val="16"/>
              </w:rPr>
              <w:t xml:space="preserve">Repeated work is underway</w:t>
            </w:r>
          </w:p>
        </w:tc>
      </w:tr>
      <w:tr>
        <w:tc>
          <w:tcPr/>
          <w:p>
            <w:pPr>
              <w:pStyle w:val="Compact"/>
              <w:jc w:val="left"/>
            </w:pPr>
            <w:r>
              <w:rPr>
                <w:rFonts w:ascii="Aptos" w:hAnsi="Aptos"/>
                <w:sz w:val="16"/>
              </w:rPr>
              <w:t xml:space="preserve">PROPOSED</w:t>
            </w:r>
          </w:p>
        </w:tc>
        <w:tc>
          <w:tcPr/>
          <w:p>
            <w:pPr>
              <w:pStyle w:val="Compact"/>
              <w:jc w:val="left"/>
            </w:pPr>
            <w:r>
              <w:rPr>
                <w:rFonts w:ascii="Aptos" w:hAnsi="Aptos"/>
                <w:sz w:val="16"/>
              </w:rPr>
              <w:t xml:space="preserve">Added for consideration; not canon</w:t>
            </w:r>
          </w:p>
        </w:tc>
      </w:tr>
      <w:tr>
        <w:tc>
          <w:tcPr/>
          <w:p>
            <w:pPr>
              <w:pStyle w:val="Compact"/>
              <w:jc w:val="left"/>
            </w:pPr>
            <w:r>
              <w:rPr>
                <w:rFonts w:ascii="Aptos" w:hAnsi="Aptos"/>
                <w:sz w:val="16"/>
              </w:rPr>
              <w:t xml:space="preserve">UNVERIFIED</w:t>
            </w:r>
          </w:p>
        </w:tc>
        <w:tc>
          <w:tcPr/>
          <w:p>
            <w:pPr>
              <w:pStyle w:val="Compact"/>
              <w:jc w:val="left"/>
            </w:pPr>
            <w:r>
              <w:rPr>
                <w:rFonts w:ascii="Aptos" w:hAnsi="Aptos"/>
                <w:sz w:val="16"/>
              </w:rPr>
              <w:t xml:space="preserve">Historical reference exists but supporting development record has not been located</w:t>
            </w:r>
          </w:p>
        </w:tc>
      </w:tr>
      <w:tr>
        <w:tc>
          <w:tcPr/>
          <w:p>
            <w:pPr>
              <w:pStyle w:val="Compact"/>
              <w:jc w:val="left"/>
            </w:pPr>
            <w:r>
              <w:rPr>
                <w:rFonts w:ascii="Aptos" w:hAnsi="Aptos"/>
                <w:sz w:val="16"/>
              </w:rPr>
              <w:t xml:space="preserve">RETIRED</w:t>
            </w:r>
          </w:p>
        </w:tc>
        <w:tc>
          <w:tcPr/>
          <w:p>
            <w:pPr>
              <w:pStyle w:val="Compact"/>
              <w:jc w:val="left"/>
            </w:pPr>
            <w:r>
              <w:rPr>
                <w:rFonts w:ascii="Aptos" w:hAnsi="Aptos"/>
                <w:sz w:val="16"/>
              </w:rPr>
              <w:t xml:space="preserve">Prior design intentionally superseded or rejected</w:t>
            </w:r>
          </w:p>
        </w:tc>
      </w:tr>
    </w:tbl>
    <w:p>
      <w:r>
        <w:pict>
          <v:rect style="width:0;height:1.5pt" o:hralign="center" o:hrstd="t" o:hr="t"/>
        </w:pict>
      </w:r>
    </w:p>
    <w:bookmarkEnd w:id="153"/>
    <w:bookmarkStart w:id="154" w:name="version-2.0-closing-record"/>
    <w:p>
      <w:pPr>
        <w:pStyle w:val="Heading1"/>
      </w:pPr>
      <w:r>
        <w:rPr>
          <w:rStyle w:val="SectionNumber"/>
        </w:rPr>
        <w:t xml:space="preserve">12</w:t>
      </w:r>
      <w:r>
        <w:tab/>
      </w:r>
      <w:r>
        <w:t xml:space="preserve">VERSION 2.0 CLOSING RECORD</w:t>
      </w:r>
    </w:p>
    <w:p>
      <w:pPr>
        <w:pStyle w:val="FirstParagraph"/>
      </w:pPr>
      <w:r>
        <w:t xml:space="preserve">This revision formally brings the Void Sentry Orb and Ascendant Citadel into the master project-development process. The Void Sentry Orb enters as an active but unfinished historical project. The Ascendant Citadel enters as a newly admitted proposal with no fabricated prior canon. All other additions are classified according to the strongest available evidence from project documents and conversation history.</w:t>
      </w:r>
    </w:p>
    <w:p>
      <w:pPr>
        <w:pStyle w:val="BodyText"/>
      </w:pPr>
      <w:r>
        <w:rPr>
          <w:b/>
          <w:bCs/>
        </w:rPr>
        <w:t xml:space="preserve">Prepared:</w:t>
      </w:r>
      <w:r>
        <w:t xml:space="preserve"> </w:t>
      </w:r>
      <w:r>
        <w:t xml:space="preserve">July 20, 2026</w:t>
      </w:r>
      <w:r>
        <w:br/>
      </w:r>
      <w:r>
        <w:rPr>
          <w:b/>
          <w:bCs/>
        </w:rPr>
        <w:t xml:space="preserve">Architect of Record:</w:t>
      </w:r>
      <w:r>
        <w:t xml:space="preserve"> </w:t>
      </w:r>
      <w:r>
        <w:t xml:space="preserve">Nathan Lewis</w:t>
      </w:r>
      <w:r>
        <w:br/>
      </w:r>
      <w:r>
        <w:rPr>
          <w:b/>
          <w:bCs/>
        </w:rPr>
        <w:t xml:space="preserve">Organizations:</w:t>
      </w:r>
      <w:r>
        <w:t xml:space="preserve"> </w:t>
      </w:r>
      <w:r>
        <w:t xml:space="preserve">Lewis Corp | One Industries | Omniversal Architect Labs</w:t>
      </w:r>
      <w:r>
        <w:br/>
      </w:r>
      <w:r>
        <w:rPr>
          <w:b/>
          <w:bCs/>
        </w:rPr>
        <w:t xml:space="preserve">Review State:</w:t>
      </w:r>
      <w:r>
        <w:t xml:space="preserve"> </w:t>
      </w:r>
      <w:r>
        <w:t xml:space="preserve">Collaborative Review Draft — pending Architect and team reconciliation</w:t>
      </w:r>
    </w:p>
    <w:bookmarkEnd w:id="154"/>
    <w:sectPr>
      <w:headerReference w:type="default" r:id="rId9"/>
      <w:footerReference w:type="default" r:id="rId1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Nathan Lewis — Architect | Lewis Corp | One Industries | Omniversal Architect Labs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MASTER DEVELOPMENT AND CHANGE LOG v2.0 — COLLABORATIVE REVIEW DRAFT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themeColor="accent1" w:themeShade="B5" w:val="345A8A"/>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2026-07-20T14:23:32Z</dcterms:created>
  <dcterms:modified xsi:type="dcterms:W3CDTF">2026-07-20T14:23:32Z</dcterms:modified>
</cp:coreProperties>
</file>

<file path=docProps/custom.xml><?xml version="1.0" encoding="utf-8"?>
<Properties xmlns="http://schemas.openxmlformats.org/officeDocument/2006/custom-properties" xmlns:vt="http://schemas.openxmlformats.org/officeDocument/2006/docPropsVTypes"/>
</file>