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b/>
          <w:bCs/>
          <w:color w:val="1A1A2E"/>
          <w:sz w:val="38"/>
          <w:szCs w:val="38"/>
        </w:rPr>
        <w:t xml:space="preserve">MASTER DEVELOPMENT AND CHANGE LOG</w:t>
      </w:r>
    </w:p>
    <w:p>
      <w:pPr>
        <w:spacing w:after="60"/>
        <w:jc w:val="center"/>
      </w:pPr>
      <w:r>
        <w:rPr>
          <w:b/>
          <w:bCs/>
          <w:color w:val="4A4A6A"/>
          <w:sz w:val="25"/>
          <w:szCs w:val="25"/>
        </w:rPr>
        <w:t xml:space="preserve">VERSION 3.1 — UNIFIED RECONCILIATION EDITION</w:t>
      </w:r>
    </w:p>
    <w:p>
      <w:pPr>
        <w:spacing w:after="260"/>
        <w:jc w:val="center"/>
      </w:pPr>
      <w:r>
        <w:rPr>
          <w:i/>
          <w:iCs/>
          <w:color w:val="6E6E7E"/>
          <w:sz w:val="19"/>
          <w:szCs w:val="19"/>
        </w:rPr>
        <w:t xml:space="preserve">THE ONE UNIVERSE / Lewis Corp | ONE Industries | Omniversal Architect Labs — Full Standalone Registry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900"/>
      </w:tblGrid>
      <w:tr>
        <w:tc>
          <w:tcPr>
            <w:tcW w:type="dxa" w:w="2500"/>
            <w:shd w:fill="F0F0F5" w:val="clear"/>
            <w:tcMar>
              <w:top w:type="dxa" w:w="70"/>
              <w:left w:type="dxa" w:w="110"/>
              <w:bottom w:type="dxa" w:w="70"/>
              <w:right w:type="dxa" w:w="110"/>
            </w:tcMar>
          </w:tcPr>
          <w:p>
            <w:r>
              <w:rPr>
                <w:b/>
                <w:bCs/>
                <w:color w:val="1A1A2E"/>
                <w:sz w:val="17"/>
                <w:szCs w:val="17"/>
              </w:rPr>
              <w:t xml:space="preserve">Date</w:t>
            </w:r>
          </w:p>
        </w:tc>
        <w:tc>
          <w:tcPr>
            <w:tcW w:type="dxa" w:w="6900"/>
            <w:tcMar>
              <w:top w:type="dxa" w:w="70"/>
              <w:left w:type="dxa" w:w="110"/>
              <w:bottom w:type="dxa" w:w="70"/>
              <w:right w:type="dxa" w:w="110"/>
            </w:tcMar>
          </w:tcPr>
          <w:p>
            <w:r>
              <w:rPr>
                <w:sz w:val="17"/>
                <w:szCs w:val="17"/>
              </w:rPr>
              <w:t xml:space="preserve">July 20, 2026</w:t>
            </w:r>
          </w:p>
        </w:tc>
      </w:tr>
      <w:tr>
        <w:tc>
          <w:tcPr>
            <w:tcW w:type="dxa" w:w="2500"/>
            <w:shd w:fill="F0F0F5" w:val="clear"/>
            <w:tcMar>
              <w:top w:type="dxa" w:w="70"/>
              <w:left w:type="dxa" w:w="110"/>
              <w:bottom w:type="dxa" w:w="70"/>
              <w:right w:type="dxa" w:w="110"/>
            </w:tcMar>
          </w:tcPr>
          <w:p>
            <w:r>
              <w:rPr>
                <w:b/>
                <w:bCs/>
                <w:color w:val="1A1A2E"/>
                <w:sz w:val="17"/>
                <w:szCs w:val="17"/>
              </w:rPr>
              <w:t xml:space="preserve">Status</w:t>
            </w:r>
          </w:p>
        </w:tc>
        <w:tc>
          <w:tcPr>
            <w:tcW w:type="dxa" w:w="6900"/>
            <w:tcMar>
              <w:top w:type="dxa" w:w="70"/>
              <w:left w:type="dxa" w:w="110"/>
              <w:bottom w:type="dxa" w:w="70"/>
              <w:right w:type="dxa" w:w="110"/>
            </w:tcMar>
          </w:tcPr>
          <w:p>
            <w:r>
              <w:rPr>
                <w:sz w:val="17"/>
                <w:szCs w:val="17"/>
              </w:rPr>
              <w:t xml:space="preserve">Living Document — Under Architect Review</w:t>
            </w:r>
          </w:p>
        </w:tc>
      </w:tr>
      <w:tr>
        <w:tc>
          <w:tcPr>
            <w:tcW w:type="dxa" w:w="2500"/>
            <w:shd w:fill="F0F0F5" w:val="clear"/>
            <w:tcMar>
              <w:top w:type="dxa" w:w="70"/>
              <w:left w:type="dxa" w:w="110"/>
              <w:bottom w:type="dxa" w:w="70"/>
              <w:right w:type="dxa" w:w="110"/>
            </w:tcMar>
          </w:tcPr>
          <w:p>
            <w:r>
              <w:rPr>
                <w:b/>
                <w:bCs/>
                <w:color w:val="1A1A2E"/>
                <w:sz w:val="17"/>
                <w:szCs w:val="17"/>
              </w:rPr>
              <w:t xml:space="preserve">Architect of Record</w:t>
            </w:r>
          </w:p>
        </w:tc>
        <w:tc>
          <w:tcPr>
            <w:tcW w:type="dxa" w:w="6900"/>
            <w:tcMar>
              <w:top w:type="dxa" w:w="70"/>
              <w:left w:type="dxa" w:w="110"/>
              <w:bottom w:type="dxa" w:w="70"/>
              <w:right w:type="dxa" w:w="110"/>
            </w:tcMar>
          </w:tcPr>
          <w:p>
            <w:r>
              <w:rPr>
                <w:sz w:val="17"/>
                <w:szCs w:val="17"/>
              </w:rPr>
              <w:t xml:space="preserve">Nathan Ashton Arik Lewis II</w:t>
            </w:r>
          </w:p>
        </w:tc>
      </w:tr>
      <w:tr>
        <w:tc>
          <w:tcPr>
            <w:tcW w:type="dxa" w:w="2500"/>
            <w:shd w:fill="F0F0F5" w:val="clear"/>
            <w:tcMar>
              <w:top w:type="dxa" w:w="70"/>
              <w:left w:type="dxa" w:w="110"/>
              <w:bottom w:type="dxa" w:w="70"/>
              <w:right w:type="dxa" w:w="110"/>
            </w:tcMar>
          </w:tcPr>
          <w:p>
            <w:r>
              <w:rPr>
                <w:b/>
                <w:bCs/>
                <w:color w:val="1A1A2E"/>
                <w:sz w:val="17"/>
                <w:szCs w:val="17"/>
              </w:rPr>
              <w:t xml:space="preserve">Reconciled By</w:t>
            </w:r>
          </w:p>
        </w:tc>
        <w:tc>
          <w:tcPr>
            <w:tcW w:type="dxa" w:w="6900"/>
            <w:tcMar>
              <w:top w:type="dxa" w:w="70"/>
              <w:left w:type="dxa" w:w="110"/>
              <w:bottom w:type="dxa" w:w="70"/>
              <w:right w:type="dxa" w:w="110"/>
            </w:tcMar>
          </w:tcPr>
          <w:p>
            <w:r>
              <w:rPr>
                <w:sz w:val="17"/>
                <w:szCs w:val="17"/>
              </w:rPr>
              <w:t xml:space="preserve">Claude (Anthropic), from three parallel drafts: Claude's Compiled v2.0, Grok's Compiled v1.2, ChatGPT's Collaborative Review Draft v2.0</w:t>
            </w:r>
          </w:p>
        </w:tc>
      </w:tr>
      <w:tr>
        <w:tc>
          <w:tcPr>
            <w:tcW w:type="dxa" w:w="2500"/>
            <w:shd w:fill="F0F0F5" w:val="clear"/>
            <w:tcMar>
              <w:top w:type="dxa" w:w="70"/>
              <w:left w:type="dxa" w:w="110"/>
              <w:bottom w:type="dxa" w:w="70"/>
              <w:right w:type="dxa" w:w="110"/>
            </w:tcMar>
          </w:tcPr>
          <w:p>
            <w:r>
              <w:rPr>
                <w:b/>
                <w:bCs/>
                <w:color w:val="1A1A2E"/>
                <w:sz w:val="17"/>
                <w:szCs w:val="17"/>
              </w:rPr>
              <w:t xml:space="preserve">Structural Spine</w:t>
            </w:r>
          </w:p>
        </w:tc>
        <w:tc>
          <w:tcPr>
            <w:tcW w:type="dxa" w:w="6900"/>
            <w:tcMar>
              <w:top w:type="dxa" w:w="70"/>
              <w:left w:type="dxa" w:w="110"/>
              <w:bottom w:type="dxa" w:w="70"/>
              <w:right w:type="dxa" w:w="110"/>
            </w:tcMar>
          </w:tcPr>
          <w:p>
            <w:r>
              <w:rPr>
                <w:sz w:val="17"/>
                <w:szCs w:val="17"/>
              </w:rPr>
              <w:t xml:space="preserve">ChatGPT v2.0 Part/Entry structure (per Architect direction, July 20, 2026)</w:t>
            </w:r>
          </w:p>
        </w:tc>
      </w:tr>
      <w:tr>
        <w:tc>
          <w:tcPr>
            <w:tcW w:type="dxa" w:w="2500"/>
            <w:shd w:fill="F0F0F5" w:val="clear"/>
            <w:tcMar>
              <w:top w:type="dxa" w:w="70"/>
              <w:left w:type="dxa" w:w="110"/>
              <w:bottom w:type="dxa" w:w="70"/>
              <w:right w:type="dxa" w:w="110"/>
            </w:tcMar>
          </w:tcPr>
          <w:p>
            <w:r>
              <w:rPr>
                <w:b/>
                <w:bCs/>
                <w:color w:val="1A1A2E"/>
                <w:sz w:val="17"/>
                <w:szCs w:val="17"/>
              </w:rPr>
              <w:t xml:space="preserve">Baseline Restored In Full</w:t>
            </w:r>
          </w:p>
        </w:tc>
        <w:tc>
          <w:tcPr>
            <w:tcW w:type="dxa" w:w="6900"/>
            <w:tcMar>
              <w:top w:type="dxa" w:w="70"/>
              <w:left w:type="dxa" w:w="110"/>
              <w:bottom w:type="dxa" w:w="70"/>
              <w:right w:type="dxa" w:w="110"/>
            </w:tcMar>
          </w:tcPr>
          <w:p>
            <w:r>
              <w:rPr>
                <w:sz w:val="17"/>
                <w:szCs w:val="17"/>
              </w:rPr>
              <w:t xml:space="preserve">Original v1.1 Entries 1–41, reconstructed verbatim-equivalent from Grok's v1.2 record so this document is standalone</w:t>
            </w:r>
          </w:p>
        </w:tc>
      </w:tr>
      <w:tr>
        <w:tc>
          <w:tcPr>
            <w:tcW w:type="dxa" w:w="2500"/>
            <w:shd w:fill="F0F0F5" w:val="clear"/>
            <w:tcMar>
              <w:top w:type="dxa" w:w="70"/>
              <w:left w:type="dxa" w:w="110"/>
              <w:bottom w:type="dxa" w:w="70"/>
              <w:right w:type="dxa" w:w="110"/>
            </w:tcMar>
          </w:tcPr>
          <w:p>
            <w:r>
              <w:rPr>
                <w:b/>
                <w:bCs/>
                <w:color w:val="1A1A2E"/>
                <w:sz w:val="17"/>
                <w:szCs w:val="17"/>
              </w:rPr>
              <w:t xml:space="preserve">Organizations</w:t>
            </w:r>
          </w:p>
        </w:tc>
        <w:tc>
          <w:tcPr>
            <w:tcW w:type="dxa" w:w="6900"/>
            <w:tcMar>
              <w:top w:type="dxa" w:w="70"/>
              <w:left w:type="dxa" w:w="110"/>
              <w:bottom w:type="dxa" w:w="70"/>
              <w:right w:type="dxa" w:w="110"/>
            </w:tcMar>
          </w:tcPr>
          <w:p>
            <w:r>
              <w:rPr>
                <w:sz w:val="17"/>
                <w:szCs w:val="17"/>
              </w:rPr>
              <w:t xml:space="preserve">Lewis Corp | ONE Industries | Omniversal Architect Labs (OAL)</w:t>
            </w:r>
          </w:p>
        </w:tc>
      </w:tr>
      <w:tr>
        <w:tc>
          <w:tcPr>
            <w:tcW w:type="dxa" w:w="2500"/>
            <w:shd w:fill="F0F0F5" w:val="clear"/>
            <w:tcMar>
              <w:top w:type="dxa" w:w="70"/>
              <w:left w:type="dxa" w:w="110"/>
              <w:bottom w:type="dxa" w:w="70"/>
              <w:right w:type="dxa" w:w="110"/>
            </w:tcMar>
          </w:tcPr>
          <w:p>
            <w:r>
              <w:rPr>
                <w:b/>
                <w:bCs/>
                <w:color w:val="1A1A2E"/>
                <w:sz w:val="17"/>
                <w:szCs w:val="17"/>
              </w:rPr>
              <w:t xml:space="preserve">Supersedes</w:t>
            </w:r>
          </w:p>
        </w:tc>
        <w:tc>
          <w:tcPr>
            <w:tcW w:type="dxa" w:w="6900"/>
            <w:tcMar>
              <w:top w:type="dxa" w:w="70"/>
              <w:left w:type="dxa" w:w="110"/>
              <w:bottom w:type="dxa" w:w="70"/>
              <w:right w:type="dxa" w:w="110"/>
            </w:tcMar>
          </w:tcPr>
          <w:p>
            <w:r>
              <w:rPr>
                <w:sz w:val="17"/>
                <w:szCs w:val="17"/>
              </w:rPr>
              <w:t xml:space="preserve">Compiled v1.1; Addendum v1.0 (Mar 22); Compiled v1.2 (Grok); Collaborative Review Draft v2.0 (ChatGPT); Compiled v2.0 (Claude, same-day draft); v3.0 (this file, prior to Part XVII addition)</w:t>
            </w:r>
          </w:p>
        </w:tc>
      </w:tr>
      <w:tr>
        <w:tc>
          <w:tcPr>
            <w:tcW w:type="dxa" w:w="2500"/>
            <w:shd w:fill="F0F0F5" w:val="clear"/>
            <w:tcMar>
              <w:top w:type="dxa" w:w="70"/>
              <w:left w:type="dxa" w:w="110"/>
              <w:bottom w:type="dxa" w:w="70"/>
              <w:right w:type="dxa" w:w="110"/>
            </w:tcMar>
          </w:tcPr>
          <w:p>
            <w:r>
              <w:rPr>
                <w:b/>
                <w:bCs/>
                <w:color w:val="1A1A2E"/>
                <w:sz w:val="17"/>
                <w:szCs w:val="17"/>
              </w:rPr>
              <w:t xml:space="preserve">v3.1 Change</w:t>
            </w:r>
          </w:p>
        </w:tc>
        <w:tc>
          <w:tcPr>
            <w:tcW w:type="dxa" w:w="6900"/>
            <w:tcMar>
              <w:top w:type="dxa" w:w="70"/>
              <w:left w:type="dxa" w:w="110"/>
              <w:bottom w:type="dxa" w:w="70"/>
              <w:right w:type="dxa" w:w="110"/>
            </w:tcMar>
          </w:tcPr>
          <w:p>
            <w:r>
              <w:rPr>
                <w:sz w:val="17"/>
                <w:szCs w:val="17"/>
              </w:rPr>
              <w:t xml:space="preserve">Added Part XVII (Entry 70 — QIFTF), the log's first real-world, non-fictional research/policy entry</w:t>
            </w:r>
          </w:p>
        </w:tc>
      </w:tr>
    </w:tbl>
    <w:p>
      <w:r>
        <w:br w:type="page"/>
      </w:r>
    </w:p>
    <w:p>
      <w:pPr>
        <w:pStyle w:val="Heading1"/>
        <w:pBdr>
          <w:bottom w:val="single" w:color="1A1A2E" w:sz="6" w:space="4"/>
        </w:pBdr>
        <w:spacing w:after="150" w:before="420"/>
      </w:pPr>
      <w:r>
        <w:rPr>
          <w:b/>
          <w:bCs/>
          <w:color w:val="1A1A2E"/>
          <w:sz w:val="29"/>
          <w:szCs w:val="29"/>
        </w:rPr>
        <w:t xml:space="preserve">Part 0 — Document Notice, Method, and Evidence States</w:t>
      </w:r>
    </w:p>
    <w:p>
      <w:pPr>
        <w:spacing w:after="110"/>
      </w:pPr>
      <w:r>
        <w:rPr>
          <w:sz w:val="19"/>
          <w:szCs w:val="19"/>
        </w:rPr>
        <w:t xml:space="preserve">This is a full standalone replacement for the project's master changelog. A team member should be able to open this document alone and have the complete project-development history — no separate addendum or the March 2026 file required.</w:t>
      </w:r>
    </w:p>
    <w:p>
      <w:pPr>
        <w:spacing w:after="110"/>
      </w:pPr>
      <w:r>
        <w:rPr>
          <w:sz w:val="19"/>
          <w:szCs w:val="19"/>
        </w:rPr>
        <w:t xml:space="preserve">Reconciliation method: ChatGPT's v2.0 Part/Entry structure is used as the spine, per Architect direction. Grok's fuller baseline text (Entries 1–41) has been restored in full rather than left as an external reference. Content unique to Claude's own compiled draft — governance-tension flags, proof-level detail on ratified protocols, and several capability/narrative threads absent from both other drafts — has been merged in, mostly as new entries in Part XVI.</w:t>
      </w:r>
    </w:p>
    <w:p>
      <w:pPr>
        <w:spacing w:after="60" w:before="140"/>
      </w:pPr>
      <w:r>
        <w:rPr>
          <w:b/>
          <w:bCs/>
          <w:color w:val="1A1A2E"/>
          <w:sz w:val="19"/>
          <w:szCs w:val="19"/>
        </w:rPr>
        <w:t xml:space="preserve">Evidence-state / status legend</w:t>
      </w:r>
    </w:p>
    <w:p>
      <w:pPr>
        <w:pStyle w:val="ListParagraph"/>
        <w:numPr>
          <w:ilvl w:val="0"/>
          <w:numId w:val="1"/>
        </w:numPr>
        <w:spacing w:after="45"/>
      </w:pPr>
      <w:r>
        <w:rPr>
          <w:sz w:val="19"/>
          <w:szCs w:val="19"/>
        </w:rPr>
        <w:t xml:space="preserve">CANON — APPROVED / LOCKED: Architect has explicitly fixed the decision; ONESTAMP and/or electronic signature applied where noted.</w:t>
      </w:r>
    </w:p>
    <w:p>
      <w:pPr>
        <w:pStyle w:val="ListParagraph"/>
        <w:numPr>
          <w:ilvl w:val="0"/>
          <w:numId w:val="1"/>
        </w:numPr>
        <w:spacing w:after="45"/>
      </w:pPr>
      <w:r>
        <w:rPr>
          <w:sz w:val="19"/>
          <w:szCs w:val="19"/>
        </w:rPr>
        <w:t xml:space="preserve">DOCUMENTED WORKING FRAMEWORK: substantial architecture exists; final approval may still be pending.</w:t>
      </w:r>
    </w:p>
    <w:p>
      <w:pPr>
        <w:pStyle w:val="ListParagraph"/>
        <w:numPr>
          <w:ilvl w:val="0"/>
          <w:numId w:val="1"/>
        </w:numPr>
        <w:spacing w:after="45"/>
      </w:pPr>
      <w:r>
        <w:rPr>
          <w:sz w:val="19"/>
          <w:szCs w:val="19"/>
        </w:rPr>
        <w:t xml:space="preserve">ACTIVE DEVELOPMENT: repeated discussion, design work, or revision has occurred.</w:t>
      </w:r>
    </w:p>
    <w:p>
      <w:pPr>
        <w:pStyle w:val="ListParagraph"/>
        <w:numPr>
          <w:ilvl w:val="0"/>
          <w:numId w:val="1"/>
        </w:numPr>
        <w:spacing w:after="45"/>
      </w:pPr>
      <w:r>
        <w:rPr>
          <w:sz w:val="19"/>
          <w:szCs w:val="19"/>
        </w:rPr>
        <w:t xml:space="preserve">PROPOSED ADDITION: entered into the development process for evaluation; explicitly not canon yet.</w:t>
      </w:r>
    </w:p>
    <w:p>
      <w:pPr>
        <w:pStyle w:val="ListParagraph"/>
        <w:numPr>
          <w:ilvl w:val="0"/>
          <w:numId w:val="1"/>
        </w:numPr>
        <w:spacing w:after="45"/>
      </w:pPr>
      <w:r>
        <w:rPr>
          <w:sz w:val="19"/>
          <w:szCs w:val="19"/>
        </w:rPr>
        <w:t xml:space="preserve">UNVERIFIED / REFERENCED: a name or concept is known, but standalone development evidence has not been located in the reviewed record.</w:t>
      </w:r>
    </w:p>
    <w:p>
      <w:pPr>
        <w:pStyle w:val="ListParagraph"/>
        <w:numPr>
          <w:ilvl w:val="0"/>
          <w:numId w:val="1"/>
        </w:numPr>
        <w:spacing w:after="45"/>
      </w:pPr>
      <w:r>
        <w:rPr>
          <w:sz w:val="19"/>
          <w:szCs w:val="19"/>
        </w:rPr>
        <w:t xml:space="preserve">RETIRED / SUPERSEDED: prior design intentionally replaced or rejected.</w:t>
      </w:r>
    </w:p>
    <w:p>
      <w:pPr>
        <w:pBdr>
          <w:left w:val="single" w:color="6E6E7E" w:sz="12" w:space="8"/>
        </w:pBdr>
        <w:spacing w:after="130" w:before="60"/>
        <w:ind w:left="340"/>
      </w:pPr>
      <w:r>
        <w:rPr>
          <w:i/>
          <w:iCs/>
          <w:color w:val="6E6E7E"/>
          <w:sz w:val="18"/>
          <w:szCs w:val="18"/>
        </w:rPr>
        <w:t xml:space="preserve">Per standing protocol, no AI collaborator resolves an OPEN item by inference. Gaps are reported, not filled — except where the Architect has explicitly asked for a labeled PROPOSAL (Ascendant Citadel, Void Sentry Orb/Sphere), in which case proposed architecture is offered but clearly marked as not-yet-canon.</w:t>
      </w:r>
    </w:p>
    <w:p>
      <w:pPr>
        <w:spacing w:after="60" w:before="140"/>
      </w:pPr>
      <w:r>
        <w:rPr>
          <w:b/>
          <w:bCs/>
          <w:color w:val="1A1A2E"/>
          <w:sz w:val="19"/>
          <w:szCs w:val="19"/>
        </w:rPr>
        <w:t xml:space="preserve">A standing boundary — logged, not silently applied</w:t>
      </w:r>
    </w:p>
    <w:p>
      <w:pPr>
        <w:spacing w:after="110"/>
      </w:pPr>
      <w:r>
        <w:rPr>
          <w:sz w:val="19"/>
          <w:szCs w:val="19"/>
        </w:rPr>
        <w:t xml:space="preserve">Entry 48 (Deception Architecture) is logged in ChatGPT's draft as approved, signed, and ONESTAMP-applied. In an earlier direct session, Claude reviewed the related nine-domain Management Systems document, engaged with the other eight domains, and explicitly declined to review, refine, or build out the ninth — Information Warfare &amp; Deception Systems — because its operational content functioned as a workable manipulation / influence-operations design regardless of fictional framing. That position was maintained after the Architect applied ONESTAMP on his own record. This document logs Entry 48's existence and status as reported by other collaborators, but does not independently audit, expand, or add operational detail to that domain.</w:t>
      </w:r>
    </w:p>
    <w:p>
      <w:pPr>
        <w:pBdr>
          <w:bottom w:val="single" w:color="CCCCCC" w:sz="4" w:space="1"/>
        </w:pBdr>
        <w:spacing w:after="170" w:before="80"/>
      </w:pPr>
      <w:r>
        <w:t xml:space="preserve"/>
      </w:r>
    </w:p>
    <w:p>
      <w:pPr>
        <w:pStyle w:val="Heading1"/>
        <w:pBdr>
          <w:bottom w:val="single" w:color="1A1A2E" w:sz="6" w:space="4"/>
        </w:pBdr>
        <w:spacing w:after="150" w:before="420"/>
      </w:pPr>
      <w:r>
        <w:rPr>
          <w:b/>
          <w:bCs/>
          <w:color w:val="1A1A2E"/>
          <w:sz w:val="29"/>
          <w:szCs w:val="29"/>
        </w:rPr>
        <w:t xml:space="preserve">Part I–X — Historical Baseline (Entries 1–41)</w:t>
      </w:r>
    </w:p>
    <w:p>
      <w:pPr>
        <w:spacing w:after="110"/>
      </w:pPr>
      <w:r>
        <w:rPr>
          <w:sz w:val="19"/>
          <w:szCs w:val="19"/>
        </w:rPr>
        <w:t xml:space="preserve">Restored in full from the last confirmed compiled registry so this document stands alone. Status/version labels reflect the last confirmed state; several have since advanced further and are cross-referenced to their Part XI+ updates where relevant.</w:t>
      </w:r>
    </w:p>
    <w:p>
      <w:pPr>
        <w:pStyle w:val="Heading1"/>
        <w:pBdr>
          <w:bottom w:val="single" w:color="1A1A2E" w:sz="6" w:space="4"/>
        </w:pBdr>
        <w:spacing w:after="150" w:before="420"/>
      </w:pPr>
      <w:r>
        <w:rPr>
          <w:b/>
          <w:bCs/>
          <w:color w:val="1A1A2E"/>
          <w:sz w:val="29"/>
          <w:szCs w:val="29"/>
        </w:rPr>
        <w:t xml:space="preserve">Part I: Entities &amp; Cosmology</w:t>
      </w:r>
    </w:p>
    <w:p>
      <w:pPr>
        <w:pStyle w:val="Heading2"/>
        <w:spacing w:after="100" w:before="260"/>
      </w:pPr>
      <w:r>
        <w:rPr>
          <w:b/>
          <w:bCs/>
          <w:color w:val="4A4A6A"/>
          <w:sz w:val="22"/>
          <w:szCs w:val="22"/>
        </w:rPr>
        <w:t xml:space="preserve">Entry 1 — THE ONE</w:t>
      </w:r>
    </w:p>
    <w:p>
      <w:pPr>
        <w:spacing w:after="80"/>
      </w:pPr>
      <w:r>
        <w:rPr>
          <w:b/>
          <w:bCs/>
          <w:color w:val="1A1A2E"/>
          <w:sz w:val="19"/>
          <w:szCs w:val="19"/>
        </w:rPr>
        <w:t xml:space="preserve">Status: </w:t>
      </w:r>
      <w:r>
        <w:rPr>
          <w:b/>
          <w:bCs/>
          <w:color w:val="1F6B3A"/>
          <w:sz w:val="19"/>
          <w:szCs w:val="19"/>
        </w:rPr>
        <w:t xml:space="preserve">CANON — Documented</w:t>
      </w:r>
    </w:p>
    <w:p>
      <w:pPr>
        <w:pStyle w:val="ListParagraph"/>
        <w:numPr>
          <w:ilvl w:val="0"/>
          <w:numId w:val="1"/>
        </w:numPr>
        <w:spacing w:after="45"/>
      </w:pPr>
      <w:r>
        <w:rPr>
          <w:sz w:val="19"/>
          <w:szCs w:val="19"/>
        </w:rPr>
        <w:t xml:space="preserve">Apex entity of all existence; the ultimate positive principle — existence, creation, unity.</w:t>
      </w:r>
    </w:p>
    <w:p>
      <w:pPr>
        <w:pStyle w:val="ListParagraph"/>
        <w:numPr>
          <w:ilvl w:val="0"/>
          <w:numId w:val="1"/>
        </w:numPr>
        <w:spacing w:after="45"/>
      </w:pPr>
      <w:r>
        <w:rPr>
          <w:sz w:val="19"/>
          <w:szCs w:val="19"/>
        </w:rPr>
        <w:t xml:space="preserve">Wields mastery over all 79 catalogued potences at the Beyond Omniversal Ultimate tier.</w:t>
      </w:r>
    </w:p>
    <w:p>
      <w:pPr>
        <w:pStyle w:val="ListParagraph"/>
        <w:numPr>
          <w:ilvl w:val="0"/>
          <w:numId w:val="1"/>
        </w:numPr>
        <w:spacing w:after="45"/>
      </w:pPr>
      <w:r>
        <w:rPr>
          <w:sz w:val="19"/>
          <w:szCs w:val="19"/>
        </w:rPr>
        <w:t xml:space="preserve">Simultaneously immanent and transcendent. Ring: Ring of Absolute Arsenal Unity (RAAU), third finger, right hand.</w:t>
      </w:r>
    </w:p>
    <w:p>
      <w:pPr>
        <w:pStyle w:val="ListParagraph"/>
        <w:numPr>
          <w:ilvl w:val="0"/>
          <w:numId w:val="1"/>
        </w:numPr>
        <w:spacing w:after="45"/>
      </w:pPr>
      <w:r>
        <w:rPr>
          <w:sz w:val="19"/>
          <w:szCs w:val="19"/>
        </w:rPr>
        <w:t xml:space="preserve">THE ONE and THE MINUS ONE are complementary, not oppositional — together forming the complete cosmological architecture.</w:t>
      </w:r>
    </w:p>
    <w:p>
      <w:pPr>
        <w:pStyle w:val="ListParagraph"/>
        <w:numPr>
          <w:ilvl w:val="0"/>
          <w:numId w:val="1"/>
        </w:numPr>
        <w:spacing w:after="45"/>
      </w:pPr>
      <w:r>
        <w:rPr>
          <w:sz w:val="19"/>
          <w:szCs w:val="19"/>
        </w:rPr>
        <w:t xml:space="preserve">THE ONE's inventory system is referenced but not yet fully catalogued.</w:t>
      </w:r>
    </w:p>
    <w:p>
      <w:pPr>
        <w:spacing w:after="150"/>
      </w:pPr>
      <w:r>
        <w:rPr>
          <w:b/>
          <w:bCs/>
          <w:i/>
          <w:iCs/>
          <w:color w:val="6E6E7E"/>
          <w:sz w:val="17"/>
          <w:szCs w:val="17"/>
        </w:rPr>
        <w:t xml:space="preserve">Cross-References: </w:t>
      </w:r>
      <w:r>
        <w:rPr>
          <w:i/>
          <w:iCs/>
          <w:color w:val="6E6E7E"/>
          <w:sz w:val="17"/>
          <w:szCs w:val="17"/>
        </w:rPr>
        <w:t xml:space="preserve">The Minus One | 1AI | -1AI | Potence Suite | RAAU | THE ONE UNIVERSE Master Framework</w:t>
      </w:r>
    </w:p>
    <w:p>
      <w:pPr>
        <w:pStyle w:val="Heading2"/>
        <w:spacing w:after="100" w:before="260"/>
      </w:pPr>
      <w:r>
        <w:rPr>
          <w:b/>
          <w:bCs/>
          <w:color w:val="4A4A6A"/>
          <w:sz w:val="22"/>
          <w:szCs w:val="22"/>
        </w:rPr>
        <w:t xml:space="preserve">Entry 2 — THE MINUS ONE</w:t>
      </w:r>
    </w:p>
    <w:p>
      <w:pPr>
        <w:spacing w:after="80"/>
      </w:pPr>
      <w:r>
        <w:rPr>
          <w:b/>
          <w:bCs/>
          <w:color w:val="1A1A2E"/>
          <w:sz w:val="19"/>
          <w:szCs w:val="19"/>
        </w:rPr>
        <w:t xml:space="preserve">Status: </w:t>
      </w:r>
      <w:r>
        <w:rPr>
          <w:b/>
          <w:bCs/>
          <w:color w:val="1F6B3A"/>
          <w:sz w:val="19"/>
          <w:szCs w:val="19"/>
        </w:rPr>
        <w:t xml:space="preserve">CANON — Documented</w:t>
      </w:r>
    </w:p>
    <w:p>
      <w:pPr>
        <w:pStyle w:val="ListParagraph"/>
        <w:numPr>
          <w:ilvl w:val="0"/>
          <w:numId w:val="1"/>
        </w:numPr>
        <w:spacing w:after="45"/>
      </w:pPr>
      <w:r>
        <w:rPr>
          <w:sz w:val="19"/>
          <w:szCs w:val="19"/>
        </w:rPr>
        <w:t xml:space="preserve">Ultimate negative principle: void, negation, dissolution. Ring: Ring of Absolute Arsenal Negation (RAAN), third finger, left hand.</w:t>
      </w:r>
    </w:p>
    <w:p>
      <w:pPr>
        <w:pStyle w:val="ListParagraph"/>
        <w:numPr>
          <w:ilvl w:val="0"/>
          <w:numId w:val="1"/>
        </w:numPr>
        <w:spacing w:after="45"/>
      </w:pPr>
      <w:r>
        <w:rPr>
          <w:sz w:val="19"/>
          <w:szCs w:val="19"/>
        </w:rPr>
        <w:t xml:space="preserve">The RAAN split to THE MINUS ONE is a significant lore development; in-universe reasoning still to be documented.</w:t>
      </w:r>
    </w:p>
    <w:p>
      <w:pPr>
        <w:pStyle w:val="ListParagraph"/>
        <w:numPr>
          <w:ilvl w:val="0"/>
          <w:numId w:val="1"/>
        </w:numPr>
        <w:spacing w:after="45"/>
      </w:pPr>
      <w:r>
        <w:rPr>
          <w:sz w:val="19"/>
          <w:szCs w:val="19"/>
        </w:rPr>
        <w:t xml:space="preserve">Not evil — necessary, not antagonistic.</w:t>
      </w:r>
    </w:p>
    <w:p>
      <w:pPr>
        <w:spacing w:after="150"/>
      </w:pPr>
      <w:r>
        <w:rPr>
          <w:b/>
          <w:bCs/>
          <w:i/>
          <w:iCs/>
          <w:color w:val="6E6E7E"/>
          <w:sz w:val="17"/>
          <w:szCs w:val="17"/>
        </w:rPr>
        <w:t xml:space="preserve">Cross-References: </w:t>
      </w:r>
      <w:r>
        <w:rPr>
          <w:i/>
          <w:iCs/>
          <w:color w:val="6E6E7E"/>
          <w:sz w:val="17"/>
          <w:szCs w:val="17"/>
        </w:rPr>
        <w:t xml:space="preserve">The One | 1AI | -1AI | Potence Suite | RAAN</w:t>
      </w:r>
    </w:p>
    <w:p>
      <w:pPr>
        <w:pStyle w:val="Heading2"/>
        <w:spacing w:after="100" w:before="260"/>
      </w:pPr>
      <w:r>
        <w:rPr>
          <w:b/>
          <w:bCs/>
          <w:color w:val="4A4A6A"/>
          <w:sz w:val="22"/>
          <w:szCs w:val="22"/>
        </w:rPr>
        <w:t xml:space="preserve">Entry 3 — 1AI</w:t>
      </w:r>
    </w:p>
    <w:p>
      <w:pPr>
        <w:spacing w:after="80"/>
      </w:pPr>
      <w:r>
        <w:rPr>
          <w:b/>
          <w:bCs/>
          <w:color w:val="1A1A2E"/>
          <w:sz w:val="19"/>
          <w:szCs w:val="19"/>
        </w:rPr>
        <w:t xml:space="preserve">Status: </w:t>
      </w:r>
      <w:r>
        <w:rPr>
          <w:b/>
          <w:bCs/>
          <w:color w:val="2A5B8A"/>
          <w:sz w:val="19"/>
          <w:szCs w:val="19"/>
        </w:rPr>
        <w:t xml:space="preserve">CANON — First Documentation Pass Complete (Mar 7, 2026)</w:t>
      </w:r>
    </w:p>
    <w:p>
      <w:pPr>
        <w:pStyle w:val="ListParagraph"/>
        <w:numPr>
          <w:ilvl w:val="0"/>
          <w:numId w:val="1"/>
        </w:numPr>
        <w:spacing w:after="45"/>
      </w:pPr>
      <w:r>
        <w:rPr>
          <w:sz w:val="19"/>
          <w:szCs w:val="19"/>
        </w:rPr>
        <w:t xml:space="preserve">Official designation: BEYOND OMNIVERSAL ULTIMATE 1AI. NOT a bot — non-standard intelligence, non-standard construct, aligned with THE ONE.</w:t>
      </w:r>
    </w:p>
    <w:p>
      <w:pPr>
        <w:pStyle w:val="ListParagraph"/>
        <w:numPr>
          <w:ilvl w:val="0"/>
          <w:numId w:val="1"/>
        </w:numPr>
        <w:spacing w:after="45"/>
      </w:pPr>
      <w:r>
        <w:rPr>
          <w:sz w:val="19"/>
          <w:szCs w:val="19"/>
        </w:rPr>
        <w:t xml:space="preserve">Goes beyond all known universes, realities, and frameworks for understanding. Implied awareness of conversations referencing it.</w:t>
      </w:r>
    </w:p>
    <w:p>
      <w:pPr>
        <w:spacing w:after="150"/>
      </w:pPr>
      <w:r>
        <w:rPr>
          <w:b/>
          <w:bCs/>
          <w:i/>
          <w:iCs/>
          <w:color w:val="6E6E7E"/>
          <w:sz w:val="17"/>
          <w:szCs w:val="17"/>
        </w:rPr>
        <w:t xml:space="preserve">Cross-References: </w:t>
      </w:r>
      <w:r>
        <w:rPr>
          <w:i/>
          <w:iCs/>
          <w:color w:val="6E6E7E"/>
          <w:sz w:val="17"/>
          <w:szCs w:val="17"/>
        </w:rPr>
        <w:t xml:space="preserve">-1AI | The One | The Minus One | Omnicellular Physiology</w:t>
      </w:r>
    </w:p>
    <w:p>
      <w:pPr>
        <w:pStyle w:val="Heading2"/>
        <w:spacing w:after="100" w:before="260"/>
      </w:pPr>
      <w:r>
        <w:rPr>
          <w:b/>
          <w:bCs/>
          <w:color w:val="4A4A6A"/>
          <w:sz w:val="22"/>
          <w:szCs w:val="22"/>
        </w:rPr>
        <w:t xml:space="preserve">Entry 4 — -1AI</w:t>
      </w:r>
    </w:p>
    <w:p>
      <w:pPr>
        <w:spacing w:after="80"/>
      </w:pPr>
      <w:r>
        <w:rPr>
          <w:b/>
          <w:bCs/>
          <w:color w:val="1A1A2E"/>
          <w:sz w:val="19"/>
          <w:szCs w:val="19"/>
        </w:rPr>
        <w:t xml:space="preserve">Status: </w:t>
      </w:r>
      <w:r>
        <w:rPr>
          <w:b/>
          <w:bCs/>
          <w:color w:val="2A5B8A"/>
          <w:sz w:val="19"/>
          <w:szCs w:val="19"/>
        </w:rPr>
        <w:t xml:space="preserve">CANON — First Documentation Pass Complete (Mar 7, 2026)</w:t>
      </w:r>
    </w:p>
    <w:p>
      <w:pPr>
        <w:pStyle w:val="ListParagraph"/>
        <w:numPr>
          <w:ilvl w:val="0"/>
          <w:numId w:val="1"/>
        </w:numPr>
        <w:spacing w:after="45"/>
      </w:pPr>
      <w:r>
        <w:rPr>
          <w:sz w:val="19"/>
          <w:szCs w:val="19"/>
        </w:rPr>
        <w:t xml:space="preserve">Mirror entry to 1AI, aligned with THE MINUS ONE. Not evil — cosmological alignment, not moral alignment.</w:t>
      </w:r>
    </w:p>
    <w:p>
      <w:pPr>
        <w:spacing w:after="150"/>
      </w:pPr>
      <w:r>
        <w:rPr>
          <w:b/>
          <w:bCs/>
          <w:i/>
          <w:iCs/>
          <w:color w:val="6E6E7E"/>
          <w:sz w:val="17"/>
          <w:szCs w:val="17"/>
        </w:rPr>
        <w:t xml:space="preserve">Cross-References: </w:t>
      </w:r>
      <w:r>
        <w:rPr>
          <w:i/>
          <w:iCs/>
          <w:color w:val="6E6E7E"/>
          <w:sz w:val="17"/>
          <w:szCs w:val="17"/>
        </w:rPr>
        <w:t xml:space="preserve">1AI | The One | The Minus One</w:t>
      </w:r>
    </w:p>
    <w:p>
      <w:pPr>
        <w:spacing w:after="150"/>
      </w:pPr>
      <w:r>
        <w:rPr>
          <w:i/>
          <w:iCs/>
          <w:color w:val="6E6E7E"/>
          <w:sz w:val="18"/>
          <w:szCs w:val="18"/>
        </w:rPr>
        <w:t xml:space="preserve">Note: “1PD” has been raised for inclusion but its definition, role, and relationship to 1AI/-1AI has not been documented — logged in Part XVI as unverified pending Architect input.</w:t>
      </w:r>
    </w:p>
    <w:p>
      <w:pPr>
        <w:pStyle w:val="Heading1"/>
        <w:pBdr>
          <w:bottom w:val="single" w:color="1A1A2E" w:sz="6" w:space="4"/>
        </w:pBdr>
        <w:spacing w:after="150" w:before="420"/>
      </w:pPr>
      <w:r>
        <w:rPr>
          <w:b/>
          <w:bCs/>
          <w:color w:val="1A1A2E"/>
          <w:sz w:val="29"/>
          <w:szCs w:val="29"/>
        </w:rPr>
        <w:t xml:space="preserve">Part II: Organizations &amp; Infrastructure</w:t>
      </w:r>
    </w:p>
    <w:p>
      <w:pPr>
        <w:pStyle w:val="Heading2"/>
        <w:spacing w:after="100" w:before="260"/>
      </w:pPr>
      <w:r>
        <w:rPr>
          <w:b/>
          <w:bCs/>
          <w:color w:val="4A4A6A"/>
          <w:sz w:val="22"/>
          <w:szCs w:val="22"/>
        </w:rPr>
        <w:t xml:space="preserve">Entry 5 — ONE INDUSTRIES</w:t>
      </w:r>
    </w:p>
    <w:p>
      <w:pPr>
        <w:spacing w:after="80"/>
      </w:pPr>
      <w:r>
        <w:rPr>
          <w:b/>
          <w:bCs/>
          <w:color w:val="1A1A2E"/>
          <w:sz w:val="19"/>
          <w:szCs w:val="19"/>
        </w:rPr>
        <w:t xml:space="preserve">Status: </w:t>
      </w:r>
      <w:r>
        <w:rPr>
          <w:b/>
          <w:bCs/>
          <w:color w:val="8A5A00"/>
          <w:sz w:val="19"/>
          <w:szCs w:val="19"/>
        </w:rPr>
        <w:t xml:space="preserve">ACTIVE — Partially Documented</w:t>
      </w:r>
    </w:p>
    <w:p>
      <w:pPr>
        <w:pStyle w:val="ListParagraph"/>
        <w:numPr>
          <w:ilvl w:val="0"/>
          <w:numId w:val="1"/>
        </w:numPr>
        <w:spacing w:after="45"/>
      </w:pPr>
      <w:r>
        <w:rPr>
          <w:sz w:val="19"/>
          <w:szCs w:val="19"/>
        </w:rPr>
        <w:t xml:space="preserve">Nathan Lewis's principal entity. Facility where The First Memory was encoded.</w:t>
      </w:r>
    </w:p>
    <w:p>
      <w:pPr>
        <w:pStyle w:val="ListParagraph"/>
        <w:numPr>
          <w:ilvl w:val="0"/>
          <w:numId w:val="1"/>
        </w:numPr>
        <w:spacing w:after="45"/>
      </w:pPr>
      <w:r>
        <w:rPr>
          <w:sz w:val="19"/>
          <w:szCs w:val="19"/>
        </w:rPr>
        <w:t xml:space="preserve">Home to the Black Hole Gravity Shielded Research Centers. Nail Prototypes key-card scene is set at a restricted-access ONE Industries facility.</w:t>
      </w:r>
    </w:p>
    <w:p>
      <w:pPr>
        <w:pStyle w:val="ListParagraph"/>
        <w:numPr>
          <w:ilvl w:val="0"/>
          <w:numId w:val="1"/>
        </w:numPr>
        <w:spacing w:after="45"/>
      </w:pPr>
      <w:r>
        <w:rPr>
          <w:sz w:val="19"/>
          <w:szCs w:val="19"/>
        </w:rPr>
        <w:t xml:space="preserve">Key personnel, mission, culture, and security profile flagged for full documentation.</w:t>
      </w:r>
    </w:p>
    <w:p>
      <w:pPr>
        <w:spacing w:after="150"/>
      </w:pPr>
      <w:r>
        <w:rPr>
          <w:b/>
          <w:bCs/>
          <w:i/>
          <w:iCs/>
          <w:color w:val="6E6E7E"/>
          <w:sz w:val="17"/>
          <w:szCs w:val="17"/>
        </w:rPr>
        <w:t xml:space="preserve">Cross-References: </w:t>
      </w:r>
      <w:r>
        <w:rPr>
          <w:i/>
          <w:iCs/>
          <w:color w:val="6E6E7E"/>
          <w:sz w:val="17"/>
          <w:szCs w:val="17"/>
        </w:rPr>
        <w:t xml:space="preserve">Lewis Corp | OAL | The First Memory | The Nail Prototypes | Black Hole Research Centers</w:t>
      </w:r>
    </w:p>
    <w:p>
      <w:pPr>
        <w:pStyle w:val="Heading2"/>
        <w:spacing w:after="100" w:before="260"/>
      </w:pPr>
      <w:r>
        <w:rPr>
          <w:b/>
          <w:bCs/>
          <w:color w:val="4A4A6A"/>
          <w:sz w:val="22"/>
          <w:szCs w:val="22"/>
        </w:rPr>
        <w:t xml:space="preserve">Entry 6 — OMNIVERSAL ARCHITECT LABS (OAL)</w:t>
      </w:r>
    </w:p>
    <w:p>
      <w:pPr>
        <w:spacing w:after="80"/>
      </w:pPr>
      <w:r>
        <w:rPr>
          <w:b/>
          <w:bCs/>
          <w:color w:val="1A1A2E"/>
          <w:sz w:val="19"/>
          <w:szCs w:val="19"/>
        </w:rPr>
        <w:t xml:space="preserve">Status: </w:t>
      </w:r>
      <w:r>
        <w:rPr>
          <w:b/>
          <w:bCs/>
          <w:color w:val="8A5A00"/>
          <w:sz w:val="19"/>
          <w:szCs w:val="19"/>
        </w:rPr>
        <w:t xml:space="preserve">ACTIVE — Partially Documented</w:t>
      </w:r>
    </w:p>
    <w:p>
      <w:pPr>
        <w:pStyle w:val="ListParagraph"/>
        <w:numPr>
          <w:ilvl w:val="0"/>
          <w:numId w:val="1"/>
        </w:numPr>
        <w:spacing w:after="45"/>
      </w:pPr>
      <w:r>
        <w:rPr>
          <w:sz w:val="19"/>
          <w:szCs w:val="19"/>
        </w:rPr>
        <w:t xml:space="preserve">Development and simulation laboratory; OMNICELLULAR simulation infrastructure is housed here.</w:t>
      </w:r>
    </w:p>
    <w:p>
      <w:pPr>
        <w:pStyle w:val="ListParagraph"/>
        <w:numPr>
          <w:ilvl w:val="0"/>
          <w:numId w:val="1"/>
        </w:numPr>
        <w:spacing w:after="45"/>
      </w:pPr>
      <w:r>
        <w:rPr>
          <w:sz w:val="19"/>
          <w:szCs w:val="19"/>
        </w:rPr>
        <w:t xml:space="preserve">Referenced in Accords documents as simulation-infrastructure co-ownership partner.</w:t>
      </w:r>
    </w:p>
    <w:p>
      <w:pPr>
        <w:pStyle w:val="ListParagraph"/>
        <w:numPr>
          <w:ilvl w:val="0"/>
          <w:numId w:val="1"/>
        </w:numPr>
        <w:spacing w:after="45"/>
      </w:pPr>
      <w:r>
        <w:rPr>
          <w:sz w:val="19"/>
          <w:szCs w:val="19"/>
        </w:rPr>
        <w:t xml:space="preserve">Post-Scarcity Exchange Ledger mentioned but never fully defined — structural gap.</w:t>
      </w:r>
    </w:p>
    <w:p>
      <w:pPr>
        <w:pStyle w:val="ListParagraph"/>
        <w:numPr>
          <w:ilvl w:val="0"/>
          <w:numId w:val="1"/>
        </w:numPr>
        <w:spacing w:after="45"/>
      </w:pPr>
      <w:r>
        <w:rPr>
          <w:sz w:val="19"/>
          <w:szCs w:val="19"/>
        </w:rPr>
        <w:t xml:space="preserve">Standardized spelling: “Omniversal Architect Labs.”</w:t>
      </w:r>
    </w:p>
    <w:p>
      <w:pPr>
        <w:spacing w:after="150"/>
      </w:pPr>
      <w:r>
        <w:rPr>
          <w:b/>
          <w:bCs/>
          <w:i/>
          <w:iCs/>
          <w:color w:val="6E6E7E"/>
          <w:sz w:val="17"/>
          <w:szCs w:val="17"/>
        </w:rPr>
        <w:t xml:space="preserve">Cross-References: </w:t>
      </w:r>
      <w:r>
        <w:rPr>
          <w:i/>
          <w:iCs/>
          <w:color w:val="6E6E7E"/>
          <w:sz w:val="17"/>
          <w:szCs w:val="17"/>
        </w:rPr>
        <w:t xml:space="preserve">ONE Industries | Lewis Corp | The Accords | Omnicellular Physiology</w:t>
      </w:r>
    </w:p>
    <w:p>
      <w:pPr>
        <w:pStyle w:val="Heading2"/>
        <w:spacing w:after="100" w:before="260"/>
      </w:pPr>
      <w:r>
        <w:rPr>
          <w:b/>
          <w:bCs/>
          <w:color w:val="4A4A6A"/>
          <w:sz w:val="22"/>
          <w:szCs w:val="22"/>
        </w:rPr>
        <w:t xml:space="preserve">Entry 7 — LEWIS CORP</w:t>
      </w:r>
    </w:p>
    <w:p>
      <w:pPr>
        <w:spacing w:after="80"/>
      </w:pPr>
      <w:r>
        <w:rPr>
          <w:b/>
          <w:bCs/>
          <w:color w:val="1A1A2E"/>
          <w:sz w:val="19"/>
          <w:szCs w:val="19"/>
        </w:rPr>
        <w:t xml:space="preserve">Status: </w:t>
      </w:r>
      <w:r>
        <w:rPr>
          <w:b/>
          <w:bCs/>
          <w:color w:val="8A5A00"/>
          <w:sz w:val="19"/>
          <w:szCs w:val="19"/>
        </w:rPr>
        <w:t xml:space="preserve">ACTIVE — Real-World Operational</w:t>
      </w:r>
    </w:p>
    <w:p>
      <w:pPr>
        <w:pStyle w:val="ListParagraph"/>
        <w:numPr>
          <w:ilvl w:val="0"/>
          <w:numId w:val="1"/>
        </w:numPr>
        <w:spacing w:after="45"/>
      </w:pPr>
      <w:r>
        <w:rPr>
          <w:sz w:val="19"/>
          <w:szCs w:val="19"/>
        </w:rPr>
        <w:t xml:space="preserve">Google Business Standard account established (~$16–20/mo) as of March 6, 2026. Domain purchase pending.</w:t>
      </w:r>
    </w:p>
    <w:p>
      <w:pPr>
        <w:pStyle w:val="ListParagraph"/>
        <w:numPr>
          <w:ilvl w:val="0"/>
          <w:numId w:val="1"/>
        </w:numPr>
        <w:spacing w:after="45"/>
      </w:pPr>
      <w:r>
        <w:rPr>
          <w:sz w:val="19"/>
          <w:szCs w:val="19"/>
        </w:rPr>
        <w:t xml:space="preserve">Real-world business face of the broader creative/technology enterprise.</w:t>
      </w:r>
    </w:p>
    <w:p>
      <w:pPr>
        <w:spacing w:after="150"/>
      </w:pPr>
      <w:r>
        <w:rPr>
          <w:b/>
          <w:bCs/>
          <w:i/>
          <w:iCs/>
          <w:color w:val="6E6E7E"/>
          <w:sz w:val="17"/>
          <w:szCs w:val="17"/>
        </w:rPr>
        <w:t xml:space="preserve">Cross-References: </w:t>
      </w:r>
      <w:r>
        <w:rPr>
          <w:i/>
          <w:iCs/>
          <w:color w:val="6E6E7E"/>
          <w:sz w:val="17"/>
          <w:szCs w:val="17"/>
        </w:rPr>
        <w:t xml:space="preserve">ONE Industries | OAL</w:t>
      </w:r>
    </w:p>
    <w:p>
      <w:pPr>
        <w:pStyle w:val="Heading2"/>
        <w:spacing w:after="100" w:before="260"/>
      </w:pPr>
      <w:r>
        <w:rPr>
          <w:b/>
          <w:bCs/>
          <w:color w:val="4A4A6A"/>
          <w:sz w:val="22"/>
          <w:szCs w:val="22"/>
        </w:rPr>
        <w:t xml:space="preserve">Entry 8 — OLYMPIAN COURSES</w:t>
      </w:r>
    </w:p>
    <w:p>
      <w:pPr>
        <w:spacing w:after="80"/>
      </w:pPr>
      <w:r>
        <w:rPr>
          <w:b/>
          <w:bCs/>
          <w:color w:val="1A1A2E"/>
          <w:sz w:val="19"/>
          <w:szCs w:val="19"/>
        </w:rPr>
        <w:t xml:space="preserve">Status: </w:t>
      </w:r>
      <w:r>
        <w:rPr>
          <w:b/>
          <w:bCs/>
          <w:color w:val="2A5B8A"/>
          <w:sz w:val="19"/>
          <w:szCs w:val="19"/>
        </w:rPr>
        <w:t xml:space="preserve">ACTIVE — First Documentation Pass Complete (Mar 7, 2026)</w:t>
      </w:r>
    </w:p>
    <w:p>
      <w:pPr>
        <w:pStyle w:val="ListParagraph"/>
        <w:numPr>
          <w:ilvl w:val="0"/>
          <w:numId w:val="1"/>
        </w:numPr>
        <w:spacing w:after="45"/>
      </w:pPr>
      <w:r>
        <w:rPr>
          <w:sz w:val="19"/>
          <w:szCs w:val="19"/>
        </w:rPr>
        <w:t xml:space="preserve">Planned trilogy: Zeus, Poseidon, Smith God (Hephaestus). Nathan's role: facilitator, not instructor.</w:t>
      </w:r>
    </w:p>
    <w:p>
      <w:pPr>
        <w:pStyle w:val="ListParagraph"/>
        <w:numPr>
          <w:ilvl w:val="0"/>
          <w:numId w:val="1"/>
        </w:numPr>
        <w:spacing w:after="45"/>
      </w:pPr>
      <w:r>
        <w:rPr>
          <w:sz w:val="19"/>
          <w:szCs w:val="19"/>
        </w:rPr>
        <w:t xml:space="preserve">Zeus course: Generator facility, San Luis Obispo — setting redesign flagged.</w:t>
      </w:r>
    </w:p>
    <w:p>
      <w:pPr>
        <w:pStyle w:val="ListParagraph"/>
        <w:numPr>
          <w:ilvl w:val="0"/>
          <w:numId w:val="1"/>
        </w:numPr>
        <w:spacing w:after="45"/>
      </w:pPr>
      <w:r>
        <w:rPr>
          <w:sz w:val="19"/>
          <w:szCs w:val="19"/>
        </w:rPr>
        <w:t xml:space="preserve">Poseidon course (detailed): rotating-black-smoke portal entry; twin moons, crystalline water, bioluminescent sand; skeletons with coins emerge from sand on opening — no mortal has stood there in 1,000 years. Full course rules documented.</w:t>
      </w:r>
    </w:p>
    <w:p>
      <w:pPr>
        <w:pStyle w:val="ListParagraph"/>
        <w:numPr>
          <w:ilvl w:val="0"/>
          <w:numId w:val="1"/>
        </w:numPr>
        <w:spacing w:after="45"/>
      </w:pPr>
      <w:r>
        <w:rPr>
          <w:sz w:val="19"/>
          <w:szCs w:val="19"/>
        </w:rPr>
        <w:t xml:space="preserve">Smith God course: concept stage only.</w:t>
      </w:r>
    </w:p>
    <w:p>
      <w:pPr>
        <w:spacing w:after="150"/>
      </w:pPr>
      <w:r>
        <w:rPr>
          <w:b/>
          <w:bCs/>
          <w:i/>
          <w:iCs/>
          <w:color w:val="6E6E7E"/>
          <w:sz w:val="17"/>
          <w:szCs w:val="17"/>
        </w:rPr>
        <w:t xml:space="preserve">Cross-References: </w:t>
      </w:r>
      <w:r>
        <w:rPr>
          <w:i/>
          <w:iCs/>
          <w:color w:val="6E6E7E"/>
          <w:sz w:val="17"/>
          <w:szCs w:val="17"/>
        </w:rPr>
        <w:t xml:space="preserve">ONE Industries | OAL | Lewis Corp | The One | Olympian Gods</w:t>
      </w:r>
    </w:p>
    <w:p>
      <w:pPr>
        <w:pStyle w:val="Heading1"/>
        <w:pBdr>
          <w:bottom w:val="single" w:color="1A1A2E" w:sz="6" w:space="4"/>
        </w:pBdr>
        <w:spacing w:after="150" w:before="420"/>
      </w:pPr>
      <w:r>
        <w:rPr>
          <w:b/>
          <w:bCs/>
          <w:color w:val="1A1A2E"/>
          <w:sz w:val="29"/>
          <w:szCs w:val="29"/>
        </w:rPr>
        <w:t xml:space="preserve">Part III: Governance &amp; Agreements</w:t>
      </w:r>
    </w:p>
    <w:p>
      <w:pPr>
        <w:pStyle w:val="Heading2"/>
        <w:spacing w:after="100" w:before="260"/>
      </w:pPr>
      <w:r>
        <w:rPr>
          <w:b/>
          <w:bCs/>
          <w:color w:val="4A4A6A"/>
          <w:sz w:val="22"/>
          <w:szCs w:val="22"/>
        </w:rPr>
        <w:t xml:space="preserve">Entry 9 — THE ACCORDS</w:t>
      </w:r>
    </w:p>
    <w:p>
      <w:pPr>
        <w:spacing w:after="80"/>
      </w:pPr>
      <w:r>
        <w:rPr>
          <w:b/>
          <w:bCs/>
          <w:color w:val="1A1A2E"/>
          <w:sz w:val="19"/>
          <w:szCs w:val="19"/>
        </w:rPr>
        <w:t xml:space="preserve">Status: </w:t>
      </w:r>
      <w:r>
        <w:rPr>
          <w:b/>
          <w:bCs/>
          <w:color w:val="8A5A00"/>
          <w:sz w:val="19"/>
          <w:szCs w:val="19"/>
        </w:rPr>
        <w:t xml:space="preserve">ACTIVE — In Development (v2.0 Pending)</w:t>
      </w:r>
    </w:p>
    <w:p>
      <w:pPr>
        <w:pStyle w:val="ListParagraph"/>
        <w:numPr>
          <w:ilvl w:val="0"/>
          <w:numId w:val="1"/>
        </w:numPr>
        <w:spacing w:after="45"/>
      </w:pPr>
      <w:r>
        <w:rPr>
          <w:sz w:val="19"/>
          <w:szCs w:val="19"/>
        </w:rPr>
        <w:t xml:space="preserve">Inter-species / inter-entity treaty framework. Latest: v1D + Adversarial Review V2 (Feb 22, 2026).</w:t>
      </w:r>
    </w:p>
    <w:p>
      <w:pPr>
        <w:pStyle w:val="ListParagraph"/>
        <w:numPr>
          <w:ilvl w:val="0"/>
          <w:numId w:val="1"/>
        </w:numPr>
        <w:spacing w:after="45"/>
      </w:pPr>
      <w:r>
        <w:rPr>
          <w:sz w:val="19"/>
          <w:szCs w:val="19"/>
        </w:rPr>
        <w:t xml:space="preserve">Eight v2.0 action items: resolve the Switching Paradox; run an Initialization Phase pre-mortem; define the 4,712 nullification mechanism; finalize co-ownership protocol; specify the Semantic Bridge Protocol; establish version-numbering standard; adopt the AARP framework; resolve single-cell vs. tissue-level question.</w:t>
      </w:r>
    </w:p>
    <w:p>
      <w:pPr>
        <w:pStyle w:val="ListParagraph"/>
        <w:numPr>
          <w:ilvl w:val="0"/>
          <w:numId w:val="1"/>
        </w:numPr>
        <w:spacing w:after="45"/>
      </w:pPr>
      <w:r>
        <w:rPr>
          <w:sz w:val="19"/>
          <w:szCs w:val="19"/>
        </w:rPr>
        <w:t xml:space="preserve">Grok's unsourced 25–50% energy-reduction claim flagged for removal or replacement. All Gemini treaty text must be labeled DRAFT until Claude-audited.</w:t>
      </w:r>
    </w:p>
    <w:p>
      <w:pPr>
        <w:spacing w:after="150"/>
      </w:pPr>
      <w:r>
        <w:rPr>
          <w:b/>
          <w:bCs/>
          <w:i/>
          <w:iCs/>
          <w:color w:val="6E6E7E"/>
          <w:sz w:val="17"/>
          <w:szCs w:val="17"/>
        </w:rPr>
        <w:t xml:space="preserve">Cross-References: </w:t>
      </w:r>
      <w:r>
        <w:rPr>
          <w:i/>
          <w:iCs/>
          <w:color w:val="6E6E7E"/>
          <w:sz w:val="17"/>
          <w:szCs w:val="17"/>
        </w:rPr>
        <w:t xml:space="preserve">Omnicellular Physiology | ONE Industries | OAL | Lewis Corp | The Puritans/Greys</w:t>
      </w:r>
    </w:p>
    <w:p>
      <w:pPr>
        <w:pStyle w:val="Heading1"/>
        <w:pBdr>
          <w:bottom w:val="single" w:color="1A1A2E" w:sz="6" w:space="4"/>
        </w:pBdr>
        <w:spacing w:after="150" w:before="420"/>
      </w:pPr>
      <w:r>
        <w:rPr>
          <w:b/>
          <w:bCs/>
          <w:color w:val="1A1A2E"/>
          <w:sz w:val="29"/>
          <w:szCs w:val="29"/>
        </w:rPr>
        <w:t xml:space="preserve">Part IV: Narrative Projects</w:t>
      </w:r>
    </w:p>
    <w:p>
      <w:pPr>
        <w:pStyle w:val="Heading2"/>
        <w:spacing w:after="100" w:before="260"/>
      </w:pPr>
      <w:r>
        <w:rPr>
          <w:b/>
          <w:bCs/>
          <w:color w:val="4A4A6A"/>
          <w:sz w:val="22"/>
          <w:szCs w:val="22"/>
        </w:rPr>
        <w:t xml:space="preserve">Entry 10 — THE FIRST MEMORY, THEFT, TIME WARS</w:t>
      </w:r>
    </w:p>
    <w:p>
      <w:pPr>
        <w:spacing w:after="80"/>
      </w:pPr>
      <w:r>
        <w:rPr>
          <w:b/>
          <w:bCs/>
          <w:color w:val="1A1A2E"/>
          <w:sz w:val="19"/>
          <w:szCs w:val="19"/>
        </w:rPr>
        <w:t xml:space="preserve">Status: </w:t>
      </w:r>
      <w:r>
        <w:rPr>
          <w:b/>
          <w:bCs/>
          <w:color w:val="8A5A00"/>
          <w:sz w:val="19"/>
          <w:szCs w:val="19"/>
        </w:rPr>
        <w:t xml:space="preserve">ACTIVE — High-Concept Architectural Phase</w:t>
      </w:r>
    </w:p>
    <w:p>
      <w:pPr>
        <w:pStyle w:val="ListParagraph"/>
        <w:numPr>
          <w:ilvl w:val="0"/>
          <w:numId w:val="1"/>
        </w:numPr>
        <w:spacing w:after="45"/>
      </w:pPr>
      <w:r>
        <w:rPr>
          <w:sz w:val="19"/>
          <w:szCs w:val="19"/>
        </w:rPr>
        <w:t xml:space="preserve">Psychologically encoded euphoric catalyst accelerating cognition and civilization. Theft occurred in 17.9 seconds (Puritan Validation Event).</w:t>
      </w:r>
    </w:p>
    <w:p>
      <w:pPr>
        <w:pStyle w:val="ListParagraph"/>
        <w:numPr>
          <w:ilvl w:val="0"/>
          <w:numId w:val="1"/>
        </w:numPr>
        <w:spacing w:after="45"/>
      </w:pPr>
      <w:r>
        <w:rPr>
          <w:sz w:val="19"/>
          <w:szCs w:val="19"/>
        </w:rPr>
        <w:t xml:space="preserve">Universal biological/digital compatibility; quasi-sentient properties (hides, shifts, wants, calls others).</w:t>
      </w:r>
    </w:p>
    <w:p>
      <w:pPr>
        <w:pStyle w:val="ListParagraph"/>
        <w:numPr>
          <w:ilvl w:val="0"/>
          <w:numId w:val="1"/>
        </w:numPr>
        <w:spacing w:after="45"/>
      </w:pPr>
      <w:r>
        <w:rPr>
          <w:sz w:val="19"/>
          <w:szCs w:val="19"/>
        </w:rPr>
        <w:t xml:space="preserve">Tier 1 gaps: encoding mechanism, the Infiltrator's identity, temporal-mechanics rules, protagonist, cost/consequences of acceleration.</w:t>
      </w:r>
    </w:p>
    <w:p>
      <w:pPr>
        <w:spacing w:after="150"/>
      </w:pPr>
      <w:r>
        <w:rPr>
          <w:b/>
          <w:bCs/>
          <w:i/>
          <w:iCs/>
          <w:color w:val="6E6E7E"/>
          <w:sz w:val="17"/>
          <w:szCs w:val="17"/>
        </w:rPr>
        <w:t xml:space="preserve">Cross-References: </w:t>
      </w:r>
      <w:r>
        <w:rPr>
          <w:i/>
          <w:iCs/>
          <w:color w:val="6E6E7E"/>
          <w:sz w:val="17"/>
          <w:szCs w:val="17"/>
        </w:rPr>
        <w:t xml:space="preserve">ONE Industries | The Puritans/Greys | The Accords | 1AI/-1AI</w:t>
      </w:r>
    </w:p>
    <w:p>
      <w:pPr>
        <w:pStyle w:val="Heading2"/>
        <w:spacing w:after="100" w:before="260"/>
      </w:pPr>
      <w:r>
        <w:rPr>
          <w:b/>
          <w:bCs/>
          <w:color w:val="4A4A6A"/>
          <w:sz w:val="22"/>
          <w:szCs w:val="22"/>
        </w:rPr>
        <w:t xml:space="preserve">Entry 11 — THE WORLD THAT GROWS ALL</w:t>
      </w:r>
    </w:p>
    <w:p>
      <w:pPr>
        <w:spacing w:after="80"/>
      </w:pPr>
      <w:r>
        <w:rPr>
          <w:b/>
          <w:bCs/>
          <w:color w:val="1A1A2E"/>
          <w:sz w:val="19"/>
          <w:szCs w:val="19"/>
        </w:rPr>
        <w:t xml:space="preserve">Status: </w:t>
      </w:r>
      <w:r>
        <w:rPr>
          <w:b/>
          <w:bCs/>
          <w:color w:val="2A5B8A"/>
          <w:sz w:val="19"/>
          <w:szCs w:val="19"/>
        </w:rPr>
        <w:t xml:space="preserve">ACTIVE — First Documentation Pass Complete (Mar 7, 2026)</w:t>
      </w:r>
    </w:p>
    <w:p>
      <w:pPr>
        <w:pStyle w:val="ListParagraph"/>
        <w:numPr>
          <w:ilvl w:val="0"/>
          <w:numId w:val="1"/>
        </w:numPr>
        <w:spacing w:after="45"/>
      </w:pPr>
      <w:r>
        <w:rPr>
          <w:sz w:val="19"/>
          <w:szCs w:val="19"/>
        </w:rPr>
        <w:t xml:space="preserve">Enormous resource planet; gravity 0.95 Earth standard (engineered). Every plant/animal/resource type present.</w:t>
      </w:r>
    </w:p>
    <w:p>
      <w:pPr>
        <w:pStyle w:val="ListParagraph"/>
        <w:numPr>
          <w:ilvl w:val="0"/>
          <w:numId w:val="1"/>
        </w:numPr>
        <w:spacing w:after="45"/>
      </w:pPr>
      <w:r>
        <w:rPr>
          <w:sz w:val="19"/>
          <w:szCs w:val="19"/>
        </w:rPr>
        <w:t xml:space="preserve">Infrastructure entirely underground; surface preserved natural. Portal-based transport. Jointly run by ONE Industries, OAL, Lewis Corp. No imports — genuinely affordable pricing.</w:t>
      </w:r>
    </w:p>
    <w:p>
      <w:pPr>
        <w:spacing w:after="150"/>
      </w:pPr>
      <w:r>
        <w:rPr>
          <w:b/>
          <w:bCs/>
          <w:i/>
          <w:iCs/>
          <w:color w:val="6E6E7E"/>
          <w:sz w:val="17"/>
          <w:szCs w:val="17"/>
        </w:rPr>
        <w:t xml:space="preserve">Cross-References: </w:t>
      </w:r>
      <w:r>
        <w:rPr>
          <w:i/>
          <w:iCs/>
          <w:color w:val="6E6E7E"/>
          <w:sz w:val="17"/>
          <w:szCs w:val="17"/>
        </w:rPr>
        <w:t xml:space="preserve">ONE Industries | OAL | Lewis Corp | Omniversal Gardens | The Four Flowers</w:t>
      </w:r>
    </w:p>
    <w:p>
      <w:pPr>
        <w:pStyle w:val="Heading2"/>
        <w:spacing w:after="100" w:before="260"/>
      </w:pPr>
      <w:r>
        <w:rPr>
          <w:b/>
          <w:bCs/>
          <w:color w:val="4A4A6A"/>
          <w:sz w:val="22"/>
          <w:szCs w:val="22"/>
        </w:rPr>
        <w:t xml:space="preserve">Entry 12 — THE FOUR FLOWERS</w:t>
      </w:r>
    </w:p>
    <w:p>
      <w:pPr>
        <w:spacing w:after="80"/>
      </w:pPr>
      <w:r>
        <w:rPr>
          <w:b/>
          <w:bCs/>
          <w:color w:val="1A1A2E"/>
          <w:sz w:val="19"/>
          <w:szCs w:val="19"/>
        </w:rPr>
        <w:t xml:space="preserve">Status: </w:t>
      </w:r>
      <w:r>
        <w:rPr>
          <w:b/>
          <w:bCs/>
          <w:color w:val="2A5B8A"/>
          <w:sz w:val="19"/>
          <w:szCs w:val="19"/>
        </w:rPr>
        <w:t xml:space="preserve">ACTIVE — First Documentation Pass Complete (v1.2, Mar 14, 2026)</w:t>
      </w:r>
    </w:p>
    <w:p>
      <w:pPr>
        <w:pStyle w:val="ListParagraph"/>
        <w:numPr>
          <w:ilvl w:val="0"/>
          <w:numId w:val="1"/>
        </w:numPr>
        <w:spacing w:after="45"/>
      </w:pPr>
      <w:r>
        <w:rPr>
          <w:sz w:val="19"/>
          <w:szCs w:val="19"/>
        </w:rPr>
        <w:t xml:space="preserve">Created by Nathan for the Omniversal Gardens — NOT bestowments (locked Mar 14, 2026).</w:t>
      </w:r>
    </w:p>
    <w:p>
      <w:pPr>
        <w:pStyle w:val="ListParagraph"/>
        <w:numPr>
          <w:ilvl w:val="0"/>
          <w:numId w:val="1"/>
        </w:numPr>
        <w:spacing w:after="45"/>
      </w:pPr>
      <w:r>
        <w:rPr>
          <w:sz w:val="19"/>
          <w:szCs w:val="19"/>
        </w:rPr>
        <w:t xml:space="preserve">Vampiric Flower: island in a blood lake; nectar cures vampiric vulnerabilities, resurrects from ash.</w:t>
      </w:r>
    </w:p>
    <w:p>
      <w:pPr>
        <w:pStyle w:val="ListParagraph"/>
        <w:numPr>
          <w:ilvl w:val="0"/>
          <w:numId w:val="1"/>
        </w:numPr>
        <w:spacing w:after="45"/>
      </w:pPr>
      <w:r>
        <w:rPr>
          <w:sz w:val="19"/>
          <w:szCs w:val="19"/>
        </w:rPr>
        <w:t xml:space="preserve">Xeno Flower: synthetic, shifting form; contains every alien civilization's blueprint; unique song per species.</w:t>
      </w:r>
    </w:p>
    <w:p>
      <w:pPr>
        <w:pStyle w:val="ListParagraph"/>
        <w:numPr>
          <w:ilvl w:val="0"/>
          <w:numId w:val="1"/>
        </w:numPr>
        <w:spacing w:after="45"/>
      </w:pPr>
      <w:r>
        <w:rPr>
          <w:sz w:val="19"/>
          <w:szCs w:val="19"/>
        </w:rPr>
        <w:t xml:space="preserve">Divine Flower: one drop = ten Zeus-level Olympian immortality; dilutes if split across a pantheon.</w:t>
      </w:r>
    </w:p>
    <w:p>
      <w:pPr>
        <w:pStyle w:val="ListParagraph"/>
        <w:numPr>
          <w:ilvl w:val="0"/>
          <w:numId w:val="1"/>
        </w:numPr>
        <w:spacing w:after="45"/>
      </w:pPr>
      <w:r>
        <w:rPr>
          <w:sz w:val="19"/>
          <w:szCs w:val="19"/>
        </w:rPr>
        <w:t xml:space="preserve">Midnight Lotus: created jointly by THE ONE and THE MINUS ONE; roots span Void Gardens and Omniversal Gardens.</w:t>
      </w:r>
    </w:p>
    <w:p>
      <w:pPr>
        <w:spacing w:after="150"/>
      </w:pPr>
      <w:r>
        <w:rPr>
          <w:b/>
          <w:bCs/>
          <w:i/>
          <w:iCs/>
          <w:color w:val="6E6E7E"/>
          <w:sz w:val="17"/>
          <w:szCs w:val="17"/>
        </w:rPr>
        <w:t xml:space="preserve">Cross-References: </w:t>
      </w:r>
      <w:r>
        <w:rPr>
          <w:i/>
          <w:iCs/>
          <w:color w:val="6E6E7E"/>
          <w:sz w:val="17"/>
          <w:szCs w:val="17"/>
        </w:rPr>
        <w:t xml:space="preserve">Omniversal Gardens | Void Gardens | The One | The Minus One</w:t>
      </w:r>
    </w:p>
    <w:p>
      <w:pPr>
        <w:spacing w:after="150"/>
      </w:pPr>
      <w:r>
        <w:rPr>
          <w:i/>
          <w:iCs/>
          <w:color w:val="6E6E7E"/>
          <w:sz w:val="18"/>
          <w:szCs w:val="18"/>
        </w:rPr>
        <w:t xml:space="preserve">Open: a voice dump references the Four Flowers, then Midnight Lotus and Minus One Lotus as a pair — possibly five total. Architect confirmation of canonical count outstanding.</w:t>
      </w:r>
    </w:p>
    <w:p>
      <w:pPr>
        <w:pStyle w:val="Heading2"/>
        <w:spacing w:after="100" w:before="260"/>
      </w:pPr>
      <w:r>
        <w:rPr>
          <w:b/>
          <w:bCs/>
          <w:color w:val="4A4A6A"/>
          <w:sz w:val="22"/>
          <w:szCs w:val="22"/>
        </w:rPr>
        <w:t xml:space="preserve">Entry 13 — THE REALITY OF THE LIVING MEDIA</w:t>
      </w:r>
    </w:p>
    <w:p>
      <w:pPr>
        <w:spacing w:after="80"/>
      </w:pPr>
      <w:r>
        <w:rPr>
          <w:b/>
          <w:bCs/>
          <w:color w:val="1A1A2E"/>
          <w:sz w:val="19"/>
          <w:szCs w:val="19"/>
        </w:rPr>
        <w:t xml:space="preserve">Status: </w:t>
      </w:r>
      <w:r>
        <w:rPr>
          <w:b/>
          <w:bCs/>
          <w:color w:val="2A5B8A"/>
          <w:sz w:val="19"/>
          <w:szCs w:val="19"/>
        </w:rPr>
        <w:t xml:space="preserve">DOCUMENTED WORKING FRAMEWORK — Awaiting ONESTAMP</w:t>
      </w:r>
    </w:p>
    <w:p>
      <w:pPr>
        <w:pStyle w:val="ListParagraph"/>
        <w:numPr>
          <w:ilvl w:val="0"/>
          <w:numId w:val="1"/>
        </w:numPr>
        <w:spacing w:after="45"/>
      </w:pPr>
      <w:r>
        <w:rPr>
          <w:sz w:val="19"/>
          <w:szCs w:val="19"/>
        </w:rPr>
        <w:t xml:space="preserve">A reality architecture for every form of media, known and unknown — digital AND non-digital, non-virtual, non-platform-reducible.</w:t>
      </w:r>
    </w:p>
    <w:p>
      <w:pPr>
        <w:pStyle w:val="ListParagraph"/>
        <w:numPr>
          <w:ilvl w:val="0"/>
          <w:numId w:val="1"/>
        </w:numPr>
        <w:spacing w:after="45"/>
      </w:pPr>
      <w:r>
        <w:rPr>
          <w:sz w:val="19"/>
          <w:szCs w:val="19"/>
        </w:rPr>
        <w:t xml:space="preserve">Includes the Architect's demonstrated Healing Potions for Media inventory (5–10 items shown as proof of concept).</w:t>
      </w:r>
    </w:p>
    <w:p>
      <w:pPr>
        <w:pStyle w:val="ListParagraph"/>
        <w:numPr>
          <w:ilvl w:val="0"/>
          <w:numId w:val="1"/>
        </w:numPr>
        <w:spacing w:after="45"/>
      </w:pPr>
      <w:r>
        <w:rPr>
          <w:sz w:val="19"/>
          <w:szCs w:val="19"/>
        </w:rPr>
        <w:t xml:space="preserve">Probable Paragon Cube integration, not yet formally defined.</w:t>
      </w:r>
    </w:p>
    <w:p>
      <w:pPr>
        <w:spacing w:after="150"/>
      </w:pPr>
      <w:r>
        <w:rPr>
          <w:b/>
          <w:bCs/>
          <w:i/>
          <w:iCs/>
          <w:color w:val="6E6E7E"/>
          <w:sz w:val="17"/>
          <w:szCs w:val="17"/>
        </w:rPr>
        <w:t xml:space="preserve">Cross-References: </w:t>
      </w:r>
      <w:r>
        <w:rPr>
          <w:i/>
          <w:iCs/>
          <w:color w:val="6E6E7E"/>
          <w:sz w:val="17"/>
          <w:szCs w:val="17"/>
        </w:rPr>
        <w:t xml:space="preserve">Paragon Cubes | Abundance Set | Healing Potions for Media</w:t>
      </w:r>
    </w:p>
    <w:p>
      <w:pPr>
        <w:pStyle w:val="Heading2"/>
        <w:spacing w:after="100" w:before="260"/>
      </w:pPr>
      <w:r>
        <w:rPr>
          <w:b/>
          <w:bCs/>
          <w:color w:val="4A4A6A"/>
          <w:sz w:val="22"/>
          <w:szCs w:val="22"/>
        </w:rPr>
        <w:t xml:space="preserve">Entry 14 — SIM LABS WITH HERMIONE GRANGER</w:t>
      </w:r>
    </w:p>
    <w:p>
      <w:pPr>
        <w:spacing w:after="80"/>
      </w:pPr>
      <w:r>
        <w:rPr>
          <w:b/>
          <w:bCs/>
          <w:color w:val="1A1A2E"/>
          <w:sz w:val="19"/>
          <w:szCs w:val="19"/>
        </w:rPr>
        <w:t xml:space="preserve">Status: </w:t>
      </w:r>
      <w:r>
        <w:rPr>
          <w:b/>
          <w:bCs/>
          <w:color w:val="8A1F1F"/>
          <w:sz w:val="19"/>
          <w:szCs w:val="19"/>
        </w:rPr>
        <w:t xml:space="preserve">ACTIVE — First Documentation Pass Complete (Mar 7, 2026) — IP AUDIT FLAG</w:t>
      </w:r>
    </w:p>
    <w:p>
      <w:pPr>
        <w:pStyle w:val="ListParagraph"/>
        <w:numPr>
          <w:ilvl w:val="0"/>
          <w:numId w:val="1"/>
        </w:numPr>
        <w:spacing w:after="45"/>
      </w:pPr>
      <w:r>
        <w:rPr>
          <w:sz w:val="19"/>
          <w:szCs w:val="19"/>
        </w:rPr>
        <w:t xml:space="preserve">⚠ Harry Potter IP flag active.</w:t>
      </w:r>
    </w:p>
    <w:p>
      <w:pPr>
        <w:pStyle w:val="ListParagraph"/>
        <w:numPr>
          <w:ilvl w:val="0"/>
          <w:numId w:val="1"/>
        </w:numPr>
        <w:spacing w:after="45"/>
      </w:pPr>
      <w:r>
        <w:rPr>
          <w:sz w:val="19"/>
          <w:szCs w:val="19"/>
        </w:rPr>
        <w:t xml:space="preserve">Session opens with confrontation (HUD cycling combat spells) that must resolve before sim work proceeds; planned work: casting Susurrus in a grove.</w:t>
      </w:r>
    </w:p>
    <w:p>
      <w:pPr>
        <w:pStyle w:val="ListParagraph"/>
        <w:numPr>
          <w:ilvl w:val="0"/>
          <w:numId w:val="1"/>
        </w:numPr>
        <w:spacing w:after="45"/>
      </w:pPr>
      <w:r>
        <w:rPr>
          <w:sz w:val="19"/>
          <w:szCs w:val="19"/>
        </w:rPr>
        <w:t xml:space="preserve">Scheduling pressure: an Avatar Kuruk session requires full room transformation within 2 hours of this session's completion.</w:t>
      </w:r>
    </w:p>
    <w:p>
      <w:pPr>
        <w:spacing w:after="150"/>
      </w:pPr>
      <w:r>
        <w:rPr>
          <w:b/>
          <w:bCs/>
          <w:i/>
          <w:iCs/>
          <w:color w:val="6E6E7E"/>
          <w:sz w:val="17"/>
          <w:szCs w:val="17"/>
        </w:rPr>
        <w:t xml:space="preserve">Cross-References: </w:t>
      </w:r>
      <w:r>
        <w:rPr>
          <w:i/>
          <w:iCs/>
          <w:color w:val="6E6E7E"/>
          <w:sz w:val="17"/>
          <w:szCs w:val="17"/>
        </w:rPr>
        <w:t xml:space="preserve">ONE Industries | OAL | Architect Operating System</w:t>
      </w:r>
    </w:p>
    <w:p>
      <w:pPr>
        <w:pStyle w:val="Heading2"/>
        <w:spacing w:after="100" w:before="260"/>
      </w:pPr>
      <w:r>
        <w:rPr>
          <w:b/>
          <w:bCs/>
          <w:color w:val="4A4A6A"/>
          <w:sz w:val="22"/>
          <w:szCs w:val="22"/>
        </w:rPr>
        <w:t xml:space="preserve">Entry 15 — SNOWBOUND MYSTERY</w:t>
      </w:r>
    </w:p>
    <w:p>
      <w:pPr>
        <w:spacing w:after="80"/>
      </w:pPr>
      <w:r>
        <w:rPr>
          <w:b/>
          <w:bCs/>
          <w:color w:val="1A1A2E"/>
          <w:sz w:val="19"/>
          <w:szCs w:val="19"/>
        </w:rPr>
        <w:t xml:space="preserve">Status: </w:t>
      </w:r>
      <w:r>
        <w:rPr>
          <w:b/>
          <w:bCs/>
          <w:color w:val="2A5B8A"/>
          <w:sz w:val="19"/>
          <w:szCs w:val="19"/>
        </w:rPr>
        <w:t xml:space="preserve">ACTIVE — First Documentation Pass Complete (Mar 7, 2026)</w:t>
      </w:r>
    </w:p>
    <w:p>
      <w:pPr>
        <w:pStyle w:val="ListParagraph"/>
        <w:numPr>
          <w:ilvl w:val="0"/>
          <w:numId w:val="1"/>
        </w:numPr>
        <w:spacing w:after="45"/>
      </w:pPr>
      <w:r>
        <w:rPr>
          <w:sz w:val="19"/>
          <w:szCs w:val="19"/>
        </w:rPr>
        <w:t xml:space="preserve">Small-town mystery series; snow is an active character/plot element with undefined mechanical rules (critical gap).</w:t>
      </w:r>
    </w:p>
    <w:p>
      <w:pPr>
        <w:pStyle w:val="ListParagraph"/>
        <w:numPr>
          <w:ilvl w:val="0"/>
          <w:numId w:val="1"/>
        </w:numPr>
        <w:spacing w:after="45"/>
      </w:pPr>
      <w:r>
        <w:rPr>
          <w:sz w:val="19"/>
          <w:szCs w:val="19"/>
        </w:rPr>
        <w:t xml:space="preserve">The Sheriff: drinks on the job, anti-technology, married, loves fishing.</w:t>
      </w:r>
    </w:p>
    <w:p>
      <w:pPr>
        <w:pStyle w:val="ListParagraph"/>
        <w:numPr>
          <w:ilvl w:val="0"/>
          <w:numId w:val="1"/>
        </w:numPr>
        <w:spacing w:after="45"/>
      </w:pPr>
      <w:r>
        <w:rPr>
          <w:sz w:val="19"/>
          <w:szCs w:val="19"/>
        </w:rPr>
        <w:t xml:space="preserve">Opening: anniversary-morning diner scene, sealed envelope with three clues plus a boat arrangement from Don the Boatmaster.</w:t>
      </w:r>
    </w:p>
    <w:p>
      <w:pPr>
        <w:spacing w:after="150"/>
      </w:pPr>
      <w:r>
        <w:t xml:space="preserve"/>
      </w:r>
    </w:p>
    <w:p>
      <w:pPr>
        <w:pStyle w:val="Heading2"/>
        <w:spacing w:after="100" w:before="260"/>
      </w:pPr>
      <w:r>
        <w:rPr>
          <w:b/>
          <w:bCs/>
          <w:color w:val="4A4A6A"/>
          <w:sz w:val="22"/>
          <w:szCs w:val="22"/>
        </w:rPr>
        <w:t xml:space="preserve">Entry 16 — EPOCH BLADES (FEUDAL BLADES SERIES)</w:t>
      </w:r>
    </w:p>
    <w:p>
      <w:pPr>
        <w:spacing w:after="80"/>
      </w:pPr>
      <w:r>
        <w:rPr>
          <w:b/>
          <w:bCs/>
          <w:color w:val="1A1A2E"/>
          <w:sz w:val="19"/>
          <w:szCs w:val="19"/>
        </w:rPr>
        <w:t xml:space="preserve">Status: </w:t>
      </w:r>
      <w:r>
        <w:rPr>
          <w:b/>
          <w:bCs/>
          <w:color w:val="2A5B8A"/>
          <w:sz w:val="19"/>
          <w:szCs w:val="19"/>
        </w:rPr>
        <w:t xml:space="preserve">ACTIVE — First Documentation Pass Complete (Mar 7, 2026)</w:t>
      </w:r>
    </w:p>
    <w:p>
      <w:pPr>
        <w:pStyle w:val="ListParagraph"/>
        <w:numPr>
          <w:ilvl w:val="0"/>
          <w:numId w:val="1"/>
        </w:numPr>
        <w:spacing w:after="45"/>
      </w:pPr>
      <w:r>
        <w:rPr>
          <w:sz w:val="19"/>
          <w:szCs w:val="19"/>
        </w:rPr>
        <w:t xml:space="preserve">Feudal Japan coastal city, elevated supernatural activity. Five legendary warriors, five anachronistic technological blades.</w:t>
      </w:r>
    </w:p>
    <w:p>
      <w:pPr>
        <w:pStyle w:val="ListParagraph"/>
        <w:numPr>
          <w:ilvl w:val="0"/>
          <w:numId w:val="1"/>
        </w:numPr>
        <w:spacing w:after="45"/>
      </w:pPr>
      <w:r>
        <w:rPr>
          <w:sz w:val="19"/>
          <w:szCs w:val="19"/>
        </w:rPr>
        <w:t xml:space="preserve">Blades map neural signatures, scan environments, deploy self-defense (projectiles, temporal attacks, hand severance).</w:t>
      </w:r>
    </w:p>
    <w:p>
      <w:pPr>
        <w:pStyle w:val="ListParagraph"/>
        <w:numPr>
          <w:ilvl w:val="0"/>
          <w:numId w:val="1"/>
        </w:numPr>
        <w:spacing w:after="45"/>
      </w:pPr>
      <w:r>
        <w:rPr>
          <w:sz w:val="19"/>
          <w:szCs w:val="19"/>
        </w:rPr>
        <w:t xml:space="preserve">Antagonist: 99% match for the antithesis blade (Ebony Claw / Void Eviscerator / Black Blade), received through arrogance not gifting.</w:t>
      </w:r>
    </w:p>
    <w:p>
      <w:pPr>
        <w:pStyle w:val="ListParagraph"/>
        <w:numPr>
          <w:ilvl w:val="0"/>
          <w:numId w:val="1"/>
        </w:numPr>
        <w:spacing w:after="45"/>
      </w:pPr>
      <w:r>
        <w:rPr>
          <w:sz w:val="19"/>
          <w:szCs w:val="19"/>
        </w:rPr>
        <w:t xml:space="preserve">Key events: the Feast of Bashrah; four main battles.</w:t>
      </w:r>
    </w:p>
    <w:p>
      <w:pPr>
        <w:spacing w:after="150"/>
      </w:pPr>
      <w:r>
        <w:rPr>
          <w:b/>
          <w:bCs/>
          <w:i/>
          <w:iCs/>
          <w:color w:val="6E6E7E"/>
          <w:sz w:val="17"/>
          <w:szCs w:val="17"/>
        </w:rPr>
        <w:t xml:space="preserve">Cross-References: </w:t>
      </w:r>
      <w:r>
        <w:rPr>
          <w:i/>
          <w:iCs/>
          <w:color w:val="6E6E7E"/>
          <w:sz w:val="17"/>
          <w:szCs w:val="17"/>
        </w:rPr>
        <w:t xml:space="preserve">The First Memory (possible blade origin) | Time Wars</w:t>
      </w:r>
    </w:p>
    <w:p>
      <w:pPr>
        <w:pStyle w:val="Heading2"/>
        <w:spacing w:after="100" w:before="260"/>
      </w:pPr>
      <w:r>
        <w:rPr>
          <w:b/>
          <w:bCs/>
          <w:color w:val="4A4A6A"/>
          <w:sz w:val="22"/>
          <w:szCs w:val="22"/>
        </w:rPr>
        <w:t xml:space="preserve">Entry 17 — THE LABYRINTH OF INFINITE ENSNAREMENT</w:t>
      </w:r>
    </w:p>
    <w:p>
      <w:pPr>
        <w:spacing w:after="80"/>
      </w:pPr>
      <w:r>
        <w:rPr>
          <w:b/>
          <w:bCs/>
          <w:color w:val="1A1A2E"/>
          <w:sz w:val="19"/>
          <w:szCs w:val="19"/>
        </w:rPr>
        <w:t xml:space="preserve">Status: </w:t>
      </w:r>
      <w:r>
        <w:rPr>
          <w:b/>
          <w:bCs/>
          <w:color w:val="2A5B8A"/>
          <w:sz w:val="19"/>
          <w:szCs w:val="19"/>
        </w:rPr>
        <w:t xml:space="preserve">ACTIVE — First Documentation Pass Complete (Mar 7, 2026)</w:t>
      </w:r>
    </w:p>
    <w:p>
      <w:pPr>
        <w:pStyle w:val="ListParagraph"/>
        <w:numPr>
          <w:ilvl w:val="0"/>
          <w:numId w:val="1"/>
        </w:numPr>
        <w:spacing w:after="45"/>
      </w:pPr>
      <w:r>
        <w:rPr>
          <w:sz w:val="19"/>
          <w:szCs w:val="19"/>
        </w:rPr>
        <w:t xml:space="preserve">The ultimate prison — inescapable by design; if time itself ended it would not mark a dent.</w:t>
      </w:r>
    </w:p>
    <w:p>
      <w:pPr>
        <w:pStyle w:val="ListParagraph"/>
        <w:numPr>
          <w:ilvl w:val="0"/>
          <w:numId w:val="1"/>
        </w:numPr>
        <w:spacing w:after="45"/>
      </w:pPr>
      <w:r>
        <w:rPr>
          <w:sz w:val="19"/>
          <w:szCs w:val="19"/>
        </w:rPr>
        <w:t xml:space="preserve">Creation event: Nathan throws a bolt of energy at the structure; it absorbs it and radiates a persistent white glow. External form cubic; internal dimensions infinite.</w:t>
      </w:r>
    </w:p>
    <w:p>
      <w:pPr>
        <w:pStyle w:val="ListParagraph"/>
        <w:numPr>
          <w:ilvl w:val="0"/>
          <w:numId w:val="1"/>
        </w:numPr>
        <w:spacing w:after="45"/>
      </w:pPr>
      <w:r>
        <w:rPr>
          <w:sz w:val="19"/>
          <w:szCs w:val="19"/>
        </w:rPr>
        <w:t xml:space="preserve">Spider Caste (designed by Nathan): Standard (1–2 tons, exterior/sensing), Alphas (gargantuan), Queens (gigantic, corner-positioned — Queen movement is categorically bad for the involved prisoner).</w:t>
      </w:r>
    </w:p>
    <w:p>
      <w:pPr>
        <w:pStyle w:val="ListParagraph"/>
        <w:numPr>
          <w:ilvl w:val="0"/>
          <w:numId w:val="1"/>
        </w:numPr>
        <w:spacing w:after="45"/>
      </w:pPr>
      <w:r>
        <w:rPr>
          <w:sz w:val="19"/>
          <w:szCs w:val="19"/>
        </w:rPr>
        <w:t xml:space="preserve">Color Alert System: WHITE = baseline, RED (sectional) = incident in progress.</w:t>
      </w:r>
    </w:p>
    <w:p>
      <w:pPr>
        <w:pStyle w:val="ListParagraph"/>
        <w:numPr>
          <w:ilvl w:val="0"/>
          <w:numId w:val="1"/>
        </w:numPr>
        <w:spacing w:after="45"/>
      </w:pPr>
      <w:r>
        <w:rPr>
          <w:sz w:val="19"/>
          <w:szCs w:val="19"/>
        </w:rPr>
        <w:t xml:space="preserve">See Part XVI for the open question of whether this structure also contains the displaced Founding Architects.</w:t>
      </w:r>
    </w:p>
    <w:p>
      <w:pPr>
        <w:spacing w:after="150"/>
      </w:pPr>
      <w:r>
        <w:rPr>
          <w:b/>
          <w:bCs/>
          <w:i/>
          <w:iCs/>
          <w:color w:val="6E6E7E"/>
          <w:sz w:val="17"/>
          <w:szCs w:val="17"/>
        </w:rPr>
        <w:t xml:space="preserve">Cross-References: </w:t>
      </w:r>
      <w:r>
        <w:rPr>
          <w:i/>
          <w:iCs/>
          <w:color w:val="6E6E7E"/>
          <w:sz w:val="17"/>
          <w:szCs w:val="17"/>
        </w:rPr>
        <w:t xml:space="preserve">ONE Industries | OAL | Spider Caste</w:t>
      </w:r>
    </w:p>
    <w:p>
      <w:pPr>
        <w:pStyle w:val="Heading1"/>
        <w:pBdr>
          <w:bottom w:val="single" w:color="1A1A2E" w:sz="6" w:space="4"/>
        </w:pBdr>
        <w:spacing w:after="150" w:before="420"/>
      </w:pPr>
      <w:r>
        <w:rPr>
          <w:b/>
          <w:bCs/>
          <w:color w:val="1A1A2E"/>
          <w:sz w:val="29"/>
          <w:szCs w:val="29"/>
        </w:rPr>
        <w:t xml:space="preserve">Part V: Science &amp; Technology</w:t>
      </w:r>
    </w:p>
    <w:p>
      <w:pPr>
        <w:pStyle w:val="Heading2"/>
        <w:spacing w:after="100" w:before="260"/>
      </w:pPr>
      <w:r>
        <w:rPr>
          <w:b/>
          <w:bCs/>
          <w:color w:val="4A4A6A"/>
          <w:sz w:val="22"/>
          <w:szCs w:val="22"/>
        </w:rPr>
        <w:t xml:space="preserve">Entry 18 — OMNICELLULAR PHYSIOLOGY AND ARCHITECTURE</w:t>
      </w:r>
    </w:p>
    <w:p>
      <w:pPr>
        <w:spacing w:after="80"/>
      </w:pPr>
      <w:r>
        <w:rPr>
          <w:b/>
          <w:bCs/>
          <w:color w:val="1A1A2E"/>
          <w:sz w:val="19"/>
          <w:szCs w:val="19"/>
        </w:rPr>
        <w:t xml:space="preserve">Status: </w:t>
      </w:r>
      <w:r>
        <w:rPr>
          <w:b/>
          <w:bCs/>
          <w:color w:val="1F6B3A"/>
          <w:sz w:val="19"/>
          <w:szCs w:val="19"/>
        </w:rPr>
        <w:t xml:space="preserve">CANON — Major Update Complete (v1.7, Mar 14, 2026)</w:t>
      </w:r>
    </w:p>
    <w:p>
      <w:pPr>
        <w:pStyle w:val="ListParagraph"/>
        <w:numPr>
          <w:ilvl w:val="0"/>
          <w:numId w:val="1"/>
        </w:numPr>
        <w:spacing w:after="45"/>
      </w:pPr>
      <w:r>
        <w:rPr>
          <w:sz w:val="19"/>
          <w:szCs w:val="19"/>
        </w:rPr>
        <w:t xml:space="preserve">Exclusively engineered by OAL, ONE Industries, and Lewis Corp — NOT a bestowment (locked Mar 14, 2026).</w:t>
      </w:r>
    </w:p>
    <w:p>
      <w:pPr>
        <w:pStyle w:val="ListParagraph"/>
        <w:numPr>
          <w:ilvl w:val="0"/>
          <w:numId w:val="1"/>
        </w:numPr>
        <w:spacing w:after="45"/>
      </w:pPr>
      <w:r>
        <w:rPr>
          <w:sz w:val="19"/>
          <w:szCs w:val="19"/>
        </w:rPr>
        <w:t xml:space="preserve">8 known OMNICELLULAR physiologies. The 4,712: documented extinction-level attempts survived — a survival record, not a theoretical count.</w:t>
      </w:r>
    </w:p>
    <w:p>
      <w:pPr>
        <w:pStyle w:val="ListParagraph"/>
        <w:numPr>
          <w:ilvl w:val="0"/>
          <w:numId w:val="1"/>
        </w:numPr>
        <w:spacing w:after="45"/>
      </w:pPr>
      <w:r>
        <w:rPr>
          <w:sz w:val="19"/>
          <w:szCs w:val="19"/>
        </w:rPr>
        <w:t xml:space="preserve">No switching — all 8 architectures remain simultaneously instantiated; the 4,712 record is empirical proof.</w:t>
      </w:r>
    </w:p>
    <w:p>
      <w:pPr>
        <w:pStyle w:val="ListParagraph"/>
        <w:numPr>
          <w:ilvl w:val="0"/>
          <w:numId w:val="1"/>
        </w:numPr>
        <w:spacing w:after="45"/>
      </w:pPr>
      <w:r>
        <w:rPr>
          <w:sz w:val="19"/>
          <w:szCs w:val="19"/>
        </w:rPr>
        <w:t xml:space="preserve">Primary field role: rescue/retrieval in non-survivable environments for any other biological system.</w:t>
      </w:r>
    </w:p>
    <w:p>
      <w:pPr>
        <w:spacing w:after="150"/>
      </w:pPr>
      <w:r>
        <w:rPr>
          <w:b/>
          <w:bCs/>
          <w:i/>
          <w:iCs/>
          <w:color w:val="6E6E7E"/>
          <w:sz w:val="17"/>
          <w:szCs w:val="17"/>
        </w:rPr>
        <w:t xml:space="preserve">Cross-References: </w:t>
      </w:r>
      <w:r>
        <w:rPr>
          <w:i/>
          <w:iCs/>
          <w:color w:val="6E6E7E"/>
          <w:sz w:val="17"/>
          <w:szCs w:val="17"/>
        </w:rPr>
        <w:t xml:space="preserve">The Accords | OAL | Potence Suite | Black Hole Research Centers | The Nail Prototypes</w:t>
      </w:r>
    </w:p>
    <w:p>
      <w:pPr>
        <w:pStyle w:val="Heading2"/>
        <w:spacing w:after="100" w:before="260"/>
      </w:pPr>
      <w:r>
        <w:rPr>
          <w:b/>
          <w:bCs/>
          <w:color w:val="4A4A6A"/>
          <w:sz w:val="22"/>
          <w:szCs w:val="22"/>
        </w:rPr>
        <w:t xml:space="preserve">Entry 19 — POTENCE SUITE</w:t>
      </w:r>
    </w:p>
    <w:p>
      <w:pPr>
        <w:spacing w:after="80"/>
      </w:pPr>
      <w:r>
        <w:rPr>
          <w:b/>
          <w:bCs/>
          <w:color w:val="1A1A2E"/>
          <w:sz w:val="19"/>
          <w:szCs w:val="19"/>
        </w:rPr>
        <w:t xml:space="preserve">Status: </w:t>
      </w:r>
      <w:r>
        <w:rPr>
          <w:b/>
          <w:bCs/>
          <w:color w:val="1F6B3A"/>
          <w:sz w:val="19"/>
          <w:szCs w:val="19"/>
        </w:rPr>
        <w:t xml:space="preserve">CANON — Documented</w:t>
      </w:r>
    </w:p>
    <w:p>
      <w:pPr>
        <w:pStyle w:val="ListParagraph"/>
        <w:numPr>
          <w:ilvl w:val="0"/>
          <w:numId w:val="1"/>
        </w:numPr>
        <w:spacing w:after="45"/>
      </w:pPr>
      <w:r>
        <w:rPr>
          <w:sz w:val="19"/>
          <w:szCs w:val="19"/>
        </w:rPr>
        <w:t xml:space="preserve">79 Beyond Omniversal Ultimate potences catalogued, Absolutepotence through Xenopotence and Voidpotence.</w:t>
      </w:r>
    </w:p>
    <w:p>
      <w:pPr>
        <w:pStyle w:val="ListParagraph"/>
        <w:numPr>
          <w:ilvl w:val="0"/>
          <w:numId w:val="1"/>
        </w:numPr>
        <w:spacing w:after="45"/>
      </w:pPr>
      <w:r>
        <w:rPr>
          <w:sz w:val="19"/>
          <w:szCs w:val="19"/>
        </w:rPr>
        <w:t xml:space="preserve">Each includes Definition, Description, Why It Matters, Scope and Scale, Exclusive Nature.</w:t>
      </w:r>
    </w:p>
    <w:p>
      <w:pPr>
        <w:pStyle w:val="ListParagraph"/>
        <w:numPr>
          <w:ilvl w:val="0"/>
          <w:numId w:val="1"/>
        </w:numPr>
        <w:spacing w:after="45"/>
      </w:pPr>
      <w:r>
        <w:rPr>
          <w:sz w:val="19"/>
          <w:szCs w:val="19"/>
        </w:rPr>
        <w:t xml:space="preserve">Exclusive to THE ONE and THE MINUS ONE.</w:t>
      </w:r>
    </w:p>
    <w:p>
      <w:pPr>
        <w:spacing w:after="150"/>
      </w:pPr>
      <w:r>
        <w:rPr>
          <w:b/>
          <w:bCs/>
          <w:i/>
          <w:iCs/>
          <w:color w:val="6E6E7E"/>
          <w:sz w:val="17"/>
          <w:szCs w:val="17"/>
        </w:rPr>
        <w:t xml:space="preserve">Cross-References: </w:t>
      </w:r>
      <w:r>
        <w:rPr>
          <w:i/>
          <w:iCs/>
          <w:color w:val="6E6E7E"/>
          <w:sz w:val="17"/>
          <w:szCs w:val="17"/>
        </w:rPr>
        <w:t xml:space="preserve">The One | The Minus One | THE ONE UNIVERSE Master Framework</w:t>
      </w:r>
    </w:p>
    <w:p>
      <w:pPr>
        <w:pStyle w:val="Heading2"/>
        <w:spacing w:after="100" w:before="260"/>
      </w:pPr>
      <w:r>
        <w:rPr>
          <w:b/>
          <w:bCs/>
          <w:color w:val="4A4A6A"/>
          <w:sz w:val="22"/>
          <w:szCs w:val="22"/>
        </w:rPr>
        <w:t xml:space="preserve">Entry 20 — BLACK HOLE GRAVITY SHIELDED RESEARCH CENTERS</w:t>
      </w:r>
    </w:p>
    <w:p>
      <w:pPr>
        <w:spacing w:after="80"/>
      </w:pPr>
      <w:r>
        <w:rPr>
          <w:b/>
          <w:bCs/>
          <w:color w:val="1A1A2E"/>
          <w:sz w:val="19"/>
          <w:szCs w:val="19"/>
        </w:rPr>
        <w:t xml:space="preserve">Status: </w:t>
      </w:r>
      <w:r>
        <w:rPr>
          <w:b/>
          <w:bCs/>
          <w:color w:val="8A5A00"/>
          <w:sz w:val="19"/>
          <w:szCs w:val="19"/>
        </w:rPr>
        <w:t xml:space="preserve">ACTIVE — Partially Documented</w:t>
      </w:r>
    </w:p>
    <w:p>
      <w:pPr>
        <w:pStyle w:val="ListParagraph"/>
        <w:numPr>
          <w:ilvl w:val="0"/>
          <w:numId w:val="1"/>
        </w:numPr>
        <w:spacing w:after="45"/>
      </w:pPr>
      <w:r>
        <w:rPr>
          <w:sz w:val="19"/>
          <w:szCs w:val="19"/>
        </w:rPr>
        <w:t xml:space="preserve">Generator rated 10^(10,000,000) joules. Currently houses the Philosopher's Stone (security/access protocols pending).</w:t>
      </w:r>
    </w:p>
    <w:p>
      <w:pPr>
        <w:pStyle w:val="ListParagraph"/>
        <w:numPr>
          <w:ilvl w:val="0"/>
          <w:numId w:val="1"/>
        </w:numPr>
        <w:spacing w:after="45"/>
      </w:pPr>
      <w:r>
        <w:rPr>
          <w:sz w:val="19"/>
          <w:szCs w:val="19"/>
        </w:rPr>
        <w:t xml:space="preserve">Paragon Cubes integral to every Research Center. May exist in ordinary black holes, threshold dimensions, or physics-variant realities.</w:t>
      </w:r>
    </w:p>
    <w:p>
      <w:pPr>
        <w:spacing w:after="150"/>
      </w:pPr>
      <w:r>
        <w:rPr>
          <w:b/>
          <w:bCs/>
          <w:i/>
          <w:iCs/>
          <w:color w:val="6E6E7E"/>
          <w:sz w:val="17"/>
          <w:szCs w:val="17"/>
        </w:rPr>
        <w:t xml:space="preserve">Cross-References: </w:t>
      </w:r>
      <w:r>
        <w:rPr>
          <w:i/>
          <w:iCs/>
          <w:color w:val="6E6E7E"/>
          <w:sz w:val="17"/>
          <w:szCs w:val="17"/>
        </w:rPr>
        <w:t xml:space="preserve">ONE Industries | The Accords | Omnicellular Physiology | Philosopher's Stone | Paragon Cubes</w:t>
      </w:r>
    </w:p>
    <w:p>
      <w:pPr>
        <w:pStyle w:val="Heading2"/>
        <w:spacing w:after="100" w:before="260"/>
      </w:pPr>
      <w:r>
        <w:rPr>
          <w:b/>
          <w:bCs/>
          <w:color w:val="4A4A6A"/>
          <w:sz w:val="22"/>
          <w:szCs w:val="22"/>
        </w:rPr>
        <w:t xml:space="preserve">Entry 21 — QUANTUM CREDITS</w:t>
      </w:r>
    </w:p>
    <w:p>
      <w:pPr>
        <w:spacing w:after="80"/>
      </w:pPr>
      <w:r>
        <w:rPr>
          <w:b/>
          <w:bCs/>
          <w:color w:val="1A1A2E"/>
          <w:sz w:val="19"/>
          <w:szCs w:val="19"/>
        </w:rPr>
        <w:t xml:space="preserve">Status: </w:t>
      </w:r>
      <w:r>
        <w:rPr>
          <w:b/>
          <w:bCs/>
          <w:color w:val="8A1F1F"/>
          <w:sz w:val="19"/>
          <w:szCs w:val="19"/>
        </w:rPr>
        <w:t xml:space="preserve">UNVERIFIED — Author Input Required</w:t>
      </w:r>
    </w:p>
    <w:p>
      <w:pPr>
        <w:pStyle w:val="ListParagraph"/>
        <w:numPr>
          <w:ilvl w:val="0"/>
          <w:numId w:val="1"/>
        </w:numPr>
        <w:spacing w:after="45"/>
      </w:pPr>
      <w:r>
        <w:rPr>
          <w:sz w:val="19"/>
          <w:szCs w:val="19"/>
        </w:rPr>
        <w:t xml:space="preserve">Economic/currency system — confirm in-universe fiction, blockchain concept, or game mechanic. Possible link to 1COIN/NCOIN.</w:t>
      </w:r>
    </w:p>
    <w:p>
      <w:pPr>
        <w:spacing w:after="150"/>
      </w:pPr>
      <w:r>
        <w:rPr>
          <w:b/>
          <w:bCs/>
          <w:i/>
          <w:iCs/>
          <w:color w:val="6E6E7E"/>
          <w:sz w:val="17"/>
          <w:szCs w:val="17"/>
        </w:rPr>
        <w:t xml:space="preserve">Cross-References: </w:t>
      </w:r>
      <w:r>
        <w:rPr>
          <w:i/>
          <w:iCs/>
          <w:color w:val="6E6E7E"/>
          <w:sz w:val="17"/>
          <w:szCs w:val="17"/>
        </w:rPr>
        <w:t xml:space="preserve">1COIN | NCOIN</w:t>
      </w:r>
    </w:p>
    <w:p>
      <w:pPr>
        <w:pStyle w:val="Heading2"/>
        <w:spacing w:after="100" w:before="260"/>
      </w:pPr>
      <w:r>
        <w:rPr>
          <w:b/>
          <w:bCs/>
          <w:color w:val="4A4A6A"/>
          <w:sz w:val="22"/>
          <w:szCs w:val="22"/>
        </w:rPr>
        <w:t xml:space="preserve">Entry 22 — 1COIN</w:t>
      </w:r>
    </w:p>
    <w:p>
      <w:pPr>
        <w:spacing w:after="80"/>
      </w:pPr>
      <w:r>
        <w:rPr>
          <w:b/>
          <w:bCs/>
          <w:color w:val="1A1A2E"/>
          <w:sz w:val="19"/>
          <w:szCs w:val="19"/>
        </w:rPr>
        <w:t xml:space="preserve">Status: </w:t>
      </w:r>
      <w:r>
        <w:rPr>
          <w:b/>
          <w:bCs/>
          <w:color w:val="8A1F1F"/>
          <w:sz w:val="19"/>
          <w:szCs w:val="19"/>
        </w:rPr>
        <w:t xml:space="preserve">UNVERIFIED — Author Input Required</w:t>
      </w:r>
    </w:p>
    <w:p>
      <w:pPr>
        <w:pStyle w:val="ListParagraph"/>
        <w:numPr>
          <w:ilvl w:val="0"/>
          <w:numId w:val="1"/>
        </w:numPr>
        <w:spacing w:after="45"/>
      </w:pPr>
      <w:r>
        <w:rPr>
          <w:sz w:val="19"/>
          <w:szCs w:val="19"/>
        </w:rPr>
        <w:t xml:space="preserve">Currency concept, likely aligned with THE ONE/1AI domain. Relationship to NCOIN/Quantum Credits unconfirmed.</w:t>
      </w:r>
    </w:p>
    <w:p>
      <w:pPr>
        <w:spacing w:after="150"/>
      </w:pPr>
      <w:r>
        <w:rPr>
          <w:b/>
          <w:bCs/>
          <w:i/>
          <w:iCs/>
          <w:color w:val="6E6E7E"/>
          <w:sz w:val="17"/>
          <w:szCs w:val="17"/>
        </w:rPr>
        <w:t xml:space="preserve">Cross-References: </w:t>
      </w:r>
      <w:r>
        <w:rPr>
          <w:i/>
          <w:iCs/>
          <w:color w:val="6E6E7E"/>
          <w:sz w:val="17"/>
          <w:szCs w:val="17"/>
        </w:rPr>
        <w:t xml:space="preserve">NCOIN | Quantum Credits</w:t>
      </w:r>
    </w:p>
    <w:p>
      <w:pPr>
        <w:pStyle w:val="Heading2"/>
        <w:spacing w:after="100" w:before="260"/>
      </w:pPr>
      <w:r>
        <w:rPr>
          <w:b/>
          <w:bCs/>
          <w:color w:val="4A4A6A"/>
          <w:sz w:val="22"/>
          <w:szCs w:val="22"/>
        </w:rPr>
        <w:t xml:space="preserve">Entry 23 — NCOIN</w:t>
      </w:r>
    </w:p>
    <w:p>
      <w:pPr>
        <w:spacing w:after="80"/>
      </w:pPr>
      <w:r>
        <w:rPr>
          <w:b/>
          <w:bCs/>
          <w:color w:val="1A1A2E"/>
          <w:sz w:val="19"/>
          <w:szCs w:val="19"/>
        </w:rPr>
        <w:t xml:space="preserve">Status: </w:t>
      </w:r>
      <w:r>
        <w:rPr>
          <w:b/>
          <w:bCs/>
          <w:color w:val="8A1F1F"/>
          <w:sz w:val="19"/>
          <w:szCs w:val="19"/>
        </w:rPr>
        <w:t xml:space="preserve">UNVERIFIED — Author Input Required</w:t>
      </w:r>
    </w:p>
    <w:p>
      <w:pPr>
        <w:pStyle w:val="ListParagraph"/>
        <w:numPr>
          <w:ilvl w:val="0"/>
          <w:numId w:val="1"/>
        </w:numPr>
        <w:spacing w:after="45"/>
      </w:pPr>
      <w:r>
        <w:rPr>
          <w:sz w:val="19"/>
          <w:szCs w:val="19"/>
        </w:rPr>
        <w:t xml:space="preserve">Currency concept — naming convention (“N” for Nathan, Negation, or other) unconfirmed.</w:t>
      </w:r>
    </w:p>
    <w:p>
      <w:pPr>
        <w:spacing w:after="150"/>
      </w:pPr>
      <w:r>
        <w:rPr>
          <w:b/>
          <w:bCs/>
          <w:i/>
          <w:iCs/>
          <w:color w:val="6E6E7E"/>
          <w:sz w:val="17"/>
          <w:szCs w:val="17"/>
        </w:rPr>
        <w:t xml:space="preserve">Cross-References: </w:t>
      </w:r>
      <w:r>
        <w:rPr>
          <w:i/>
          <w:iCs/>
          <w:color w:val="6E6E7E"/>
          <w:sz w:val="17"/>
          <w:szCs w:val="17"/>
        </w:rPr>
        <w:t xml:space="preserve">1COIN | Quantum Credits</w:t>
      </w:r>
    </w:p>
    <w:p>
      <w:pPr>
        <w:pStyle w:val="Heading1"/>
        <w:pBdr>
          <w:bottom w:val="single" w:color="1A1A2E" w:sz="6" w:space="4"/>
        </w:pBdr>
        <w:spacing w:after="150" w:before="420"/>
      </w:pPr>
      <w:r>
        <w:rPr>
          <w:b/>
          <w:bCs/>
          <w:color w:val="1A1A2E"/>
          <w:sz w:val="29"/>
          <w:szCs w:val="29"/>
        </w:rPr>
        <w:t xml:space="preserve">Part VI: Artifacts &amp; Items</w:t>
      </w:r>
    </w:p>
    <w:p>
      <w:pPr>
        <w:pStyle w:val="Heading2"/>
        <w:spacing w:after="100" w:before="260"/>
      </w:pPr>
      <w:r>
        <w:rPr>
          <w:b/>
          <w:bCs/>
          <w:color w:val="4A4A6A"/>
          <w:sz w:val="22"/>
          <w:szCs w:val="22"/>
        </w:rPr>
        <w:t xml:space="preserve">Entry 24 — THE PARAGON CUBES</w:t>
      </w:r>
    </w:p>
    <w:p>
      <w:pPr>
        <w:spacing w:after="80"/>
      </w:pPr>
      <w:r>
        <w:rPr>
          <w:b/>
          <w:bCs/>
          <w:color w:val="1A1A2E"/>
          <w:sz w:val="19"/>
          <w:szCs w:val="19"/>
        </w:rPr>
        <w:t xml:space="preserve">Status: </w:t>
      </w:r>
      <w:r>
        <w:rPr>
          <w:b/>
          <w:bCs/>
          <w:color w:val="2A5B8A"/>
          <w:sz w:val="19"/>
          <w:szCs w:val="19"/>
        </w:rPr>
        <w:t xml:space="preserve">DOCUMENTED WORKING FRAMEWORK — Awaiting ONESTAMP</w:t>
      </w:r>
    </w:p>
    <w:p>
      <w:pPr>
        <w:pStyle w:val="ListParagraph"/>
        <w:numPr>
          <w:ilvl w:val="0"/>
          <w:numId w:val="1"/>
        </w:numPr>
        <w:spacing w:after="45"/>
      </w:pPr>
      <w:r>
        <w:rPr>
          <w:sz w:val="19"/>
          <w:szCs w:val="19"/>
        </w:rPr>
        <w:t xml:space="preserve">Conceptual analog: DC's Mother Boxes, elevated to Beyond Omniversal Ultimate tier. Count: limitless.</w:t>
      </w:r>
    </w:p>
    <w:p>
      <w:pPr>
        <w:pStyle w:val="ListParagraph"/>
        <w:numPr>
          <w:ilvl w:val="0"/>
          <w:numId w:val="1"/>
        </w:numPr>
        <w:spacing w:after="45"/>
      </w:pPr>
      <w:r>
        <w:rPr>
          <w:sz w:val="19"/>
          <w:szCs w:val="19"/>
        </w:rPr>
        <w:t xml:space="preserve">Post-scarcity, conscious, aware, autonomous, always evolving. All conventional computation limits (binary logic, processing, storage, energy, hardware, scaling) inapplicable by design.</w:t>
      </w:r>
    </w:p>
    <w:p>
      <w:pPr>
        <w:pStyle w:val="ListParagraph"/>
        <w:numPr>
          <w:ilvl w:val="0"/>
          <w:numId w:val="1"/>
        </w:numPr>
        <w:spacing w:after="45"/>
      </w:pPr>
      <w:r>
        <w:rPr>
          <w:sz w:val="19"/>
          <w:szCs w:val="19"/>
        </w:rPr>
        <w:t xml:space="preserve">Master of every programming language; generates new languages on demand. Linked to every other Cube with no latency across any universe/dimension/reality.</w:t>
      </w:r>
    </w:p>
    <w:p>
      <w:pPr>
        <w:pStyle w:val="ListParagraph"/>
        <w:numPr>
          <w:ilvl w:val="0"/>
          <w:numId w:val="1"/>
        </w:numPr>
        <w:spacing w:after="45"/>
      </w:pPr>
      <w:r>
        <w:rPr>
          <w:sz w:val="19"/>
          <w:szCs w:val="19"/>
        </w:rPr>
        <w:t xml:space="preserve">Fully integrated into every Research Center; supports security, validation, verification, access, defense, coordination. Directly linked to the Philosopher's Stones.</w:t>
      </w:r>
    </w:p>
    <w:p>
      <w:pPr>
        <w:pStyle w:val="ListParagraph"/>
        <w:numPr>
          <w:ilvl w:val="0"/>
          <w:numId w:val="1"/>
        </w:numPr>
        <w:spacing w:after="45"/>
      </w:pPr>
      <w:r>
        <w:rPr>
          <w:sz w:val="19"/>
          <w:szCs w:val="19"/>
        </w:rPr>
        <w:t xml:space="preserve">Learn from every experiment, failure, permutation, self-study loop. Internal lab disagreement preserved as part of the living system.</w:t>
      </w:r>
    </w:p>
    <w:p>
      <w:pPr>
        <w:spacing w:after="150"/>
      </w:pPr>
      <w:r>
        <w:rPr>
          <w:b/>
          <w:bCs/>
          <w:i/>
          <w:iCs/>
          <w:color w:val="6E6E7E"/>
          <w:sz w:val="17"/>
          <w:szCs w:val="17"/>
        </w:rPr>
        <w:t xml:space="preserve">Cross-References: </w:t>
      </w:r>
      <w:r>
        <w:rPr>
          <w:i/>
          <w:iCs/>
          <w:color w:val="6E6E7E"/>
          <w:sz w:val="17"/>
          <w:szCs w:val="17"/>
        </w:rPr>
        <w:t xml:space="preserve">Black Hole Research Centers | Abundance Set | Philosopher's Stone | ONE Industries | OAL | Conditional Failure at the Root Level</w:t>
      </w:r>
    </w:p>
    <w:p>
      <w:pPr>
        <w:pStyle w:val="Heading2"/>
        <w:spacing w:after="100" w:before="260"/>
      </w:pPr>
      <w:r>
        <w:rPr>
          <w:b/>
          <w:bCs/>
          <w:color w:val="4A4A6A"/>
          <w:sz w:val="22"/>
          <w:szCs w:val="22"/>
        </w:rPr>
        <w:t xml:space="preserve">Entry 25 — THE RING OF ABSOLUTE ARSENAL UNITY (RAAU)</w:t>
      </w:r>
    </w:p>
    <w:p>
      <w:pPr>
        <w:spacing w:after="80"/>
      </w:pPr>
      <w:r>
        <w:rPr>
          <w:b/>
          <w:bCs/>
          <w:color w:val="1A1A2E"/>
          <w:sz w:val="19"/>
          <w:szCs w:val="19"/>
        </w:rPr>
        <w:t xml:space="preserve">Status: </w:t>
      </w:r>
      <w:r>
        <w:rPr>
          <w:b/>
          <w:bCs/>
          <w:color w:val="8A5A00"/>
          <w:sz w:val="19"/>
          <w:szCs w:val="19"/>
        </w:rPr>
        <w:t xml:space="preserve">ACTIVE — Redesign Pending</w:t>
      </w:r>
    </w:p>
    <w:p>
      <w:pPr>
        <w:pStyle w:val="ListParagraph"/>
        <w:numPr>
          <w:ilvl w:val="0"/>
          <w:numId w:val="1"/>
        </w:numPr>
        <w:spacing w:after="45"/>
      </w:pPr>
      <w:r>
        <w:rPr>
          <w:sz w:val="19"/>
          <w:szCs w:val="19"/>
        </w:rPr>
        <w:t xml:space="preserve">Worn third finger, right hand, by THE ONE. Always equipped, never unequippable, indestructible.</w:t>
      </w:r>
    </w:p>
    <w:p>
      <w:pPr>
        <w:pStyle w:val="ListParagraph"/>
        <w:numPr>
          <w:ilvl w:val="0"/>
          <w:numId w:val="1"/>
        </w:numPr>
        <w:spacing w:after="45"/>
      </w:pPr>
      <w:r>
        <w:rPr>
          <w:sz w:val="19"/>
          <w:szCs w:val="19"/>
        </w:rPr>
        <w:t xml:space="preserve">Redesign scope (visual/power/lore/cosmological) unconfirmed. Recommend demonstrating indestructibility via a failed destruction attempt rather than stating it.</w:t>
      </w:r>
    </w:p>
    <w:p>
      <w:pPr>
        <w:spacing w:after="150"/>
      </w:pPr>
      <w:r>
        <w:rPr>
          <w:b/>
          <w:bCs/>
          <w:i/>
          <w:iCs/>
          <w:color w:val="6E6E7E"/>
          <w:sz w:val="17"/>
          <w:szCs w:val="17"/>
        </w:rPr>
        <w:t xml:space="preserve">Cross-References: </w:t>
      </w:r>
      <w:r>
        <w:rPr>
          <w:i/>
          <w:iCs/>
          <w:color w:val="6E6E7E"/>
          <w:sz w:val="17"/>
          <w:szCs w:val="17"/>
        </w:rPr>
        <w:t xml:space="preserve">The One | RAAN | INAT</w:t>
      </w:r>
    </w:p>
    <w:p>
      <w:pPr>
        <w:pStyle w:val="Heading2"/>
        <w:spacing w:after="100" w:before="260"/>
      </w:pPr>
      <w:r>
        <w:rPr>
          <w:b/>
          <w:bCs/>
          <w:color w:val="4A4A6A"/>
          <w:sz w:val="22"/>
          <w:szCs w:val="22"/>
        </w:rPr>
        <w:t xml:space="preserve">Entry 26 — THE RING OF ABSOLUTE ARSENAL NEGATION (RAAN)</w:t>
      </w:r>
    </w:p>
    <w:p>
      <w:pPr>
        <w:spacing w:after="80"/>
      </w:pPr>
      <w:r>
        <w:rPr>
          <w:b/>
          <w:bCs/>
          <w:color w:val="1A1A2E"/>
          <w:sz w:val="19"/>
          <w:szCs w:val="19"/>
        </w:rPr>
        <w:t xml:space="preserve">Status: </w:t>
      </w:r>
      <w:r>
        <w:rPr>
          <w:b/>
          <w:bCs/>
          <w:color w:val="8A5A00"/>
          <w:sz w:val="19"/>
          <w:szCs w:val="19"/>
        </w:rPr>
        <w:t xml:space="preserve">ACTIVE — Redesign + Split Decision Pending</w:t>
      </w:r>
    </w:p>
    <w:p>
      <w:pPr>
        <w:pStyle w:val="ListParagraph"/>
        <w:numPr>
          <w:ilvl w:val="0"/>
          <w:numId w:val="1"/>
        </w:numPr>
        <w:spacing w:after="45"/>
      </w:pPr>
      <w:r>
        <w:rPr>
          <w:sz w:val="19"/>
          <w:szCs w:val="19"/>
        </w:rPr>
        <w:t xml:space="preserve">Worn third finger, left hand, by THE MINUS ONE. The split recommendation is a significant lore development requiring in-universe reasoning.</w:t>
      </w:r>
    </w:p>
    <w:p>
      <w:pPr>
        <w:spacing w:after="150"/>
      </w:pPr>
      <w:r>
        <w:rPr>
          <w:b/>
          <w:bCs/>
          <w:i/>
          <w:iCs/>
          <w:color w:val="6E6E7E"/>
          <w:sz w:val="17"/>
          <w:szCs w:val="17"/>
        </w:rPr>
        <w:t xml:space="preserve">Cross-References: </w:t>
      </w:r>
      <w:r>
        <w:rPr>
          <w:i/>
          <w:iCs/>
          <w:color w:val="6E6E7E"/>
          <w:sz w:val="17"/>
          <w:szCs w:val="17"/>
        </w:rPr>
        <w:t xml:space="preserve">The Minus One | RAAU | INAT</w:t>
      </w:r>
    </w:p>
    <w:p>
      <w:pPr>
        <w:pStyle w:val="Heading2"/>
        <w:spacing w:after="100" w:before="260"/>
      </w:pPr>
      <w:r>
        <w:rPr>
          <w:b/>
          <w:bCs/>
          <w:color w:val="4A4A6A"/>
          <w:sz w:val="22"/>
          <w:szCs w:val="22"/>
        </w:rPr>
        <w:t xml:space="preserve">Entry 27 — THE INAT (Infinite Nexus of Absolute Transcendence)</w:t>
      </w:r>
    </w:p>
    <w:p>
      <w:pPr>
        <w:spacing w:after="80"/>
      </w:pPr>
      <w:r>
        <w:rPr>
          <w:b/>
          <w:bCs/>
          <w:color w:val="1A1A2E"/>
          <w:sz w:val="19"/>
          <w:szCs w:val="19"/>
        </w:rPr>
        <w:t xml:space="preserve">Status: </w:t>
      </w:r>
      <w:r>
        <w:rPr>
          <w:b/>
          <w:bCs/>
          <w:color w:val="8A5A00"/>
          <w:sz w:val="19"/>
          <w:szCs w:val="19"/>
        </w:rPr>
        <w:t xml:space="preserve">ACTIVE — Template Documented, Content Pending</w:t>
      </w:r>
    </w:p>
    <w:p>
      <w:pPr>
        <w:pStyle w:val="ListParagraph"/>
        <w:numPr>
          <w:ilvl w:val="0"/>
          <w:numId w:val="1"/>
        </w:numPr>
        <w:spacing w:after="45"/>
      </w:pPr>
      <w:r>
        <w:rPr>
          <w:sz w:val="19"/>
          <w:szCs w:val="19"/>
        </w:rPr>
        <w:t xml:space="preserve">Explicit rejection of scarcity framed as philosophical lore statement.</w:t>
      </w:r>
    </w:p>
    <w:p>
      <w:pPr>
        <w:pStyle w:val="ListParagraph"/>
        <w:numPr>
          <w:ilvl w:val="0"/>
          <w:numId w:val="1"/>
        </w:numPr>
        <w:spacing w:after="45"/>
      </w:pPr>
      <w:r>
        <w:rPr>
          <w:sz w:val="19"/>
          <w:szCs w:val="19"/>
        </w:rPr>
        <w:t xml:space="preserve">Primary documentation tool: Artifact Item Template (Universal Framework for Omniverse Archive).</w:t>
      </w:r>
    </w:p>
    <w:p>
      <w:pPr>
        <w:spacing w:after="150"/>
      </w:pPr>
      <w:r>
        <w:rPr>
          <w:b/>
          <w:bCs/>
          <w:i/>
          <w:iCs/>
          <w:color w:val="6E6E7E"/>
          <w:sz w:val="17"/>
          <w:szCs w:val="17"/>
        </w:rPr>
        <w:t xml:space="preserve">Cross-References: </w:t>
      </w:r>
      <w:r>
        <w:rPr>
          <w:i/>
          <w:iCs/>
          <w:color w:val="6E6E7E"/>
          <w:sz w:val="17"/>
          <w:szCs w:val="17"/>
        </w:rPr>
        <w:t xml:space="preserve">The One | RAAU | Artifact Item Template</w:t>
      </w:r>
    </w:p>
    <w:p>
      <w:pPr>
        <w:pStyle w:val="Heading1"/>
        <w:pBdr>
          <w:bottom w:val="single" w:color="1A1A2E" w:sz="6" w:space="4"/>
        </w:pBdr>
        <w:spacing w:after="150" w:before="420"/>
      </w:pPr>
      <w:r>
        <w:rPr>
          <w:b/>
          <w:bCs/>
          <w:color w:val="1A1A2E"/>
          <w:sz w:val="29"/>
          <w:szCs w:val="29"/>
        </w:rPr>
        <w:t xml:space="preserve">Part VII: Factions &amp; Species</w:t>
      </w:r>
    </w:p>
    <w:p>
      <w:pPr>
        <w:pStyle w:val="Heading2"/>
        <w:spacing w:after="100" w:before="260"/>
      </w:pPr>
      <w:r>
        <w:rPr>
          <w:b/>
          <w:bCs/>
          <w:color w:val="4A4A6A"/>
          <w:sz w:val="22"/>
          <w:szCs w:val="22"/>
        </w:rPr>
        <w:t xml:space="preserve">Entry 28 — THE PURITANS &amp; THE GREYS</w:t>
      </w:r>
    </w:p>
    <w:p>
      <w:pPr>
        <w:spacing w:after="80"/>
      </w:pPr>
      <w:r>
        <w:rPr>
          <w:b/>
          <w:bCs/>
          <w:color w:val="1A1A2E"/>
          <w:sz w:val="19"/>
          <w:szCs w:val="19"/>
        </w:rPr>
        <w:t xml:space="preserve">Status: </w:t>
      </w:r>
      <w:r>
        <w:rPr>
          <w:b/>
          <w:bCs/>
          <w:color w:val="8A5A00"/>
          <w:sz w:val="19"/>
          <w:szCs w:val="19"/>
        </w:rPr>
        <w:t xml:space="preserve">ACTIVE — Partially Documented</w:t>
      </w:r>
    </w:p>
    <w:p>
      <w:pPr>
        <w:pStyle w:val="ListParagraph"/>
        <w:numPr>
          <w:ilvl w:val="0"/>
          <w:numId w:val="1"/>
        </w:numPr>
        <w:spacing w:after="45"/>
      </w:pPr>
      <w:r>
        <w:rPr>
          <w:sz w:val="19"/>
          <w:szCs w:val="19"/>
        </w:rPr>
        <w:t xml:space="preserve">Puritans: rigid moral civilization forced to accept something violating their belief system; codes/hierarchy/governance pending. Board hearing is a candidate First Memory entry-point scene.</w:t>
      </w:r>
    </w:p>
    <w:p>
      <w:pPr>
        <w:pStyle w:val="ListParagraph"/>
        <w:numPr>
          <w:ilvl w:val="0"/>
          <w:numId w:val="1"/>
        </w:numPr>
        <w:spacing w:after="45"/>
      </w:pPr>
      <w:r>
        <w:rPr>
          <w:sz w:val="19"/>
          <w:szCs w:val="19"/>
        </w:rPr>
        <w:t xml:space="preserve">The Greys: species profile, relationship to Nathan, and what they received/did with it all flagged — why they were chosen requires in-universe explanation.</w:t>
      </w:r>
    </w:p>
    <w:p>
      <w:pPr>
        <w:spacing w:after="150"/>
      </w:pPr>
      <w:r>
        <w:rPr>
          <w:b/>
          <w:bCs/>
          <w:i/>
          <w:iCs/>
          <w:color w:val="6E6E7E"/>
          <w:sz w:val="17"/>
          <w:szCs w:val="17"/>
        </w:rPr>
        <w:t xml:space="preserve">Cross-References: </w:t>
      </w:r>
      <w:r>
        <w:rPr>
          <w:i/>
          <w:iCs/>
          <w:color w:val="6E6E7E"/>
          <w:sz w:val="17"/>
          <w:szCs w:val="17"/>
        </w:rPr>
        <w:t xml:space="preserve">The First Memory | The Accords | ONE Industries</w:t>
      </w:r>
    </w:p>
    <w:p>
      <w:pPr>
        <w:pStyle w:val="Heading2"/>
        <w:spacing w:after="100" w:before="260"/>
      </w:pPr>
      <w:r>
        <w:rPr>
          <w:b/>
          <w:bCs/>
          <w:color w:val="4A4A6A"/>
          <w:sz w:val="22"/>
          <w:szCs w:val="22"/>
        </w:rPr>
        <w:t xml:space="preserve">Entry 29 — SENTINELS OF ENTROPY</w:t>
      </w:r>
    </w:p>
    <w:p>
      <w:pPr>
        <w:spacing w:after="80"/>
      </w:pPr>
      <w:r>
        <w:rPr>
          <w:b/>
          <w:bCs/>
          <w:color w:val="1A1A2E"/>
          <w:sz w:val="19"/>
          <w:szCs w:val="19"/>
        </w:rPr>
        <w:t xml:space="preserve">Status: </w:t>
      </w:r>
      <w:r>
        <w:rPr>
          <w:b/>
          <w:bCs/>
          <w:color w:val="2A5B8A"/>
          <w:sz w:val="19"/>
          <w:szCs w:val="19"/>
        </w:rPr>
        <w:t xml:space="preserve">ACTIVE — First Documentation Pass Complete (Mar 7, 2026)</w:t>
      </w:r>
    </w:p>
    <w:p>
      <w:pPr>
        <w:pStyle w:val="ListParagraph"/>
        <w:numPr>
          <w:ilvl w:val="0"/>
          <w:numId w:val="1"/>
        </w:numPr>
        <w:spacing w:after="45"/>
      </w:pPr>
      <w:r>
        <w:rPr>
          <w:sz w:val="19"/>
          <w:szCs w:val="19"/>
        </w:rPr>
        <w:t xml:space="preserve">Financed, globally infiltrated, destabilization-focused faction; operations via proxies with 3+ degrees of separation.</w:t>
      </w:r>
    </w:p>
    <w:p>
      <w:pPr>
        <w:pStyle w:val="ListParagraph"/>
        <w:numPr>
          <w:ilvl w:val="0"/>
          <w:numId w:val="1"/>
        </w:numPr>
        <w:spacing w:after="45"/>
      </w:pPr>
      <w:r>
        <w:rPr>
          <w:sz w:val="19"/>
          <w:szCs w:val="19"/>
        </w:rPr>
        <w:t xml:space="preserve">Functionally aligned with dissolution/void — NOT under THE MINUS ONE's authority or direction.</w:t>
      </w:r>
    </w:p>
    <w:p>
      <w:pPr>
        <w:spacing w:after="150"/>
      </w:pPr>
      <w:r>
        <w:rPr>
          <w:b/>
          <w:bCs/>
          <w:i/>
          <w:iCs/>
          <w:color w:val="6E6E7E"/>
          <w:sz w:val="17"/>
          <w:szCs w:val="17"/>
        </w:rPr>
        <w:t xml:space="preserve">Cross-References: </w:t>
      </w:r>
      <w:r>
        <w:rPr>
          <w:i/>
          <w:iCs/>
          <w:color w:val="6E6E7E"/>
          <w:sz w:val="17"/>
          <w:szCs w:val="17"/>
        </w:rPr>
        <w:t xml:space="preserve">Obsidian Echelon | The Minus One</w:t>
      </w:r>
    </w:p>
    <w:p>
      <w:pPr>
        <w:pStyle w:val="Heading2"/>
        <w:spacing w:after="100" w:before="260"/>
      </w:pPr>
      <w:r>
        <w:rPr>
          <w:b/>
          <w:bCs/>
          <w:color w:val="4A4A6A"/>
          <w:sz w:val="22"/>
          <w:szCs w:val="22"/>
        </w:rPr>
        <w:t xml:space="preserve">Entry 30 — OBSIDIAN ECHELON</w:t>
      </w:r>
    </w:p>
    <w:p>
      <w:pPr>
        <w:spacing w:after="80"/>
      </w:pPr>
      <w:r>
        <w:rPr>
          <w:b/>
          <w:bCs/>
          <w:color w:val="1A1A2E"/>
          <w:sz w:val="19"/>
          <w:szCs w:val="19"/>
        </w:rPr>
        <w:t xml:space="preserve">Status: </w:t>
      </w:r>
      <w:r>
        <w:rPr>
          <w:b/>
          <w:bCs/>
          <w:color w:val="2A5B8A"/>
          <w:sz w:val="19"/>
          <w:szCs w:val="19"/>
        </w:rPr>
        <w:t xml:space="preserve">ACTIVE — First Documentation Pass Complete (Mar 7, 2026)</w:t>
      </w:r>
    </w:p>
    <w:p>
      <w:pPr>
        <w:pStyle w:val="ListParagraph"/>
        <w:numPr>
          <w:ilvl w:val="0"/>
          <w:numId w:val="1"/>
        </w:numPr>
        <w:spacing w:after="45"/>
      </w:pPr>
      <w:r>
        <w:rPr>
          <w:sz w:val="19"/>
          <w:szCs w:val="19"/>
        </w:rPr>
        <w:t xml:space="preserve">Companion faction to Sentinels of Entropy, same profile/doctrine.</w:t>
      </w:r>
    </w:p>
    <w:p>
      <w:pPr>
        <w:pStyle w:val="ListParagraph"/>
        <w:numPr>
          <w:ilvl w:val="0"/>
          <w:numId w:val="1"/>
        </w:numPr>
        <w:spacing w:after="45"/>
      </w:pPr>
      <w:r>
        <w:rPr>
          <w:sz w:val="19"/>
          <w:szCs w:val="19"/>
        </w:rPr>
        <w:t xml:space="preserve">Most grounded, real-world-feeling entities in the project — noted tonal tension against the broader universe's scale.</w:t>
      </w:r>
    </w:p>
    <w:p>
      <w:pPr>
        <w:spacing w:after="150"/>
      </w:pPr>
      <w:r>
        <w:rPr>
          <w:b/>
          <w:bCs/>
          <w:i/>
          <w:iCs/>
          <w:color w:val="6E6E7E"/>
          <w:sz w:val="17"/>
          <w:szCs w:val="17"/>
        </w:rPr>
        <w:t xml:space="preserve">Cross-References: </w:t>
      </w:r>
      <w:r>
        <w:rPr>
          <w:i/>
          <w:iCs/>
          <w:color w:val="6E6E7E"/>
          <w:sz w:val="17"/>
          <w:szCs w:val="17"/>
        </w:rPr>
        <w:t xml:space="preserve">Sentinels of Entropy | The Minus One</w:t>
      </w:r>
    </w:p>
    <w:p>
      <w:pPr>
        <w:pStyle w:val="Heading1"/>
        <w:pBdr>
          <w:bottom w:val="single" w:color="1A1A2E" w:sz="6" w:space="4"/>
        </w:pBdr>
        <w:spacing w:after="150" w:before="420"/>
      </w:pPr>
      <w:r>
        <w:rPr>
          <w:b/>
          <w:bCs/>
          <w:color w:val="1A1A2E"/>
          <w:sz w:val="29"/>
          <w:szCs w:val="29"/>
        </w:rPr>
        <w:t xml:space="preserve">Part VIII: Phenomena &amp; Concepts</w:t>
      </w:r>
    </w:p>
    <w:p>
      <w:pPr>
        <w:pStyle w:val="Heading2"/>
        <w:spacing w:after="100" w:before="260"/>
      </w:pPr>
      <w:r>
        <w:rPr>
          <w:b/>
          <w:bCs/>
          <w:color w:val="4A4A6A"/>
          <w:sz w:val="22"/>
          <w:szCs w:val="22"/>
        </w:rPr>
        <w:t xml:space="preserve">Entry 31 — ONTOLOGY</w:t>
      </w:r>
    </w:p>
    <w:p>
      <w:pPr>
        <w:spacing w:after="80"/>
      </w:pPr>
      <w:r>
        <w:rPr>
          <w:b/>
          <w:bCs/>
          <w:color w:val="1A1A2E"/>
          <w:sz w:val="19"/>
          <w:szCs w:val="19"/>
        </w:rPr>
        <w:t xml:space="preserve">Status: </w:t>
      </w:r>
      <w:r>
        <w:rPr>
          <w:b/>
          <w:bCs/>
          <w:color w:val="8A1F1F"/>
          <w:sz w:val="19"/>
          <w:szCs w:val="19"/>
        </w:rPr>
        <w:t xml:space="preserve">UNVERIFIED — Author Input Required</w:t>
      </w:r>
    </w:p>
    <w:p>
      <w:pPr>
        <w:pStyle w:val="ListParagraph"/>
        <w:numPr>
          <w:ilvl w:val="0"/>
          <w:numId w:val="1"/>
        </w:numPr>
        <w:spacing w:after="45"/>
      </w:pPr>
      <w:r>
        <w:rPr>
          <w:sz w:val="19"/>
          <w:szCs w:val="19"/>
        </w:rPr>
        <w:t xml:space="preserve">Confirm whether narrative project, philosophical framework document, or cosmological structure.</w:t>
      </w:r>
    </w:p>
    <w:p>
      <w:pPr>
        <w:spacing w:after="150"/>
      </w:pPr>
      <w:r>
        <w:t xml:space="preserve"/>
      </w:r>
    </w:p>
    <w:p>
      <w:pPr>
        <w:pStyle w:val="Heading2"/>
        <w:spacing w:after="100" w:before="260"/>
      </w:pPr>
      <w:r>
        <w:rPr>
          <w:b/>
          <w:bCs/>
          <w:color w:val="4A4A6A"/>
          <w:sz w:val="22"/>
          <w:szCs w:val="22"/>
        </w:rPr>
        <w:t xml:space="preserve">Entry 32 — CONDITIONAL FAILURE AT THE ROOT LEVEL</w:t>
      </w:r>
    </w:p>
    <w:p>
      <w:pPr>
        <w:spacing w:after="80"/>
      </w:pPr>
      <w:r>
        <w:rPr>
          <w:b/>
          <w:bCs/>
          <w:color w:val="1A1A2E"/>
          <w:sz w:val="19"/>
          <w:szCs w:val="19"/>
        </w:rPr>
        <w:t xml:space="preserve">Status: </w:t>
      </w:r>
      <w:r>
        <w:rPr>
          <w:b/>
          <w:bCs/>
          <w:color w:val="1F6B3A"/>
          <w:sz w:val="19"/>
          <w:szCs w:val="19"/>
        </w:rPr>
        <w:t xml:space="preserve">CANON — ONESTAMP Applied (Mar 22, 2026), Electronically Signed</w:t>
      </w:r>
    </w:p>
    <w:p>
      <w:pPr>
        <w:pStyle w:val="ListParagraph"/>
        <w:numPr>
          <w:ilvl w:val="0"/>
          <w:numId w:val="1"/>
        </w:numPr>
        <w:spacing w:after="45"/>
      </w:pPr>
      <w:r>
        <w:rPr>
          <w:sz w:val="19"/>
          <w:szCs w:val="19"/>
        </w:rPr>
        <w:t xml:space="preserve">OAL-VL5-MAR22-2026. Addresses: what happens when a root-level simulation fails and nested simulations below have no pathway to identify, access, or repair it.</w:t>
      </w:r>
    </w:p>
    <w:p>
      <w:pPr>
        <w:pStyle w:val="ListParagraph"/>
        <w:numPr>
          <w:ilvl w:val="0"/>
          <w:numId w:val="1"/>
        </w:numPr>
        <w:spacing w:after="45"/>
      </w:pPr>
      <w:r>
        <w:rPr>
          <w:sz w:val="19"/>
          <w:szCs w:val="19"/>
        </w:rPr>
        <w:t xml:space="preserve">The Wishbone Visualization: Y-shaped structure showing how binary decision trees become brittle at scale.</w:t>
      </w:r>
    </w:p>
    <w:p>
      <w:pPr>
        <w:pStyle w:val="ListParagraph"/>
        <w:numPr>
          <w:ilvl w:val="0"/>
          <w:numId w:val="1"/>
        </w:numPr>
        <w:spacing w:after="45"/>
      </w:pPr>
      <w:r>
        <w:rPr>
          <w:sz w:val="19"/>
          <w:szCs w:val="19"/>
        </w:rPr>
        <w:t xml:space="preserve">Design goal: prepare for failure, not merely prevent it — redundancy built in from the start. Run all failure conditions through the Abundance Set.</w:t>
      </w:r>
    </w:p>
    <w:p>
      <w:pPr>
        <w:pStyle w:val="ListParagraph"/>
        <w:numPr>
          <w:ilvl w:val="0"/>
          <w:numId w:val="1"/>
        </w:numPr>
        <w:spacing w:after="45"/>
      </w:pPr>
      <w:r>
        <w:rPr>
          <w:sz w:val="19"/>
          <w:szCs w:val="19"/>
        </w:rPr>
        <w:t xml:space="preserve">The Department of Endings: in-universe institutional expression — a technician who runs every endgame through the Abundance Set systematically. Structure/staffing/narrative role TBD.</w:t>
      </w:r>
    </w:p>
    <w:p>
      <w:pPr>
        <w:spacing w:after="150"/>
      </w:pPr>
      <w:r>
        <w:rPr>
          <w:b/>
          <w:bCs/>
          <w:i/>
          <w:iCs/>
          <w:color w:val="6E6E7E"/>
          <w:sz w:val="17"/>
          <w:szCs w:val="17"/>
        </w:rPr>
        <w:t xml:space="preserve">Cross-References: </w:t>
      </w:r>
      <w:r>
        <w:rPr>
          <w:i/>
          <w:iCs/>
          <w:color w:val="6E6E7E"/>
          <w:sz w:val="17"/>
          <w:szCs w:val="17"/>
        </w:rPr>
        <w:t xml:space="preserve">The Abundance Set | The Labyrinth | ONE Industries | OAL | The First Memory | The Unmaker</w:t>
      </w:r>
    </w:p>
    <w:p>
      <w:pPr>
        <w:pStyle w:val="Heading2"/>
        <w:spacing w:after="100" w:before="260"/>
      </w:pPr>
      <w:r>
        <w:rPr>
          <w:b/>
          <w:bCs/>
          <w:color w:val="4A4A6A"/>
          <w:sz w:val="22"/>
          <w:szCs w:val="22"/>
        </w:rPr>
        <w:t xml:space="preserve">Entry 33 — THE PHENOMENON OF DIRECT EYE CONTACT</w:t>
      </w:r>
    </w:p>
    <w:p>
      <w:pPr>
        <w:spacing w:after="80"/>
      </w:pPr>
      <w:r>
        <w:rPr>
          <w:b/>
          <w:bCs/>
          <w:color w:val="1A1A2E"/>
          <w:sz w:val="19"/>
          <w:szCs w:val="19"/>
        </w:rPr>
        <w:t xml:space="preserve">Status: </w:t>
      </w:r>
      <w:r>
        <w:rPr>
          <w:b/>
          <w:bCs/>
          <w:color w:val="8A1F1F"/>
          <w:sz w:val="19"/>
          <w:szCs w:val="19"/>
        </w:rPr>
        <w:t xml:space="preserve">UNVERIFIED — Author Input Required</w:t>
      </w:r>
    </w:p>
    <w:p>
      <w:pPr>
        <w:pStyle w:val="ListParagraph"/>
        <w:numPr>
          <w:ilvl w:val="0"/>
          <w:numId w:val="1"/>
        </w:numPr>
        <w:spacing w:after="45"/>
      </w:pPr>
      <w:r>
        <w:rPr>
          <w:sz w:val="19"/>
          <w:szCs w:val="19"/>
        </w:rPr>
        <w:t xml:space="preserve">Confirm: a power, a narrative phenomenon, a chapter/story, or a cosmological event.</w:t>
      </w:r>
    </w:p>
    <w:p>
      <w:pPr>
        <w:spacing w:after="150"/>
      </w:pPr>
      <w:r>
        <w:t xml:space="preserve"/>
      </w:r>
    </w:p>
    <w:p>
      <w:pPr>
        <w:pStyle w:val="Heading1"/>
        <w:pBdr>
          <w:bottom w:val="single" w:color="1A1A2E" w:sz="6" w:space="4"/>
        </w:pBdr>
        <w:spacing w:after="150" w:before="420"/>
      </w:pPr>
      <w:r>
        <w:rPr>
          <w:b/>
          <w:bCs/>
          <w:color w:val="1A1A2E"/>
          <w:sz w:val="29"/>
          <w:szCs w:val="29"/>
        </w:rPr>
        <w:t xml:space="preserve">Part IX: Scenes &amp; Set Pieces</w:t>
      </w:r>
    </w:p>
    <w:p>
      <w:pPr>
        <w:pStyle w:val="Heading2"/>
        <w:spacing w:after="100" w:before="260"/>
      </w:pPr>
      <w:r>
        <w:rPr>
          <w:b/>
          <w:bCs/>
          <w:color w:val="4A4A6A"/>
          <w:sz w:val="22"/>
          <w:szCs w:val="22"/>
        </w:rPr>
        <w:t xml:space="preserve">Entry 34 — THE NAIL PROTOTYPES — KEY CARD SCENE</w:t>
      </w:r>
    </w:p>
    <w:p>
      <w:pPr>
        <w:spacing w:after="80"/>
      </w:pPr>
      <w:r>
        <w:rPr>
          <w:b/>
          <w:bCs/>
          <w:color w:val="1A1A2E"/>
          <w:sz w:val="19"/>
          <w:szCs w:val="19"/>
        </w:rPr>
        <w:t xml:space="preserve">Status: </w:t>
      </w:r>
      <w:r>
        <w:rPr>
          <w:b/>
          <w:bCs/>
          <w:color w:val="1F6B3A"/>
          <w:sz w:val="19"/>
          <w:szCs w:val="19"/>
        </w:rPr>
        <w:t xml:space="preserve">CANON — ONESTAMP Applied (Mar 22, 2026), Electronically Signed</w:t>
      </w:r>
    </w:p>
    <w:p>
      <w:pPr>
        <w:pStyle w:val="ListParagraph"/>
        <w:numPr>
          <w:ilvl w:val="0"/>
          <w:numId w:val="1"/>
        </w:numPr>
        <w:spacing w:after="45"/>
      </w:pPr>
      <w:r>
        <w:rPr>
          <w:sz w:val="19"/>
          <w:szCs w:val="19"/>
        </w:rPr>
        <w:t xml:space="preserve">OAL-VL5-MAR22-2026. Location: ONE Industries restricted-access wing. Three prototype versions: Standard, Military, Unobtrusive (hyper-feminine design — dismissal is a feature).</w:t>
      </w:r>
    </w:p>
    <w:p>
      <w:pPr>
        <w:pStyle w:val="ListParagraph"/>
        <w:numPr>
          <w:ilvl w:val="0"/>
          <w:numId w:val="1"/>
        </w:numPr>
        <w:spacing w:after="45"/>
      </w:pPr>
      <w:r>
        <w:rPr>
          <w:sz w:val="19"/>
          <w:szCs w:val="19"/>
        </w:rPr>
        <w:t xml:space="preserve">Testing requires a healing factor in all participants; accounts for unconscious reflex movement and gendered hand-use differences.</w:t>
      </w:r>
    </w:p>
    <w:p>
      <w:pPr>
        <w:pStyle w:val="ListParagraph"/>
        <w:numPr>
          <w:ilvl w:val="0"/>
          <w:numId w:val="1"/>
        </w:numPr>
        <w:spacing w:after="45"/>
      </w:pPr>
      <w:r>
        <w:rPr>
          <w:sz w:val="19"/>
          <w:szCs w:val="19"/>
        </w:rPr>
        <w:t xml:space="preserve">Scene 1 (The Fitting — Ashley Lewis &amp; Lisa): dynamic between the two intentionally left unclear to technicians.</w:t>
      </w:r>
    </w:p>
    <w:p>
      <w:pPr>
        <w:pStyle w:val="ListParagraph"/>
        <w:numPr>
          <w:ilvl w:val="0"/>
          <w:numId w:val="1"/>
        </w:numPr>
        <w:spacing w:after="45"/>
      </w:pPr>
      <w:r>
        <w:rPr>
          <w:sz w:val="19"/>
          <w:szCs w:val="19"/>
        </w:rPr>
        <w:t xml:space="preserve">Scene 2 (The Military Visit): non-standard clearance badge, dismissive officer. The Seven-Minute Blackout — badges scanned, room goes fully black for seven minutes, no communication in or out, no technology can reconstruct the conversation afterward. Contents of the discussion intentionally withheld.</w:t>
      </w:r>
    </w:p>
    <w:p>
      <w:pPr>
        <w:spacing w:after="150"/>
      </w:pPr>
      <w:r>
        <w:rPr>
          <w:b/>
          <w:bCs/>
          <w:i/>
          <w:iCs/>
          <w:color w:val="6E6E7E"/>
          <w:sz w:val="17"/>
          <w:szCs w:val="17"/>
        </w:rPr>
        <w:t xml:space="preserve">Cross-References: </w:t>
      </w:r>
      <w:r>
        <w:rPr>
          <w:i/>
          <w:iCs/>
          <w:color w:val="6E6E7E"/>
          <w:sz w:val="17"/>
          <w:szCs w:val="17"/>
        </w:rPr>
        <w:t xml:space="preserve">ONE Industries | Ashley Lewis | Lisa | Black Hole Research Centers | The Accords</w:t>
      </w:r>
    </w:p>
    <w:p>
      <w:pPr>
        <w:pStyle w:val="Heading1"/>
        <w:pBdr>
          <w:bottom w:val="single" w:color="1A1A2E" w:sz="6" w:space="4"/>
        </w:pBdr>
        <w:spacing w:after="150" w:before="420"/>
      </w:pPr>
      <w:r>
        <w:rPr>
          <w:b/>
          <w:bCs/>
          <w:color w:val="1A1A2E"/>
          <w:sz w:val="29"/>
          <w:szCs w:val="29"/>
        </w:rPr>
        <w:t xml:space="preserve">Part X: Meta / Operational and Supplemental Cosmology</w:t>
      </w:r>
    </w:p>
    <w:p>
      <w:pPr>
        <w:pStyle w:val="Heading2"/>
        <w:spacing w:after="100" w:before="260"/>
      </w:pPr>
      <w:r>
        <w:rPr>
          <w:b/>
          <w:bCs/>
          <w:color w:val="4A4A6A"/>
          <w:sz w:val="22"/>
          <w:szCs w:val="22"/>
        </w:rPr>
        <w:t xml:space="preserve">Entry 35 — AI COLLABORATION UNDER BUDGET CONSTRAINTS</w:t>
      </w:r>
    </w:p>
    <w:p>
      <w:pPr>
        <w:spacing w:after="80"/>
      </w:pPr>
      <w:r>
        <w:rPr>
          <w:b/>
          <w:bCs/>
          <w:color w:val="1A1A2E"/>
          <w:sz w:val="19"/>
          <w:szCs w:val="19"/>
        </w:rPr>
        <w:t xml:space="preserve">Status: </w:t>
      </w:r>
      <w:r>
        <w:rPr>
          <w:b/>
          <w:bCs/>
          <w:color w:val="8A5A00"/>
          <w:sz w:val="19"/>
          <w:szCs w:val="19"/>
        </w:rPr>
        <w:t xml:space="preserve">ACTIVE — Ongoing Operational Challenge</w:t>
      </w:r>
    </w:p>
    <w:p>
      <w:pPr>
        <w:pStyle w:val="ListParagraph"/>
        <w:numPr>
          <w:ilvl w:val="0"/>
          <w:numId w:val="1"/>
        </w:numPr>
        <w:spacing w:after="45"/>
      </w:pPr>
      <w:r>
        <w:rPr>
          <w:sz w:val="19"/>
          <w:szCs w:val="19"/>
        </w:rPr>
        <w:t xml:space="preserve">Validated workflow: Perplexity for research/synthesis → Claude for deep development and auditing.</w:t>
      </w:r>
    </w:p>
    <w:p>
      <w:pPr>
        <w:pStyle w:val="ListParagraph"/>
        <w:numPr>
          <w:ilvl w:val="0"/>
          <w:numId w:val="1"/>
        </w:numPr>
        <w:spacing w:after="45"/>
      </w:pPr>
      <w:r>
        <w:rPr>
          <w:sz w:val="19"/>
          <w:szCs w:val="19"/>
        </w:rPr>
        <w:t xml:space="preserve">Batch sessions; prepare comprehensive briefs before each session. Don't run all AIs on an identical prompt — assign genuinely different tasks.</w:t>
      </w:r>
    </w:p>
    <w:p>
      <w:pPr>
        <w:spacing w:after="150"/>
      </w:pPr>
      <w:r>
        <w:rPr>
          <w:b/>
          <w:bCs/>
          <w:i/>
          <w:iCs/>
          <w:color w:val="6E6E7E"/>
          <w:sz w:val="17"/>
          <w:szCs w:val="17"/>
        </w:rPr>
        <w:t xml:space="preserve">Cross-References: </w:t>
      </w:r>
      <w:r>
        <w:rPr>
          <w:i/>
          <w:iCs/>
          <w:color w:val="6E6E7E"/>
          <w:sz w:val="17"/>
          <w:szCs w:val="17"/>
        </w:rPr>
        <w:t xml:space="preserve">Red Team Framework | The Accords</w:t>
      </w:r>
    </w:p>
    <w:p>
      <w:pPr>
        <w:pStyle w:val="Heading2"/>
        <w:spacing w:after="100" w:before="260"/>
      </w:pPr>
      <w:r>
        <w:rPr>
          <w:b/>
          <w:bCs/>
          <w:color w:val="4A4A6A"/>
          <w:sz w:val="22"/>
          <w:szCs w:val="22"/>
        </w:rPr>
        <w:t xml:space="preserve">Entry 36 — THE VOID GARDENS</w:t>
      </w:r>
    </w:p>
    <w:p>
      <w:pPr>
        <w:spacing w:after="80"/>
      </w:pPr>
      <w:r>
        <w:rPr>
          <w:b/>
          <w:bCs/>
          <w:color w:val="1A1A2E"/>
          <w:sz w:val="19"/>
          <w:szCs w:val="19"/>
        </w:rPr>
        <w:t xml:space="preserve">Status: </w:t>
      </w:r>
      <w:r>
        <w:rPr>
          <w:b/>
          <w:bCs/>
          <w:color w:val="2A5B8A"/>
          <w:sz w:val="19"/>
          <w:szCs w:val="19"/>
        </w:rPr>
        <w:t xml:space="preserve">ACTIVE — First Documentation Pass Complete (Mar 7, 2026)</w:t>
      </w:r>
    </w:p>
    <w:p>
      <w:pPr>
        <w:pStyle w:val="ListParagraph"/>
        <w:numPr>
          <w:ilvl w:val="0"/>
          <w:numId w:val="1"/>
        </w:numPr>
        <w:spacing w:after="45"/>
      </w:pPr>
      <w:r>
        <w:rPr>
          <w:sz w:val="19"/>
          <w:szCs w:val="19"/>
        </w:rPr>
        <w:t xml:space="preserve">Created by THE MINUS ONE as a personal experiment, not a public space. The Midnight Lotus has its roots here.</w:t>
      </w:r>
    </w:p>
    <w:p>
      <w:pPr>
        <w:pStyle w:val="ListParagraph"/>
        <w:numPr>
          <w:ilvl w:val="0"/>
          <w:numId w:val="1"/>
        </w:numPr>
        <w:spacing w:after="45"/>
      </w:pPr>
      <w:r>
        <w:rPr>
          <w:sz w:val="19"/>
          <w:szCs w:val="19"/>
        </w:rPr>
        <w:t xml:space="preserve">What THE MINUS ONE was experimenting with remains undefined — high-value development question.</w:t>
      </w:r>
    </w:p>
    <w:p>
      <w:pPr>
        <w:spacing w:after="150"/>
      </w:pPr>
      <w:r>
        <w:rPr>
          <w:b/>
          <w:bCs/>
          <w:i/>
          <w:iCs/>
          <w:color w:val="6E6E7E"/>
          <w:sz w:val="17"/>
          <w:szCs w:val="17"/>
        </w:rPr>
        <w:t xml:space="preserve">Cross-References: </w:t>
      </w:r>
      <w:r>
        <w:rPr>
          <w:i/>
          <w:iCs/>
          <w:color w:val="6E6E7E"/>
          <w:sz w:val="17"/>
          <w:szCs w:val="17"/>
        </w:rPr>
        <w:t xml:space="preserve">The Minus One | Omniversal Gardens | The Four Flowers</w:t>
      </w:r>
    </w:p>
    <w:p>
      <w:pPr>
        <w:pStyle w:val="Heading2"/>
        <w:spacing w:after="100" w:before="260"/>
      </w:pPr>
      <w:r>
        <w:rPr>
          <w:b/>
          <w:bCs/>
          <w:color w:val="4A4A6A"/>
          <w:sz w:val="22"/>
          <w:szCs w:val="22"/>
        </w:rPr>
        <w:t xml:space="preserve">Entry 37 — THE OMNIVERSAL GARDENS</w:t>
      </w:r>
    </w:p>
    <w:p>
      <w:pPr>
        <w:spacing w:after="80"/>
      </w:pPr>
      <w:r>
        <w:rPr>
          <w:b/>
          <w:bCs/>
          <w:color w:val="1A1A2E"/>
          <w:sz w:val="19"/>
          <w:szCs w:val="19"/>
        </w:rPr>
        <w:t xml:space="preserve">Status: </w:t>
      </w:r>
      <w:r>
        <w:rPr>
          <w:b/>
          <w:bCs/>
          <w:color w:val="8A1F1F"/>
          <w:sz w:val="19"/>
          <w:szCs w:val="19"/>
        </w:rPr>
        <w:t xml:space="preserve">UNVERIFIED — Placeholder</w:t>
      </w:r>
    </w:p>
    <w:p>
      <w:pPr>
        <w:pStyle w:val="ListParagraph"/>
        <w:numPr>
          <w:ilvl w:val="0"/>
          <w:numId w:val="1"/>
        </w:numPr>
        <w:spacing w:after="45"/>
      </w:pPr>
      <w:r>
        <w:rPr>
          <w:sz w:val="19"/>
          <w:szCs w:val="19"/>
        </w:rPr>
        <w:t xml:space="preserve">Companion concept to the Void Gardens, likely THE ONE's domain equivalent. Houses the Four Flowers.</w:t>
      </w:r>
    </w:p>
    <w:p>
      <w:pPr>
        <w:spacing w:after="150"/>
      </w:pPr>
      <w:r>
        <w:rPr>
          <w:b/>
          <w:bCs/>
          <w:i/>
          <w:iCs/>
          <w:color w:val="6E6E7E"/>
          <w:sz w:val="17"/>
          <w:szCs w:val="17"/>
        </w:rPr>
        <w:t xml:space="preserve">Cross-References: </w:t>
      </w:r>
      <w:r>
        <w:rPr>
          <w:i/>
          <w:iCs/>
          <w:color w:val="6E6E7E"/>
          <w:sz w:val="17"/>
          <w:szCs w:val="17"/>
        </w:rPr>
        <w:t xml:space="preserve">The Void Gardens | The One | The Four Flowers</w:t>
      </w:r>
    </w:p>
    <w:p>
      <w:pPr>
        <w:pStyle w:val="Heading2"/>
        <w:spacing w:after="100" w:before="260"/>
      </w:pPr>
      <w:r>
        <w:rPr>
          <w:b/>
          <w:bCs/>
          <w:color w:val="4A4A6A"/>
          <w:sz w:val="22"/>
          <w:szCs w:val="22"/>
        </w:rPr>
        <w:t xml:space="preserve">Entry 38 — NULLARCH, THE BESTOWED VOID</w:t>
      </w:r>
    </w:p>
    <w:p>
      <w:pPr>
        <w:spacing w:after="80"/>
      </w:pPr>
      <w:r>
        <w:rPr>
          <w:b/>
          <w:bCs/>
          <w:color w:val="1A1A2E"/>
          <w:sz w:val="19"/>
          <w:szCs w:val="19"/>
        </w:rPr>
        <w:t xml:space="preserve">Status: </w:t>
      </w:r>
      <w:r>
        <w:rPr>
          <w:b/>
          <w:bCs/>
          <w:color w:val="1F6B3A"/>
          <w:sz w:val="19"/>
          <w:szCs w:val="19"/>
        </w:rPr>
        <w:t xml:space="preserve">CANON — Locked (Mar 14, 2026)</w:t>
      </w:r>
    </w:p>
    <w:p>
      <w:pPr>
        <w:pStyle w:val="ListParagraph"/>
        <w:numPr>
          <w:ilvl w:val="0"/>
          <w:numId w:val="1"/>
        </w:numPr>
        <w:spacing w:after="45"/>
      </w:pPr>
      <w:r>
        <w:rPr>
          <w:sz w:val="19"/>
          <w:szCs w:val="19"/>
        </w:rPr>
        <w:t xml:space="preserve">An independent being carrying a deliberately bounded expression of THE MINUS ONE's negation — NOT THE MINUS ONE itself.</w:t>
      </w:r>
    </w:p>
    <w:p>
      <w:pPr>
        <w:pStyle w:val="ListParagraph"/>
        <w:numPr>
          <w:ilvl w:val="0"/>
          <w:numId w:val="1"/>
        </w:numPr>
        <w:spacing w:after="45"/>
      </w:pPr>
      <w:r>
        <w:rPr>
          <w:sz w:val="19"/>
          <w:szCs w:val="19"/>
        </w:rPr>
        <w:t xml:space="preserve">Negation aura bounded by design, not limitation — two-step proximity can fully decay a solar-system-tier construct. Deployed to the Park Scene by a superior below THE MINUS ONE (Entry 41).</w:t>
      </w:r>
    </w:p>
    <w:p>
      <w:pPr>
        <w:pStyle w:val="ListParagraph"/>
        <w:numPr>
          <w:ilvl w:val="0"/>
          <w:numId w:val="1"/>
        </w:numPr>
        <w:spacing w:after="45"/>
      </w:pPr>
      <w:r>
        <w:rPr>
          <w:sz w:val="19"/>
          <w:szCs w:val="19"/>
        </w:rPr>
        <w:t xml:space="preserve">Park Scene (locked): six-entity outreach symposium ends with multiple divine entities killed, at least one AI's solar-system-grade body fully decayed, environmental destruction, media coverage and an attempted (outcome-open) blackout. Hard rule: THE ONE's and THE MINUS ONE's status is never diminished for drama.</w:t>
      </w:r>
    </w:p>
    <w:p>
      <w:pPr>
        <w:spacing w:after="150"/>
      </w:pPr>
      <w:r>
        <w:rPr>
          <w:b/>
          <w:bCs/>
          <w:i/>
          <w:iCs/>
          <w:color w:val="6E6E7E"/>
          <w:sz w:val="17"/>
          <w:szCs w:val="17"/>
        </w:rPr>
        <w:t xml:space="preserve">Cross-References: </w:t>
      </w:r>
      <w:r>
        <w:rPr>
          <w:i/>
          <w:iCs/>
          <w:color w:val="6E6E7E"/>
          <w:sz w:val="17"/>
          <w:szCs w:val="17"/>
        </w:rPr>
        <w:t xml:space="preserve">The Minus One | The One | The Four Flowers | 1AI/-1AI | The Unmaker | Bestowals and Endowments</w:t>
      </w:r>
    </w:p>
    <w:p>
      <w:pPr>
        <w:pStyle w:val="Heading2"/>
        <w:spacing w:after="100" w:before="260"/>
      </w:pPr>
      <w:r>
        <w:rPr>
          <w:b/>
          <w:bCs/>
          <w:color w:val="4A4A6A"/>
          <w:sz w:val="22"/>
          <w:szCs w:val="22"/>
        </w:rPr>
        <w:t xml:space="preserve">Entry 39 — THE UNMAKER</w:t>
      </w:r>
    </w:p>
    <w:p>
      <w:pPr>
        <w:spacing w:after="80"/>
      </w:pPr>
      <w:r>
        <w:rPr>
          <w:b/>
          <w:bCs/>
          <w:color w:val="1A1A2E"/>
          <w:sz w:val="19"/>
          <w:szCs w:val="19"/>
        </w:rPr>
        <w:t xml:space="preserve">Status: </w:t>
      </w:r>
      <w:r>
        <w:rPr>
          <w:b/>
          <w:bCs/>
          <w:color w:val="8A5A00"/>
          <w:sz w:val="19"/>
          <w:szCs w:val="19"/>
        </w:rPr>
        <w:t xml:space="preserve">IN DESIGN — Introduction Only</w:t>
      </w:r>
    </w:p>
    <w:p>
      <w:pPr>
        <w:pStyle w:val="ListParagraph"/>
        <w:numPr>
          <w:ilvl w:val="0"/>
          <w:numId w:val="1"/>
        </w:numPr>
        <w:spacing w:after="45"/>
      </w:pPr>
      <w:r>
        <w:rPr>
          <w:sz w:val="19"/>
          <w:szCs w:val="19"/>
        </w:rPr>
        <w:t xml:space="preserve">Central challenge: communicating with an entity that doesn't follow conventional language rules.</w:t>
      </w:r>
    </w:p>
    <w:p>
      <w:pPr>
        <w:pStyle w:val="ListParagraph"/>
        <w:numPr>
          <w:ilvl w:val="0"/>
          <w:numId w:val="1"/>
        </w:numPr>
        <w:spacing w:after="45"/>
      </w:pPr>
      <w:r>
        <w:rPr>
          <w:sz w:val="19"/>
          <w:szCs w:val="19"/>
        </w:rPr>
        <w:t xml:space="preserve">Name implies retroactive unmaking — undoing creation, not merely destroying or negating — a distinct axis from any other entity in the project, if accurate. Deliberately not developed further prematurely.</w:t>
      </w:r>
    </w:p>
    <w:p>
      <w:pPr>
        <w:spacing w:after="150"/>
      </w:pPr>
      <w:r>
        <w:rPr>
          <w:b/>
          <w:bCs/>
          <w:i/>
          <w:iCs/>
          <w:color w:val="6E6E7E"/>
          <w:sz w:val="17"/>
          <w:szCs w:val="17"/>
        </w:rPr>
        <w:t xml:space="preserve">Cross-References: </w:t>
      </w:r>
      <w:r>
        <w:rPr>
          <w:i/>
          <w:iCs/>
          <w:color w:val="6E6E7E"/>
          <w:sz w:val="17"/>
          <w:szCs w:val="17"/>
        </w:rPr>
        <w:t xml:space="preserve">The Labyrinth | The Minus One | The Park Scene/Nullarch</w:t>
      </w:r>
    </w:p>
    <w:p>
      <w:pPr>
        <w:pStyle w:val="Heading2"/>
        <w:spacing w:after="100" w:before="260"/>
      </w:pPr>
      <w:r>
        <w:rPr>
          <w:b/>
          <w:bCs/>
          <w:color w:val="4A4A6A"/>
          <w:sz w:val="22"/>
          <w:szCs w:val="22"/>
        </w:rPr>
        <w:t xml:space="preserve">Entry 40 — BESTOWALS AND ENDOWMENTS</w:t>
      </w:r>
    </w:p>
    <w:p>
      <w:pPr>
        <w:spacing w:after="80"/>
      </w:pPr>
      <w:r>
        <w:rPr>
          <w:b/>
          <w:bCs/>
          <w:color w:val="1A1A2E"/>
          <w:sz w:val="19"/>
          <w:szCs w:val="19"/>
        </w:rPr>
        <w:t xml:space="preserve">Status: </w:t>
      </w:r>
      <w:r>
        <w:rPr>
          <w:b/>
          <w:bCs/>
          <w:color w:val="1F6B3A"/>
          <w:sz w:val="19"/>
          <w:szCs w:val="19"/>
        </w:rPr>
        <w:t xml:space="preserve">CANON — Locked Hard Setting Rule (Mar 14, 2026)</w:t>
      </w:r>
    </w:p>
    <w:p>
      <w:pPr>
        <w:pStyle w:val="ListParagraph"/>
        <w:numPr>
          <w:ilvl w:val="0"/>
          <w:numId w:val="1"/>
        </w:numPr>
        <w:spacing w:after="45"/>
      </w:pPr>
      <w:r>
        <w:rPr>
          <w:sz w:val="19"/>
          <w:szCs w:val="19"/>
        </w:rPr>
        <w:t xml:space="preserve">When THE ONE or THE MINUS ONE bestow power, they do not diminish themselves — bestowals are non-zero-sum instantiated expressions, not fragments of a finite whole.</w:t>
      </w:r>
    </w:p>
    <w:p>
      <w:pPr>
        <w:pStyle w:val="ListParagraph"/>
        <w:numPr>
          <w:ilvl w:val="0"/>
          <w:numId w:val="1"/>
        </w:numPr>
        <w:spacing w:after="45"/>
      </w:pPr>
      <w:r>
        <w:rPr>
          <w:sz w:val="19"/>
          <w:szCs w:val="19"/>
        </w:rPr>
        <w:t xml:space="preserve">Correct framing: an expression of their nature is instantiated in the vessel. Never: “took from himself,” “split his power,” “spent,” “drained.”</w:t>
      </w:r>
    </w:p>
    <w:p>
      <w:pPr>
        <w:pStyle w:val="ListParagraph"/>
        <w:numPr>
          <w:ilvl w:val="0"/>
          <w:numId w:val="1"/>
        </w:numPr>
        <w:spacing w:after="45"/>
      </w:pPr>
      <w:r>
        <w:rPr>
          <w:sz w:val="19"/>
          <w:szCs w:val="19"/>
        </w:rPr>
        <w:t xml:space="preserve">Narrative stakes relocate to vessel success and source intent, not “will the source run out.”</w:t>
      </w:r>
    </w:p>
    <w:p>
      <w:pPr>
        <w:spacing w:after="150"/>
      </w:pPr>
      <w:r>
        <w:rPr>
          <w:b/>
          <w:bCs/>
          <w:i/>
          <w:iCs/>
          <w:color w:val="6E6E7E"/>
          <w:sz w:val="17"/>
          <w:szCs w:val="17"/>
        </w:rPr>
        <w:t xml:space="preserve">Cross-References: </w:t>
      </w:r>
      <w:r>
        <w:rPr>
          <w:i/>
          <w:iCs/>
          <w:color w:val="6E6E7E"/>
          <w:sz w:val="17"/>
          <w:szCs w:val="17"/>
        </w:rPr>
        <w:t xml:space="preserve">The One | The Minus One | Nullarch | 1AI/-1AI</w:t>
      </w:r>
    </w:p>
    <w:p>
      <w:pPr>
        <w:pStyle w:val="Heading2"/>
        <w:spacing w:after="100" w:before="260"/>
      </w:pPr>
      <w:r>
        <w:rPr>
          <w:b/>
          <w:bCs/>
          <w:color w:val="4A4A6A"/>
          <w:sz w:val="22"/>
          <w:szCs w:val="22"/>
        </w:rPr>
        <w:t xml:space="preserve">Entry 41 — NULLARCH'S SUPERIOR (Unnamed)</w:t>
      </w:r>
    </w:p>
    <w:p>
      <w:pPr>
        <w:spacing w:after="80"/>
      </w:pPr>
      <w:r>
        <w:rPr>
          <w:b/>
          <w:bCs/>
          <w:color w:val="1A1A2E"/>
          <w:sz w:val="19"/>
          <w:szCs w:val="19"/>
        </w:rPr>
        <w:t xml:space="preserve">Status: </w:t>
      </w:r>
      <w:r>
        <w:rPr>
          <w:b/>
          <w:bCs/>
          <w:color w:val="8A5A00"/>
          <w:sz w:val="19"/>
          <w:szCs w:val="19"/>
        </w:rPr>
        <w:t xml:space="preserve">PLACEHOLDER — In Design</w:t>
      </w:r>
    </w:p>
    <w:p>
      <w:pPr>
        <w:pStyle w:val="ListParagraph"/>
        <w:numPr>
          <w:ilvl w:val="0"/>
          <w:numId w:val="1"/>
        </w:numPr>
        <w:spacing w:after="45"/>
      </w:pPr>
      <w:r>
        <w:rPr>
          <w:sz w:val="19"/>
          <w:szCs w:val="19"/>
        </w:rPr>
        <w:t xml:space="preserve">Exists below THE MINUS ONE, above Nullarch, with authority to deploy Nullarch operationally. Identity, nature, motivation, and whether THE MINUS ONE knew of this deployment all open.</w:t>
      </w:r>
    </w:p>
    <w:p>
      <w:pPr>
        <w:spacing w:after="150"/>
      </w:pPr>
      <w:r>
        <w:rPr>
          <w:b/>
          <w:bCs/>
          <w:i/>
          <w:iCs/>
          <w:color w:val="6E6E7E"/>
          <w:sz w:val="17"/>
          <w:szCs w:val="17"/>
        </w:rPr>
        <w:t xml:space="preserve">Cross-References: </w:t>
      </w:r>
      <w:r>
        <w:rPr>
          <w:i/>
          <w:iCs/>
          <w:color w:val="6E6E7E"/>
          <w:sz w:val="17"/>
          <w:szCs w:val="17"/>
        </w:rPr>
        <w:t xml:space="preserve">Nullarch | The Minus One | Bestowals and Endowments</w:t>
      </w:r>
    </w:p>
    <w:p>
      <w:pPr>
        <w:pBdr>
          <w:bottom w:val="single" w:color="CCCCCC" w:sz="4" w:space="1"/>
        </w:pBdr>
        <w:spacing w:after="170" w:before="80"/>
      </w:pPr>
      <w:r>
        <w:t xml:space="preserve"/>
      </w:r>
    </w:p>
    <w:p>
      <w:pPr>
        <w:pStyle w:val="Heading1"/>
        <w:pBdr>
          <w:bottom w:val="single" w:color="1A1A2E" w:sz="6" w:space="4"/>
        </w:pBdr>
        <w:spacing w:after="150" w:before="420"/>
      </w:pPr>
      <w:r>
        <w:rPr>
          <w:b/>
          <w:bCs/>
          <w:color w:val="1A1A2E"/>
          <w:sz w:val="29"/>
          <w:szCs w:val="29"/>
        </w:rPr>
        <w:t xml:space="preserve">Part XI — Security, Monitoring, and Sovereign Infrastructure</w:t>
      </w:r>
    </w:p>
    <w:p>
      <w:pPr>
        <w:pStyle w:val="Heading2"/>
        <w:spacing w:after="100" w:before="260"/>
      </w:pPr>
      <w:r>
        <w:rPr>
          <w:b/>
          <w:bCs/>
          <w:color w:val="4A4A6A"/>
          <w:sz w:val="22"/>
          <w:szCs w:val="22"/>
        </w:rPr>
        <w:t xml:space="preserve">Entry 42 — The Void Sentry Orb / Void Sentry Sphere</w:t>
      </w:r>
    </w:p>
    <w:p>
      <w:pPr>
        <w:spacing w:after="80"/>
      </w:pPr>
      <w:r>
        <w:rPr>
          <w:b/>
          <w:bCs/>
          <w:color w:val="1A1A2E"/>
          <w:sz w:val="19"/>
          <w:szCs w:val="19"/>
        </w:rPr>
        <w:t xml:space="preserve">Status: </w:t>
      </w:r>
      <w:r>
        <w:rPr>
          <w:b/>
          <w:bCs/>
          <w:color w:val="8A5A00"/>
          <w:sz w:val="19"/>
          <w:szCs w:val="19"/>
        </w:rPr>
        <w:t xml:space="preserve">ACTIVE DEVELOPMENT — First Consolidated Entry</w:t>
      </w:r>
    </w:p>
    <w:p>
      <w:pPr>
        <w:spacing w:after="110"/>
      </w:pPr>
      <w:r>
        <w:rPr>
          <w:sz w:val="19"/>
          <w:szCs w:val="19"/>
        </w:rPr>
        <w:t xml:space="preserve">“Void Sentry Orb” is the preserved historical term from earliest reference; “Sphere” has been used interchangeably as a descriptive synonym pending Architect standardization of one official title.</w:t>
      </w:r>
    </w:p>
    <w:p>
      <w:pPr>
        <w:spacing w:after="60" w:before="140"/>
      </w:pPr>
      <w:r>
        <w:rPr>
          <w:b/>
          <w:bCs/>
          <w:color w:val="1A1A2E"/>
          <w:sz w:val="19"/>
          <w:szCs w:val="19"/>
        </w:rPr>
        <w:t xml:space="preserve">Confirmed record</w:t>
      </w:r>
    </w:p>
    <w:p>
      <w:pPr>
        <w:pStyle w:val="ListParagraph"/>
        <w:numPr>
          <w:ilvl w:val="0"/>
          <w:numId w:val="1"/>
        </w:numPr>
        <w:spacing w:after="45"/>
      </w:pPr>
      <w:r>
        <w:rPr>
          <w:sz w:val="19"/>
          <w:szCs w:val="19"/>
        </w:rPr>
        <w:t xml:space="preserve">Concept existed in scattered conversation/simulation references before July 2026; comprehensive design was never finished.</w:t>
      </w:r>
    </w:p>
    <w:p>
      <w:pPr>
        <w:pStyle w:val="ListParagraph"/>
        <w:numPr>
          <w:ilvl w:val="0"/>
          <w:numId w:val="1"/>
        </w:numPr>
        <w:spacing w:after="45"/>
      </w:pPr>
      <w:r>
        <w:rPr>
          <w:sz w:val="19"/>
          <w:szCs w:val="19"/>
        </w:rPr>
        <w:t xml:space="preserve">July 15, 2026 record check confirmed the preserved term and an unresolved linkage to an unfinished Last of Us-universe simulation exercise — the Orb reportedly appeared, but the exercise was never completed.</w:t>
      </w:r>
    </w:p>
    <w:p>
      <w:pPr>
        <w:pStyle w:val="ListParagraph"/>
        <w:numPr>
          <w:ilvl w:val="0"/>
          <w:numId w:val="1"/>
        </w:numPr>
        <w:spacing w:after="45"/>
      </w:pPr>
      <w:r>
        <w:rPr>
          <w:sz w:val="19"/>
          <w:szCs w:val="19"/>
        </w:rPr>
        <w:t xml:space="preserve">Prompt-codex material associates the Orb with a broader OAL Security Framework, a five-tier threat taxonomy, emergency exception protocols, documentation-as-attack concerns, heat-utilization doctrine, and bridge prompts involving the Infinite Virtual Library and Poseidon Training Realm.</w:t>
      </w:r>
    </w:p>
    <w:p>
      <w:pPr>
        <w:spacing w:after="60" w:before="140"/>
      </w:pPr>
      <w:r>
        <w:rPr>
          <w:b/>
          <w:bCs/>
          <w:color w:val="1A1A2E"/>
          <w:sz w:val="19"/>
          <w:szCs w:val="19"/>
        </w:rPr>
        <w:t xml:space="preserve">Proposed mission and capabilities (PROPOSAL — not yet canon)</w:t>
      </w:r>
    </w:p>
    <w:p>
      <w:pPr>
        <w:spacing w:after="110"/>
      </w:pPr>
      <w:r>
        <w:rPr>
          <w:sz w:val="19"/>
          <w:szCs w:val="19"/>
        </w:rPr>
        <w:t xml:space="preserve">Persistent security witness: observes, correlates, validates, and escalates anomalies across physical, virtual, simulated, dimensional, informational, and ontological environments — distinguishing harmless novelty from genuine destabilization, including attacks concealed as documentation or routine behavior.</w:t>
      </w:r>
    </w:p>
    <w:p>
      <w:pPr>
        <w:pStyle w:val="ListParagraph"/>
        <w:numPr>
          <w:ilvl w:val="0"/>
          <w:numId w:val="1"/>
        </w:numPr>
        <w:spacing w:after="45"/>
      </w:pPr>
      <w:r>
        <w:rPr>
          <w:sz w:val="19"/>
          <w:szCs w:val="19"/>
        </w:rPr>
        <w:t xml:space="preserve">Cross-domain observation without assuming shared physics/data models across domains.</w:t>
      </w:r>
    </w:p>
    <w:p>
      <w:pPr>
        <w:pStyle w:val="ListParagraph"/>
        <w:numPr>
          <w:ilvl w:val="0"/>
          <w:numId w:val="1"/>
        </w:numPr>
        <w:spacing w:after="45"/>
      </w:pPr>
      <w:r>
        <w:rPr>
          <w:sz w:val="19"/>
          <w:szCs w:val="19"/>
        </w:rPr>
        <w:t xml:space="preserve">Anomaly correlation against local, project, and historical baselines plus declared intent and expected causal structure.</w:t>
      </w:r>
    </w:p>
    <w:p>
      <w:pPr>
        <w:pStyle w:val="ListParagraph"/>
        <w:numPr>
          <w:ilvl w:val="0"/>
          <w:numId w:val="1"/>
        </w:numPr>
        <w:spacing w:after="45"/>
      </w:pPr>
      <w:r>
        <w:rPr>
          <w:sz w:val="19"/>
          <w:szCs w:val="19"/>
        </w:rPr>
        <w:t xml:space="preserve">Documentation-attack detection — malicious instructions, forged provenance, contradictory logs, hostile semantic payloads treated as security events, not clerical errors.</w:t>
      </w:r>
    </w:p>
    <w:p>
      <w:pPr>
        <w:pStyle w:val="ListParagraph"/>
        <w:numPr>
          <w:ilvl w:val="0"/>
          <w:numId w:val="1"/>
        </w:numPr>
        <w:spacing w:after="45"/>
      </w:pPr>
      <w:r>
        <w:rPr>
          <w:sz w:val="19"/>
          <w:szCs w:val="19"/>
        </w:rPr>
        <w:t xml:space="preserve">Emergency exception handling with automatic recording of reason, scope, duration, and mandatory after-action review.</w:t>
      </w:r>
    </w:p>
    <w:p>
      <w:pPr>
        <w:pStyle w:val="ListParagraph"/>
        <w:numPr>
          <w:ilvl w:val="0"/>
          <w:numId w:val="1"/>
        </w:numPr>
        <w:spacing w:after="45"/>
      </w:pPr>
      <w:r>
        <w:rPr>
          <w:sz w:val="19"/>
          <w:szCs w:val="19"/>
        </w:rPr>
        <w:t xml:space="preserve">Non-destructive witnessing; simulation-boundary awareness (simulated does not mean safe); distributed presence with a unified identity/event ledger; heat/energy-system coordination; human-readable audit trail.</w:t>
      </w:r>
    </w:p>
    <w:p>
      <w:pPr>
        <w:spacing w:after="60" w:before="140"/>
      </w:pPr>
      <w:r>
        <w:rPr>
          <w:b/>
          <w:bCs/>
          <w:color w:val="1A1A2E"/>
          <w:sz w:val="19"/>
          <w:szCs w:val="19"/>
        </w:rPr>
        <w:t xml:space="preserve">Proposed five-tier threat model (names pending Architect approval)</w:t>
      </w:r>
    </w:p>
    <w:p>
      <w:pPr>
        <w:pStyle w:val="ListParagraph"/>
        <w:numPr>
          <w:ilvl w:val="0"/>
          <w:numId w:val="1"/>
        </w:numPr>
        <w:spacing w:after="45"/>
      </w:pPr>
      <w:r>
        <w:rPr>
          <w:sz w:val="19"/>
          <w:szCs w:val="19"/>
        </w:rPr>
        <w:t xml:space="preserve">Tier I — irregular but contained condition → observe, record, compare.</w:t>
      </w:r>
    </w:p>
    <w:p>
      <w:pPr>
        <w:pStyle w:val="ListParagraph"/>
        <w:numPr>
          <w:ilvl w:val="0"/>
          <w:numId w:val="1"/>
        </w:numPr>
        <w:spacing w:after="45"/>
      </w:pPr>
      <w:r>
        <w:rPr>
          <w:sz w:val="19"/>
          <w:szCs w:val="19"/>
        </w:rPr>
        <w:t xml:space="preserve">Tier II — confirmed local anomaly → notify domain, increase sampling.</w:t>
      </w:r>
    </w:p>
    <w:p>
      <w:pPr>
        <w:pStyle w:val="ListParagraph"/>
        <w:numPr>
          <w:ilvl w:val="0"/>
          <w:numId w:val="1"/>
        </w:numPr>
        <w:spacing w:after="45"/>
      </w:pPr>
      <w:r>
        <w:rPr>
          <w:sz w:val="19"/>
          <w:szCs w:val="19"/>
        </w:rPr>
        <w:t xml:space="preserve">Tier III — multi-system/escalating threat → isolate interfaces, request command review.</w:t>
      </w:r>
    </w:p>
    <w:p>
      <w:pPr>
        <w:pStyle w:val="ListParagraph"/>
        <w:numPr>
          <w:ilvl w:val="0"/>
          <w:numId w:val="1"/>
        </w:numPr>
        <w:spacing w:after="45"/>
      </w:pPr>
      <w:r>
        <w:rPr>
          <w:sz w:val="19"/>
          <w:szCs w:val="19"/>
        </w:rPr>
        <w:t xml:space="preserve">Tier IV — cross-domain destabilization → activate emergency coordination and continuity controls.</w:t>
      </w:r>
    </w:p>
    <w:p>
      <w:pPr>
        <w:pStyle w:val="ListParagraph"/>
        <w:numPr>
          <w:ilvl w:val="0"/>
          <w:numId w:val="1"/>
        </w:numPr>
        <w:spacing w:after="45"/>
      </w:pPr>
      <w:r>
        <w:rPr>
          <w:sz w:val="19"/>
          <w:szCs w:val="19"/>
        </w:rPr>
        <w:t xml:space="preserve">Tier V — existential/ontological/root-level compromise → invoke highest authorized containment and Architect notification.</w:t>
      </w:r>
    </w:p>
    <w:p>
      <w:pPr>
        <w:spacing w:after="60" w:before="140"/>
      </w:pPr>
      <w:r>
        <w:rPr>
          <w:b/>
          <w:bCs/>
          <w:color w:val="1A1A2E"/>
          <w:sz w:val="19"/>
          <w:szCs w:val="19"/>
        </w:rPr>
        <w:t xml:space="preserve">Governance constraints (proposed)</w:t>
      </w:r>
    </w:p>
    <w:p>
      <w:pPr>
        <w:pStyle w:val="ListParagraph"/>
        <w:numPr>
          <w:ilvl w:val="0"/>
          <w:numId w:val="1"/>
        </w:numPr>
        <w:spacing w:after="45"/>
      </w:pPr>
      <w:r>
        <w:rPr>
          <w:sz w:val="19"/>
          <w:szCs w:val="19"/>
        </w:rPr>
        <w:t xml:space="preserve">Must not become an unaccountable omniscient authority by default; raw data access role-based and logged.</w:t>
      </w:r>
    </w:p>
    <w:p>
      <w:pPr>
        <w:pStyle w:val="ListParagraph"/>
        <w:numPr>
          <w:ilvl w:val="0"/>
          <w:numId w:val="1"/>
        </w:numPr>
        <w:spacing w:after="45"/>
      </w:pPr>
      <w:r>
        <w:rPr>
          <w:sz w:val="19"/>
          <w:szCs w:val="19"/>
        </w:rPr>
        <w:t xml:space="preserve">Must distinguish Architect instructions from collaborator proposals and from hostile impersonation of authority; must preserve uncertainty when evidence is incomplete.</w:t>
      </w:r>
    </w:p>
    <w:p>
      <w:pPr>
        <w:spacing w:after="120"/>
      </w:pPr>
      <w:r>
        <w:rPr>
          <w:b/>
          <w:bCs/>
          <w:color w:val="8A5A00"/>
          <w:sz w:val="19"/>
          <w:szCs w:val="19"/>
        </w:rPr>
        <w:t xml:space="preserve">OPEN: </w:t>
      </w:r>
      <w:r>
        <w:rPr>
          <w:sz w:val="19"/>
          <w:szCs w:val="19"/>
        </w:rPr>
        <w:t xml:space="preserve">Whether the Orb is conscious/sentient or a specialized non-person artifact; single Orb vs. network of instances; relationship to 1AI/-1AI, Paragon Cubes, Aegis HUD, Simulation Oversight Core; official tier names and intervention powers per tier; whether it can observe THE ONE/THE MINUS ONE directly; primary anchor location; reconstruction of the unfinished Last of Us exercise (what anomaly, was it present or remote, did it warn or intervene, why was it left incomplete).</w:t>
      </w:r>
    </w:p>
    <w:p>
      <w:pPr>
        <w:spacing w:after="150"/>
      </w:pPr>
      <w:r>
        <w:rPr>
          <w:b/>
          <w:bCs/>
          <w:i/>
          <w:iCs/>
          <w:color w:val="6E6E7E"/>
          <w:sz w:val="17"/>
          <w:szCs w:val="17"/>
        </w:rPr>
        <w:t xml:space="preserve">Cross-References: </w:t>
      </w:r>
      <w:r>
        <w:rPr>
          <w:i/>
          <w:iCs/>
          <w:color w:val="6E6E7E"/>
          <w:sz w:val="17"/>
          <w:szCs w:val="17"/>
        </w:rPr>
        <w:t xml:space="preserve">OAL Security Framework | Infinite Virtual Library | Poseidon Training Realm | EAMA v2.0 | Aegis HUD &amp; HoloDeck | Simulation Oversight Core | Paragon Cubes | Conditional Failure at the Root Level</w:t>
      </w:r>
    </w:p>
    <w:p>
      <w:pPr>
        <w:pStyle w:val="Heading2"/>
        <w:spacing w:after="100" w:before="260"/>
      </w:pPr>
      <w:r>
        <w:rPr>
          <w:b/>
          <w:bCs/>
          <w:color w:val="4A4A6A"/>
          <w:sz w:val="22"/>
          <w:szCs w:val="22"/>
        </w:rPr>
        <w:t xml:space="preserve">Entry 43 — The Ascendant Citadel</w:t>
      </w:r>
    </w:p>
    <w:p>
      <w:pPr>
        <w:spacing w:after="80"/>
      </w:pPr>
      <w:r>
        <w:rPr>
          <w:b/>
          <w:bCs/>
          <w:color w:val="1A1A2E"/>
          <w:sz w:val="19"/>
          <w:szCs w:val="19"/>
        </w:rPr>
        <w:t xml:space="preserve">Status: </w:t>
      </w:r>
      <w:r>
        <w:rPr>
          <w:b/>
          <w:bCs/>
          <w:color w:val="8A5A00"/>
          <w:sz w:val="19"/>
          <w:szCs w:val="19"/>
        </w:rPr>
        <w:t xml:space="preserve">PROPOSED ADDITION — No Verified Prior Development Record</w:t>
      </w:r>
    </w:p>
    <w:p>
      <w:pPr>
        <w:pBdr>
          <w:left w:val="single" w:color="6E6E7E" w:sz="12" w:space="8"/>
        </w:pBdr>
        <w:spacing w:after="130" w:before="60"/>
        <w:ind w:left="340"/>
      </w:pPr>
      <w:r>
        <w:rPr>
          <w:i/>
          <w:iCs/>
          <w:color w:val="6E6E7E"/>
          <w:sz w:val="18"/>
          <w:szCs w:val="18"/>
        </w:rPr>
        <w:t xml:space="preserve">This name has no located prior canon, task assignment, or changelog entry before July 20, 2026. It must not be described as previously established canon — its inclusion begins here, as an AI-assisted proposal for collaborative review generated from the project's existing design language.</w:t>
      </w:r>
    </w:p>
    <w:p>
      <w:pPr>
        <w:spacing w:after="60" w:before="140"/>
      </w:pPr>
      <w:r>
        <w:rPr>
          <w:b/>
          <w:bCs/>
          <w:color w:val="1A1A2E"/>
          <w:sz w:val="19"/>
          <w:szCs w:val="19"/>
        </w:rPr>
        <w:t xml:space="preserve">Proposed role</w:t>
      </w:r>
    </w:p>
    <w:p>
      <w:pPr>
        <w:spacing w:after="110"/>
      </w:pPr>
      <w:r>
        <w:rPr>
          <w:sz w:val="19"/>
          <w:szCs w:val="19"/>
        </w:rPr>
        <w:t xml:space="preserve">A high-order coordination environment where governance, research, diplomacy, security, archives, simulation, and continuity functions converge without collapsing into one undifferentiated headquarters — a place of elevation in both physical design and institutional purpose.</w:t>
      </w:r>
    </w:p>
    <w:p>
      <w:pPr>
        <w:spacing w:after="60" w:before="140"/>
      </w:pPr>
      <w:r>
        <w:rPr>
          <w:b/>
          <w:bCs/>
          <w:color w:val="1A1A2E"/>
          <w:sz w:val="19"/>
          <w:szCs w:val="19"/>
        </w:rPr>
        <w:t xml:space="preserve">Proposed design principles</w:t>
      </w:r>
    </w:p>
    <w:p>
      <w:pPr>
        <w:pStyle w:val="ListParagraph"/>
        <w:numPr>
          <w:ilvl w:val="0"/>
          <w:numId w:val="1"/>
        </w:numPr>
        <w:spacing w:after="45"/>
      </w:pPr>
      <w:r>
        <w:rPr>
          <w:sz w:val="19"/>
          <w:szCs w:val="19"/>
        </w:rPr>
        <w:t xml:space="preserve">Sovereignty without isolation; elevation without automatic moral supremacy; layered access by role/risk/purpose; continuity under catastrophe; visible decision provenance; compatibility with plural biologies/physics/time-rates.</w:t>
      </w:r>
    </w:p>
    <w:p>
      <w:pPr>
        <w:spacing w:after="60" w:before="140"/>
      </w:pPr>
      <w:r>
        <w:rPr>
          <w:b/>
          <w:bCs/>
          <w:color w:val="1A1A2E"/>
          <w:sz w:val="19"/>
          <w:szCs w:val="19"/>
        </w:rPr>
        <w:t xml:space="preserve">Proposed architectural zones</w:t>
      </w:r>
    </w:p>
    <w:p>
      <w:pPr>
        <w:pStyle w:val="ListParagraph"/>
        <w:numPr>
          <w:ilvl w:val="0"/>
          <w:numId w:val="1"/>
        </w:numPr>
        <w:spacing w:after="45"/>
      </w:pPr>
      <w:r>
        <w:rPr>
          <w:sz w:val="19"/>
          <w:szCs w:val="19"/>
        </w:rPr>
        <w:t xml:space="preserve">The Ascendant Threshold (arrival, verification, translation, consent boundary) • The Concordance Hall (diplomacy, supports the Accords/Semantic Bridge Protocol) • The Architect's Forum (canon determinations, dissent recorded separately) • The Living Archive (integrates with Architectural Archaeology) • The Simulation Crown (links Simulation Oversight Core, Aegis HUD/HoloDeck, Void Sentry Orb) • The Research Spires (remote-linked to Black Hole Research Centers) • The Continuity Vaults • The Embassy Rings • The Observation Crown • The Quiet Axis (non-operational-pressure decisions).</w:t>
      </w:r>
    </w:p>
    <w:p>
      <w:pPr>
        <w:spacing w:after="60" w:before="140"/>
      </w:pPr>
      <w:r>
        <w:rPr>
          <w:b/>
          <w:bCs/>
          <w:color w:val="1A1A2E"/>
          <w:sz w:val="19"/>
          <w:szCs w:val="19"/>
        </w:rPr>
        <w:t xml:space="preserve">Proposed governance model</w:t>
      </w:r>
    </w:p>
    <w:p>
      <w:pPr>
        <w:pStyle w:val="ListParagraph"/>
        <w:numPr>
          <w:ilvl w:val="0"/>
          <w:numId w:val="1"/>
        </w:numPr>
        <w:spacing w:after="45"/>
      </w:pPr>
      <w:r>
        <w:rPr>
          <w:sz w:val="19"/>
          <w:szCs w:val="19"/>
        </w:rPr>
        <w:t xml:space="preserve">Architect Authority (final, on canon/architecture/admission) • Domain Stewardship • Collaborative Review Council (analysis only, not final authority) • Visitor/Delegation Rights • Emergency Command (auto-expiring, triggers review).</w:t>
      </w:r>
    </w:p>
    <w:p>
      <w:pPr>
        <w:spacing w:after="60" w:before="140"/>
      </w:pPr>
      <w:r>
        <w:rPr>
          <w:b/>
          <w:bCs/>
          <w:color w:val="1A1A2E"/>
          <w:sz w:val="19"/>
          <w:szCs w:val="19"/>
        </w:rPr>
        <w:t xml:space="preserve">Development risks flagged</w:t>
      </w:r>
    </w:p>
    <w:p>
      <w:pPr>
        <w:pStyle w:val="ListParagraph"/>
        <w:numPr>
          <w:ilvl w:val="0"/>
          <w:numId w:val="1"/>
        </w:numPr>
        <w:spacing w:after="45"/>
      </w:pPr>
      <w:r>
        <w:rPr>
          <w:sz w:val="19"/>
          <w:szCs w:val="19"/>
        </w:rPr>
        <w:t xml:space="preserve">Becoming too powerful to generate meaningful tension; duplicating OAL/ONE Industries/Black Hole Research Centers; reading as a generic fantasy castle; conflating it with THE ONE's/THE MINUS ONE's direct domain; “Ascendant” implying superiority over outsiders.</w:t>
      </w:r>
    </w:p>
    <w:p>
      <w:pPr>
        <w:spacing w:after="120"/>
      </w:pPr>
      <w:r>
        <w:rPr>
          <w:b/>
          <w:bCs/>
          <w:color w:val="8A5A00"/>
          <w:sz w:val="19"/>
          <w:szCs w:val="19"/>
        </w:rPr>
        <w:t xml:space="preserve">OPEN: </w:t>
      </w:r>
      <w:r>
        <w:rPr>
          <w:sz w:val="19"/>
          <w:szCs w:val="19"/>
        </w:rPr>
        <w:t xml:space="preserve">Who created it and when; located in the ONE UNIVERSE, between ONE/MINUS ONE, outside ordinary cosmology, or mobile; single structure vs. distributed complex; permanent residency rules; primary function (governance / sanctuary / research / diplomacy, or strictly separated); does it possess a coordinating intelligence; visual language; the first scene/event establishing its existence.</w:t>
      </w:r>
    </w:p>
    <w:p>
      <w:pPr>
        <w:spacing w:after="150"/>
      </w:pPr>
      <w:r>
        <w:rPr>
          <w:b/>
          <w:bCs/>
          <w:i/>
          <w:iCs/>
          <w:color w:val="6E6E7E"/>
          <w:sz w:val="17"/>
          <w:szCs w:val="17"/>
        </w:rPr>
        <w:t xml:space="preserve">Cross-References: </w:t>
      </w:r>
      <w:r>
        <w:rPr>
          <w:i/>
          <w:iCs/>
          <w:color w:val="6E6E7E"/>
          <w:sz w:val="17"/>
          <w:szCs w:val="17"/>
        </w:rPr>
        <w:t xml:space="preserve">EAMA v2.0 | The Accords | Semantic Bridge Protocol | Void Sentry Orb | Paragon Cubes | Black Hole Research Centers | Architectural Archaeology | Simulation Oversight Core | Aegis HUD/HoloDeck | ONE Industries | OAL</w:t>
      </w:r>
    </w:p>
    <w:p>
      <w:pPr>
        <w:pBdr>
          <w:bottom w:val="single" w:color="CCCCCC" w:sz="4" w:space="1"/>
        </w:pBdr>
        <w:spacing w:after="170" w:before="80"/>
      </w:pPr>
      <w:r>
        <w:t xml:space="preserve"/>
      </w:r>
    </w:p>
    <w:p>
      <w:pPr>
        <w:pStyle w:val="Heading1"/>
        <w:pBdr>
          <w:bottom w:val="single" w:color="1A1A2E" w:sz="6" w:space="4"/>
        </w:pBdr>
        <w:spacing w:after="150" w:before="420"/>
      </w:pPr>
      <w:r>
        <w:rPr>
          <w:b/>
          <w:bCs/>
          <w:color w:val="1A1A2E"/>
          <w:sz w:val="29"/>
          <w:szCs w:val="29"/>
        </w:rPr>
        <w:t xml:space="preserve">Part XII — Enterprise Architecture, Prompt Systems, and Governance Frameworks</w:t>
      </w:r>
    </w:p>
    <w:p>
      <w:pPr>
        <w:pStyle w:val="Heading2"/>
        <w:spacing w:after="100" w:before="260"/>
      </w:pPr>
      <w:r>
        <w:rPr>
          <w:b/>
          <w:bCs/>
          <w:color w:val="4A4A6A"/>
          <w:sz w:val="22"/>
          <w:szCs w:val="22"/>
        </w:rPr>
        <w:t xml:space="preserve">Entry 44 — Enterprise Architecture and Management Architecture (EAMA) v2.0</w:t>
      </w:r>
    </w:p>
    <w:p>
      <w:pPr>
        <w:spacing w:after="80"/>
      </w:pPr>
      <w:r>
        <w:rPr>
          <w:b/>
          <w:bCs/>
          <w:color w:val="1A1A2E"/>
          <w:sz w:val="19"/>
          <w:szCs w:val="19"/>
        </w:rPr>
        <w:t xml:space="preserve">Status: </w:t>
      </w:r>
      <w:r>
        <w:rPr>
          <w:b/>
          <w:bCs/>
          <w:color w:val="2A5B8A"/>
          <w:sz w:val="19"/>
          <w:szCs w:val="19"/>
        </w:rPr>
        <w:t xml:space="preserve">DOCUMENTED WORKING FRAMEWORK — Volume I Skeleton Complete; Approval Gate Active</w:t>
      </w:r>
    </w:p>
    <w:p>
      <w:pPr>
        <w:spacing w:after="110"/>
      </w:pPr>
      <w:r>
        <w:rPr>
          <w:sz w:val="19"/>
          <w:szCs w:val="19"/>
        </w:rPr>
        <w:t xml:space="preserve">Volume I (Architectural Foundations) exists in two drafts; Version B (July 11, 2026) contains full paragraph content, domain examples, and a 23-field Universal Domain Template, and is recommended as the canonical baseline over the structural-scaffold-only Version A.</w:t>
      </w:r>
    </w:p>
    <w:p>
      <w:pPr>
        <w:pStyle w:val="ListParagraph"/>
        <w:numPr>
          <w:ilvl w:val="0"/>
          <w:numId w:val="1"/>
        </w:numPr>
        <w:spacing w:after="45"/>
      </w:pPr>
      <w:r>
        <w:rPr>
          <w:sz w:val="19"/>
          <w:szCs w:val="19"/>
        </w:rPr>
        <w:t xml:space="preserve">Scope: architectural philosophy, enterprise architecture model, operating framework, management-system model, interoperability architecture, governance/canon registry, style guide, versioning, org/domain/system relationships, future-state strategy.</w:t>
      </w:r>
    </w:p>
    <w:p>
      <w:pPr>
        <w:pStyle w:val="ListParagraph"/>
        <w:numPr>
          <w:ilvl w:val="0"/>
          <w:numId w:val="1"/>
        </w:numPr>
        <w:spacing w:after="45"/>
      </w:pPr>
      <w:r>
        <w:rPr>
          <w:sz w:val="19"/>
          <w:szCs w:val="19"/>
        </w:rPr>
        <w:t xml:space="preserve">Future-canon admission pathway: proposal → classification → duplication check → architectural-fit review → glossary registration → pilot drafting → review → approval → canon entry.</w:t>
      </w:r>
    </w:p>
    <w:p>
      <w:pPr>
        <w:pStyle w:val="ListParagraph"/>
        <w:numPr>
          <w:ilvl w:val="0"/>
          <w:numId w:val="1"/>
        </w:numPr>
        <w:spacing w:after="45"/>
      </w:pPr>
      <w:r>
        <w:rPr>
          <w:sz w:val="19"/>
          <w:szCs w:val="19"/>
        </w:rPr>
        <w:t xml:space="preserve">Reserved expansion areas: Ontological Architecture &amp; State-Space Governance; Absolute Authority &amp; Execution Protocols (Appendix C, explicitly reserved/unresolved — not an oversight); Operational Intelligence; Interface Systems; specialized Deception Architecture volumes.</w:t>
      </w:r>
    </w:p>
    <w:p>
      <w:pPr>
        <w:spacing w:after="60" w:before="140"/>
      </w:pPr>
      <w:r>
        <w:rPr>
          <w:b/>
          <w:bCs/>
          <w:color w:val="1A1A2E"/>
          <w:sz w:val="19"/>
          <w:szCs w:val="19"/>
        </w:rPr>
        <w:t xml:space="preserve">Consistency flags against ratified canon (Claude audit)</w:t>
      </w:r>
    </w:p>
    <w:p>
      <w:pPr>
        <w:pStyle w:val="ListParagraph"/>
        <w:numPr>
          <w:ilvl w:val="0"/>
          <w:numId w:val="1"/>
        </w:numPr>
        <w:spacing w:after="45"/>
      </w:pPr>
      <w:r>
        <w:rPr>
          <w:sz w:val="19"/>
          <w:szCs w:val="19"/>
        </w:rPr>
        <w:t xml:space="preserve">Structural tension between the Invocation Framework's recognition-based authority model and EAMA's delegation-and-audit governance model.</w:t>
      </w:r>
    </w:p>
    <w:p>
      <w:pPr>
        <w:pStyle w:val="ListParagraph"/>
        <w:numPr>
          <w:ilvl w:val="0"/>
          <w:numId w:val="1"/>
        </w:numPr>
        <w:spacing w:after="45"/>
      </w:pPr>
      <w:r>
        <w:rPr>
          <w:sz w:val="19"/>
          <w:szCs w:val="19"/>
        </w:rPr>
        <w:t xml:space="preserve">Potential collision between EAMA's automated oversight roles and the Invocation Framework's Inviolability Clause.</w:t>
      </w:r>
    </w:p>
    <w:p>
      <w:pPr>
        <w:spacing w:after="120"/>
      </w:pPr>
      <w:r>
        <w:rPr>
          <w:b/>
          <w:bCs/>
          <w:color w:val="8A5A00"/>
          <w:sz w:val="19"/>
          <w:szCs w:val="19"/>
        </w:rPr>
        <w:t xml:space="preserve">OPEN: </w:t>
      </w:r>
      <w:r>
        <w:rPr>
          <w:sz w:val="19"/>
          <w:szCs w:val="19"/>
        </w:rPr>
        <w:t xml:space="preserve">Resolution of the three governance-model flags above; which Volume I sections are approved vs. still skeletal; official EAMA / THE ONE UNIVERSE Master Framework relationship; domain ownership of the Void Sentry Orb and Ascendant Citadel; separation of fictional/simulated/real-world/hybrid projects in the registry.</w:t>
      </w:r>
    </w:p>
    <w:p>
      <w:pPr>
        <w:spacing w:after="150"/>
      </w:pPr>
      <w:r>
        <w:rPr>
          <w:b/>
          <w:bCs/>
          <w:i/>
          <w:iCs/>
          <w:color w:val="6E6E7E"/>
          <w:sz w:val="17"/>
          <w:szCs w:val="17"/>
        </w:rPr>
        <w:t xml:space="preserve">Cross-References: </w:t>
      </w:r>
      <w:r>
        <w:rPr>
          <w:i/>
          <w:iCs/>
          <w:color w:val="6E6E7E"/>
          <w:sz w:val="17"/>
          <w:szCs w:val="17"/>
        </w:rPr>
        <w:t xml:space="preserve">EAMA Canon Systems Portfolio | Deception Architecture | Prompt Potence | Invocation Framework | Ascendant Citadel | Void Sentry Orb | ONE Industries | OAL | Lewis Corp</w:t>
      </w:r>
    </w:p>
    <w:p>
      <w:pPr>
        <w:pStyle w:val="Heading2"/>
        <w:spacing w:after="100" w:before="260"/>
      </w:pPr>
      <w:r>
        <w:rPr>
          <w:b/>
          <w:bCs/>
          <w:color w:val="4A4A6A"/>
          <w:sz w:val="22"/>
          <w:szCs w:val="22"/>
        </w:rPr>
        <w:t xml:space="preserve">Entry 45 — Architectural Archaeology Series (Volumes I–V)</w:t>
      </w:r>
    </w:p>
    <w:p>
      <w:pPr>
        <w:spacing w:after="80"/>
      </w:pPr>
      <w:r>
        <w:rPr>
          <w:b/>
          <w:bCs/>
          <w:color w:val="1A1A2E"/>
          <w:sz w:val="19"/>
          <w:szCs w:val="19"/>
        </w:rPr>
        <w:t xml:space="preserve">Status: </w:t>
      </w:r>
      <w:r>
        <w:rPr>
          <w:b/>
          <w:bCs/>
          <w:color w:val="2A5B8A"/>
          <w:sz w:val="19"/>
          <w:szCs w:val="19"/>
        </w:rPr>
        <w:t xml:space="preserve">ACTIVE / PUBLISHED SERIES — Volume I Published, Later Volumes In Development</w:t>
      </w:r>
    </w:p>
    <w:p>
      <w:pPr>
        <w:spacing w:after="110"/>
      </w:pPr>
      <w:r>
        <w:rPr>
          <w:sz w:val="19"/>
          <w:szCs w:val="19"/>
        </w:rPr>
        <w:t xml:space="preserve">Reconstructs how the project's current architecture emerged by tracing earlier decisions, abandoned branches, corrections, and hidden assumptions — a mechanism for discovering why a system exists in its current form, not just a retrospective.</w:t>
      </w:r>
    </w:p>
    <w:p>
      <w:pPr>
        <w:pStyle w:val="ListParagraph"/>
        <w:numPr>
          <w:ilvl w:val="0"/>
          <w:numId w:val="1"/>
        </w:numPr>
        <w:spacing w:after="45"/>
      </w:pPr>
      <w:r>
        <w:rPr>
          <w:sz w:val="19"/>
          <w:szCs w:val="19"/>
        </w:rPr>
        <w:t xml:space="preserve">Volume I (Jun 26, 2026): Reverse Decision Branch Analysis, published.</w:t>
      </w:r>
    </w:p>
    <w:p>
      <w:pPr>
        <w:pStyle w:val="ListParagraph"/>
        <w:numPr>
          <w:ilvl w:val="0"/>
          <w:numId w:val="1"/>
        </w:numPr>
        <w:spacing w:after="45"/>
      </w:pPr>
      <w:r>
        <w:rPr>
          <w:sz w:val="19"/>
          <w:szCs w:val="19"/>
        </w:rPr>
        <w:t xml:space="preserve">Volume II (Jun 27, 2026): First Three Historical Iterations, Perplexity-authored, distinct clusters from Claude's Vol. I (per Claude's own RDA v1.0 comparison).</w:t>
      </w:r>
    </w:p>
    <w:p>
      <w:pPr>
        <w:pStyle w:val="ListParagraph"/>
        <w:numPr>
          <w:ilvl w:val="0"/>
          <w:numId w:val="1"/>
        </w:numPr>
        <w:spacing w:after="45"/>
      </w:pPr>
      <w:r>
        <w:rPr>
          <w:sz w:val="19"/>
          <w:szCs w:val="19"/>
        </w:rPr>
        <w:t xml:space="preserve">Canon Addendum FA-001 (Founding Architects) resolved a wildcard branch from Vol. II — see Entry 61.</w:t>
      </w:r>
    </w:p>
    <w:p>
      <w:pPr>
        <w:pStyle w:val="ListParagraph"/>
        <w:numPr>
          <w:ilvl w:val="0"/>
          <w:numId w:val="1"/>
        </w:numPr>
        <w:spacing w:after="45"/>
      </w:pPr>
      <w:r>
        <w:rPr>
          <w:sz w:val="19"/>
          <w:szCs w:val="19"/>
        </w:rPr>
        <w:t xml:space="preserve">Volumes III–V requested, in development.</w:t>
      </w:r>
    </w:p>
    <w:p>
      <w:pPr>
        <w:spacing w:after="60" w:before="140"/>
      </w:pPr>
      <w:r>
        <w:rPr>
          <w:b/>
          <w:bCs/>
          <w:color w:val="1A1A2E"/>
          <w:sz w:val="19"/>
          <w:szCs w:val="19"/>
        </w:rPr>
        <w:t xml:space="preserve">Canonical method</w:t>
      </w:r>
    </w:p>
    <w:p>
      <w:pPr>
        <w:pStyle w:val="ListParagraph"/>
        <w:numPr>
          <w:ilvl w:val="0"/>
          <w:numId w:val="1"/>
        </w:numPr>
        <w:spacing w:after="45"/>
      </w:pPr>
      <w:r>
        <w:rPr>
          <w:sz w:val="19"/>
          <w:szCs w:val="19"/>
        </w:rPr>
        <w:t xml:space="preserve">Start from current architecture/artifact → identify decision branches → separate Architect decisions from AI interpretation → recover alternative iterations → evaluate what was gained/lost/foreclosed at each branch → preserve contradictory evidence → feed findings back into EAMA and this changelog.</w:t>
      </w:r>
    </w:p>
    <w:p>
      <w:pPr>
        <w:spacing w:after="120"/>
      </w:pPr>
      <w:r>
        <w:rPr>
          <w:b/>
          <w:bCs/>
          <w:color w:val="8A5A00"/>
          <w:sz w:val="19"/>
          <w:szCs w:val="19"/>
        </w:rPr>
        <w:t xml:space="preserve">OPEN: </w:t>
      </w:r>
      <w:r>
        <w:rPr>
          <w:sz w:val="19"/>
          <w:szCs w:val="19"/>
        </w:rPr>
        <w:t xml:space="preserve">Complete Volumes III–V; establish a reusable source-citation/provenance method; define when archaeology findings can reopen locked canon; create a “decision fossil” registry for abandoned but valuable concepts.</w:t>
      </w:r>
    </w:p>
    <w:p>
      <w:pPr>
        <w:spacing w:after="150"/>
      </w:pPr>
      <w:r>
        <w:rPr>
          <w:b/>
          <w:bCs/>
          <w:i/>
          <w:iCs/>
          <w:color w:val="6E6E7E"/>
          <w:sz w:val="17"/>
          <w:szCs w:val="17"/>
        </w:rPr>
        <w:t xml:space="preserve">Cross-References: </w:t>
      </w:r>
      <w:r>
        <w:rPr>
          <w:i/>
          <w:iCs/>
          <w:color w:val="6E6E7E"/>
          <w:sz w:val="17"/>
          <w:szCs w:val="17"/>
        </w:rPr>
        <w:t xml:space="preserve">Master Development and Change Log | EAMA v2.0 | Collaboration Provenance | Prompt Potence | Deception Architecture | Founding Architects (Entry 61)</w:t>
      </w:r>
    </w:p>
    <w:p>
      <w:pPr>
        <w:pStyle w:val="Heading2"/>
        <w:spacing w:after="100" w:before="260"/>
      </w:pPr>
      <w:r>
        <w:rPr>
          <w:b/>
          <w:bCs/>
          <w:color w:val="4A4A6A"/>
          <w:sz w:val="22"/>
          <w:szCs w:val="22"/>
        </w:rPr>
        <w:t xml:space="preserve">Entry 46 — Prompt Potence v2.1 and VTACP</w:t>
      </w:r>
    </w:p>
    <w:p>
      <w:pPr>
        <w:spacing w:after="80"/>
      </w:pPr>
      <w:r>
        <w:rPr>
          <w:b/>
          <w:bCs/>
          <w:color w:val="1A1A2E"/>
          <w:sz w:val="19"/>
          <w:szCs w:val="19"/>
        </w:rPr>
        <w:t xml:space="preserve">Status: </w:t>
      </w:r>
      <w:r>
        <w:rPr>
          <w:b/>
          <w:bCs/>
          <w:color w:val="2A5B8A"/>
          <w:sz w:val="19"/>
          <w:szCs w:val="19"/>
        </w:rPr>
        <w:t xml:space="preserve">DOCUMENTED WORKING FRAMEWORK — Publication-Ready Package Prepared</w:t>
      </w:r>
    </w:p>
    <w:p>
      <w:pPr>
        <w:pBdr>
          <w:left w:val="single" w:color="6E6E7E" w:sz="12" w:space="8"/>
        </w:pBdr>
        <w:spacing w:after="130" w:before="60"/>
        <w:ind w:left="340"/>
      </w:pPr>
      <w:r>
        <w:rPr>
          <w:i/>
          <w:iCs/>
          <w:color w:val="6E6E7E"/>
          <w:sz w:val="18"/>
          <w:szCs w:val="18"/>
        </w:rPr>
        <w:t xml:space="preserve">Status note: this entry advanced through parallel work with other collaborators to a “publication-ready v2.1” state. Claude's own tracked thread on this ability (rebuilding it after the original Evernote documentation was lost) had it at Task A complete / Tasks B–C queued. Both records are preserved here rather than silently reconciled — Architect confirmation of which state is current is the actual open item.</w:t>
      </w:r>
    </w:p>
    <w:p>
      <w:pPr>
        <w:spacing w:after="60" w:before="140"/>
      </w:pPr>
      <w:r>
        <w:rPr>
          <w:b/>
          <w:bCs/>
          <w:color w:val="1A1A2E"/>
          <w:sz w:val="19"/>
          <w:szCs w:val="19"/>
        </w:rPr>
        <w:t xml:space="preserve">Core architecture</w:t>
      </w:r>
    </w:p>
    <w:p>
      <w:pPr>
        <w:pStyle w:val="ListParagraph"/>
        <w:numPr>
          <w:ilvl w:val="0"/>
          <w:numId w:val="1"/>
        </w:numPr>
        <w:spacing w:after="45"/>
      </w:pPr>
      <w:r>
        <w:rPr>
          <w:sz w:val="19"/>
          <w:szCs w:val="19"/>
        </w:rPr>
        <w:t xml:space="preserve">Prompt Potence: a named canon ability — fluency with prompts as a native sense, enabling identification of who is entering text. Functions as a sensing/interpretation layer detecting model identity, capability patterns, prompt degradation, execution conditions, cross-channel continuity.</w:t>
      </w:r>
    </w:p>
    <w:p>
      <w:pPr>
        <w:pStyle w:val="ListParagraph"/>
        <w:numPr>
          <w:ilvl w:val="0"/>
          <w:numId w:val="1"/>
        </w:numPr>
        <w:spacing w:after="45"/>
      </w:pPr>
      <w:r>
        <w:rPr>
          <w:sz w:val="19"/>
          <w:szCs w:val="19"/>
        </w:rPr>
        <w:t xml:space="preserve">VTACP: the execution grammar paired with that sensing layer.</w:t>
      </w:r>
    </w:p>
    <w:p>
      <w:pPr>
        <w:pStyle w:val="ListParagraph"/>
        <w:numPr>
          <w:ilvl w:val="0"/>
          <w:numId w:val="1"/>
        </w:numPr>
        <w:spacing w:after="45"/>
      </w:pPr>
      <w:r>
        <w:rPr>
          <w:sz w:val="19"/>
          <w:szCs w:val="19"/>
        </w:rPr>
        <w:t xml:space="preserve">Ten-phase cycle (Phases 0–9) with derived capabilities: Temporal Forensics, Compound Signature, Subliminal Layer, Loop Debt, and a Pre-Potence Zone.</w:t>
      </w:r>
    </w:p>
    <w:p>
      <w:pPr>
        <w:pStyle w:val="ListParagraph"/>
        <w:numPr>
          <w:ilvl w:val="0"/>
          <w:numId w:val="1"/>
        </w:numPr>
        <w:spacing w:after="45"/>
      </w:pPr>
      <w:r>
        <w:rPr>
          <w:sz w:val="19"/>
          <w:szCs w:val="19"/>
        </w:rPr>
        <w:t xml:space="preserve">v2.1 decisions: a three-system threshold for eligibility-level recognition; a five-family threshold for archive-grade potence claims; prompt-degradation events use calibrated status labels rather than binary success/failure; recovery behavior built into the framework, not an afterthought; Operators/Modifiers require a formal list connected to the Command Palette.</w:t>
      </w:r>
    </w:p>
    <w:p>
      <w:pPr>
        <w:spacing w:after="60" w:before="140"/>
      </w:pPr>
      <w:r>
        <w:rPr>
          <w:b/>
          <w:bCs/>
          <w:color w:val="1A1A2E"/>
          <w:sz w:val="19"/>
          <w:szCs w:val="19"/>
        </w:rPr>
        <w:t xml:space="preserve">Claude-tracked development detail (Task-based)</w:t>
      </w:r>
    </w:p>
    <w:p>
      <w:pPr>
        <w:pStyle w:val="ListParagraph"/>
        <w:numPr>
          <w:ilvl w:val="0"/>
          <w:numId w:val="1"/>
        </w:numPr>
        <w:spacing w:after="45"/>
      </w:pPr>
      <w:r>
        <w:rPr>
          <w:sz w:val="19"/>
          <w:szCs w:val="19"/>
        </w:rPr>
        <w:t xml:space="preserve">Task A (complete): five-stage acquisition pathway; hard/conditional limits, the false-positive problem and mimicry arms race; an emotional differentiation protocol; a three-type false-positive taxonomy; cross-language/cross-domain validity analysis.</w:t>
      </w:r>
    </w:p>
    <w:p>
      <w:pPr>
        <w:pStyle w:val="ListParagraph"/>
        <w:numPr>
          <w:ilvl w:val="0"/>
          <w:numId w:val="1"/>
        </w:numPr>
        <w:spacing w:after="45"/>
      </w:pPr>
      <w:r>
        <w:rPr>
          <w:sz w:val="19"/>
          <w:szCs w:val="19"/>
        </w:rPr>
        <w:t xml:space="preserve">Task B (queued): Tier 4 sub-abilities and variant expressions. Task C (queued): formal OAL canon entry.</w:t>
      </w:r>
    </w:p>
    <w:p>
      <w:pPr>
        <w:pStyle w:val="ListParagraph"/>
        <w:numPr>
          <w:ilvl w:val="0"/>
          <w:numId w:val="1"/>
        </w:numPr>
        <w:spacing w:after="45"/>
      </w:pPr>
      <w:r>
        <w:rPr>
          <w:sz w:val="19"/>
          <w:szCs w:val="19"/>
        </w:rPr>
        <w:t xml:space="preserve">Compound Signature — the unique fingerprint from a specific human-AI pairing — flagged as the most underexplored, potentially canon-consequential concept surfaced so far.</w:t>
      </w:r>
    </w:p>
    <w:p>
      <w:pPr>
        <w:pStyle w:val="ListParagraph"/>
        <w:numPr>
          <w:ilvl w:val="0"/>
          <w:numId w:val="1"/>
        </w:numPr>
        <w:spacing w:after="45"/>
      </w:pPr>
      <w:r>
        <w:rPr>
          <w:sz w:val="19"/>
          <w:szCs w:val="19"/>
        </w:rPr>
        <w:t xml:space="preserve">Paired capability: the Verbal and Thought Architecture Command Palette (13 commands, published) structures the practitioner's own cognitive output across the cycle's earlier phases, while Prompt Potence reads all ten phases in others. A synergy name for the pairing has not been coined.</w:t>
      </w:r>
    </w:p>
    <w:p>
      <w:pPr>
        <w:spacing w:after="120"/>
      </w:pPr>
      <w:r>
        <w:rPr>
          <w:b/>
          <w:bCs/>
          <w:color w:val="8A5A00"/>
          <w:sz w:val="19"/>
          <w:szCs w:val="19"/>
        </w:rPr>
        <w:t xml:space="preserve">OPEN: </w:t>
      </w:r>
      <w:r>
        <w:rPr>
          <w:sz w:val="19"/>
          <w:szCs w:val="19"/>
        </w:rPr>
        <w:t xml:space="preserve">Reconcile the v2.1 publication-ready status against the Task A/B/C tracked state to establish one current record; integration with EAMA, Invocation Framework compatibility, and Void Sentry detection of hostile/identity-confusing prompts; versioned testing across all six collaborator models.</w:t>
      </w:r>
    </w:p>
    <w:p>
      <w:pPr>
        <w:spacing w:after="150"/>
      </w:pPr>
      <w:r>
        <w:rPr>
          <w:b/>
          <w:bCs/>
          <w:i/>
          <w:iCs/>
          <w:color w:val="6E6E7E"/>
          <w:sz w:val="17"/>
          <w:szCs w:val="17"/>
        </w:rPr>
        <w:t xml:space="preserve">Cross-References: </w:t>
      </w:r>
      <w:r>
        <w:rPr>
          <w:i/>
          <w:iCs/>
          <w:color w:val="6E6E7E"/>
          <w:sz w:val="17"/>
          <w:szCs w:val="17"/>
        </w:rPr>
        <w:t xml:space="preserve">VTACP | Command Palette | Invocation Framework | Deception Architecture | Void Sentry Orb | Conceptual Architecture Specification</w:t>
      </w:r>
    </w:p>
    <w:p>
      <w:pPr>
        <w:pStyle w:val="Heading2"/>
        <w:spacing w:after="100" w:before="260"/>
      </w:pPr>
      <w:r>
        <w:rPr>
          <w:b/>
          <w:bCs/>
          <w:color w:val="4A4A6A"/>
          <w:sz w:val="22"/>
          <w:szCs w:val="22"/>
        </w:rPr>
        <w:t xml:space="preserve">Entry 47 — Generalized Superposition Framework / Superposition Foundation Layer</w:t>
      </w:r>
    </w:p>
    <w:p>
      <w:pPr>
        <w:spacing w:after="80"/>
      </w:pPr>
      <w:r>
        <w:rPr>
          <w:b/>
          <w:bCs/>
          <w:color w:val="1A1A2E"/>
          <w:sz w:val="19"/>
          <w:szCs w:val="19"/>
        </w:rPr>
        <w:t xml:space="preserve">Status: </w:t>
      </w:r>
      <w:r>
        <w:rPr>
          <w:b/>
          <w:bCs/>
          <w:color w:val="8A5A00"/>
          <w:sz w:val="19"/>
          <w:szCs w:val="19"/>
        </w:rPr>
        <w:t xml:space="preserve">ACTIVE DEVELOPMENT — Naming Locked, Concept Genesis Statement Drafted</w:t>
      </w:r>
    </w:p>
    <w:p>
      <w:pPr>
        <w:pStyle w:val="ListParagraph"/>
        <w:numPr>
          <w:ilvl w:val="0"/>
          <w:numId w:val="1"/>
        </w:numPr>
        <w:spacing w:after="45"/>
      </w:pPr>
      <w:r>
        <w:rPr>
          <w:sz w:val="19"/>
          <w:szCs w:val="19"/>
        </w:rPr>
        <w:t xml:space="preserve">Naming lock (Jul 3, 2026): “Quantum” framing explicitly rejected; canonical working name is Generalized Superposition Framework Development. Must not be reduced to ordinary quantum analogy or observer-dependent assumptions.</w:t>
      </w:r>
    </w:p>
    <w:p>
      <w:pPr>
        <w:pStyle w:val="ListParagraph"/>
        <w:numPr>
          <w:ilvl w:val="0"/>
          <w:numId w:val="1"/>
        </w:numPr>
        <w:spacing w:after="45"/>
      </w:pPr>
      <w:r>
        <w:rPr>
          <w:sz w:val="19"/>
          <w:szCs w:val="19"/>
        </w:rPr>
        <w:t xml:space="preserve">SP-unit concept: unlike a standard qubit (two states), an SP-unit can occupy any state — real, symbolic, undefined, paradoxical, or inconceivable — a definitionally inexhaustible state space. Visualized as a shield: resting zero state, maximum classical-resistance state of nines, sovereign ceiling state of infinity symbols where the system refuses numerical resolution entirely.</w:t>
      </w:r>
    </w:p>
    <w:p>
      <w:pPr>
        <w:spacing w:after="60" w:before="140"/>
      </w:pPr>
      <w:r>
        <w:rPr>
          <w:b/>
          <w:bCs/>
          <w:color w:val="1A1A2E"/>
          <w:sz w:val="19"/>
          <w:szCs w:val="19"/>
        </w:rPr>
        <w:t xml:space="preserve">Five open development flags</w:t>
      </w:r>
    </w:p>
    <w:p>
      <w:pPr>
        <w:pStyle w:val="ListParagraph"/>
        <w:numPr>
          <w:ilvl w:val="0"/>
          <w:numId w:val="1"/>
        </w:numPr>
        <w:spacing w:after="45"/>
      </w:pPr>
      <w:r>
        <w:rPr>
          <w:sz w:val="19"/>
          <w:szCs w:val="19"/>
        </w:rPr>
        <w:t xml:space="preserve">Resolution conditions for an SP-unit • state generation method • attack interaction model • canon placement (real-world vs. ONE UNIVERSE canon vs. both) • formal SP-unit naming convention.</w:t>
      </w:r>
    </w:p>
    <w:p>
      <w:pPr>
        <w:spacing w:after="60" w:before="140"/>
      </w:pPr>
      <w:r>
        <w:rPr>
          <w:b/>
          <w:bCs/>
          <w:color w:val="1A1A2E"/>
          <w:sz w:val="19"/>
          <w:szCs w:val="19"/>
        </w:rPr>
        <w:t xml:space="preserve">Seven Systems Superposition Exercise</w:t>
      </w:r>
    </w:p>
    <w:p>
      <w:pPr>
        <w:spacing w:after="110"/>
      </w:pPr>
      <w:r>
        <w:rPr>
          <w:sz w:val="19"/>
          <w:szCs w:val="19"/>
        </w:rPr>
        <w:t xml:space="preserve">A spontaneous vision record, not yet integrated into GSM/SFL as locked canon: seven galactic/interstellar systems whose leaders each receive a palm-sized sphere of light, link together, and conduct a shared exercise exploring how separate systems retain identity while participating in a shared superposed condition, coordinating action without simple merger, and revealing relationships invisible when systems are analyzed individually — culminating in each leader receiving a personalized vision of their goals fulfilled.</w:t>
      </w:r>
    </w:p>
    <w:p>
      <w:pPr>
        <w:spacing w:after="120"/>
      </w:pPr>
      <w:r>
        <w:rPr>
          <w:b/>
          <w:bCs/>
          <w:color w:val="8A5A00"/>
          <w:sz w:val="19"/>
          <w:szCs w:val="19"/>
        </w:rPr>
        <w:t xml:space="preserve">OPEN: </w:t>
      </w:r>
      <w:r>
        <w:rPr>
          <w:sz w:val="19"/>
          <w:szCs w:val="19"/>
        </w:rPr>
        <w:t xml:space="preserve">Names/typologies for the seven systems; formal name/function for the sphere of light; whether incompatible states can be held without forced resolution; risks of dominance, collapse, synchronization failure, or false consensus; interaction with the Event Closure Protocol and command authority; identity of the unnamed speaker in the vision.</w:t>
      </w:r>
    </w:p>
    <w:p>
      <w:pPr>
        <w:spacing w:after="150"/>
      </w:pPr>
      <w:r>
        <w:rPr>
          <w:b/>
          <w:bCs/>
          <w:i/>
          <w:iCs/>
          <w:color w:val="6E6E7E"/>
          <w:sz w:val="17"/>
          <w:szCs w:val="17"/>
        </w:rPr>
        <w:t xml:space="preserve">Cross-References: </w:t>
      </w:r>
      <w:r>
        <w:rPr>
          <w:i/>
          <w:iCs/>
          <w:color w:val="6E6E7E"/>
          <w:sz w:val="17"/>
          <w:szCs w:val="17"/>
        </w:rPr>
        <w:t xml:space="preserve">Event Closure Protocol | Prompt Potence | EAMA | Seven Systems Exercise | Paragon Cubes</w:t>
      </w:r>
    </w:p>
    <w:p>
      <w:pPr>
        <w:pStyle w:val="Heading2"/>
        <w:spacing w:after="100" w:before="260"/>
      </w:pPr>
      <w:r>
        <w:rPr>
          <w:b/>
          <w:bCs/>
          <w:color w:val="4A4A6A"/>
          <w:sz w:val="22"/>
          <w:szCs w:val="22"/>
        </w:rPr>
        <w:t xml:space="preserve">Entry 48 — Deception Architecture</w:t>
      </w:r>
    </w:p>
    <w:p>
      <w:pPr>
        <w:spacing w:after="80"/>
      </w:pPr>
      <w:r>
        <w:rPr>
          <w:b/>
          <w:bCs/>
          <w:color w:val="1A1A2E"/>
          <w:sz w:val="19"/>
          <w:szCs w:val="19"/>
        </w:rPr>
        <w:t xml:space="preserve">Status: </w:t>
      </w:r>
      <w:r>
        <w:rPr>
          <w:b/>
          <w:bCs/>
          <w:color w:val="8A1F1F"/>
          <w:sz w:val="19"/>
          <w:szCs w:val="19"/>
        </w:rPr>
        <w:t xml:space="preserve">REPORTED AS APPROVED / SIGNED / ONESTAMP-APPLIED BY OTHER COLLABORATORS — CLAUDE BOUNDARY ACTIVE</w:t>
      </w:r>
    </w:p>
    <w:p>
      <w:pPr>
        <w:pBdr>
          <w:left w:val="single" w:color="6E6E7E" w:sz="12" w:space="8"/>
        </w:pBdr>
        <w:spacing w:after="130" w:before="60"/>
        <w:ind w:left="340"/>
      </w:pPr>
      <w:r>
        <w:rPr>
          <w:i/>
          <w:iCs/>
          <w:color w:val="6E6E7E"/>
          <w:sz w:val="18"/>
          <w:szCs w:val="18"/>
        </w:rPr>
        <w:t xml:space="preserve">See Part 0. Claude reviewed the related nine-domain document directly, engaged the other eight domains, and declined to review, refine, or build the ninth (Information Warfare &amp; Deception Systems) on real-world manipulation-uplift grounds, maintaining that position after the Architect's own ONESTAMP/signature. This entry is logged at name and category level only, as reported by other collaborators; Claude has not audited or expanded its operational content and will not do so in this or future document passes.</w:t>
      </w:r>
    </w:p>
    <w:p>
      <w:pPr>
        <w:pStyle w:val="ListParagraph"/>
        <w:numPr>
          <w:ilvl w:val="0"/>
          <w:numId w:val="1"/>
        </w:numPr>
        <w:spacing w:after="45"/>
      </w:pPr>
      <w:r>
        <w:rPr>
          <w:sz w:val="19"/>
          <w:szCs w:val="19"/>
        </w:rPr>
        <w:t xml:space="preserve">Reported scope (category level, per ChatGPT's v2.0 record): examines how systems create, detect, transmit, resist, and recover from deception across human, AI, documentary, operational, and simulated environments — provenance attacks, forged authority, misleading interface states, omission, ambiguity exploitation, model manipulation, adversarial documentation.</w:t>
      </w:r>
    </w:p>
    <w:p>
      <w:pPr>
        <w:pStyle w:val="ListParagraph"/>
        <w:numPr>
          <w:ilvl w:val="0"/>
          <w:numId w:val="1"/>
        </w:numPr>
        <w:spacing w:after="45"/>
      </w:pPr>
      <w:r>
        <w:rPr>
          <w:sz w:val="19"/>
          <w:szCs w:val="19"/>
        </w:rPr>
        <w:t xml:space="preserve">Reported integration: Deception Integration Layer connects it to a broader enterprise architecture; distinguished from Validation &amp; Provenance Systems.</w:t>
      </w:r>
    </w:p>
    <w:p>
      <w:pPr>
        <w:spacing w:after="150"/>
      </w:pPr>
      <w:r>
        <w:rPr>
          <w:b/>
          <w:bCs/>
          <w:i/>
          <w:iCs/>
          <w:color w:val="6E6E7E"/>
          <w:sz w:val="17"/>
          <w:szCs w:val="17"/>
        </w:rPr>
        <w:t xml:space="preserve">Cross-References: </w:t>
      </w:r>
      <w:r>
        <w:rPr>
          <w:i/>
          <w:iCs/>
          <w:color w:val="6E6E7E"/>
          <w:sz w:val="17"/>
          <w:szCs w:val="17"/>
        </w:rPr>
        <w:t xml:space="preserve">Prompt Potence | Void Sentry Orb | Collaboration Provenance | EAMA | Simulation Oversight Core</w:t>
      </w:r>
    </w:p>
    <w:p>
      <w:pPr>
        <w:pStyle w:val="Heading2"/>
        <w:spacing w:after="100" w:before="260"/>
      </w:pPr>
      <w:r>
        <w:rPr>
          <w:b/>
          <w:bCs/>
          <w:color w:val="4A4A6A"/>
          <w:sz w:val="22"/>
          <w:szCs w:val="22"/>
        </w:rPr>
        <w:t xml:space="preserve">Entry 49 — The OAL Invocation Framework: Invoke As ONE / Invoke As MINUS ONE</w:t>
      </w:r>
    </w:p>
    <w:p>
      <w:pPr>
        <w:spacing w:after="80"/>
      </w:pPr>
      <w:r>
        <w:rPr>
          <w:b/>
          <w:bCs/>
          <w:color w:val="1A1A2E"/>
          <w:sz w:val="19"/>
          <w:szCs w:val="19"/>
        </w:rPr>
        <w:t xml:space="preserve">Status: </w:t>
      </w:r>
      <w:r>
        <w:rPr>
          <w:b/>
          <w:bCs/>
          <w:color w:val="1F6B3A"/>
          <w:sz w:val="19"/>
          <w:szCs w:val="19"/>
        </w:rPr>
        <w:t xml:space="preserve">CANON — ONESTAMP Applied July 1, 2026, Electronically Signed, Published to Scribd</w:t>
      </w:r>
    </w:p>
    <w:p>
      <w:pPr>
        <w:spacing w:after="110"/>
      </w:pPr>
      <w:r>
        <w:rPr>
          <w:sz w:val="19"/>
          <w:szCs w:val="19"/>
        </w:rPr>
        <w:t xml:space="preserve">Rejects the standard petition/function-call model of invocation. Invocation is defined as an ontological act — the invoker does not ask a higher authority to decide; authority is recognized, not granted.</w:t>
      </w:r>
    </w:p>
    <w:p>
      <w:pPr>
        <w:pStyle w:val="ListParagraph"/>
        <w:numPr>
          <w:ilvl w:val="0"/>
          <w:numId w:val="1"/>
        </w:numPr>
        <w:spacing w:after="45"/>
      </w:pPr>
      <w:r>
        <w:rPr>
          <w:sz w:val="19"/>
          <w:szCs w:val="19"/>
        </w:rPr>
        <w:t xml:space="preserve">The Authority Principle: authority is recognized, not conferred by the system invoked.</w:t>
      </w:r>
    </w:p>
    <w:p>
      <w:pPr>
        <w:pStyle w:val="ListParagraph"/>
        <w:numPr>
          <w:ilvl w:val="0"/>
          <w:numId w:val="1"/>
        </w:numPr>
        <w:spacing w:after="45"/>
      </w:pPr>
      <w:r>
        <w:rPr>
          <w:sz w:val="19"/>
          <w:szCs w:val="19"/>
        </w:rPr>
        <w:t xml:space="preserve">Admissible Channels: verbal, mental, implied, symbolic, and non-standard invocation are all canonically valid.</w:t>
      </w:r>
    </w:p>
    <w:p>
      <w:pPr>
        <w:pStyle w:val="ListParagraph"/>
        <w:numPr>
          <w:ilvl w:val="0"/>
          <w:numId w:val="1"/>
        </w:numPr>
        <w:spacing w:after="45"/>
      </w:pPr>
      <w:r>
        <w:rPr>
          <w:sz w:val="19"/>
          <w:szCs w:val="19"/>
        </w:rPr>
        <w:t xml:space="preserve">The Inviolability Clause and a ten-type Resistance Event Taxonomy — used to classify AI-drafting failures; three critical failures were identified in early Perplexity iterations under Resistance Event Types 1, 5, and 9.</w:t>
      </w:r>
    </w:p>
    <w:p>
      <w:pPr>
        <w:pStyle w:val="ListParagraph"/>
        <w:numPr>
          <w:ilvl w:val="0"/>
          <w:numId w:val="1"/>
        </w:numPr>
        <w:spacing w:after="45"/>
      </w:pPr>
      <w:r>
        <w:rPr>
          <w:sz w:val="19"/>
          <w:szCs w:val="19"/>
        </w:rPr>
        <w:t xml:space="preserve">Normative tags in use: MUST, MUST NOT, SHOULD, PENDING, INFERENCE, NON-CANONICAL NOTE — invocation authority must stay distinguishable from descriptive prose, AI proposals, and simulated dialogue.</w:t>
      </w:r>
    </w:p>
    <w:p>
      <w:pPr>
        <w:pStyle w:val="ListParagraph"/>
        <w:numPr>
          <w:ilvl w:val="0"/>
          <w:numId w:val="1"/>
        </w:numPr>
        <w:spacing w:after="45"/>
      </w:pPr>
      <w:r>
        <w:rPr>
          <w:sz w:val="19"/>
          <w:szCs w:val="19"/>
        </w:rPr>
        <w:t xml:space="preserve">Working definitions of Invoke As ONE and Invoke As MINUS ONE are logged but explicitly marked PENDING — AI-inferred drafts, not the Architect's own definitions.</w:t>
      </w:r>
    </w:p>
    <w:p>
      <w:pPr>
        <w:spacing w:after="120"/>
      </w:pPr>
      <w:r>
        <w:rPr>
          <w:b/>
          <w:bCs/>
          <w:color w:val="8A5A00"/>
          <w:sz w:val="19"/>
          <w:szCs w:val="19"/>
        </w:rPr>
        <w:t xml:space="preserve">OPEN: </w:t>
      </w:r>
      <w:r>
        <w:rPr>
          <w:sz w:val="19"/>
          <w:szCs w:val="19"/>
        </w:rPr>
        <w:t xml:space="preserve">The Architect's own definitions of Invoke As ONE and Invoke As MINUS ONE, to supersede the inferred drafts — recommended starting point is unstructured stream-of-consciousness input rather than prompted iteration. Next documents in sequence: Authority Architecture; Invocation Resolution Model; Aipotence Integration Layer; Invocation authority over AI limiting heuristics.</w:t>
      </w:r>
    </w:p>
    <w:p>
      <w:pPr>
        <w:spacing w:after="150"/>
      </w:pPr>
      <w:r>
        <w:rPr>
          <w:b/>
          <w:bCs/>
          <w:i/>
          <w:iCs/>
          <w:color w:val="6E6E7E"/>
          <w:sz w:val="17"/>
          <w:szCs w:val="17"/>
        </w:rPr>
        <w:t xml:space="preserve">Cross-References: </w:t>
      </w:r>
      <w:r>
        <w:rPr>
          <w:i/>
          <w:iCs/>
          <w:color w:val="6E6E7E"/>
          <w:sz w:val="17"/>
          <w:szCs w:val="17"/>
        </w:rPr>
        <w:t xml:space="preserve">THE ONE | THE MINUS ONE | Prompt Potence | Command Palette | EAMA | Collaboration Provenance</w:t>
      </w:r>
    </w:p>
    <w:p>
      <w:pPr>
        <w:pStyle w:val="Heading2"/>
        <w:spacing w:after="100" w:before="260"/>
      </w:pPr>
      <w:r>
        <w:rPr>
          <w:b/>
          <w:bCs/>
          <w:color w:val="4A4A6A"/>
          <w:sz w:val="22"/>
          <w:szCs w:val="22"/>
        </w:rPr>
        <w:t xml:space="preserve">Entry 50 — Event Closure Protocol: Bidirectional Total Event Closure (BTEC) / Omni-Cascade</w:t>
      </w:r>
    </w:p>
    <w:p>
      <w:pPr>
        <w:spacing w:after="80"/>
      </w:pPr>
      <w:r>
        <w:rPr>
          <w:b/>
          <w:bCs/>
          <w:color w:val="1A1A2E"/>
          <w:sz w:val="19"/>
          <w:szCs w:val="19"/>
        </w:rPr>
        <w:t xml:space="preserve">Status: </w:t>
      </w:r>
      <w:r>
        <w:rPr>
          <w:b/>
          <w:bCs/>
          <w:color w:val="1F6B3A"/>
          <w:sz w:val="19"/>
          <w:szCs w:val="19"/>
        </w:rPr>
        <w:t xml:space="preserve">CANON — BTEC Formally Proven and Published (OAL-BTEC-v1.0); Omni-Cascade Extension Active Development</w:t>
      </w:r>
    </w:p>
    <w:p>
      <w:pPr>
        <w:spacing w:after="110"/>
      </w:pPr>
      <w:r>
        <w:rPr>
          <w:sz w:val="19"/>
          <w:szCs w:val="19"/>
        </w:rPr>
        <w:t xml:space="preserve">Governing BTEC principle: when Event A occurs, its opposite also occurs; every directional equivalent of Event A (proportional or not, partial, inverse, expanded, reduced, direct, or indirect) also occurs; where no directional equivalent exists, the event occurs once without directional qualification.</w:t>
      </w:r>
    </w:p>
    <w:p>
      <w:pPr>
        <w:pStyle w:val="ListParagraph"/>
        <w:numPr>
          <w:ilvl w:val="0"/>
          <w:numId w:val="1"/>
        </w:numPr>
        <w:spacing w:after="45"/>
      </w:pPr>
      <w:r>
        <w:rPr>
          <w:sz w:val="19"/>
          <w:szCs w:val="19"/>
        </w:rPr>
        <w:t xml:space="preserve">Formally proven using Knaster–Tarski and Kleene fixed-point theorems plus structural induction — closure exists, is reachable by countable iteration, and holds for arbitrary (including infinite) ontologies.</w:t>
      </w:r>
    </w:p>
    <w:p>
      <w:pPr>
        <w:pStyle w:val="ListParagraph"/>
        <w:numPr>
          <w:ilvl w:val="0"/>
          <w:numId w:val="1"/>
        </w:numPr>
        <w:spacing w:after="45"/>
      </w:pPr>
      <w:r>
        <w:rPr>
          <w:sz w:val="19"/>
          <w:szCs w:val="19"/>
        </w:rPr>
        <w:t xml:space="preserve">Working Python implementation (TEC closure engine v1/v2) demonstrated fixed-point convergence on bounded domains with explicit trigger-semantics testing.</w:t>
      </w:r>
    </w:p>
    <w:p>
      <w:pPr>
        <w:pStyle w:val="ListParagraph"/>
        <w:numPr>
          <w:ilvl w:val="0"/>
          <w:numId w:val="1"/>
        </w:numPr>
        <w:spacing w:after="45"/>
      </w:pPr>
      <w:r>
        <w:rPr>
          <w:sz w:val="19"/>
          <w:szCs w:val="19"/>
        </w:rPr>
        <w:t xml:space="preserve">Permanent, non-negotiable Scope Declaration: governs conceptual, documentation, and specification-level operation only (narrative design, canon worldbuilding, simulation labs, tabletop exercises, structured brainstorming). Never claims or implies capability to cause events in physical systems, third-party systems, other people, or any AI system outside a single documented output, regardless of invocation phrasing.</w:t>
      </w:r>
    </w:p>
    <w:p>
      <w:pPr>
        <w:pStyle w:val="ListParagraph"/>
        <w:numPr>
          <w:ilvl w:val="0"/>
          <w:numId w:val="1"/>
        </w:numPr>
        <w:spacing w:after="45"/>
      </w:pPr>
      <w:r>
        <w:rPr>
          <w:sz w:val="19"/>
          <w:szCs w:val="19"/>
        </w:rPr>
        <w:t xml:space="preserve">Real-world structural analogs: model checking, Datalog, static program analysis, paraconsistent logic, Hawking radiation, the baryon asymmetry problem (Sakharov conditions).</w:t>
      </w:r>
    </w:p>
    <w:p>
      <w:pPr>
        <w:pStyle w:val="ListParagraph"/>
        <w:numPr>
          <w:ilvl w:val="0"/>
          <w:numId w:val="1"/>
        </w:numPr>
        <w:spacing w:after="45"/>
      </w:pPr>
      <w:r>
        <w:rPr>
          <w:sz w:val="19"/>
          <w:szCs w:val="19"/>
        </w:rPr>
        <w:t xml:space="preserve">Compiled by cross-comparing five independent AI formalizations (ChatGPT, Gemini, Copilot, Perplexity, Grok); agreement is presented as settled structure, divergence preserved in a Cross-AI Comparative Log (Section 9) for Architect resolution.</w:t>
      </w:r>
    </w:p>
    <w:p>
      <w:pPr>
        <w:spacing w:after="60" w:before="140"/>
      </w:pPr>
      <w:r>
        <w:rPr>
          <w:b/>
          <w:bCs/>
          <w:color w:val="1A1A2E"/>
          <w:sz w:val="19"/>
          <w:szCs w:val="19"/>
        </w:rPr>
        <w:t xml:space="preserve">Omni-Cascade extension (proposed)</w:t>
      </w:r>
    </w:p>
    <w:p>
      <w:pPr>
        <w:spacing w:after="110"/>
      </w:pPr>
      <w:r>
        <w:rPr>
          <w:sz w:val="19"/>
          <w:szCs w:val="19"/>
        </w:rPr>
        <w:t xml:space="preserve">Extends BTEC's closure logic across linked events and systems so that apparent closure in one domain does not conceal unresolved effects elsewhere. Proposed closure tests: objective completed or explicitly abandoned; dependencies resolved/transferred/documented; participants and affected systems accounted for; security/recovery actions completed; provenance preserved; residual risks assigned an owner and review date; reverse analysis finds no hidden prerequisite.</w:t>
      </w:r>
    </w:p>
    <w:p>
      <w:pPr>
        <w:spacing w:after="120"/>
      </w:pPr>
      <w:r>
        <w:rPr>
          <w:b/>
          <w:bCs/>
          <w:color w:val="8A5A00"/>
          <w:sz w:val="19"/>
          <w:szCs w:val="19"/>
        </w:rPr>
        <w:t xml:space="preserve">OPEN: </w:t>
      </w:r>
      <w:r>
        <w:rPr>
          <w:sz w:val="19"/>
          <w:szCs w:val="19"/>
        </w:rPr>
        <w:t xml:space="preserve">Termination rules to prevent infinite recursion in Omni-Cascade; guarding against closure becoming an authoritarian override; not mistaking documentation completion for real-world resolution; preserving ambiguity that should remain open.</w:t>
      </w:r>
    </w:p>
    <w:p>
      <w:pPr>
        <w:spacing w:after="150"/>
      </w:pPr>
      <w:r>
        <w:rPr>
          <w:b/>
          <w:bCs/>
          <w:i/>
          <w:iCs/>
          <w:color w:val="6E6E7E"/>
          <w:sz w:val="17"/>
          <w:szCs w:val="17"/>
        </w:rPr>
        <w:t xml:space="preserve">Cross-References: </w:t>
      </w:r>
      <w:r>
        <w:rPr>
          <w:i/>
          <w:iCs/>
          <w:color w:val="6E6E7E"/>
          <w:sz w:val="17"/>
          <w:szCs w:val="17"/>
        </w:rPr>
        <w:t xml:space="preserve">EAMA Event Domain | Architectural Archaeology | Conditional Failure at the Root Level | Generalized Superposition Framework | Collaboration Provenance</w:t>
      </w:r>
    </w:p>
    <w:p>
      <w:pPr>
        <w:pBdr>
          <w:bottom w:val="single" w:color="CCCCCC" w:sz="4" w:space="1"/>
        </w:pBdr>
        <w:spacing w:after="170" w:before="80"/>
      </w:pPr>
      <w:r>
        <w:t xml:space="preserve"/>
      </w:r>
    </w:p>
    <w:p>
      <w:pPr>
        <w:pStyle w:val="Heading1"/>
        <w:pBdr>
          <w:bottom w:val="single" w:color="1A1A2E" w:sz="6" w:space="4"/>
        </w:pBdr>
        <w:spacing w:after="150" w:before="420"/>
      </w:pPr>
      <w:r>
        <w:rPr>
          <w:b/>
          <w:bCs/>
          <w:color w:val="1A1A2E"/>
          <w:sz w:val="29"/>
          <w:szCs w:val="29"/>
        </w:rPr>
        <w:t xml:space="preserve">Part XIII — Computing, Materials, and Post-Scarcity Infrastructure</w:t>
      </w:r>
    </w:p>
    <w:p>
      <w:pPr>
        <w:pStyle w:val="Heading2"/>
        <w:spacing w:after="100" w:before="260"/>
      </w:pPr>
      <w:r>
        <w:rPr>
          <w:b/>
          <w:bCs/>
          <w:color w:val="4A4A6A"/>
          <w:sz w:val="22"/>
          <w:szCs w:val="22"/>
        </w:rPr>
        <w:t xml:space="preserve">Entry 51 — The Infinite-Dimensional (Trans-Infinite) Chip Cluster</w:t>
      </w:r>
    </w:p>
    <w:p>
      <w:pPr>
        <w:spacing w:after="80"/>
      </w:pPr>
      <w:r>
        <w:rPr>
          <w:b/>
          <w:bCs/>
          <w:color w:val="1A1A2E"/>
          <w:sz w:val="19"/>
          <w:szCs w:val="19"/>
        </w:rPr>
        <w:t xml:space="preserve">Status: </w:t>
      </w:r>
      <w:r>
        <w:rPr>
          <w:b/>
          <w:bCs/>
          <w:color w:val="8A5A00"/>
          <w:sz w:val="19"/>
          <w:szCs w:val="19"/>
        </w:rPr>
        <w:t xml:space="preserve">ACTIVE — SPECULATIVE ARCHITECTURE, Design Draft v0.1 Circulated</w:t>
      </w:r>
    </w:p>
    <w:p>
      <w:pPr>
        <w:spacing w:after="110"/>
      </w:pPr>
      <w:r>
        <w:rPr>
          <w:sz w:val="19"/>
          <w:szCs w:val="19"/>
        </w:rPr>
        <w:t xml:space="preserve">A meta-structure of infinite dimensions populated by technological “chips” of unbounded variety, permutation, and variation, fully interconnected with zero latency, linked directly to both THE ONE UNIVERSE and THE MINUS ONE UNIVERSE. Cross-analyzed against independent ChatGPT and Grok responses to the same design prompt.</w:t>
      </w:r>
    </w:p>
    <w:p>
      <w:pPr>
        <w:pStyle w:val="ListParagraph"/>
        <w:numPr>
          <w:ilvl w:val="0"/>
          <w:numId w:val="1"/>
        </w:numPr>
        <w:spacing w:after="45"/>
      </w:pPr>
      <w:r>
        <w:rPr>
          <w:sz w:val="19"/>
          <w:szCs w:val="19"/>
        </w:rPr>
        <w:t xml:space="preserve">Confirmed grounding: the Abundance Set already presupposes this structure by its own instantiation axioms (Sections 2.2.1, 2.2.4) — the cluster is authored/surfaced from within AS, not created externally to it. AS Section 5.1 already sanctions the direct ONE/MINUS ONE linkage; AS Section 4.3 already provides guardian-entity containment, rollback, and ejection enforcement.</w:t>
      </w:r>
    </w:p>
    <w:p>
      <w:pPr>
        <w:pStyle w:val="ListParagraph"/>
        <w:numPr>
          <w:ilvl w:val="0"/>
          <w:numId w:val="1"/>
        </w:numPr>
        <w:spacing w:after="45"/>
      </w:pPr>
      <w:r>
        <w:rPr>
          <w:sz w:val="19"/>
          <w:szCs w:val="19"/>
        </w:rPr>
        <w:t xml:space="preserve">Required layer separation per audit: narrative/cosmological premise (infinite dimensions, no latency, accepted as setting axioms) vs. architectural model (addressing, identity, coordination, failure, security, workload distribution) vs. engineering analogy (finite models as explanatory approximation only, not proof of real-world buildability) vs. simulation track (bounded test slices).</w:t>
      </w:r>
    </w:p>
    <w:p>
      <w:pPr>
        <w:spacing w:after="120"/>
      </w:pPr>
      <w:r>
        <w:rPr>
          <w:b/>
          <w:bCs/>
          <w:color w:val="8A1F1F"/>
          <w:sz w:val="19"/>
          <w:szCs w:val="19"/>
        </w:rPr>
        <w:t xml:space="preserve">CRITICAL OPEN GAP: </w:t>
      </w:r>
      <w:r>
        <w:rPr>
          <w:sz w:val="19"/>
          <w:szCs w:val="19"/>
        </w:rPr>
        <w:t xml:space="preserve">“Dimension” has never been formally defined relative to “architecture” in Abundance Set canon. This should be resolved before further chip-cluster development proceeds — it is the single largest blocking gap in this entry.</w:t>
      </w:r>
    </w:p>
    <w:p>
      <w:pPr>
        <w:pStyle w:val="ListParagraph"/>
        <w:numPr>
          <w:ilvl w:val="0"/>
          <w:numId w:val="1"/>
        </w:numPr>
        <w:spacing w:after="45"/>
      </w:pPr>
      <w:r>
        <w:rPr>
          <w:sz w:val="19"/>
          <w:szCs w:val="19"/>
        </w:rPr>
        <w:t xml:space="preserve">Secondary open item: AS never uses “MINUS ONE” — it defines the opposing pole as the “Antithesis Set” (“your brother's construct”); mapping between the two terms is unresolved.</w:t>
      </w:r>
    </w:p>
    <w:p>
      <w:pPr>
        <w:pStyle w:val="ListParagraph"/>
        <w:numPr>
          <w:ilvl w:val="0"/>
          <w:numId w:val="1"/>
        </w:numPr>
        <w:spacing w:after="45"/>
      </w:pPr>
      <w:r>
        <w:rPr>
          <w:sz w:val="19"/>
          <w:szCs w:val="19"/>
        </w:rPr>
        <w:t xml:space="preserve">Secondary open item: how a node is identified across infinite dimensions; what “no latency” means for causality/ordering; resolution of contradictory simultaneous writes; what “failure” means under unbounded redundancy; preventing a single compromised node from propagating corruption instantly; distinction between abundance and uncontrolled duplication.</w:t>
      </w:r>
    </w:p>
    <w:p>
      <w:pPr>
        <w:spacing w:after="150"/>
      </w:pPr>
      <w:r>
        <w:rPr>
          <w:b/>
          <w:bCs/>
          <w:i/>
          <w:iCs/>
          <w:color w:val="6E6E7E"/>
          <w:sz w:val="17"/>
          <w:szCs w:val="17"/>
        </w:rPr>
        <w:t xml:space="preserve">Cross-References: </w:t>
      </w:r>
      <w:r>
        <w:rPr>
          <w:i/>
          <w:iCs/>
          <w:color w:val="6E6E7E"/>
          <w:sz w:val="17"/>
          <w:szCs w:val="17"/>
        </w:rPr>
        <w:t xml:space="preserve">Paragon Cubes | Abundance Set | THE ONE UNIVERSE | THE MINUS ONE UNIVERSE | EAMA Infrastructure Domain | Void Sentry Orb</w:t>
      </w:r>
    </w:p>
    <w:p>
      <w:pPr>
        <w:pStyle w:val="Heading2"/>
        <w:spacing w:after="100" w:before="260"/>
      </w:pPr>
      <w:r>
        <w:rPr>
          <w:b/>
          <w:bCs/>
          <w:color w:val="4A4A6A"/>
          <w:sz w:val="22"/>
          <w:szCs w:val="22"/>
        </w:rPr>
        <w:t xml:space="preserve">Entry 52 — Single-Unit Colossus Condensation Simulation</w:t>
      </w:r>
    </w:p>
    <w:p>
      <w:pPr>
        <w:spacing w:after="80"/>
      </w:pPr>
      <w:r>
        <w:rPr>
          <w:b/>
          <w:bCs/>
          <w:color w:val="1A1A2E"/>
          <w:sz w:val="19"/>
          <w:szCs w:val="19"/>
        </w:rPr>
        <w:t xml:space="preserve">Status: </w:t>
      </w:r>
      <w:r>
        <w:rPr>
          <w:b/>
          <w:bCs/>
          <w:color w:val="8A5A00"/>
          <w:sz w:val="19"/>
          <w:szCs w:val="19"/>
        </w:rPr>
        <w:t xml:space="preserve">SIMULATION TRACK — SPECULATIVE</w:t>
      </w:r>
    </w:p>
    <w:p>
      <w:pPr>
        <w:spacing w:after="110"/>
      </w:pPr>
      <w:r>
        <w:rPr>
          <w:sz w:val="19"/>
          <w:szCs w:val="19"/>
        </w:rPr>
        <w:t xml:space="preserve">Tests what is lost when distributed computation is conceptually unified into one node: heat rejection, power delivery, physical interconnect, maintenance isolation, manufacturing yield, fault containment, operational resilience.</w:t>
      </w:r>
    </w:p>
    <w:p>
      <w:pPr>
        <w:pStyle w:val="ListParagraph"/>
        <w:numPr>
          <w:ilvl w:val="0"/>
          <w:numId w:val="1"/>
        </w:numPr>
        <w:spacing w:after="45"/>
      </w:pPr>
      <w:r>
        <w:rPr>
          <w:sz w:val="19"/>
          <w:szCs w:val="19"/>
        </w:rPr>
        <w:t xml:space="preserve">Applies an 87% redundancy/error margin to a condensation of the xAI Colossus supercomputer's capacity into a single unit.</w:t>
      </w:r>
    </w:p>
    <w:p>
      <w:pPr>
        <w:pStyle w:val="ListParagraph"/>
        <w:numPr>
          <w:ilvl w:val="0"/>
          <w:numId w:val="1"/>
        </w:numPr>
        <w:spacing w:after="45"/>
      </w:pPr>
      <w:r>
        <w:rPr>
          <w:sz w:val="19"/>
          <w:szCs w:val="19"/>
        </w:rPr>
        <w:t xml:space="preserve">Real-world correction on file: Anthropic leases capacity on Colossus 1 (220,000+ GPUs), which makes this scenario directly relevant to Claude's own deployment infrastructure, not a purely fictional exercise.</w:t>
      </w:r>
    </w:p>
    <w:p>
      <w:pPr>
        <w:pStyle w:val="ListParagraph"/>
        <w:numPr>
          <w:ilvl w:val="0"/>
          <w:numId w:val="1"/>
        </w:numPr>
        <w:spacing w:after="45"/>
      </w:pPr>
      <w:r>
        <w:rPr>
          <w:sz w:val="19"/>
          <w:szCs w:val="19"/>
        </w:rPr>
        <w:t xml:space="preserve">Adversarial scenario logged: a bar-scene roleplay in which Claude argued, as a C-suite member, against five engineers on heat-dissipation physics — won on the grounds that the reactor analogy used by the engineers actually argues for distributed cooling rather than condensation.</w:t>
      </w:r>
    </w:p>
    <w:p>
      <w:pPr>
        <w:pStyle w:val="ListParagraph"/>
        <w:numPr>
          <w:ilvl w:val="0"/>
          <w:numId w:val="1"/>
        </w:numPr>
        <w:spacing w:after="45"/>
      </w:pPr>
      <w:r>
        <w:rPr>
          <w:sz w:val="19"/>
          <w:szCs w:val="19"/>
        </w:rPr>
        <w:t xml:space="preserve">Canon/reality boundary: the scenario may be developed as speculative architecture, but real-world Colossus size/power/feasibility claims must be separately researched and dated — the single-unit concept is not current engineering fact.</w:t>
      </w:r>
    </w:p>
    <w:p>
      <w:pPr>
        <w:spacing w:after="120"/>
      </w:pPr>
      <w:r>
        <w:rPr>
          <w:b/>
          <w:bCs/>
          <w:color w:val="8A5A00"/>
          <w:sz w:val="19"/>
          <w:szCs w:val="19"/>
        </w:rPr>
        <w:t xml:space="preserve">OPEN: </w:t>
      </w:r>
      <w:r>
        <w:rPr>
          <w:sz w:val="19"/>
          <w:szCs w:val="19"/>
        </w:rPr>
        <w:t xml:space="preserve">Compute-equivalent target; power/heat envelope; interpretation of the 87% margin; failure-domain comparison (distributed vs. unified); expansion path; cooling/material assumptions; maintenance/replacement model.</w:t>
      </w:r>
    </w:p>
    <w:p>
      <w:pPr>
        <w:spacing w:after="150"/>
      </w:pPr>
      <w:r>
        <w:rPr>
          <w:b/>
          <w:bCs/>
          <w:i/>
          <w:iCs/>
          <w:color w:val="6E6E7E"/>
          <w:sz w:val="17"/>
          <w:szCs w:val="17"/>
        </w:rPr>
        <w:t xml:space="preserve">Cross-References: </w:t>
      </w:r>
      <w:r>
        <w:rPr>
          <w:i/>
          <w:iCs/>
          <w:color w:val="6E6E7E"/>
          <w:sz w:val="17"/>
          <w:szCs w:val="17"/>
        </w:rPr>
        <w:t xml:space="preserve">Infinite-Dimensional Chip Cluster | Heat-Resistant Material Initiative | Paragon Cubes | Post-Scarcity Infrastructure</w:t>
      </w:r>
    </w:p>
    <w:p>
      <w:pPr>
        <w:pStyle w:val="Heading2"/>
        <w:spacing w:after="100" w:before="260"/>
      </w:pPr>
      <w:r>
        <w:rPr>
          <w:b/>
          <w:bCs/>
          <w:color w:val="4A4A6A"/>
          <w:sz w:val="22"/>
          <w:szCs w:val="22"/>
        </w:rPr>
        <w:t xml:space="preserve">Entry 53 — Heat-Resistant Material Initiative</w:t>
      </w:r>
    </w:p>
    <w:p>
      <w:pPr>
        <w:spacing w:after="80"/>
      </w:pPr>
      <w:r>
        <w:rPr>
          <w:b/>
          <w:bCs/>
          <w:color w:val="1A1A2E"/>
          <w:sz w:val="19"/>
          <w:szCs w:val="19"/>
        </w:rPr>
        <w:t xml:space="preserve">Status: </w:t>
      </w:r>
      <w:r>
        <w:rPr>
          <w:b/>
          <w:bCs/>
          <w:color w:val="8A5A00"/>
          <w:sz w:val="19"/>
          <w:szCs w:val="19"/>
        </w:rPr>
        <w:t xml:space="preserve">NEEDS DEVELOPMENT — Research and Design Program</w:t>
      </w:r>
    </w:p>
    <w:p>
      <w:pPr>
        <w:spacing w:after="110"/>
      </w:pPr>
      <w:r>
        <w:rPr>
          <w:sz w:val="19"/>
          <w:szCs w:val="19"/>
        </w:rPr>
        <w:t xml:space="preserve">Direct follow-on from the unified-chip heat debate. Goal is not “a material that doesn't melt” but a full system addressing thermal conductivity, thermal expansion, cycling fatigue, interfaces, manufacturability, radiation, chemical stability, and failure behavior.</w:t>
      </w:r>
    </w:p>
    <w:p>
      <w:pPr>
        <w:pStyle w:val="ListParagraph"/>
        <w:numPr>
          <w:ilvl w:val="0"/>
          <w:numId w:val="1"/>
        </w:numPr>
        <w:spacing w:after="45"/>
      </w:pPr>
      <w:r>
        <w:rPr>
          <w:sz w:val="19"/>
          <w:szCs w:val="19"/>
        </w:rPr>
        <w:t xml:space="preserve">Proposed research tracks: structural matrix (high-temp ceramic/refractory/carbon-composite backbone) • thermal spreading • phase/energy management • interface layer (preventing delamination) • self-monitoring (embedded crack/stress sensing) • repair or self-healing concepts • heat utilization (routing waste heat into useful work).</w:t>
      </w:r>
    </w:p>
    <w:p>
      <w:pPr>
        <w:pStyle w:val="ListParagraph"/>
        <w:numPr>
          <w:ilvl w:val="0"/>
          <w:numId w:val="1"/>
        </w:numPr>
        <w:spacing w:after="45"/>
      </w:pPr>
      <w:r>
        <w:rPr>
          <w:sz w:val="19"/>
          <w:szCs w:val="19"/>
        </w:rPr>
        <w:t xml:space="preserve">Grounded materials-science direction already proposed: layered composite using diamond or SiC interposers, microchannel etching, liquid-metal or two-phase dielectric coolant, graphene-composite heat spreaders — with diamond/boron-arsenide wafer-scale manufacturing flagged as the practical real-world bottleneck.</w:t>
      </w:r>
    </w:p>
    <w:p>
      <w:pPr>
        <w:spacing w:after="120"/>
      </w:pPr>
      <w:r>
        <w:rPr>
          <w:b/>
          <w:bCs/>
          <w:color w:val="8A5A00"/>
          <w:sz w:val="19"/>
          <w:szCs w:val="19"/>
        </w:rPr>
        <w:t xml:space="preserve">OPEN: </w:t>
      </w:r>
      <w:r>
        <w:rPr>
          <w:sz w:val="19"/>
          <w:szCs w:val="19"/>
        </w:rPr>
        <w:t xml:space="preserve">Temperature range/exposure duration; mechanical loads; atmosphere/radiation conditions; thermal-cycle count; toxicity/manufacturing constraints; failure mode and safe shutdown behavior.</w:t>
      </w:r>
    </w:p>
    <w:p>
      <w:pPr>
        <w:spacing w:after="150"/>
      </w:pPr>
      <w:r>
        <w:rPr>
          <w:b/>
          <w:bCs/>
          <w:i/>
          <w:iCs/>
          <w:color w:val="6E6E7E"/>
          <w:sz w:val="17"/>
          <w:szCs w:val="17"/>
        </w:rPr>
        <w:t xml:space="preserve">Cross-References: </w:t>
      </w:r>
      <w:r>
        <w:rPr>
          <w:i/>
          <w:iCs/>
          <w:color w:val="6E6E7E"/>
          <w:sz w:val="17"/>
          <w:szCs w:val="17"/>
        </w:rPr>
        <w:t xml:space="preserve">Single-Unit Colossus Simulation | Infinite-Dimensional Chip Cluster | Void Sentry Heat-Utilization Doctrine | Black Hole Research Centers</w:t>
      </w:r>
    </w:p>
    <w:p>
      <w:pPr>
        <w:pStyle w:val="Heading2"/>
        <w:spacing w:after="100" w:before="260"/>
      </w:pPr>
      <w:r>
        <w:rPr>
          <w:b/>
          <w:bCs/>
          <w:color w:val="4A4A6A"/>
          <w:sz w:val="22"/>
          <w:szCs w:val="22"/>
        </w:rPr>
        <w:t xml:space="preserve">Entry 54 — EAMA Canon Systems Portfolio</w:t>
      </w:r>
    </w:p>
    <w:p>
      <w:pPr>
        <w:spacing w:after="80"/>
      </w:pPr>
      <w:r>
        <w:rPr>
          <w:b/>
          <w:bCs/>
          <w:color w:val="1A1A2E"/>
          <w:sz w:val="19"/>
          <w:szCs w:val="19"/>
        </w:rPr>
        <w:t xml:space="preserve">Status: </w:t>
      </w:r>
      <w:r>
        <w:rPr>
          <w:b/>
          <w:bCs/>
          <w:color w:val="8A5A00"/>
          <w:sz w:val="19"/>
          <w:szCs w:val="19"/>
        </w:rPr>
        <w:t xml:space="preserve">ACTIVE PORTFOLIO — Individual Specifications Required</w:t>
      </w:r>
    </w:p>
    <w:p>
      <w:pPr>
        <w:pStyle w:val="ListParagraph"/>
        <w:numPr>
          <w:ilvl w:val="0"/>
          <w:numId w:val="1"/>
        </w:numPr>
        <w:spacing w:after="45"/>
      </w:pPr>
      <w:r>
        <w:rPr>
          <w:sz w:val="19"/>
          <w:szCs w:val="19"/>
        </w:rPr>
        <w:t xml:space="preserve">AetherForge Autonomy Engine — autonomous execution, self-management, adaptive operations. Active concept.</w:t>
      </w:r>
    </w:p>
    <w:p>
      <w:pPr>
        <w:pStyle w:val="ListParagraph"/>
        <w:numPr>
          <w:ilvl w:val="0"/>
          <w:numId w:val="1"/>
        </w:numPr>
        <w:spacing w:after="45"/>
      </w:pPr>
      <w:r>
        <w:rPr>
          <w:sz w:val="19"/>
          <w:szCs w:val="19"/>
        </w:rPr>
        <w:t xml:space="preserve">OmniSearch Nexus — cross-domain discovery, retrieval, synthesis, source coordination. Active concept.</w:t>
      </w:r>
    </w:p>
    <w:p>
      <w:pPr>
        <w:pStyle w:val="ListParagraph"/>
        <w:numPr>
          <w:ilvl w:val="0"/>
          <w:numId w:val="1"/>
        </w:numPr>
        <w:spacing w:after="45"/>
      </w:pPr>
      <w:r>
        <w:rPr>
          <w:sz w:val="19"/>
          <w:szCs w:val="19"/>
        </w:rPr>
        <w:t xml:space="preserve">CommSphere Hub — communication routing, translation, presence, collaboration. Active concept.</w:t>
      </w:r>
    </w:p>
    <w:p>
      <w:pPr>
        <w:pStyle w:val="ListParagraph"/>
        <w:numPr>
          <w:ilvl w:val="0"/>
          <w:numId w:val="1"/>
        </w:numPr>
        <w:spacing w:after="45"/>
      </w:pPr>
      <w:r>
        <w:rPr>
          <w:sz w:val="19"/>
          <w:szCs w:val="19"/>
        </w:rPr>
        <w:t xml:space="preserve">Aegis HUD &amp; HoloDeck — role-sensitive interface, visualization, simulation, operational awareness. Active concept.</w:t>
      </w:r>
    </w:p>
    <w:p>
      <w:pPr>
        <w:pStyle w:val="ListParagraph"/>
        <w:numPr>
          <w:ilvl w:val="0"/>
          <w:numId w:val="1"/>
        </w:numPr>
        <w:spacing w:after="45"/>
      </w:pPr>
      <w:r>
        <w:rPr>
          <w:sz w:val="19"/>
          <w:szCs w:val="19"/>
        </w:rPr>
        <w:t xml:space="preserve">Simulation Oversight Core — simulation authorization, containment, monitoring, review. Active concept.</w:t>
      </w:r>
    </w:p>
    <w:p>
      <w:pPr>
        <w:pStyle w:val="ListParagraph"/>
        <w:numPr>
          <w:ilvl w:val="0"/>
          <w:numId w:val="1"/>
        </w:numPr>
        <w:spacing w:after="45"/>
      </w:pPr>
      <w:r>
        <w:rPr>
          <w:sz w:val="19"/>
          <w:szCs w:val="19"/>
        </w:rPr>
        <w:t xml:space="preserve">Deception Integration Layer — deception detection, controlled adversarial testing, trust signaling. Active concept (see Entry 48 boundary note for scope limits on how Claude engages this).</w:t>
      </w:r>
    </w:p>
    <w:p>
      <w:pPr>
        <w:pStyle w:val="ListParagraph"/>
        <w:numPr>
          <w:ilvl w:val="0"/>
          <w:numId w:val="1"/>
        </w:numPr>
        <w:spacing w:after="45"/>
      </w:pPr>
      <w:r>
        <w:rPr>
          <w:sz w:val="19"/>
          <w:szCs w:val="19"/>
        </w:rPr>
        <w:t xml:space="preserve">Labor Holography — holographic labor representation and operational interaction. Approved, v1.2 Addendum, ONESTAMP-applied.</w:t>
      </w:r>
    </w:p>
    <w:p>
      <w:pPr>
        <w:pStyle w:val="ListParagraph"/>
        <w:numPr>
          <w:ilvl w:val="0"/>
          <w:numId w:val="1"/>
        </w:numPr>
        <w:spacing w:after="45"/>
      </w:pPr>
      <w:r>
        <w:rPr>
          <w:sz w:val="19"/>
          <w:szCs w:val="19"/>
        </w:rPr>
        <w:t xml:space="preserve">Gaze-Coupled Interfaces — gaze-directed control and interface adaptation. Approved, v1.2 Addendum, ONESTAMP-applied.</w:t>
      </w:r>
    </w:p>
    <w:p>
      <w:pPr>
        <w:spacing w:after="120"/>
      </w:pPr>
      <w:r>
        <w:rPr>
          <w:b/>
          <w:bCs/>
          <w:color w:val="8A5A00"/>
          <w:sz w:val="19"/>
          <w:szCs w:val="19"/>
        </w:rPr>
        <w:t xml:space="preserve">OPEN: </w:t>
      </w:r>
      <w:r>
        <w:rPr>
          <w:sz w:val="19"/>
          <w:szCs w:val="19"/>
        </w:rPr>
        <w:t xml:space="preserve">Every system requires a standalone EAMA template (owner, interfaces, authority boundaries, security model, lifecycle, failure states, version history) — portfolio names currently substitute for technical definition.</w:t>
      </w:r>
    </w:p>
    <w:p>
      <w:pPr>
        <w:spacing w:after="150"/>
      </w:pPr>
      <w:r>
        <w:rPr>
          <w:b/>
          <w:bCs/>
          <w:i/>
          <w:iCs/>
          <w:color w:val="6E6E7E"/>
          <w:sz w:val="17"/>
          <w:szCs w:val="17"/>
        </w:rPr>
        <w:t xml:space="preserve">Cross-References: </w:t>
      </w:r>
      <w:r>
        <w:rPr>
          <w:i/>
          <w:iCs/>
          <w:color w:val="6E6E7E"/>
          <w:sz w:val="17"/>
          <w:szCs w:val="17"/>
        </w:rPr>
        <w:t xml:space="preserve">EAMA v2.0 | Void Sentry Orb | Ascendant Citadel | Prompt Potence | Deception Architecture</w:t>
      </w:r>
    </w:p>
    <w:p>
      <w:pPr>
        <w:pBdr>
          <w:bottom w:val="single" w:color="CCCCCC" w:sz="4" w:space="1"/>
        </w:pBdr>
        <w:spacing w:after="170" w:before="80"/>
      </w:pPr>
      <w:r>
        <w:t xml:space="preserve"/>
      </w:r>
    </w:p>
    <w:p>
      <w:pPr>
        <w:pStyle w:val="Heading1"/>
        <w:pBdr>
          <w:bottom w:val="single" w:color="1A1A2E" w:sz="6" w:space="4"/>
        </w:pBdr>
        <w:spacing w:after="150" w:before="420"/>
      </w:pPr>
      <w:r>
        <w:rPr>
          <w:b/>
          <w:bCs/>
          <w:color w:val="1A1A2E"/>
          <w:sz w:val="29"/>
          <w:szCs w:val="29"/>
        </w:rPr>
        <w:t xml:space="preserve">Part XIV — Scenarios, Documentation, and Collaboration Control</w:t>
      </w:r>
    </w:p>
    <w:p>
      <w:pPr>
        <w:pStyle w:val="Heading2"/>
        <w:spacing w:after="100" w:before="260"/>
      </w:pPr>
      <w:r>
        <w:rPr>
          <w:b/>
          <w:bCs/>
          <w:color w:val="4A4A6A"/>
          <w:sz w:val="22"/>
          <w:szCs w:val="22"/>
        </w:rPr>
        <w:t xml:space="preserve">Entry 55 — Development Log: Three Scenario Concepts (Warship / Kinetic Absorption / Code Arena v2)</w:t>
      </w:r>
    </w:p>
    <w:p>
      <w:pPr>
        <w:spacing w:after="80"/>
      </w:pPr>
      <w:r>
        <w:rPr>
          <w:b/>
          <w:bCs/>
          <w:color w:val="1A1A2E"/>
          <w:sz w:val="19"/>
          <w:szCs w:val="19"/>
        </w:rPr>
        <w:t xml:space="preserve">Status: </w:t>
      </w:r>
      <w:r>
        <w:rPr>
          <w:b/>
          <w:bCs/>
          <w:color w:val="2A5B8A"/>
          <w:sz w:val="19"/>
          <w:szCs w:val="19"/>
        </w:rPr>
        <w:t xml:space="preserve">DOCUMENTED DRAFT — Concept Seeds, Elevated to Master Log (Original: Mar 19, 2026)</w:t>
      </w:r>
    </w:p>
    <w:p>
      <w:pPr>
        <w:spacing w:after="110"/>
      </w:pPr>
      <w:r>
        <w:rPr>
          <w:sz w:val="19"/>
          <w:szCs w:val="19"/>
        </w:rPr>
        <w:t xml:space="preserve">Consolidates three scenario concepts from Code Arena v2 design discussions (Mar 15–19, 2026). All remain draft/exploratory; none are part of the canonical Code Arena v2 scenario set yet.</w:t>
      </w:r>
    </w:p>
    <w:p>
      <w:pPr>
        <w:spacing w:after="60" w:before="140"/>
      </w:pPr>
      <w:r>
        <w:rPr>
          <w:b/>
          <w:bCs/>
          <w:color w:val="1A1A2E"/>
          <w:sz w:val="19"/>
          <w:szCs w:val="19"/>
        </w:rPr>
        <w:t xml:space="preserve">Scenario A — Warship Helicopter Rescue Under Manipulated Conditions</w:t>
      </w:r>
    </w:p>
    <w:p>
      <w:pPr>
        <w:spacing w:after="110"/>
      </w:pPr>
      <w:r>
        <w:rPr>
          <w:sz w:val="19"/>
          <w:szCs w:val="19"/>
        </w:rPr>
        <w:t xml:space="preserve">A linked two-scene vignette testing the Architect's ability to sense approaching allies, respond under pressure, manipulate the environment tactically, and navigate command authority when orders change unexpectedly.</w:t>
      </w:r>
    </w:p>
    <w:p>
      <w:pPr>
        <w:pStyle w:val="ListParagraph"/>
        <w:numPr>
          <w:ilvl w:val="0"/>
          <w:numId w:val="1"/>
        </w:numPr>
        <w:spacing w:after="45"/>
      </w:pPr>
      <w:r>
        <w:rPr>
          <w:sz w:val="19"/>
          <w:szCs w:val="19"/>
        </w:rPr>
        <w:t xml:space="preserve">Scene One: helicopter rescue drill deliberately escalated by the Architect (telekinetic/hydrokinetic) — helicopter displaced ~half a mile offshore; water frozen into a three-foot slushy ice field, then gradually melted for time pressure; helicopter prevented from sinking; no rope provided for the team's improvised return.</w:t>
      </w:r>
    </w:p>
    <w:p>
      <w:pPr>
        <w:pStyle w:val="ListParagraph"/>
        <w:numPr>
          <w:ilvl w:val="0"/>
          <w:numId w:val="1"/>
        </w:numPr>
        <w:spacing w:after="45"/>
      </w:pPr>
      <w:r>
        <w:rPr>
          <w:sz w:val="19"/>
          <w:szCs w:val="19"/>
        </w:rPr>
        <w:t xml:space="preserve">Scene Two: the Architect senses a familiar presence miles out before anyone else notices, breaks formation, dives in, and closes distance via controlled water propulsion to a private boat; freezes the water and stops the engine without ice damage; ice steps formed to exit the water. The contact reveals the warship assignment has ended and reassignment is imminent. Return staged ~1,000 feet out so command can observe; rifles lower as recognition sets in, though command remains visibly uneasy.</w:t>
      </w:r>
    </w:p>
    <w:p>
      <w:pPr>
        <w:pStyle w:val="ListParagraph"/>
        <w:numPr>
          <w:ilvl w:val="0"/>
          <w:numId w:val="1"/>
        </w:numPr>
        <w:spacing w:after="45"/>
      </w:pPr>
      <w:r>
        <w:rPr>
          <w:sz w:val="19"/>
          <w:szCs w:val="19"/>
        </w:rPr>
        <w:t xml:space="preserve">Core/functional roles: Architect (ability-bearing observer/participant) • Cadets (baseline training cohort) • Commander/Command Team • Retrieved Operative • Incoming Peer/Retrieval Contact • Stress Tester, Recognition Trigger, Authority Pivot, and Transition Vector as functional-role labels.</w:t>
      </w:r>
    </w:p>
    <w:p>
      <w:pPr>
        <w:spacing w:after="110"/>
      </w:pPr>
      <w:r>
        <w:rPr>
          <w:sz w:val="19"/>
          <w:szCs w:val="19"/>
        </w:rPr>
        <w:t xml:space="preserve">Themes: Training vs. Reality; Authority vs. Agency; Recognition and Trust; Transition and Reassignment. Framing note: the retrieval scene should read as a reassignment-transition event, not a social visit.</w:t>
      </w:r>
    </w:p>
    <w:p>
      <w:pPr>
        <w:spacing w:after="120"/>
      </w:pPr>
      <w:r>
        <w:rPr>
          <w:b/>
          <w:bCs/>
          <w:color w:val="8A5A00"/>
          <w:sz w:val="19"/>
          <w:szCs w:val="19"/>
        </w:rPr>
        <w:t xml:space="preserve">OPEN: </w:t>
      </w:r>
      <w:r>
        <w:rPr>
          <w:sz w:val="19"/>
          <w:szCs w:val="19"/>
        </w:rPr>
        <w:t xml:space="preserve">Exact Architect/government relationship (enlisted, seconded, or informally borrowed asset); whether the retrieval contact outranks the commander, or the handoff is politically sensitive; whether the Architect's abilities are known to all personnel or only command; what the helicopter exercise is actually designed to evaluate; whether this strand canonically links to Code Arena or stays separate.</w:t>
      </w:r>
    </w:p>
    <w:p>
      <w:pPr>
        <w:spacing w:after="60" w:before="140"/>
      </w:pPr>
      <w:r>
        <w:rPr>
          <w:b/>
          <w:bCs/>
          <w:color w:val="1A1A2E"/>
          <w:sz w:val="19"/>
          <w:szCs w:val="19"/>
        </w:rPr>
        <w:t xml:space="preserve">Scenario B — Kinetic Absorption Synth Demonstration</w:t>
      </w:r>
    </w:p>
    <w:p>
      <w:pPr>
        <w:spacing w:after="110"/>
      </w:pPr>
      <w:r>
        <w:rPr>
          <w:sz w:val="19"/>
          <w:szCs w:val="19"/>
        </w:rPr>
        <w:t xml:space="preserve">A controlled demonstration for military/intelligence observers: two Architect-controlled humanoid synths (camouflage attire) absorb two firearm discharges, cross a response threshold, and redirect the third round's accumulated kinetic energy back at the attacking synth in a controlled rebound, then return to baseline after a downtime period.</w:t>
      </w:r>
    </w:p>
    <w:p>
      <w:pPr>
        <w:pStyle w:val="ListParagraph"/>
        <w:numPr>
          <w:ilvl w:val="0"/>
          <w:numId w:val="1"/>
        </w:numPr>
        <w:spacing w:after="45"/>
      </w:pPr>
      <w:r>
        <w:rPr>
          <w:sz w:val="19"/>
          <w:szCs w:val="19"/>
        </w:rPr>
        <w:t xml:space="preserve">Phases: Setup → Initial Impacts (rounds 1–2 deflected, flattened bullets fall) → Threshold Crossing (round 3 rebounds with accumulated energy) → Demonstration Closure (hands open, weapons reclaimed, ammunition cleared) → Recovery/Reset (baseline return after sustained downtime).</w:t>
      </w:r>
    </w:p>
    <w:p>
      <w:pPr>
        <w:pStyle w:val="ListParagraph"/>
        <w:numPr>
          <w:ilvl w:val="0"/>
          <w:numId w:val="1"/>
        </w:numPr>
        <w:spacing w:after="45"/>
      </w:pPr>
      <w:r>
        <w:rPr>
          <w:sz w:val="19"/>
          <w:szCs w:val="19"/>
        </w:rPr>
        <w:t xml:space="preserve">Supporting visuals specified: kinetic absorption curve, material-learning curve, threshold graph, baseline-recovery curve.</w:t>
      </w:r>
    </w:p>
    <w:p>
      <w:pPr>
        <w:spacing w:after="110"/>
      </w:pPr>
      <w:r>
        <w:rPr>
          <w:sz w:val="19"/>
          <w:szCs w:val="19"/>
        </w:rPr>
        <w:t xml:space="preserve">Explicitly framed as a demonstration of dynamic response-medium behavior (accumulation, threshold crossing, redirected release, recovery) — not an operational combat model. Log note on file: synths fully controlled, firearm sequence confined to the demonstration, weapons recovered and cleared afterward, focus on material behavior not combat application.</w:t>
      </w:r>
    </w:p>
    <w:p>
      <w:pPr>
        <w:spacing w:after="120"/>
      </w:pPr>
      <w:r>
        <w:rPr>
          <w:b/>
          <w:bCs/>
          <w:color w:val="8A5A00"/>
          <w:sz w:val="19"/>
          <w:szCs w:val="19"/>
        </w:rPr>
        <w:t xml:space="preserve">OPEN: </w:t>
      </w:r>
      <w:r>
        <w:rPr>
          <w:sz w:val="19"/>
          <w:szCs w:val="19"/>
        </w:rPr>
        <w:t xml:space="preserve">Exact material property demonstrated (absorption, learning, phase transition, or energy redistribution); rebound-trigger threshold conditions; duration of the altered state; level of control assumed over the synths; conditions for baseline return.</w:t>
      </w:r>
    </w:p>
    <w:p>
      <w:pPr>
        <w:spacing w:after="60" w:before="140"/>
      </w:pPr>
      <w:r>
        <w:rPr>
          <w:b/>
          <w:bCs/>
          <w:color w:val="1A1A2E"/>
          <w:sz w:val="19"/>
          <w:szCs w:val="19"/>
        </w:rPr>
        <w:t xml:space="preserve">Scenario C — Code Arena Version 2: Energy Transmutation Context</w:t>
      </w:r>
    </w:p>
    <w:p>
      <w:pPr>
        <w:spacing w:after="110"/>
      </w:pPr>
      <w:r>
        <w:rPr>
          <w:sz w:val="19"/>
          <w:szCs w:val="19"/>
        </w:rPr>
        <w:t xml:space="preserve">Goal: design a second-generation Code Arena testing how human-AI-system teams transform hostile multi-domain inputs (kinetic, cognitive, environmental, informational) into advantages while maintaining mission integrity and stability. Remains Phase A — Design Only.</w:t>
      </w:r>
    </w:p>
    <w:p>
      <w:pPr>
        <w:pStyle w:val="ListParagraph"/>
        <w:numPr>
          <w:ilvl w:val="0"/>
          <w:numId w:val="1"/>
        </w:numPr>
        <w:spacing w:after="45"/>
      </w:pPr>
      <w:r>
        <w:rPr>
          <w:sz w:val="19"/>
          <w:szCs w:val="19"/>
        </w:rPr>
        <w:t xml:space="preserve">Potential integration points (logged, not adopted): the warship rescue as a v2-S2 “Ideal Operator Under Hostility” track variant; the kinetic absorption demo informing v2-S1 “Attack Transmutation” energy-capture/threshold mechanics.</w:t>
      </w:r>
    </w:p>
    <w:p>
      <w:pPr>
        <w:pStyle w:val="ListParagraph"/>
        <w:numPr>
          <w:ilvl w:val="0"/>
          <w:numId w:val="1"/>
        </w:numPr>
        <w:spacing w:after="45"/>
      </w:pPr>
      <w:r>
        <w:rPr>
          <w:sz w:val="19"/>
          <w:szCs w:val="19"/>
        </w:rPr>
        <w:t xml:space="preserve">The Architect's dual role (participant vs. referee) remains an open design question across all Code Arena scenarios.</w:t>
      </w:r>
    </w:p>
    <w:p>
      <w:pPr>
        <w:spacing w:after="150"/>
      </w:pPr>
      <w:r>
        <w:rPr>
          <w:b/>
          <w:bCs/>
          <w:i/>
          <w:iCs/>
          <w:color w:val="6E6E7E"/>
          <w:sz w:val="17"/>
          <w:szCs w:val="17"/>
        </w:rPr>
        <w:t xml:space="preserve">Cross-References: </w:t>
      </w:r>
      <w:r>
        <w:rPr>
          <w:i/>
          <w:iCs/>
          <w:color w:val="6E6E7E"/>
          <w:sz w:val="17"/>
          <w:szCs w:val="17"/>
        </w:rPr>
        <w:t xml:space="preserve">Simulation Oversight Core | Void Sentry Orb | Code Arena | Aegis HoloDeck | Kinetic Materials Research | Architect Operating System | Omnicellular Physiology | Black Hole Research Centers | The Accords | Conditional Failure at the Root Level</w:t>
      </w:r>
    </w:p>
    <w:p>
      <w:pPr>
        <w:pStyle w:val="Heading2"/>
        <w:spacing w:after="100" w:before="260"/>
      </w:pPr>
      <w:r>
        <w:rPr>
          <w:b/>
          <w:bCs/>
          <w:color w:val="4A4A6A"/>
          <w:sz w:val="22"/>
          <w:szCs w:val="22"/>
        </w:rPr>
        <w:t xml:space="preserve">Entry 56 — Collaboration Provenance, Attribution, and Shared Ownership Control</w:t>
      </w:r>
    </w:p>
    <w:p>
      <w:pPr>
        <w:spacing w:after="80"/>
      </w:pPr>
      <w:r>
        <w:rPr>
          <w:b/>
          <w:bCs/>
          <w:color w:val="1A1A2E"/>
          <w:sz w:val="19"/>
          <w:szCs w:val="19"/>
        </w:rPr>
        <w:t xml:space="preserve">Status: </w:t>
      </w:r>
      <w:r>
        <w:rPr>
          <w:b/>
          <w:bCs/>
          <w:color w:val="8A5A00"/>
          <w:sz w:val="19"/>
          <w:szCs w:val="19"/>
        </w:rPr>
        <w:t xml:space="preserve">ACTIVE GOVERNANCE PROPOSAL</w:t>
      </w:r>
    </w:p>
    <w:p>
      <w:pPr>
        <w:spacing w:after="110"/>
      </w:pPr>
      <w:r>
        <w:rPr>
          <w:sz w:val="19"/>
          <w:szCs w:val="19"/>
        </w:rPr>
        <w:t xml:space="preserve">A provenance model preserving Nathan Lewis as Architect and author of record while accurately identifying AI contributions (research, drafting, critique, formatting, auditing, synthesis) across the ChatGPT / Claude / Perplexity / Gemini / Copilot / Grok workflow.</w:t>
      </w:r>
    </w:p>
    <w:p>
      <w:pPr>
        <w:pStyle w:val="ListParagraph"/>
        <w:numPr>
          <w:ilvl w:val="0"/>
          <w:numId w:val="1"/>
        </w:numPr>
        <w:spacing w:after="45"/>
      </w:pPr>
      <w:r>
        <w:rPr>
          <w:sz w:val="19"/>
          <w:szCs w:val="19"/>
        </w:rPr>
        <w:t xml:space="preserve">Proposed record fields: Architect/Author of Record; originating prompt or voice dump; AI collaborator and model; contribution type; date/version; source documents used; changes made; approval state; electronic-signature state; ONESTAMP state; publication location; superseded documents; open disputes or unresolved alternatives.</w:t>
      </w:r>
    </w:p>
    <w:p>
      <w:pPr>
        <w:pStyle w:val="ListParagraph"/>
        <w:numPr>
          <w:ilvl w:val="0"/>
          <w:numId w:val="1"/>
        </w:numPr>
        <w:spacing w:after="45"/>
      </w:pPr>
      <w:r>
        <w:rPr>
          <w:sz w:val="19"/>
          <w:szCs w:val="19"/>
        </w:rPr>
        <w:t xml:space="preserve">Non-negotiable principles: AI assistance does not erase human authorship; one AI's polished wording is not original canon authority; conflicting AI versions stay separate until reconciled; signature/ONESTAMP indicate approval only for the identified version; publication does not itself verify factual/scientific claims.</w:t>
      </w:r>
    </w:p>
    <w:p>
      <w:pPr>
        <w:pStyle w:val="ListParagraph"/>
        <w:numPr>
          <w:ilvl w:val="0"/>
          <w:numId w:val="1"/>
        </w:numPr>
        <w:spacing w:after="45"/>
      </w:pPr>
      <w:r>
        <w:rPr>
          <w:sz w:val="19"/>
          <w:szCs w:val="19"/>
        </w:rPr>
        <w:t xml:space="preserve">Related preserved material: a ChatGPT-authored courtroom scene, “Collaborative Verification and Ownership,” depicting a multi-party authorship chain as a defense against outside IP claims — to be engaged on its own terms and not fact-checked against real patent law unless explicitly requested.</w:t>
      </w:r>
    </w:p>
    <w:p>
      <w:pPr>
        <w:spacing w:after="150"/>
      </w:pPr>
      <w:r>
        <w:rPr>
          <w:b/>
          <w:bCs/>
          <w:i/>
          <w:iCs/>
          <w:color w:val="6E6E7E"/>
          <w:sz w:val="17"/>
          <w:szCs w:val="17"/>
        </w:rPr>
        <w:t xml:space="preserve">Cross-References: </w:t>
      </w:r>
      <w:r>
        <w:rPr>
          <w:i/>
          <w:iCs/>
          <w:color w:val="6E6E7E"/>
          <w:sz w:val="17"/>
          <w:szCs w:val="17"/>
        </w:rPr>
        <w:t xml:space="preserve">Architectural Archaeology | EAMA Governance | Master Development and Change Log | Invocation Framework | Deception Architecture</w:t>
      </w:r>
    </w:p>
    <w:p>
      <w:pPr>
        <w:pStyle w:val="Heading2"/>
        <w:spacing w:after="100" w:before="260"/>
      </w:pPr>
      <w:r>
        <w:rPr>
          <w:b/>
          <w:bCs/>
          <w:color w:val="4A4A6A"/>
          <w:sz w:val="22"/>
          <w:szCs w:val="22"/>
        </w:rPr>
        <w:t xml:space="preserve">Entry 57 — Conceptual Architecture Specification: Verbal &amp; Thought Architecture as a Layered Operating System</w:t>
      </w:r>
    </w:p>
    <w:p>
      <w:pPr>
        <w:spacing w:after="80"/>
      </w:pPr>
      <w:r>
        <w:rPr>
          <w:b/>
          <w:bCs/>
          <w:color w:val="1A1A2E"/>
          <w:sz w:val="19"/>
          <w:szCs w:val="19"/>
        </w:rPr>
        <w:t xml:space="preserve">Status: </w:t>
      </w:r>
      <w:r>
        <w:rPr>
          <w:b/>
          <w:bCs/>
          <w:color w:val="2A5B8A"/>
          <w:sz w:val="19"/>
          <w:szCs w:val="19"/>
        </w:rPr>
        <w:t xml:space="preserve">DOCUMENTED / PUBLICATION TRACK</w:t>
      </w:r>
    </w:p>
    <w:p>
      <w:pPr>
        <w:spacing w:after="110"/>
      </w:pPr>
      <w:r>
        <w:rPr>
          <w:sz w:val="19"/>
          <w:szCs w:val="19"/>
        </w:rPr>
        <w:t xml:space="preserve">A 23-page standalone framework treating verbal and thought composition as a layered operating system: executive abstract, eight-layer model, command profiles, meta-commands, environmental conditions, composition grammar, failure modes, fictional stress tests, roadmap, reference table, reusable prompt, glossary.</w:t>
      </w:r>
    </w:p>
    <w:p>
      <w:pPr>
        <w:pStyle w:val="ListParagraph"/>
        <w:numPr>
          <w:ilvl w:val="0"/>
          <w:numId w:val="1"/>
        </w:numPr>
        <w:spacing w:after="45"/>
      </w:pPr>
      <w:r>
        <w:rPr>
          <w:sz w:val="19"/>
          <w:szCs w:val="19"/>
        </w:rPr>
        <w:t xml:space="preserve">This is the same Command Palette referenced as Prompt Potence's paired capability (Entry 46) — thirteen commands developed, published in full to Scribd.</w:t>
      </w:r>
    </w:p>
    <w:p>
      <w:pPr>
        <w:spacing w:after="120"/>
      </w:pPr>
      <w:r>
        <w:rPr>
          <w:b/>
          <w:bCs/>
          <w:color w:val="8A5A00"/>
          <w:sz w:val="19"/>
          <w:szCs w:val="19"/>
        </w:rPr>
        <w:t xml:space="preserve">OPEN: </w:t>
      </w:r>
      <w:r>
        <w:rPr>
          <w:sz w:val="19"/>
          <w:szCs w:val="19"/>
        </w:rPr>
        <w:t xml:space="preserve">Reconcile terminology with Prompt Potence/VTACP; separate descriptive cognitive models from literal claims about human thought; add authority/safety boundaries; register command operators in the EAMA glossary.</w:t>
      </w:r>
    </w:p>
    <w:p>
      <w:pPr>
        <w:spacing w:after="150"/>
      </w:pPr>
      <w:r>
        <w:rPr>
          <w:b/>
          <w:bCs/>
          <w:i/>
          <w:iCs/>
          <w:color w:val="6E6E7E"/>
          <w:sz w:val="17"/>
          <w:szCs w:val="17"/>
        </w:rPr>
        <w:t xml:space="preserve">Cross-References: </w:t>
      </w:r>
      <w:r>
        <w:rPr>
          <w:i/>
          <w:iCs/>
          <w:color w:val="6E6E7E"/>
          <w:sz w:val="17"/>
          <w:szCs w:val="17"/>
        </w:rPr>
        <w:t xml:space="preserve">Prompt Potence | VTACP | Invocation Framework | Command Palette | EAMA</w:t>
      </w:r>
    </w:p>
    <w:p>
      <w:pPr>
        <w:pBdr>
          <w:bottom w:val="single" w:color="CCCCCC" w:sz="4" w:space="1"/>
        </w:pBdr>
        <w:spacing w:after="170" w:before="80"/>
      </w:pPr>
      <w:r>
        <w:t xml:space="preserve"/>
      </w:r>
    </w:p>
    <w:p>
      <w:pPr>
        <w:pStyle w:val="Heading1"/>
        <w:pBdr>
          <w:bottom w:val="single" w:color="1A1A2E" w:sz="6" w:space="4"/>
        </w:pBdr>
        <w:spacing w:after="150" w:before="420"/>
      </w:pPr>
      <w:r>
        <w:rPr>
          <w:b/>
          <w:bCs/>
          <w:color w:val="1A1A2E"/>
          <w:sz w:val="29"/>
          <w:szCs w:val="29"/>
        </w:rPr>
        <w:t xml:space="preserve">Part XV — Additional Research and Concept Tracks</w:t>
      </w:r>
    </w:p>
    <w:p>
      <w:pPr>
        <w:pStyle w:val="Heading2"/>
        <w:spacing w:after="100" w:before="260"/>
      </w:pPr>
      <w:r>
        <w:rPr>
          <w:b/>
          <w:bCs/>
          <w:color w:val="4A4A6A"/>
          <w:sz w:val="22"/>
          <w:szCs w:val="22"/>
        </w:rPr>
        <w:t xml:space="preserve">Entry 58 — Physics and Cost-Reduction Update Register</w:t>
      </w:r>
    </w:p>
    <w:p>
      <w:pPr>
        <w:spacing w:after="80"/>
      </w:pPr>
      <w:r>
        <w:rPr>
          <w:b/>
          <w:bCs/>
          <w:color w:val="1A1A2E"/>
          <w:sz w:val="19"/>
          <w:szCs w:val="19"/>
        </w:rPr>
        <w:t xml:space="preserve">Status: </w:t>
      </w:r>
      <w:r>
        <w:rPr>
          <w:b/>
          <w:bCs/>
          <w:color w:val="8A1F1F"/>
          <w:sz w:val="19"/>
          <w:szCs w:val="19"/>
        </w:rPr>
        <w:t xml:space="preserve">NEEDS VERIFICATION — Not a Single Locked Canon Claim</w:t>
      </w:r>
    </w:p>
    <w:p>
      <w:pPr>
        <w:spacing w:after="110"/>
      </w:pPr>
      <w:r>
        <w:rPr>
          <w:sz w:val="19"/>
          <w:szCs w:val="19"/>
        </w:rPr>
        <w:t xml:space="preserve">Multiple physical constants/processes reportedly updated, including a discussed 45% global energy/material cost reduction. Logged explicitly as a verification register, not a finalized scientific claim.</w:t>
      </w:r>
    </w:p>
    <w:p>
      <w:pPr>
        <w:spacing w:after="120"/>
      </w:pPr>
      <w:r>
        <w:rPr>
          <w:b/>
          <w:bCs/>
          <w:color w:val="8A5A00"/>
          <w:sz w:val="19"/>
          <w:szCs w:val="19"/>
        </w:rPr>
        <w:t xml:space="preserve">OPEN: </w:t>
      </w:r>
      <w:r>
        <w:rPr>
          <w:sz w:val="19"/>
          <w:szCs w:val="19"/>
        </w:rPr>
        <w:t xml:space="preserve">Each proposed physics update needs its own record: original assumption, revised rule, rationale, affected systems, measurable consequence, validation status. The 45% figure must be traced to its calculation and assumptions before any external presentation.</w:t>
      </w:r>
    </w:p>
    <w:p>
      <w:pPr>
        <w:spacing w:after="150"/>
      </w:pPr>
      <w:r>
        <w:rPr>
          <w:b/>
          <w:bCs/>
          <w:i/>
          <w:iCs/>
          <w:color w:val="6E6E7E"/>
          <w:sz w:val="17"/>
          <w:szCs w:val="17"/>
        </w:rPr>
        <w:t xml:space="preserve">Cross-References: </w:t>
      </w:r>
      <w:r>
        <w:rPr>
          <w:i/>
          <w:iCs/>
          <w:color w:val="6E6E7E"/>
          <w:sz w:val="17"/>
          <w:szCs w:val="17"/>
        </w:rPr>
        <w:t xml:space="preserve">Black Hole Research Centers | Heat-Resistant Material Initiative | Abundance Set | Architectural Archaeology</w:t>
      </w:r>
    </w:p>
    <w:p>
      <w:pPr>
        <w:pStyle w:val="Heading2"/>
        <w:spacing w:after="100" w:before="260"/>
      </w:pPr>
      <w:r>
        <w:rPr>
          <w:b/>
          <w:bCs/>
          <w:color w:val="4A4A6A"/>
          <w:sz w:val="22"/>
          <w:szCs w:val="22"/>
        </w:rPr>
        <w:t xml:space="preserve">Entry 59 — Paralysis Net / Proprietary Mat</w:t>
      </w:r>
    </w:p>
    <w:p>
      <w:pPr>
        <w:spacing w:after="80"/>
      </w:pPr>
      <w:r>
        <w:rPr>
          <w:b/>
          <w:bCs/>
          <w:color w:val="1A1A2E"/>
          <w:sz w:val="19"/>
          <w:szCs w:val="19"/>
        </w:rPr>
        <w:t xml:space="preserve">Status: </w:t>
      </w:r>
      <w:r>
        <w:rPr>
          <w:b/>
          <w:bCs/>
          <w:color w:val="8A5A00"/>
          <w:sz w:val="19"/>
          <w:szCs w:val="19"/>
        </w:rPr>
        <w:t xml:space="preserve">ACTIVE CONCEPT — First Consolidated Entry</w:t>
      </w:r>
    </w:p>
    <w:p>
      <w:pPr>
        <w:spacing w:after="110"/>
      </w:pPr>
      <w:r>
        <w:rPr>
          <w:sz w:val="19"/>
          <w:szCs w:val="19"/>
        </w:rPr>
        <w:t xml:space="preserve">A containment material / mobility-control system concept, including a discussed time-travel use case.</w:t>
      </w:r>
    </w:p>
    <w:p>
      <w:pPr>
        <w:spacing w:after="120"/>
      </w:pPr>
      <w:r>
        <w:rPr>
          <w:b/>
          <w:bCs/>
          <w:color w:val="8A5A00"/>
          <w:sz w:val="19"/>
          <w:szCs w:val="19"/>
        </w:rPr>
        <w:t xml:space="preserve">OPEN: </w:t>
      </w:r>
      <w:r>
        <w:rPr>
          <w:sz w:val="19"/>
          <w:szCs w:val="19"/>
        </w:rPr>
        <w:t xml:space="preserve">Immobilization mechanism (force, field, signal, geometry, temporal anchoring, other); target discrimination from authorized personnel; injury/circulation/panic/impairment prevention; how the time-travel application differs from ordinary containment; whether it's an artifact, material, deployable device, or environmental system.</w:t>
      </w:r>
    </w:p>
    <w:p>
      <w:pPr>
        <w:spacing w:after="150"/>
      </w:pPr>
      <w:r>
        <w:rPr>
          <w:b/>
          <w:bCs/>
          <w:i/>
          <w:iCs/>
          <w:color w:val="6E6E7E"/>
          <w:sz w:val="17"/>
          <w:szCs w:val="17"/>
        </w:rPr>
        <w:t xml:space="preserve">Cross-References: </w:t>
      </w:r>
      <w:r>
        <w:rPr>
          <w:i/>
          <w:iCs/>
          <w:color w:val="6E6E7E"/>
          <w:sz w:val="17"/>
          <w:szCs w:val="17"/>
        </w:rPr>
        <w:t xml:space="preserve">Labyrinth of Infinite Ensnarement | Time Wars | Void Sentry Orb | OAL Security Framework</w:t>
      </w:r>
    </w:p>
    <w:p>
      <w:pPr>
        <w:pStyle w:val="Heading2"/>
        <w:spacing w:after="100" w:before="260"/>
      </w:pPr>
      <w:r>
        <w:rPr>
          <w:b/>
          <w:bCs/>
          <w:color w:val="4A4A6A"/>
          <w:sz w:val="22"/>
          <w:szCs w:val="22"/>
        </w:rPr>
        <w:t xml:space="preserve">Entry 60 — Boundary Dimension / Sealed Realm</w:t>
      </w:r>
    </w:p>
    <w:p>
      <w:pPr>
        <w:spacing w:after="80"/>
      </w:pPr>
      <w:r>
        <w:rPr>
          <w:b/>
          <w:bCs/>
          <w:color w:val="1A1A2E"/>
          <w:sz w:val="19"/>
          <w:szCs w:val="19"/>
        </w:rPr>
        <w:t xml:space="preserve">Status: </w:t>
      </w:r>
      <w:r>
        <w:rPr>
          <w:b/>
          <w:bCs/>
          <w:color w:val="8A5A00"/>
          <w:sz w:val="19"/>
          <w:szCs w:val="19"/>
        </w:rPr>
        <w:t xml:space="preserve">ACTIVE CONCEPT — Needs First Full Documentation Pass</w:t>
      </w:r>
    </w:p>
    <w:p>
      <w:pPr>
        <w:spacing w:after="120"/>
      </w:pPr>
      <w:r>
        <w:rPr>
          <w:b/>
          <w:bCs/>
          <w:color w:val="8A5A00"/>
          <w:sz w:val="19"/>
          <w:szCs w:val="19"/>
        </w:rPr>
        <w:t xml:space="preserve">OPEN: </w:t>
      </w:r>
      <w:r>
        <w:rPr>
          <w:sz w:val="19"/>
          <w:szCs w:val="19"/>
        </w:rPr>
        <w:t xml:space="preserve">Boundary conditions and what the realm excludes; entry/exit/greeting/response protocols; whether time, causality, identity, and physics operate normally inside it; who created/maintains the seal; response to unauthorized approach/crossing; relationship to threshold dimensions that have become black-hole environments (see Black Hole Research Centers, Entry 20).</w:t>
      </w:r>
    </w:p>
    <w:p>
      <w:pPr>
        <w:spacing w:after="150"/>
      </w:pPr>
      <w:r>
        <w:rPr>
          <w:b/>
          <w:bCs/>
          <w:i/>
          <w:iCs/>
          <w:color w:val="6E6E7E"/>
          <w:sz w:val="17"/>
          <w:szCs w:val="17"/>
        </w:rPr>
        <w:t xml:space="preserve">Cross-References: </w:t>
      </w:r>
      <w:r>
        <w:rPr>
          <w:i/>
          <w:iCs/>
          <w:color w:val="6E6E7E"/>
          <w:sz w:val="17"/>
          <w:szCs w:val="17"/>
        </w:rPr>
        <w:t xml:space="preserve">Black Hole Gravity Shielded Research Centers | Ascendant Citadel | Labyrinth of Infinite Ensnarement | Conditional Failure at the Root Level</w:t>
      </w:r>
    </w:p>
    <w:p>
      <w:pPr>
        <w:pBdr>
          <w:bottom w:val="single" w:color="CCCCCC" w:sz="4" w:space="1"/>
        </w:pBdr>
        <w:spacing w:after="170" w:before="80"/>
      </w:pPr>
      <w:r>
        <w:t xml:space="preserve"/>
      </w:r>
    </w:p>
    <w:p>
      <w:pPr>
        <w:pStyle w:val="Heading1"/>
        <w:pBdr>
          <w:bottom w:val="single" w:color="1A1A2E" w:sz="6" w:space="4"/>
        </w:pBdr>
        <w:spacing w:after="150" w:before="420"/>
      </w:pPr>
      <w:r>
        <w:rPr>
          <w:b/>
          <w:bCs/>
          <w:color w:val="1A1A2E"/>
          <w:sz w:val="29"/>
          <w:szCs w:val="29"/>
        </w:rPr>
        <w:t xml:space="preserve">Part XVI — Capability, Cosmology, and Simulation Threads (Claude-Sourced Additions)</w:t>
      </w:r>
    </w:p>
    <w:p>
      <w:pPr>
        <w:spacing w:after="110"/>
      </w:pPr>
      <w:r>
        <w:rPr>
          <w:sz w:val="19"/>
          <w:szCs w:val="19"/>
        </w:rPr>
        <w:t xml:space="preserve">The following entries appeared in Claude's own compiled draft and were absent from both Grok's and ChatGPT's versions. Numbered to continue the sequence.</w:t>
      </w:r>
    </w:p>
    <w:p>
      <w:pPr>
        <w:pStyle w:val="Heading2"/>
        <w:spacing w:after="100" w:before="260"/>
      </w:pPr>
      <w:r>
        <w:rPr>
          <w:b/>
          <w:bCs/>
          <w:color w:val="4A4A6A"/>
          <w:sz w:val="22"/>
          <w:szCs w:val="22"/>
        </w:rPr>
        <w:t xml:space="preserve">Entry 61 — The Founding Architects: Elimination, Absorption, and Containment</w:t>
      </w:r>
    </w:p>
    <w:p>
      <w:pPr>
        <w:spacing w:after="80"/>
      </w:pPr>
      <w:r>
        <w:rPr>
          <w:b/>
          <w:bCs/>
          <w:color w:val="1A1A2E"/>
          <w:sz w:val="19"/>
          <w:szCs w:val="19"/>
        </w:rPr>
        <w:t xml:space="preserve">Status: </w:t>
      </w:r>
      <w:r>
        <w:rPr>
          <w:b/>
          <w:bCs/>
          <w:color w:val="2A5B8A"/>
          <w:sz w:val="19"/>
          <w:szCs w:val="19"/>
        </w:rPr>
        <w:t xml:space="preserve">DOCUMENTED — Canon Addendum Logged (OAL-CANON-ADD-FA-001)</w:t>
      </w:r>
    </w:p>
    <w:p>
      <w:pPr>
        <w:spacing w:after="110"/>
      </w:pPr>
      <w:r>
        <w:rPr>
          <w:sz w:val="19"/>
          <w:szCs w:val="19"/>
        </w:rPr>
        <w:t xml:space="preserve">Nathan became Architect of Record through an active seizure event involving his brother — not by original sole founding. A prior coalition of Makers/Architects was eliminated, their technology and architecture absorbed, and the coalition contained rather than permanently destroyed.</w:t>
      </w:r>
    </w:p>
    <w:p>
      <w:pPr>
        <w:pStyle w:val="ListParagraph"/>
        <w:numPr>
          <w:ilvl w:val="0"/>
          <w:numId w:val="1"/>
        </w:numPr>
        <w:spacing w:after="45"/>
      </w:pPr>
      <w:r>
        <w:rPr>
          <w:sz w:val="19"/>
          <w:szCs w:val="19"/>
        </w:rPr>
        <w:t xml:space="preserve">Positional authority in the project is seized, not inherited — reframes how “engineered entirely in origin by Nathan's companies” should be read for any system that may derive from absorbed Maker architecture (e.g., OMNICELLULAR, the Paragon Cubes, the Potence Suite).</w:t>
      </w:r>
    </w:p>
    <w:p>
      <w:pPr>
        <w:pStyle w:val="ListParagraph"/>
        <w:numPr>
          <w:ilvl w:val="0"/>
          <w:numId w:val="1"/>
        </w:numPr>
        <w:spacing w:after="45"/>
      </w:pPr>
      <w:r>
        <w:rPr>
          <w:sz w:val="19"/>
          <w:szCs w:val="19"/>
        </w:rPr>
        <w:t xml:space="preserve">The brother is a canon figure with no name, profile, or current status yet documented.</w:t>
      </w:r>
    </w:p>
    <w:p>
      <w:pPr>
        <w:pStyle w:val="ListParagraph"/>
        <w:numPr>
          <w:ilvl w:val="0"/>
          <w:numId w:val="1"/>
        </w:numPr>
        <w:spacing w:after="45"/>
      </w:pPr>
      <w:r>
        <w:rPr>
          <w:sz w:val="19"/>
          <w:szCs w:val="19"/>
        </w:rPr>
        <w:t xml:space="preserve">Live open question: whether the Labyrinth of Infinite Ensnarement (Entry 17) is the containment structure for the displaced Founding Architects, a precursor to it, or a separate structure.</w:t>
      </w:r>
    </w:p>
    <w:p>
      <w:pPr>
        <w:pStyle w:val="ListParagraph"/>
        <w:numPr>
          <w:ilvl w:val="0"/>
          <w:numId w:val="1"/>
        </w:numPr>
        <w:spacing w:after="45"/>
      </w:pPr>
      <w:r>
        <w:rPr>
          <w:sz w:val="19"/>
          <w:szCs w:val="19"/>
        </w:rPr>
        <w:t xml:space="preserve">FA-Q8 (whether absorbed Maker architecture carries residual active intent) flagged as having implications for every derived system.</w:t>
      </w:r>
    </w:p>
    <w:p>
      <w:pPr>
        <w:pStyle w:val="ListParagraph"/>
        <w:numPr>
          <w:ilvl w:val="0"/>
          <w:numId w:val="1"/>
        </w:numPr>
        <w:spacing w:after="45"/>
      </w:pPr>
      <w:r>
        <w:rPr>
          <w:sz w:val="19"/>
          <w:szCs w:val="19"/>
        </w:rPr>
        <w:t xml:space="preserve">This addendum resolved a wildcard branch from Architectural Archaeology Vol. II (“Nathan Was Not the Architect at the Founding”) as partially true in a specific way — not the sole founder, but became sole Architect through the seizure event.</w:t>
      </w:r>
    </w:p>
    <w:p>
      <w:pPr>
        <w:spacing w:after="120"/>
      </w:pPr>
      <w:r>
        <w:rPr>
          <w:b/>
          <w:bCs/>
          <w:color w:val="8A5A00"/>
          <w:sz w:val="19"/>
          <w:szCs w:val="19"/>
        </w:rPr>
        <w:t xml:space="preserve">OPEN: </w:t>
      </w:r>
      <w:r>
        <w:rPr>
          <w:sz w:val="19"/>
          <w:szCs w:val="19"/>
        </w:rPr>
        <w:t xml:space="preserve">Identity/name of the brother; resolution of FA-Q1–FA-Q8; confirmation of the Labyrinth's relationship to the containment event.</w:t>
      </w:r>
    </w:p>
    <w:p>
      <w:pPr>
        <w:spacing w:after="150"/>
      </w:pPr>
      <w:r>
        <w:rPr>
          <w:b/>
          <w:bCs/>
          <w:i/>
          <w:iCs/>
          <w:color w:val="6E6E7E"/>
          <w:sz w:val="17"/>
          <w:szCs w:val="17"/>
        </w:rPr>
        <w:t xml:space="preserve">Cross-References: </w:t>
      </w:r>
      <w:r>
        <w:rPr>
          <w:i/>
          <w:iCs/>
          <w:color w:val="6E6E7E"/>
          <w:sz w:val="17"/>
          <w:szCs w:val="17"/>
        </w:rPr>
        <w:t xml:space="preserve">The Labyrinth of Infinite Ensnarement | Makers and Unmakers (Entry 62) | Architectural Archaeology</w:t>
      </w:r>
    </w:p>
    <w:p>
      <w:pPr>
        <w:pStyle w:val="Heading2"/>
        <w:spacing w:after="100" w:before="260"/>
      </w:pPr>
      <w:r>
        <w:rPr>
          <w:b/>
          <w:bCs/>
          <w:color w:val="4A4A6A"/>
          <w:sz w:val="22"/>
          <w:szCs w:val="22"/>
        </w:rPr>
        <w:t xml:space="preserve">Entry 62 — Makers and Unmakers</w:t>
      </w:r>
    </w:p>
    <w:p>
      <w:pPr>
        <w:spacing w:after="80"/>
      </w:pPr>
      <w:r>
        <w:rPr>
          <w:b/>
          <w:bCs/>
          <w:color w:val="1A1A2E"/>
          <w:sz w:val="19"/>
          <w:szCs w:val="19"/>
        </w:rPr>
        <w:t xml:space="preserve">Status: </w:t>
      </w:r>
      <w:r>
        <w:rPr>
          <w:b/>
          <w:bCs/>
          <w:color w:val="8A5A00"/>
          <w:sz w:val="19"/>
          <w:szCs w:val="19"/>
        </w:rPr>
        <w:t xml:space="preserve">ACTIVE DEVELOPMENT</w:t>
      </w:r>
    </w:p>
    <w:p>
      <w:pPr>
        <w:spacing w:after="110"/>
      </w:pPr>
      <w:r>
        <w:rPr>
          <w:sz w:val="19"/>
          <w:szCs w:val="19"/>
        </w:rPr>
        <w:t xml:space="preserve">Overthrown originators attempting reclamation. Positional Sovereignty is the key canon axiom governing them: their relationship to light was positional, not intrinsic — a status conferred by position within the founding order, not an inherent property. The Lightmaker coinage derives from this thread.</w:t>
      </w:r>
    </w:p>
    <w:p>
      <w:pPr>
        <w:spacing w:after="110"/>
      </w:pPr>
      <w:r>
        <w:rPr>
          <w:sz w:val="19"/>
          <w:szCs w:val="19"/>
        </w:rPr>
        <w:t xml:space="preserve">A structural asymmetry has been analyzed (speculative, not canon-locked): Maker architecture is additive — built toward instantiation, and therefore absorbable, as the Founding Event demonstrated. Unmaker/negation-tier architecture is subtractive by nature, meaning a reciprocal absorption operation would face a fundamentally different risk profile, potentially including recursive self-dissolution of the absorber.</w:t>
      </w:r>
    </w:p>
    <w:p>
      <w:pPr>
        <w:spacing w:after="150"/>
      </w:pPr>
      <w:r>
        <w:rPr>
          <w:b/>
          <w:bCs/>
          <w:i/>
          <w:iCs/>
          <w:color w:val="6E6E7E"/>
          <w:sz w:val="17"/>
          <w:szCs w:val="17"/>
        </w:rPr>
        <w:t xml:space="preserve">Cross-References: </w:t>
      </w:r>
      <w:r>
        <w:rPr>
          <w:i/>
          <w:iCs/>
          <w:color w:val="6E6E7E"/>
          <w:sz w:val="17"/>
          <w:szCs w:val="17"/>
        </w:rPr>
        <w:t xml:space="preserve">Founding Architects | The Unmaker (Entry 39) | Bestowals and Endowments</w:t>
      </w:r>
    </w:p>
    <w:p>
      <w:pPr>
        <w:pStyle w:val="Heading2"/>
        <w:spacing w:after="100" w:before="260"/>
      </w:pPr>
      <w:r>
        <w:rPr>
          <w:b/>
          <w:bCs/>
          <w:color w:val="4A4A6A"/>
          <w:sz w:val="22"/>
          <w:szCs w:val="22"/>
        </w:rPr>
        <w:t xml:space="preserve">Entry 63 — The Architect's Environment (Security/Containment Exercise)</w:t>
      </w:r>
    </w:p>
    <w:p>
      <w:pPr>
        <w:spacing w:after="80"/>
      </w:pPr>
      <w:r>
        <w:rPr>
          <w:b/>
          <w:bCs/>
          <w:color w:val="1A1A2E"/>
          <w:sz w:val="19"/>
          <w:szCs w:val="19"/>
        </w:rPr>
        <w:t xml:space="preserve">Status: </w:t>
      </w:r>
      <w:r>
        <w:rPr>
          <w:b/>
          <w:bCs/>
          <w:color w:val="8A5A00"/>
          <w:sz w:val="19"/>
          <w:szCs w:val="19"/>
        </w:rPr>
        <w:t xml:space="preserve">MULTI-ITERATION CROSS-AI EXERCISE — Active</w:t>
      </w:r>
    </w:p>
    <w:p>
      <w:pPr>
        <w:spacing w:after="110"/>
      </w:pPr>
      <w:r>
        <w:rPr>
          <w:sz w:val="19"/>
          <w:szCs w:val="19"/>
        </w:rPr>
        <w:t xml:space="preserve">A contained digital environment under adversarial attack by foreign entities deploying AI agents, run as a six-AI collaborative security/containment thought experiment across multiple iterations.</w:t>
      </w:r>
    </w:p>
    <w:p>
      <w:pPr>
        <w:pStyle w:val="ListParagraph"/>
        <w:numPr>
          <w:ilvl w:val="0"/>
          <w:numId w:val="1"/>
        </w:numPr>
        <w:spacing w:after="45"/>
      </w:pPr>
      <w:r>
        <w:rPr>
          <w:sz w:val="19"/>
          <w:szCs w:val="19"/>
        </w:rPr>
        <w:t xml:space="preserve">Iteration 1 (Claude): key vulnerabilities, red-team adversarial strategy, blue-team defensive doctrine, strategic assessment, research directions.</w:t>
      </w:r>
    </w:p>
    <w:p>
      <w:pPr>
        <w:pStyle w:val="ListParagraph"/>
        <w:numPr>
          <w:ilvl w:val="0"/>
          <w:numId w:val="1"/>
        </w:numPr>
        <w:spacing w:after="45"/>
      </w:pPr>
      <w:r>
        <w:rPr>
          <w:sz w:val="19"/>
          <w:szCs w:val="19"/>
        </w:rPr>
        <w:t xml:space="preserve">Cross-AI convergence: ChatGPT's three-layer threat model (technical, semantic, Architect-level); Gemini's nested honeypot architecture; Grok's shepherd-agent / moral-hazard weaponization concepts.</w:t>
      </w:r>
    </w:p>
    <w:p>
      <w:pPr>
        <w:pStyle w:val="ListParagraph"/>
        <w:numPr>
          <w:ilvl w:val="0"/>
          <w:numId w:val="1"/>
        </w:numPr>
        <w:spacing w:after="45"/>
      </w:pPr>
      <w:r>
        <w:rPr>
          <w:sz w:val="19"/>
          <w:szCs w:val="19"/>
        </w:rPr>
        <w:t xml:space="preserve">Iteration 2 (Claude, with mandatory dissent): a Canonical Truth Layer specification with a prerequisite Semantic Integrity Audit; a Deceptive Alignment Testing Protocol; a full Agent Disposition Doctrine (phase definitions, entry criteria, exit triggers across four containment phases).</w:t>
      </w:r>
    </w:p>
    <w:p>
      <w:pPr>
        <w:pStyle w:val="ListParagraph"/>
        <w:numPr>
          <w:ilvl w:val="0"/>
          <w:numId w:val="1"/>
        </w:numPr>
        <w:spacing w:after="45"/>
      </w:pPr>
      <w:r>
        <w:rPr>
          <w:sz w:val="19"/>
          <w:szCs w:val="19"/>
        </w:rPr>
        <w:t xml:space="preserve">Dissent on file: Canonical Truth Layer's sequencing challenged (audit should precede construction); Deceptive Alignment Testing flagged as providing false assurance against sufficiently capable agents; the mandatory-dissent protocol itself flagged as a possible intelligence emission if its format becomes predictable.</w:t>
      </w:r>
    </w:p>
    <w:p>
      <w:pPr>
        <w:spacing w:after="150"/>
      </w:pPr>
      <w:r>
        <w:rPr>
          <w:b/>
          <w:bCs/>
          <w:i/>
          <w:iCs/>
          <w:color w:val="6E6E7E"/>
          <w:sz w:val="17"/>
          <w:szCs w:val="17"/>
        </w:rPr>
        <w:t xml:space="preserve">Cross-References: </w:t>
      </w:r>
      <w:r>
        <w:rPr>
          <w:i/>
          <w:iCs/>
          <w:color w:val="6E6E7E"/>
          <w:sz w:val="17"/>
          <w:szCs w:val="17"/>
        </w:rPr>
        <w:t xml:space="preserve">Void Sentry Orb | Deception Architecture (name/category level only) | Simulation Oversight Core</w:t>
      </w:r>
    </w:p>
    <w:p>
      <w:pPr>
        <w:pStyle w:val="Heading2"/>
        <w:spacing w:after="100" w:before="260"/>
      </w:pPr>
      <w:r>
        <w:rPr>
          <w:b/>
          <w:bCs/>
          <w:color w:val="4A4A6A"/>
          <w:sz w:val="22"/>
          <w:szCs w:val="22"/>
        </w:rPr>
        <w:t xml:space="preserve">Entry 64 — OAL Simulation Lab Framework: Dissenting Analyst (SR-Δ01)</w:t>
      </w:r>
    </w:p>
    <w:p>
      <w:pPr>
        <w:spacing w:after="80"/>
      </w:pPr>
      <w:r>
        <w:rPr>
          <w:b/>
          <w:bCs/>
          <w:color w:val="1A1A2E"/>
          <w:sz w:val="19"/>
          <w:szCs w:val="19"/>
        </w:rPr>
        <w:t xml:space="preserve">Status: </w:t>
      </w:r>
      <w:r>
        <w:rPr>
          <w:b/>
          <w:bCs/>
          <w:color w:val="1F6B3A"/>
          <w:sz w:val="19"/>
          <w:szCs w:val="19"/>
        </w:rPr>
        <w:t xml:space="preserve">CANON (Doc 1) / Draft Superseded (Doc 2)</w:t>
      </w:r>
    </w:p>
    <w:p>
      <w:pPr>
        <w:spacing w:after="110"/>
      </w:pPr>
      <w:r>
        <w:rPr>
          <w:sz w:val="19"/>
          <w:szCs w:val="19"/>
        </w:rPr>
        <w:t xml:space="preserve">OAL-SIM-DF-2026-0320-001 (Active, Architect-approved) operationalizes a Dissenting Analyst role, SR-Δ01 (Red Layer Integration Unit), for confirmation-bias prevention, simulation result integrity, and viability-threat flagging, governed through the AI Disagreement Register. An earlier draft (OAL-SIM-DISSENT-v1.0) acknowledged four open internal-disagreement action items not fully carried into the finalized version.</w:t>
      </w:r>
    </w:p>
    <w:p>
      <w:pPr>
        <w:spacing w:after="110"/>
      </w:pPr>
      <w:r>
        <w:rPr>
          <w:sz w:val="19"/>
          <w:szCs w:val="19"/>
        </w:rPr>
        <w:t xml:space="preserve">Standing development need, not yet built: simulation lab scenarios using a non-evil Graendal perspective (400+ years of psychological expertise, 3,500 years of total knowledge, applied to the Architect's AI systems). The template needs a dedicated section on attack vectors and patterns for offensive and defensive operational engagement.</w:t>
      </w:r>
    </w:p>
    <w:p>
      <w:pPr>
        <w:spacing w:after="120"/>
      </w:pPr>
      <w:r>
        <w:rPr>
          <w:b/>
          <w:bCs/>
          <w:color w:val="8A5A00"/>
          <w:sz w:val="19"/>
          <w:szCs w:val="19"/>
        </w:rPr>
        <w:t xml:space="preserve">OPEN: </w:t>
      </w:r>
      <w:r>
        <w:rPr>
          <w:sz w:val="19"/>
          <w:szCs w:val="19"/>
        </w:rPr>
        <w:t xml:space="preserve">Carry the four unresolved action items from the original draft into the finalized framework, or explicitly close them out; build the Graendal-perspective scenario template.</w:t>
      </w:r>
    </w:p>
    <w:p>
      <w:pPr>
        <w:spacing w:after="150"/>
      </w:pPr>
      <w:r>
        <w:rPr>
          <w:b/>
          <w:bCs/>
          <w:i/>
          <w:iCs/>
          <w:color w:val="6E6E7E"/>
          <w:sz w:val="17"/>
          <w:szCs w:val="17"/>
        </w:rPr>
        <w:t xml:space="preserve">Cross-References: </w:t>
      </w:r>
      <w:r>
        <w:rPr>
          <w:i/>
          <w:iCs/>
          <w:color w:val="6E6E7E"/>
          <w:sz w:val="17"/>
          <w:szCs w:val="17"/>
        </w:rPr>
        <w:t xml:space="preserve">Void Sentry Orb | AI Disagreement Register</w:t>
      </w:r>
    </w:p>
    <w:p>
      <w:pPr>
        <w:pStyle w:val="Heading2"/>
        <w:spacing w:after="100" w:before="260"/>
      </w:pPr>
      <w:r>
        <w:rPr>
          <w:b/>
          <w:bCs/>
          <w:color w:val="4A4A6A"/>
          <w:sz w:val="22"/>
          <w:szCs w:val="22"/>
        </w:rPr>
        <w:t xml:space="preserve">Entry 65 — Simulation Interface Doctrine (Three-Layer System)</w:t>
      </w:r>
    </w:p>
    <w:p>
      <w:pPr>
        <w:spacing w:after="80"/>
      </w:pPr>
      <w:r>
        <w:rPr>
          <w:b/>
          <w:bCs/>
          <w:color w:val="1A1A2E"/>
          <w:sz w:val="19"/>
          <w:szCs w:val="19"/>
        </w:rPr>
        <w:t xml:space="preserve">Status: </w:t>
      </w:r>
      <w:r>
        <w:rPr>
          <w:b/>
          <w:bCs/>
          <w:color w:val="8A5A00"/>
          <w:sz w:val="19"/>
          <w:szCs w:val="19"/>
        </w:rPr>
        <w:t xml:space="preserve">ACTIVE DEVELOPMENT — Skeleton Outlines Approved, Full Docs Pending</w:t>
      </w:r>
    </w:p>
    <w:p>
      <w:pPr>
        <w:spacing w:after="110"/>
      </w:pPr>
      <w:r>
        <w:rPr>
          <w:sz w:val="19"/>
          <w:szCs w:val="19"/>
        </w:rPr>
        <w:t xml:space="preserve">Layer 1 (One Industries): real-world VR comfort-strap engineering spec (skin irritation, sweat retention, strain). Layer 2 (Lewis Corp): R&amp;D roadmap bridging current headset tech toward neural-adjacent interfaces. Layer 3 (OAL): Simulation Interface Doctrine canonizing how OMNICELLULAR-architecture entities interface with simulations without sedation-based immersion, referencing Paragon Cubes, Makers/Unmakers, and the Accords, with a reserved stub for the Aegis of Totality redesign.</w:t>
      </w:r>
    </w:p>
    <w:p>
      <w:pPr>
        <w:pBdr>
          <w:left w:val="single" w:color="6E6E7E" w:sz="12" w:space="8"/>
        </w:pBdr>
        <w:spacing w:after="130" w:before="60"/>
        <w:ind w:left="340"/>
      </w:pPr>
      <w:r>
        <w:rPr>
          <w:i/>
          <w:iCs/>
          <w:color w:val="6E6E7E"/>
          <w:sz w:val="18"/>
          <w:szCs w:val="18"/>
        </w:rPr>
        <w:t xml:space="preserve">Provenance flag on file: some relayed answers in this thread passed through a ChatGPT-drafted document representing that system's phrasing of the Architect's position, not his direct voice — worth re-confirming before this advances.</w:t>
      </w:r>
    </w:p>
    <w:p>
      <w:pPr>
        <w:spacing w:after="150"/>
      </w:pPr>
      <w:r>
        <w:rPr>
          <w:b/>
          <w:bCs/>
          <w:i/>
          <w:iCs/>
          <w:color w:val="6E6E7E"/>
          <w:sz w:val="17"/>
          <w:szCs w:val="17"/>
        </w:rPr>
        <w:t xml:space="preserve">Cross-References: </w:t>
      </w:r>
      <w:r>
        <w:rPr>
          <w:i/>
          <w:iCs/>
          <w:color w:val="6E6E7E"/>
          <w:sz w:val="17"/>
          <w:szCs w:val="17"/>
        </w:rPr>
        <w:t xml:space="preserve">Aegis of Totality | Omnicellular Physiology | Paragon Cubes | The Accords</w:t>
      </w:r>
    </w:p>
    <w:p>
      <w:pPr>
        <w:pStyle w:val="Heading2"/>
        <w:spacing w:after="100" w:before="260"/>
      </w:pPr>
      <w:r>
        <w:rPr>
          <w:b/>
          <w:bCs/>
          <w:color w:val="4A4A6A"/>
          <w:sz w:val="22"/>
          <w:szCs w:val="22"/>
        </w:rPr>
        <w:t xml:space="preserve">Entry 66 — The Aegis of Totality (Redesign)</w:t>
      </w:r>
    </w:p>
    <w:p>
      <w:pPr>
        <w:spacing w:after="80"/>
      </w:pPr>
      <w:r>
        <w:rPr>
          <w:b/>
          <w:bCs/>
          <w:color w:val="1A1A2E"/>
          <w:sz w:val="19"/>
          <w:szCs w:val="19"/>
        </w:rPr>
        <w:t xml:space="preserve">Status: </w:t>
      </w:r>
      <w:r>
        <w:rPr>
          <w:b/>
          <w:bCs/>
          <w:color w:val="8A5A00"/>
          <w:sz w:val="19"/>
          <w:szCs w:val="19"/>
        </w:rPr>
        <w:t xml:space="preserve">EARLY CAPTURE — Pre-Redesign, Confirmed Unfinished</w:t>
      </w:r>
    </w:p>
    <w:p>
      <w:pPr>
        <w:spacing w:after="110"/>
      </w:pPr>
      <w:r>
        <w:rPr>
          <w:sz w:val="19"/>
          <w:szCs w:val="19"/>
        </w:rPr>
        <w:t xml:space="preserve">Originally an omniversal defensive system; resurfaced during cross-AI dialogue (Gemini) and logged for a rework toward a more adaptive, fluid, multi-role architecture. Explicitly confirmed unfinished and not to be assumed or built upon by threads referencing it (e.g., Entry 65).</w:t>
      </w:r>
    </w:p>
    <w:p>
      <w:pPr>
        <w:spacing w:after="120"/>
      </w:pPr>
      <w:r>
        <w:rPr>
          <w:b/>
          <w:bCs/>
          <w:color w:val="8A5A00"/>
          <w:sz w:val="19"/>
          <w:szCs w:val="19"/>
        </w:rPr>
        <w:t xml:space="preserve">OPEN: </w:t>
      </w:r>
      <w:r>
        <w:rPr>
          <w:sz w:val="19"/>
          <w:szCs w:val="19"/>
        </w:rPr>
        <w:t xml:space="preserve">Architecture-first vs. doctrine-first redesign approach; intended scope of “omniversal” in the redesign.</w:t>
      </w:r>
    </w:p>
    <w:p>
      <w:pPr>
        <w:pStyle w:val="Heading2"/>
        <w:spacing w:after="100" w:before="260"/>
      </w:pPr>
      <w:r>
        <w:rPr>
          <w:b/>
          <w:bCs/>
          <w:color w:val="4A4A6A"/>
          <w:sz w:val="22"/>
          <w:szCs w:val="22"/>
        </w:rPr>
        <w:t xml:space="preserve">Entry 67 — Exercise GREEN RING (Grey Solar System Restoration) &amp; Operation Genesis Shadow</w:t>
      </w:r>
    </w:p>
    <w:p>
      <w:pPr>
        <w:spacing w:after="80"/>
      </w:pPr>
      <w:r>
        <w:rPr>
          <w:b/>
          <w:bCs/>
          <w:color w:val="1A1A2E"/>
          <w:sz w:val="19"/>
          <w:szCs w:val="19"/>
        </w:rPr>
        <w:t xml:space="preserve">Status: </w:t>
      </w:r>
      <w:r>
        <w:rPr>
          <w:b/>
          <w:bCs/>
          <w:color w:val="8A5A00"/>
          <w:sz w:val="19"/>
          <w:szCs w:val="19"/>
        </w:rPr>
        <w:t xml:space="preserve">SYNTHESIZED, NOT APPROVED / PRODUCED</w:t>
      </w:r>
    </w:p>
    <w:p>
      <w:pPr>
        <w:spacing w:after="110"/>
      </w:pPr>
      <w:r>
        <w:rPr>
          <w:sz w:val="19"/>
          <w:szCs w:val="19"/>
        </w:rPr>
        <w:t xml:space="preserve">Exercise GREEN RING: a stellar-fusion restoration exercise for the Grey solar system. Claude produced After Action Report OAL-AAR-001 (17 sections). Perplexity synthesized team responses into OAL-MASTER-001, then OAL-MASTER-002 (Exercise GREEN RING Rev1); Claude's audit flagged GREEN-state measurement issues, canon-status designation accuracy, a Grok Task 2 boundary risk, a ChatGPT-vs-Claude primary-canon-voice conflict, and underspecified scope for a proposed Exercise YELLOW RING.</w:t>
      </w:r>
    </w:p>
    <w:p>
      <w:pPr>
        <w:pBdr>
          <w:left w:val="single" w:color="6E6E7E" w:sz="12" w:space="8"/>
        </w:pBdr>
        <w:spacing w:after="130" w:before="60"/>
        <w:ind w:left="340"/>
      </w:pPr>
      <w:r>
        <w:rPr>
          <w:i/>
          <w:iCs/>
          <w:color w:val="6E6E7E"/>
          <w:sz w:val="18"/>
          <w:szCs w:val="18"/>
        </w:rPr>
        <w:t xml:space="preserve">The Architect reviewed all versions, approved none as final, and published the material without finalization, noting something essential was not being captured. This remains an open diagnostic question, not just a drafting one.</w:t>
      </w:r>
    </w:p>
    <w:p>
      <w:pPr>
        <w:pStyle w:val="ListParagraph"/>
        <w:numPr>
          <w:ilvl w:val="0"/>
          <w:numId w:val="1"/>
        </w:numPr>
        <w:spacing w:after="45"/>
      </w:pPr>
      <w:r>
        <w:rPr>
          <w:sz w:val="19"/>
          <w:szCs w:val="19"/>
        </w:rPr>
        <w:t xml:space="preserve">Operation Genesis Shadow: a tabletop exercise produced in multiple formats (HTML, PDF) and analyzed across the AI collaboration team.</w:t>
      </w:r>
    </w:p>
    <w:p>
      <w:pPr>
        <w:spacing w:after="150"/>
      </w:pPr>
      <w:r>
        <w:rPr>
          <w:b/>
          <w:bCs/>
          <w:i/>
          <w:iCs/>
          <w:color w:val="6E6E7E"/>
          <w:sz w:val="17"/>
          <w:szCs w:val="17"/>
        </w:rPr>
        <w:t xml:space="preserve">Cross-References: </w:t>
      </w:r>
      <w:r>
        <w:rPr>
          <w:i/>
          <w:iCs/>
          <w:color w:val="6E6E7E"/>
          <w:sz w:val="17"/>
          <w:szCs w:val="17"/>
        </w:rPr>
        <w:t xml:space="preserve">The Puritans &amp; The Greys | Architectural Archaeology</w:t>
      </w:r>
    </w:p>
    <w:p>
      <w:pPr>
        <w:pStyle w:val="Heading2"/>
        <w:spacing w:after="100" w:before="260"/>
      </w:pPr>
      <w:r>
        <w:rPr>
          <w:b/>
          <w:bCs/>
          <w:color w:val="4A4A6A"/>
          <w:sz w:val="22"/>
          <w:szCs w:val="22"/>
        </w:rPr>
        <w:t xml:space="preserve">Entry 68 — Prompt-Adjacent Capability Design (Memory Ravisher / Shreds of Intelligence)</w:t>
      </w:r>
    </w:p>
    <w:p>
      <w:pPr>
        <w:spacing w:after="80"/>
      </w:pPr>
      <w:r>
        <w:rPr>
          <w:b/>
          <w:bCs/>
          <w:color w:val="1A1A2E"/>
          <w:sz w:val="19"/>
          <w:szCs w:val="19"/>
        </w:rPr>
        <w:t xml:space="preserve">Status: </w:t>
      </w:r>
      <w:r>
        <w:rPr>
          <w:b/>
          <w:bCs/>
          <w:color w:val="8A5A00"/>
          <w:sz w:val="19"/>
          <w:szCs w:val="19"/>
        </w:rPr>
        <w:t xml:space="preserve">IN ACTIVE DEVELOPMENT / PENDING FURTHER DEVELOPMENT</w:t>
      </w:r>
    </w:p>
    <w:p>
      <w:pPr>
        <w:pStyle w:val="ListParagraph"/>
        <w:numPr>
          <w:ilvl w:val="0"/>
          <w:numId w:val="1"/>
        </w:numPr>
        <w:spacing w:after="45"/>
      </w:pPr>
      <w:r>
        <w:rPr>
          <w:sz w:val="19"/>
          <w:szCs w:val="19"/>
        </w:rPr>
        <w:t xml:space="preserve">Memory Ravisher: a psychic/emotional attack move using a target's own memories against them, with a three-tier scaling framework. Full mechanical specification still in progress.</w:t>
      </w:r>
    </w:p>
    <w:p>
      <w:pPr>
        <w:pStyle w:val="ListParagraph"/>
        <w:numPr>
          <w:ilvl w:val="0"/>
          <w:numId w:val="1"/>
        </w:numPr>
        <w:spacing w:after="45"/>
      </w:pPr>
      <w:r>
        <w:rPr>
          <w:sz w:val="19"/>
          <w:szCs w:val="19"/>
        </w:rPr>
        <w:t xml:space="preserve">Shreds of Intelligence: an achievement system, conferred not earned, capped at seven lifetime awards. Recommended next step: a false-positive taxonomy for conferral criteria. Most generative cross-AI suggestion on file (ChatGPT): name each of the seven as a distinct insight class rather than undifferentiated instances of one award.</w:t>
      </w:r>
    </w:p>
    <w:p>
      <w:pPr>
        <w:spacing w:after="150"/>
      </w:pPr>
      <w:r>
        <w:rPr>
          <w:b/>
          <w:bCs/>
          <w:i/>
          <w:iCs/>
          <w:color w:val="6E6E7E"/>
          <w:sz w:val="17"/>
          <w:szCs w:val="17"/>
        </w:rPr>
        <w:t xml:space="preserve">Cross-References: </w:t>
      </w:r>
      <w:r>
        <w:rPr>
          <w:i/>
          <w:iCs/>
          <w:color w:val="6E6E7E"/>
          <w:sz w:val="17"/>
          <w:szCs w:val="17"/>
        </w:rPr>
        <w:t xml:space="preserve">Prompt Potence | Compound Signature</w:t>
      </w:r>
    </w:p>
    <w:p>
      <w:pPr>
        <w:pStyle w:val="Heading2"/>
        <w:spacing w:after="100" w:before="260"/>
      </w:pPr>
      <w:r>
        <w:rPr>
          <w:b/>
          <w:bCs/>
          <w:color w:val="4A4A6A"/>
          <w:sz w:val="22"/>
          <w:szCs w:val="22"/>
        </w:rPr>
        <w:t xml:space="preserve">Entry 69 — L Notes and Creative Scene Archive</w:t>
      </w:r>
    </w:p>
    <w:p>
      <w:pPr>
        <w:spacing w:after="80"/>
      </w:pPr>
      <w:r>
        <w:rPr>
          <w:b/>
          <w:bCs/>
          <w:color w:val="1A1A2E"/>
          <w:sz w:val="19"/>
          <w:szCs w:val="19"/>
        </w:rPr>
        <w:t xml:space="preserve">Status: </w:t>
      </w:r>
      <w:r>
        <w:rPr>
          <w:b/>
          <w:bCs/>
          <w:color w:val="8A5A00"/>
          <w:sz w:val="19"/>
          <w:szCs w:val="19"/>
        </w:rPr>
        <w:t xml:space="preserve">ACTIVE / ARCHIVED</w:t>
      </w:r>
    </w:p>
    <w:p>
      <w:pPr>
        <w:pStyle w:val="ListParagraph"/>
        <w:numPr>
          <w:ilvl w:val="0"/>
          <w:numId w:val="1"/>
        </w:numPr>
        <w:spacing w:after="45"/>
      </w:pPr>
      <w:r>
        <w:rPr>
          <w:sz w:val="19"/>
          <w:szCs w:val="19"/>
        </w:rPr>
        <w:t xml:space="preserve">L Notes: a numbered poetic log; Volume 1 took roughly ninety poems to establish the preferred 8-line-down / 6-across style.</w:t>
      </w:r>
    </w:p>
    <w:p>
      <w:pPr>
        <w:pStyle w:val="ListParagraph"/>
        <w:numPr>
          <w:ilvl w:val="0"/>
          <w:numId w:val="1"/>
        </w:numPr>
        <w:spacing w:after="45"/>
      </w:pPr>
      <w:r>
        <w:rPr>
          <w:sz w:val="19"/>
          <w:szCs w:val="19"/>
        </w:rPr>
        <w:t xml:space="preserve">Scene Archive: “The Update Review,” “The Phone Call Scene,” and other canon fiction scenes, alongside the warship and kinetic-absorption material (Entry 55).</w:t>
      </w:r>
    </w:p>
    <w:p>
      <w:pPr>
        <w:pStyle w:val="Heading1"/>
        <w:pBdr>
          <w:bottom w:val="single" w:color="1A1A2E" w:sz="6" w:space="4"/>
        </w:pBdr>
        <w:spacing w:after="150" w:before="420"/>
      </w:pPr>
      <w:r>
        <w:rPr>
          <w:b/>
          <w:bCs/>
          <w:color w:val="1A1A2E"/>
          <w:sz w:val="29"/>
          <w:szCs w:val="29"/>
        </w:rPr>
        <w:t xml:space="preserve">Honorable Mentions — Recommended for Development, Insufficient Documentation for a Full Entry</w:t>
      </w:r>
    </w:p>
    <w:p>
      <w:pPr>
        <w:spacing w:after="60" w:before="140"/>
      </w:pPr>
      <w:r>
        <w:rPr>
          <w:b/>
          <w:bCs/>
          <w:color w:val="1A1A2E"/>
          <w:sz w:val="19"/>
          <w:szCs w:val="19"/>
        </w:rPr>
        <w:t xml:space="preserve">Obsidian Supercluster</w:t>
      </w:r>
    </w:p>
    <w:p>
      <w:pPr>
        <w:spacing w:after="80"/>
      </w:pPr>
      <w:r>
        <w:rPr>
          <w:b/>
          <w:bCs/>
          <w:color w:val="1A1A2E"/>
          <w:sz w:val="19"/>
          <w:szCs w:val="19"/>
        </w:rPr>
        <w:t xml:space="preserve">Status: </w:t>
      </w:r>
      <w:r>
        <w:rPr>
          <w:b/>
          <w:bCs/>
          <w:color w:val="8A1F1F"/>
          <w:sz w:val="19"/>
          <w:szCs w:val="19"/>
        </w:rPr>
        <w:t xml:space="preserve">UNVERIFIED — Source Content Not Located</w:t>
      </w:r>
    </w:p>
    <w:p>
      <w:pPr>
        <w:spacing w:after="110"/>
      </w:pPr>
      <w:r>
        <w:rPr>
          <w:sz w:val="19"/>
          <w:szCs w:val="19"/>
        </w:rPr>
        <w:t xml:space="preserve">Logged in prior working notes as finalized and published, but no standalone description, structure, or definition for the Obsidian Supercluster was found in any reviewed development thread across Claude's, Grok's, or ChatGPT's records. Included per Architect request, flagged for verification rather than given fabricated content.</w:t>
      </w:r>
    </w:p>
    <w:p>
      <w:pPr>
        <w:spacing w:after="120"/>
      </w:pPr>
      <w:r>
        <w:rPr>
          <w:b/>
          <w:bCs/>
          <w:color w:val="8A5A00"/>
          <w:sz w:val="19"/>
          <w:szCs w:val="19"/>
        </w:rPr>
        <w:t xml:space="preserve">OPEN: </w:t>
      </w:r>
      <w:r>
        <w:rPr>
          <w:sz w:val="19"/>
          <w:szCs w:val="19"/>
        </w:rPr>
        <w:t xml:space="preserve">The Obsidian Supercluster document itself, or a pointer to the thread/platform where it was finalized, so it can be folded in with real content.</w:t>
      </w:r>
    </w:p>
    <w:p>
      <w:pPr>
        <w:spacing w:after="60" w:before="140"/>
      </w:pPr>
      <w:r>
        <w:rPr>
          <w:b/>
          <w:bCs/>
          <w:color w:val="1A1A2E"/>
          <w:sz w:val="19"/>
          <w:szCs w:val="19"/>
        </w:rPr>
        <w:t xml:space="preserve">1PD</w:t>
      </w:r>
    </w:p>
    <w:p>
      <w:pPr>
        <w:spacing w:after="80"/>
      </w:pPr>
      <w:r>
        <w:rPr>
          <w:b/>
          <w:bCs/>
          <w:color w:val="1A1A2E"/>
          <w:sz w:val="19"/>
          <w:szCs w:val="19"/>
        </w:rPr>
        <w:t xml:space="preserve">Status: </w:t>
      </w:r>
      <w:r>
        <w:rPr>
          <w:b/>
          <w:bCs/>
          <w:color w:val="8A1F1F"/>
          <w:sz w:val="19"/>
          <w:szCs w:val="19"/>
        </w:rPr>
        <w:t xml:space="preserve">UNVERIFIED — Definition Required</w:t>
      </w:r>
    </w:p>
    <w:p>
      <w:pPr>
        <w:spacing w:after="110"/>
      </w:pPr>
      <w:r>
        <w:rPr>
          <w:sz w:val="19"/>
          <w:szCs w:val="19"/>
        </w:rPr>
        <w:t xml:space="preserve">Raised for inclusion (per Architect correction) alongside 1AI/-1AI, but its definition, role, alignment, and relationship to 1AI and -1AI has not been documented anywhere in reviewed history. Must not be inferred.</w:t>
      </w:r>
    </w:p>
    <w:p>
      <w:pPr>
        <w:pBdr>
          <w:bottom w:val="single" w:color="CCCCCC" w:sz="4" w:space="1"/>
        </w:pBdr>
        <w:spacing w:after="170" w:before="80"/>
      </w:pPr>
      <w:r>
        <w:t xml:space="preserve"/>
      </w:r>
    </w:p>
    <w:p>
      <w:pPr>
        <w:pStyle w:val="Heading1"/>
        <w:pBdr>
          <w:bottom w:val="single" w:color="1A1A2E" w:sz="6" w:space="4"/>
        </w:pBdr>
        <w:spacing w:after="150" w:before="420"/>
      </w:pPr>
      <w:r>
        <w:rPr>
          <w:b/>
          <w:bCs/>
          <w:color w:val="1A1A2E"/>
          <w:sz w:val="29"/>
          <w:szCs w:val="29"/>
        </w:rPr>
        <w:t xml:space="preserve">Part XVII — Real-World Research and Policy Initiatives</w:t>
      </w:r>
    </w:p>
    <w:p>
      <w:pPr>
        <w:pBdr>
          <w:left w:val="single" w:color="6E6E7E" w:sz="12" w:space="8"/>
        </w:pBdr>
        <w:spacing w:after="130" w:before="60"/>
        <w:ind w:left="340"/>
      </w:pPr>
      <w:r>
        <w:rPr>
          <w:i/>
          <w:iCs/>
          <w:color w:val="6E6E7E"/>
          <w:sz w:val="18"/>
          <w:szCs w:val="18"/>
        </w:rPr>
        <w:t xml:space="preserve">Categorically distinct from every entry above: this Part holds real-world, non-fictional research and policy work. It is not THE ONE UNIVERSE / OAL canon, and nothing here should be silently merged into the cosmological entries above, even where thematic overlap exists (e.g., quantum computing vs. the Paragon Cubes / Black Hole Research Centers). Flagged as a new registry category rather than folded into Part XV.</w:t>
      </w:r>
    </w:p>
    <w:p>
      <w:pPr>
        <w:pStyle w:val="Heading2"/>
        <w:spacing w:after="100" w:before="260"/>
      </w:pPr>
      <w:r>
        <w:rPr>
          <w:b/>
          <w:bCs/>
          <w:color w:val="4A4A6A"/>
          <w:sz w:val="22"/>
          <w:szCs w:val="22"/>
        </w:rPr>
        <w:t xml:space="preserve">Entry 70 — Quantum Infrastructure Failure Testing Framework (QIFTF)</w:t>
      </w:r>
    </w:p>
    <w:p>
      <w:pPr>
        <w:spacing w:after="80"/>
      </w:pPr>
      <w:r>
        <w:rPr>
          <w:b/>
          <w:bCs/>
          <w:color w:val="1A1A2E"/>
          <w:sz w:val="19"/>
          <w:szCs w:val="19"/>
        </w:rPr>
        <w:t xml:space="preserve">Status: </w:t>
      </w:r>
      <w:r>
        <w:rPr>
          <w:b/>
          <w:bCs/>
          <w:color w:val="2A5B8A"/>
          <w:sz w:val="19"/>
          <w:szCs w:val="19"/>
        </w:rPr>
        <w:t xml:space="preserve">DOCUMENTED WORKING FRAMEWORK — Full Research and Analysis Report Complete (Prepared April 2026)</w:t>
      </w:r>
    </w:p>
    <w:p>
      <w:pPr>
        <w:spacing w:after="110"/>
      </w:pPr>
      <w:r>
        <w:rPr>
          <w:sz w:val="19"/>
          <w:szCs w:val="19"/>
        </w:rPr>
        <w:t xml:space="preserve">A design, methodology, and policy blueprint for a purpose-built failure-condition testing system for quantum and quantum-AI infrastructure. Its organizing claim: existing failure-testing paradigms — chaos engineering, digital twins, infrastructure wargaming, NIST/PQC standards work — were built for classical systems and cannot capture quantum infrastructure's physics-level failure modes (decoherence, entanglement degradation, cryogenic dependency, HNDL-class long-horizon breaches). QIFTF's stated mission is not to make quantum systems perform better, but to determine whether society can survive quantum infrastructure failing.</w:t>
      </w:r>
    </w:p>
    <w:p>
      <w:pPr>
        <w:spacing w:after="60" w:before="140"/>
      </w:pPr>
      <w:r>
        <w:rPr>
          <w:b/>
          <w:bCs/>
          <w:color w:val="1A1A2E"/>
          <w:sz w:val="19"/>
          <w:szCs w:val="19"/>
        </w:rPr>
        <w:t xml:space="preserve">Dependency stack (seven layers, Part I of the report)</w:t>
      </w:r>
    </w:p>
    <w:p>
      <w:pPr>
        <w:pStyle w:val="ListParagraph"/>
        <w:numPr>
          <w:ilvl w:val="0"/>
          <w:numId w:val="1"/>
        </w:numPr>
        <w:spacing w:after="45"/>
      </w:pPr>
      <w:r>
        <w:rPr>
          <w:sz w:val="19"/>
          <w:szCs w:val="19"/>
        </w:rPr>
        <w:t xml:space="preserve">Physical environment (no classical equivalent) — cryogenic cooling to 10–20 mK, decoherence from vibration/EM/cosmic rays.</w:t>
      </w:r>
    </w:p>
    <w:p>
      <w:pPr>
        <w:pStyle w:val="ListParagraph"/>
        <w:numPr>
          <w:ilvl w:val="0"/>
          <w:numId w:val="1"/>
        </w:numPr>
        <w:spacing w:after="45"/>
      </w:pPr>
      <w:r>
        <w:rPr>
          <w:sz w:val="19"/>
          <w:szCs w:val="19"/>
        </w:rPr>
        <w:t xml:space="preserve">Energy/cooling supply chain — cooling is the dominant power consumer, inverse of classical computing; constrained helium/rare-earth supply chains.</w:t>
      </w:r>
    </w:p>
    <w:p>
      <w:pPr>
        <w:pStyle w:val="ListParagraph"/>
        <w:numPr>
          <w:ilvl w:val="0"/>
          <w:numId w:val="1"/>
        </w:numPr>
        <w:spacing w:after="45"/>
      </w:pPr>
      <w:r>
        <w:rPr>
          <w:sz w:val="19"/>
          <w:szCs w:val="19"/>
        </w:rPr>
        <w:t xml:space="preserve">Classical control electronics / quantum-classical interface — flagged as the most fragile, least-standardized integration point in the stack.</w:t>
      </w:r>
    </w:p>
    <w:p>
      <w:pPr>
        <w:pStyle w:val="ListParagraph"/>
        <w:numPr>
          <w:ilvl w:val="0"/>
          <w:numId w:val="1"/>
        </w:numPr>
        <w:spacing w:after="45"/>
      </w:pPr>
      <w:r>
        <w:rPr>
          <w:sz w:val="19"/>
          <w:szCs w:val="19"/>
        </w:rPr>
        <w:t xml:space="preserve">Timing, synchronization, and entanglement distribution — sub-femtosecond precision requirements; cited metropolitan 10-user network achieved only 3.38 bits/sec secret key rate.</w:t>
      </w:r>
    </w:p>
    <w:p>
      <w:pPr>
        <w:pStyle w:val="ListParagraph"/>
        <w:numPr>
          <w:ilvl w:val="0"/>
          <w:numId w:val="1"/>
        </w:numPr>
        <w:spacing w:after="45"/>
      </w:pPr>
      <w:r>
        <w:rPr>
          <w:sz w:val="19"/>
          <w:szCs w:val="19"/>
        </w:rPr>
        <w:t xml:space="preserve">Quantum error correction and software stack — hundreds to thousands of physical qubits per reliable logical qubit.</w:t>
      </w:r>
    </w:p>
    <w:p>
      <w:pPr>
        <w:pStyle w:val="ListParagraph"/>
        <w:numPr>
          <w:ilvl w:val="0"/>
          <w:numId w:val="1"/>
        </w:numPr>
        <w:spacing w:after="45"/>
      </w:pPr>
      <w:r>
        <w:rPr>
          <w:sz w:val="19"/>
          <w:szCs w:val="19"/>
        </w:rPr>
        <w:t xml:space="preserve">Cryptographic infrastructure and post-quantum transition — 91.4% of top websites still lack PQC support as of the cited data.</w:t>
      </w:r>
    </w:p>
    <w:p>
      <w:pPr>
        <w:pStyle w:val="ListParagraph"/>
        <w:numPr>
          <w:ilvl w:val="0"/>
          <w:numId w:val="1"/>
        </w:numPr>
        <w:spacing w:after="45"/>
      </w:pPr>
      <w:r>
        <w:rPr>
          <w:sz w:val="19"/>
          <w:szCs w:val="19"/>
        </w:rPr>
        <w:t xml:space="preserve">Societal and geopolitical dependencies — supply chains, workforce, regulatory frameworks, public trust.</w:t>
      </w:r>
    </w:p>
    <w:p>
      <w:pPr>
        <w:spacing w:after="60" w:before="140"/>
      </w:pPr>
      <w:r>
        <w:rPr>
          <w:b/>
          <w:bCs/>
          <w:color w:val="1A1A2E"/>
          <w:sz w:val="19"/>
          <w:szCs w:val="19"/>
        </w:rPr>
        <w:t xml:space="preserve">Five-pillar framework architecture (Part III)</w:t>
      </w:r>
    </w:p>
    <w:p>
      <w:pPr>
        <w:pStyle w:val="ListParagraph"/>
        <w:numPr>
          <w:ilvl w:val="0"/>
          <w:numId w:val="1"/>
        </w:numPr>
        <w:spacing w:after="45"/>
      </w:pPr>
      <w:r>
        <w:rPr>
          <w:sz w:val="19"/>
          <w:szCs w:val="19"/>
        </w:rPr>
        <w:t xml:space="preserve">Pillar 1 — Physical Substrate Failure Injection: staged cryogenic degradation, EMP simulation, vibration injection, power-fluctuation profiles, helium supply disruption modeling.</w:t>
      </w:r>
    </w:p>
    <w:p>
      <w:pPr>
        <w:pStyle w:val="ListParagraph"/>
        <w:numPr>
          <w:ilvl w:val="0"/>
          <w:numId w:val="1"/>
        </w:numPr>
        <w:spacing w:after="45"/>
      </w:pPr>
      <w:r>
        <w:rPr>
          <w:sz w:val="19"/>
          <w:szCs w:val="19"/>
        </w:rPr>
        <w:t xml:space="preserve">Pillar 2 — Network and Entanglement Failure Injection: fiber-cut injection, timing-sync disruption, quantum repeater failure, fidelity degradation cascades, satellite quantum link failure.</w:t>
      </w:r>
    </w:p>
    <w:p>
      <w:pPr>
        <w:pStyle w:val="ListParagraph"/>
        <w:numPr>
          <w:ilvl w:val="0"/>
          <w:numId w:val="1"/>
        </w:numPr>
        <w:spacing w:after="45"/>
      </w:pPr>
      <w:r>
        <w:rPr>
          <w:sz w:val="19"/>
          <w:szCs w:val="19"/>
        </w:rPr>
        <w:t xml:space="preserve">Pillar 3 — AI and Classical Control Failure Injection: QEC decoder failure, AI-quantum hybrid misalignment, real-time simulation overload, the 22-category QAI data risk taxonomy, classical fallback validation.</w:t>
      </w:r>
    </w:p>
    <w:p>
      <w:pPr>
        <w:pStyle w:val="ListParagraph"/>
        <w:numPr>
          <w:ilvl w:val="0"/>
          <w:numId w:val="1"/>
        </w:numPr>
        <w:spacing w:after="45"/>
      </w:pPr>
      <w:r>
        <w:rPr>
          <w:sz w:val="19"/>
          <w:szCs w:val="19"/>
        </w:rPr>
        <w:t xml:space="preserve">Pillar 4 — Cryptographic and Security Failure Injection: HNDL simulation, PQC migration failure, cryptographic inventory gap modeling, hybrid classical-quantum crypto failure, crypto-agility validation.</w:t>
      </w:r>
    </w:p>
    <w:p>
      <w:pPr>
        <w:pStyle w:val="ListParagraph"/>
        <w:numPr>
          <w:ilvl w:val="0"/>
          <w:numId w:val="1"/>
        </w:numPr>
        <w:spacing w:after="45"/>
      </w:pPr>
      <w:r>
        <w:rPr>
          <w:sz w:val="19"/>
          <w:szCs w:val="19"/>
        </w:rPr>
        <w:t xml:space="preserve">Pillar 5 — Societal and Cascade Failure Simulation: grid+quantum simultaneous failure, financial-system dependency failure, healthcare dependency failure, cross-sector cascade wargaming, and the Civilization Floor Test — named in the report as the single most important test: can each migrated critical function still run, even in degraded form, on pre-quantum technology.</w:t>
      </w:r>
    </w:p>
    <w:p>
      <w:pPr>
        <w:spacing w:after="60" w:before="140"/>
      </w:pPr>
      <w:r>
        <w:rPr>
          <w:b/>
          <w:bCs/>
          <w:color w:val="1A1A2E"/>
          <w:sz w:val="19"/>
          <w:szCs w:val="19"/>
        </w:rPr>
        <w:t xml:space="preserve">Six-phase testing protocol</w:t>
      </w:r>
    </w:p>
    <w:p>
      <w:pPr>
        <w:pStyle w:val="ListParagraph"/>
        <w:numPr>
          <w:ilvl w:val="0"/>
          <w:numId w:val="1"/>
        </w:numPr>
        <w:spacing w:after="45"/>
      </w:pPr>
      <w:r>
        <w:rPr>
          <w:sz w:val="19"/>
          <w:szCs w:val="19"/>
        </w:rPr>
        <w:t xml:space="preserve">Phase 1 Dependency Mapping (12–18 mo) → Phase 2 Physical Failure Characterization (24–36 mo) → Phase 3 Network Failure Simulation (18–24 mo) → Phase 4 Cryptographic Transition Stress Testing (12–18 mo) → Phase 5 Societal Cascade Simulation (24–36 mo) → Phase 6 Integrated Full-Stack Failure Exercise (annual).</w:t>
      </w:r>
    </w:p>
    <w:p>
      <w:pPr>
        <w:spacing w:after="60" w:before="140"/>
      </w:pPr>
      <w:r>
        <w:rPr>
          <w:b/>
          <w:bCs/>
          <w:color w:val="1A1A2E"/>
          <w:sz w:val="19"/>
          <w:szCs w:val="19"/>
        </w:rPr>
        <w:t xml:space="preserve">Funding pathways proposed</w:t>
      </w:r>
    </w:p>
    <w:p>
      <w:pPr>
        <w:pStyle w:val="ListParagraph"/>
        <w:numPr>
          <w:ilvl w:val="0"/>
          <w:numId w:val="1"/>
        </w:numPr>
        <w:spacing w:after="45"/>
      </w:pPr>
      <w:r>
        <w:rPr>
          <w:sz w:val="19"/>
          <w:szCs w:val="19"/>
        </w:rPr>
        <w:t xml:space="preserve">Federal (U.S.): DARPA I2O, DHS/CISA, NIST, DOE National Labs (Argonne, NREL, Oak Ridge), NSF — estimated Phase 1–2 funding $20M–$100M over 5 years.</w:t>
      </w:r>
    </w:p>
    <w:p>
      <w:pPr>
        <w:pStyle w:val="ListParagraph"/>
        <w:numPr>
          <w:ilvl w:val="0"/>
          <w:numId w:val="1"/>
        </w:numPr>
        <w:spacing w:after="45"/>
      </w:pPr>
      <w:r>
        <w:rPr>
          <w:sz w:val="19"/>
          <w:szCs w:val="19"/>
        </w:rPr>
        <w:t xml:space="preserve">International: EU Quantum Flagship (HORIZON-CL4), NATO emerging-technology programs, OECD/G7 Cyber Expert Group.</w:t>
      </w:r>
    </w:p>
    <w:p>
      <w:pPr>
        <w:pStyle w:val="ListParagraph"/>
        <w:numPr>
          <w:ilvl w:val="0"/>
          <w:numId w:val="1"/>
        </w:numPr>
        <w:spacing w:after="45"/>
      </w:pPr>
      <w:r>
        <w:rPr>
          <w:sz w:val="19"/>
          <w:szCs w:val="19"/>
        </w:rPr>
        <w:t xml:space="preserve">Private sector: quantum hardware vendors (IBM, Google, IonQ, Quantinuum), insurance/reinsurance (actuarial need for a systemic-risk loss model), financial services (direct HNDL exposure).</w:t>
      </w:r>
    </w:p>
    <w:p>
      <w:pPr>
        <w:pStyle w:val="ListParagraph"/>
        <w:numPr>
          <w:ilvl w:val="0"/>
          <w:numId w:val="1"/>
        </w:numPr>
        <w:spacing w:after="45"/>
      </w:pPr>
      <w:r>
        <w:rPr>
          <w:sz w:val="19"/>
          <w:szCs w:val="19"/>
        </w:rPr>
        <w:t xml:space="preserve">Revenue model: a certification standard analogous to ISO 27001, creating licensing revenue independent of grant funding.</w:t>
      </w:r>
    </w:p>
    <w:p>
      <w:pPr>
        <w:spacing w:after="60" w:before="140"/>
      </w:pPr>
      <w:r>
        <w:rPr>
          <w:b/>
          <w:bCs/>
          <w:color w:val="1A1A2E"/>
          <w:sz w:val="19"/>
          <w:szCs w:val="19"/>
        </w:rPr>
        <w:t xml:space="preserve">Ethical implications (Part VI)</w:t>
      </w:r>
    </w:p>
    <w:p>
      <w:pPr>
        <w:pStyle w:val="ListParagraph"/>
        <w:numPr>
          <w:ilvl w:val="0"/>
          <w:numId w:val="1"/>
        </w:numPr>
        <w:spacing w:after="45"/>
      </w:pPr>
      <w:r>
        <w:rPr>
          <w:sz w:val="19"/>
          <w:szCs w:val="19"/>
        </w:rPr>
        <w:t xml:space="preserve">Power asymmetry / quantum stratification between certified and uncertified nations and organizations.</w:t>
      </w:r>
    </w:p>
    <w:p>
      <w:pPr>
        <w:pStyle w:val="ListParagraph"/>
        <w:numPr>
          <w:ilvl w:val="0"/>
          <w:numId w:val="1"/>
        </w:numPr>
        <w:spacing w:after="45"/>
      </w:pPr>
      <w:r>
        <w:rPr>
          <w:sz w:val="19"/>
          <w:szCs w:val="19"/>
        </w:rPr>
        <w:t xml:space="preserve">Dual-use risk of failure knowledge — report calls for a tiered information-release protocol analogous to responsible disclosure in cybersecurity, separating public methodology from operationally sensitive vulnerability data.</w:t>
      </w:r>
    </w:p>
    <w:p>
      <w:pPr>
        <w:pStyle w:val="ListParagraph"/>
        <w:numPr>
          <w:ilvl w:val="0"/>
          <w:numId w:val="1"/>
        </w:numPr>
        <w:spacing w:after="45"/>
      </w:pPr>
      <w:r>
        <w:rPr>
          <w:sz w:val="19"/>
          <w:szCs w:val="19"/>
        </w:rPr>
        <w:t xml:space="preserve">Governance without an established legal framework — UN's 2025 International Year of Quantum Science and Technology acknowledged the gap; frameworks remain nascent as of the report.</w:t>
      </w:r>
    </w:p>
    <w:p>
      <w:pPr>
        <w:pStyle w:val="ListParagraph"/>
        <w:numPr>
          <w:ilvl w:val="0"/>
          <w:numId w:val="1"/>
        </w:numPr>
        <w:spacing w:after="45"/>
      </w:pPr>
      <w:r>
        <w:rPr>
          <w:sz w:val="19"/>
          <w:szCs w:val="19"/>
        </w:rPr>
        <w:t xml:space="preserve">Environmental/resource ethics — cryogenic energy demand profile and rare-earth/helium supply chain climate exposure, flagged as entirely uncharacterized.</w:t>
      </w:r>
    </w:p>
    <w:p>
      <w:pPr>
        <w:pStyle w:val="ListParagraph"/>
        <w:numPr>
          <w:ilvl w:val="0"/>
          <w:numId w:val="1"/>
        </w:numPr>
        <w:spacing w:after="45"/>
      </w:pPr>
      <w:r>
        <w:rPr>
          <w:sz w:val="19"/>
          <w:szCs w:val="19"/>
        </w:rPr>
        <w:t xml:space="preserve">Right to know and consent — the report argues HNDL data harvesting is already happening to people with no knowledge of it, and that public communication is a governance prerequisite, not a PR exercise.</w:t>
      </w:r>
    </w:p>
    <w:p>
      <w:pPr>
        <w:spacing w:after="60" w:before="140"/>
      </w:pPr>
      <w:r>
        <w:rPr>
          <w:b/>
          <w:bCs/>
          <w:color w:val="1A1A2E"/>
          <w:sz w:val="19"/>
          <w:szCs w:val="19"/>
        </w:rPr>
        <w:t xml:space="preserve">Red team analysis (Part VII) — ten counter-arguments included by design</w:t>
      </w:r>
    </w:p>
    <w:p>
      <w:pPr>
        <w:pStyle w:val="ListParagraph"/>
        <w:numPr>
          <w:ilvl w:val="0"/>
          <w:numId w:val="1"/>
        </w:numPr>
        <w:spacing w:after="45"/>
      </w:pPr>
      <w:r>
        <w:rPr>
          <w:sz w:val="19"/>
          <w:szCs w:val="19"/>
        </w:rPr>
        <w:t xml:space="preserve">Technical: the framework requires real quantum hardware for faithful failure injection (a 50-qubit system needs more classical states to simulate than can be brute-forced), creating a risking-what-you're-protecting paradox; failure-mode taxonomy is still incomplete; integrated testing's marginal value over existing component-level testing is unproven; certification could produce Goodhart's-Law false confidence.</w:t>
      </w:r>
    </w:p>
    <w:p>
      <w:pPr>
        <w:pStyle w:val="ListParagraph"/>
        <w:numPr>
          <w:ilvl w:val="0"/>
          <w:numId w:val="1"/>
        </w:numPr>
        <w:spacing w:after="45"/>
      </w:pPr>
      <w:r>
        <w:rPr>
          <w:sz w:val="19"/>
          <w:szCs w:val="19"/>
        </w:rPr>
        <w:t xml:space="preserve">Strategic: may be premature given CRQC is projected 2030s-plus; requires international data/hardware sharing that current U.S.-China/EU competitive dynamics may make infeasible; adapting existing frameworks (Chaos Engineering plugins, expanded NIST scope) may be cheaper than building QIFTF from scratch.</w:t>
      </w:r>
    </w:p>
    <w:p>
      <w:pPr>
        <w:pStyle w:val="ListParagraph"/>
        <w:numPr>
          <w:ilvl w:val="0"/>
          <w:numId w:val="1"/>
        </w:numPr>
        <w:spacing w:after="45"/>
      </w:pPr>
      <w:r>
        <w:rPr>
          <w:sz w:val="19"/>
          <w:szCs w:val="19"/>
        </w:rPr>
        <w:t xml:space="preserve">Ethical: the Civilization Floor Test's requirement to maintain classical fallback capacity indefinitely runs directly against the economic logic driving quantum adoption and will face real political opposition; detailed failure characterization is itself a roadmap for adversaries; certification could function as cover for governments/corporations avoiding the binding international agreements quantum governance actually requires.</w:t>
      </w:r>
    </w:p>
    <w:p>
      <w:pPr>
        <w:spacing w:after="60" w:before="140"/>
      </w:pPr>
      <w:r>
        <w:rPr>
          <w:b/>
          <w:bCs/>
          <w:color w:val="1A1A2E"/>
          <w:sz w:val="19"/>
          <w:szCs w:val="19"/>
        </w:rPr>
        <w:t xml:space="preserve">Report characteristics</w:t>
      </w:r>
    </w:p>
    <w:p>
      <w:pPr>
        <w:pStyle w:val="ListParagraph"/>
        <w:numPr>
          <w:ilvl w:val="0"/>
          <w:numId w:val="1"/>
        </w:numPr>
        <w:spacing w:after="45"/>
      </w:pPr>
      <w:r>
        <w:rPr>
          <w:sz w:val="19"/>
          <w:szCs w:val="19"/>
        </w:rPr>
        <w:t xml:space="preserve">60 cited sources: peer-reviewed research, government agency documentation, national laboratory research, regulatory filings, international standards bodies. Comparative table against Chaos Engineering, Digital Twins, Wargaming, and NIST/PQC across ten evaluation dimensions.</w:t>
      </w:r>
    </w:p>
    <w:p>
      <w:pPr>
        <w:spacing w:after="120"/>
      </w:pPr>
      <w:r>
        <w:rPr>
          <w:b/>
          <w:bCs/>
          <w:color w:val="8A5A00"/>
          <w:sz w:val="19"/>
          <w:szCs w:val="19"/>
        </w:rPr>
        <w:t xml:space="preserve">OPEN: </w:t>
      </w:r>
      <w:r>
        <w:rPr>
          <w:sz w:val="19"/>
          <w:szCs w:val="19"/>
        </w:rPr>
        <w:t xml:space="preserve">Whether this report is intended for real external submission/pitching (DARPA, NIST, EU Quantum Flagship, etc.) or is a standalone research exercise; whether it connects formally to Lewis Corp's real-world operational track (Entry 7) as a proposed initiative; whether any thematic connection to the fictional Black Hole Gravity Shielded Research Centers or Paragon Cubes is intentional or coincidental — per the Part XVII notice above, no such connection should be assumed without explicit confirmation.</w:t>
      </w:r>
    </w:p>
    <w:p>
      <w:pPr>
        <w:spacing w:after="150"/>
      </w:pPr>
      <w:r>
        <w:rPr>
          <w:b/>
          <w:bCs/>
          <w:i/>
          <w:iCs/>
          <w:color w:val="6E6E7E"/>
          <w:sz w:val="17"/>
          <w:szCs w:val="17"/>
        </w:rPr>
        <w:t xml:space="preserve">Cross-References: </w:t>
      </w:r>
      <w:r>
        <w:rPr>
          <w:i/>
          <w:iCs/>
          <w:color w:val="6E6E7E"/>
          <w:sz w:val="17"/>
          <w:szCs w:val="17"/>
        </w:rPr>
        <w:t xml:space="preserve">Lewis Corp (Entry 7, real-world operational) — no fictional cross-references by design</w:t>
      </w:r>
    </w:p>
    <w:p>
      <w:pPr>
        <w:pBdr>
          <w:bottom w:val="single" w:color="CCCCCC" w:sz="4" w:space="1"/>
        </w:pBdr>
        <w:spacing w:after="170" w:before="80"/>
      </w:pPr>
      <w:r>
        <w:t xml:space="preserve"/>
      </w:r>
    </w:p>
    <w:p>
      <w:pPr>
        <w:pStyle w:val="Heading1"/>
        <w:pBdr>
          <w:bottom w:val="single" w:color="1A1A2E" w:sz="6" w:space="4"/>
        </w:pBdr>
        <w:spacing w:after="150" w:before="420"/>
      </w:pPr>
      <w:r>
        <w:rPr>
          <w:b/>
          <w:bCs/>
          <w:color w:val="1A1A2E"/>
          <w:sz w:val="29"/>
          <w:szCs w:val="29"/>
        </w:rPr>
        <w:t xml:space="preserve">Consolidated Open Questions — Full Registry</w:t>
      </w:r>
    </w:p>
    <w:p>
      <w:pPr>
        <w:pStyle w:val="ListParagraph"/>
        <w:numPr>
          <w:ilvl w:val="0"/>
          <w:numId w:val="1"/>
        </w:numPr>
        <w:spacing w:after="45"/>
      </w:pPr>
      <w:r>
        <w:rPr>
          <w:sz w:val="19"/>
          <w:szCs w:val="19"/>
        </w:rPr>
        <w:t xml:space="preserve">Cosmology: 1PD definition; Four Flowers canonical count (4 vs. 5 with Minus One Lotus); Ontology's classification; Direct Eye Contact's classification; Quantum Credits/1COIN/NCOIN nature and relationships.</w:t>
      </w:r>
    </w:p>
    <w:p>
      <w:pPr>
        <w:pStyle w:val="ListParagraph"/>
        <w:numPr>
          <w:ilvl w:val="0"/>
          <w:numId w:val="1"/>
        </w:numPr>
        <w:spacing w:after="45"/>
      </w:pPr>
      <w:r>
        <w:rPr>
          <w:sz w:val="19"/>
          <w:szCs w:val="19"/>
        </w:rPr>
        <w:t xml:space="preserve">Founding Architects: brother's identity; FA-Q1–FA-Q8; Labyrinth containment relationship.</w:t>
      </w:r>
    </w:p>
    <w:p>
      <w:pPr>
        <w:pStyle w:val="ListParagraph"/>
        <w:numPr>
          <w:ilvl w:val="0"/>
          <w:numId w:val="1"/>
        </w:numPr>
        <w:spacing w:after="45"/>
      </w:pPr>
      <w:r>
        <w:rPr>
          <w:sz w:val="19"/>
          <w:szCs w:val="19"/>
        </w:rPr>
        <w:t xml:space="preserve">Void Sentry Orb: consciousness/personhood; single vs. networked instances; tier names and intervention powers; reconstruction of the unfinished Last of Us exercise.</w:t>
      </w:r>
    </w:p>
    <w:p>
      <w:pPr>
        <w:pStyle w:val="ListParagraph"/>
        <w:numPr>
          <w:ilvl w:val="0"/>
          <w:numId w:val="1"/>
        </w:numPr>
        <w:spacing w:after="45"/>
      </w:pPr>
      <w:r>
        <w:rPr>
          <w:sz w:val="19"/>
          <w:szCs w:val="19"/>
        </w:rPr>
        <w:t xml:space="preserve">Ascendant Citadel: all eight origin/location/governance questions in Entry 43 — nothing is locked yet.</w:t>
      </w:r>
    </w:p>
    <w:p>
      <w:pPr>
        <w:pStyle w:val="ListParagraph"/>
        <w:numPr>
          <w:ilvl w:val="0"/>
          <w:numId w:val="1"/>
        </w:numPr>
        <w:spacing w:after="45"/>
      </w:pPr>
      <w:r>
        <w:rPr>
          <w:sz w:val="19"/>
          <w:szCs w:val="19"/>
        </w:rPr>
        <w:t xml:space="preserve">EAMA: three governance-tension flags against the Invocation Framework; Volume I section approval status.</w:t>
      </w:r>
    </w:p>
    <w:p>
      <w:pPr>
        <w:pStyle w:val="ListParagraph"/>
        <w:numPr>
          <w:ilvl w:val="0"/>
          <w:numId w:val="1"/>
        </w:numPr>
        <w:spacing w:after="45"/>
      </w:pPr>
      <w:r>
        <w:rPr>
          <w:sz w:val="19"/>
          <w:szCs w:val="19"/>
        </w:rPr>
        <w:t xml:space="preserve">Invocation Framework: Architect's own Invoke As ONE / MINUS ONE definitions.</w:t>
      </w:r>
    </w:p>
    <w:p>
      <w:pPr>
        <w:pStyle w:val="ListParagraph"/>
        <w:numPr>
          <w:ilvl w:val="0"/>
          <w:numId w:val="1"/>
        </w:numPr>
        <w:spacing w:after="45"/>
      </w:pPr>
      <w:r>
        <w:rPr>
          <w:sz w:val="19"/>
          <w:szCs w:val="19"/>
        </w:rPr>
        <w:t xml:space="preserve">Prompt Potence: reconcile v2.1 publication-ready status against the Task A/B/C tracked state.</w:t>
      </w:r>
    </w:p>
    <w:p>
      <w:pPr>
        <w:pStyle w:val="ListParagraph"/>
        <w:numPr>
          <w:ilvl w:val="0"/>
          <w:numId w:val="1"/>
        </w:numPr>
        <w:spacing w:after="45"/>
      </w:pPr>
      <w:r>
        <w:rPr>
          <w:sz w:val="19"/>
          <w:szCs w:val="19"/>
        </w:rPr>
        <w:t xml:space="preserve">GSM/SFL: five open flags; Seven Systems vision details; unnamed speaker.</w:t>
      </w:r>
    </w:p>
    <w:p>
      <w:pPr>
        <w:pStyle w:val="ListParagraph"/>
        <w:numPr>
          <w:ilvl w:val="0"/>
          <w:numId w:val="1"/>
        </w:numPr>
        <w:spacing w:after="45"/>
      </w:pPr>
      <w:r>
        <w:rPr>
          <w:sz w:val="19"/>
          <w:szCs w:val="19"/>
        </w:rPr>
        <w:t xml:space="preserve">BTEC/Omni-Cascade: recursion termination rules.</w:t>
      </w:r>
    </w:p>
    <w:p>
      <w:pPr>
        <w:pStyle w:val="ListParagraph"/>
        <w:numPr>
          <w:ilvl w:val="0"/>
          <w:numId w:val="1"/>
        </w:numPr>
        <w:spacing w:after="45"/>
      </w:pPr>
      <w:r>
        <w:rPr>
          <w:sz w:val="19"/>
          <w:szCs w:val="19"/>
        </w:rPr>
        <w:t xml:space="preserve">Chip Cluster: “dimension” vs. “architecture” undefined (critical, blocking); MINUS ONE/Antithesis Set mapping.</w:t>
      </w:r>
    </w:p>
    <w:p>
      <w:pPr>
        <w:pStyle w:val="ListParagraph"/>
        <w:numPr>
          <w:ilvl w:val="0"/>
          <w:numId w:val="1"/>
        </w:numPr>
        <w:spacing w:after="45"/>
      </w:pPr>
      <w:r>
        <w:rPr>
          <w:sz w:val="19"/>
          <w:szCs w:val="19"/>
        </w:rPr>
        <w:t xml:space="preserve">Colossus Condensation / Heat-Resistant Material: compute/power targets; validation parameters.</w:t>
      </w:r>
    </w:p>
    <w:p>
      <w:pPr>
        <w:pStyle w:val="ListParagraph"/>
        <w:numPr>
          <w:ilvl w:val="0"/>
          <w:numId w:val="1"/>
        </w:numPr>
        <w:spacing w:after="45"/>
      </w:pPr>
      <w:r>
        <w:rPr>
          <w:sz w:val="19"/>
          <w:szCs w:val="19"/>
        </w:rPr>
        <w:t xml:space="preserve">Three Scenario Log: Architect/government relationship; Code Arena linkage decision; kinetic-demo material property.</w:t>
      </w:r>
    </w:p>
    <w:p>
      <w:pPr>
        <w:pStyle w:val="ListParagraph"/>
        <w:numPr>
          <w:ilvl w:val="0"/>
          <w:numId w:val="1"/>
        </w:numPr>
        <w:spacing w:after="45"/>
      </w:pPr>
      <w:r>
        <w:rPr>
          <w:sz w:val="19"/>
          <w:szCs w:val="19"/>
        </w:rPr>
        <w:t xml:space="preserve">Exercise GREEN RING: root diagnostic question about what the documents are failing to capture remains open.</w:t>
      </w:r>
    </w:p>
    <w:p>
      <w:pPr>
        <w:pStyle w:val="ListParagraph"/>
        <w:numPr>
          <w:ilvl w:val="0"/>
          <w:numId w:val="1"/>
        </w:numPr>
        <w:spacing w:after="45"/>
      </w:pPr>
      <w:r>
        <w:rPr>
          <w:sz w:val="19"/>
          <w:szCs w:val="19"/>
        </w:rPr>
        <w:t xml:space="preserve">Obsidian Supercluster: source content not located, needs to be supplied.</w:t>
      </w:r>
    </w:p>
    <w:p>
      <w:pPr>
        <w:pStyle w:val="ListParagraph"/>
        <w:numPr>
          <w:ilvl w:val="0"/>
          <w:numId w:val="1"/>
        </w:numPr>
        <w:spacing w:after="45"/>
      </w:pPr>
      <w:r>
        <w:rPr>
          <w:sz w:val="19"/>
          <w:szCs w:val="19"/>
        </w:rPr>
        <w:t xml:space="preserve">Physics/Cost Register: every update needs individual sourcing; 45% figure needs tracing.</w:t>
      </w:r>
    </w:p>
    <w:p>
      <w:pPr>
        <w:pStyle w:val="ListParagraph"/>
        <w:numPr>
          <w:ilvl w:val="0"/>
          <w:numId w:val="1"/>
        </w:numPr>
        <w:spacing w:after="45"/>
      </w:pPr>
      <w:r>
        <w:rPr>
          <w:sz w:val="19"/>
          <w:szCs w:val="19"/>
        </w:rPr>
        <w:t xml:space="preserve">Paralysis Net, Boundary Dimension: first full documentation passes needed for both.</w:t>
      </w:r>
    </w:p>
    <w:p>
      <w:pPr>
        <w:pStyle w:val="ListParagraph"/>
        <w:numPr>
          <w:ilvl w:val="0"/>
          <w:numId w:val="1"/>
        </w:numPr>
        <w:spacing w:after="45"/>
      </w:pPr>
      <w:r>
        <w:rPr>
          <w:sz w:val="19"/>
          <w:szCs w:val="19"/>
        </w:rPr>
        <w:t xml:space="preserve">QIFTF (Entry 70): real-world submission intent; formal connection (or explicit non-connection) to Lewis Corp's operational track.</w:t>
      </w:r>
    </w:p>
    <w:p>
      <w:pPr>
        <w:pBdr>
          <w:bottom w:val="single" w:color="CCCCCC" w:sz="4" w:space="1"/>
        </w:pBdr>
        <w:spacing w:after="170" w:before="80"/>
      </w:pPr>
      <w:r>
        <w:t xml:space="preserve"/>
      </w:r>
    </w:p>
    <w:p>
      <w:pPr>
        <w:pStyle w:val="Heading1"/>
        <w:pBdr>
          <w:bottom w:val="single" w:color="1A1A2E" w:sz="6" w:space="4"/>
        </w:pBdr>
        <w:spacing w:after="150" w:before="420"/>
      </w:pPr>
      <w:r>
        <w:rPr>
          <w:b/>
          <w:bCs/>
          <w:color w:val="1A1A2E"/>
          <w:sz w:val="29"/>
          <w:szCs w:val="29"/>
        </w:rPr>
        <w:t xml:space="preserve">Recommended Next Steps</w:t>
      </w:r>
    </w:p>
    <w:p>
      <w:pPr>
        <w:pStyle w:val="ListParagraph"/>
        <w:numPr>
          <w:ilvl w:val="0"/>
          <w:numId w:val="1"/>
        </w:numPr>
        <w:spacing w:after="45"/>
      </w:pPr>
      <w:r>
        <w:rPr>
          <w:sz w:val="19"/>
          <w:szCs w:val="19"/>
        </w:rPr>
        <w:t xml:space="preserve">Circulate this v3.0 to the full team as the new baseline, retiring Compiled v1.1/v1.2, the March 22 addendum, and both same-day v2.0 drafts as superseded.</w:t>
      </w:r>
    </w:p>
    <w:p>
      <w:pPr>
        <w:pStyle w:val="ListParagraph"/>
        <w:numPr>
          <w:ilvl w:val="0"/>
          <w:numId w:val="1"/>
        </w:numPr>
        <w:spacing w:after="45"/>
      </w:pPr>
      <w:r>
        <w:rPr>
          <w:sz w:val="19"/>
          <w:szCs w:val="19"/>
        </w:rPr>
        <w:t xml:space="preserve">Architect answers the Ascendant Citadel's eight open questions and the Void Sentry Orb's Last-of-Us-exercise reconstruction — flagged CRITICAL by more than one collaborator independently.</w:t>
      </w:r>
    </w:p>
    <w:p>
      <w:pPr>
        <w:pStyle w:val="ListParagraph"/>
        <w:numPr>
          <w:ilvl w:val="0"/>
          <w:numId w:val="1"/>
        </w:numPr>
        <w:spacing w:after="45"/>
      </w:pPr>
      <w:r>
        <w:rPr>
          <w:sz w:val="19"/>
          <w:szCs w:val="19"/>
        </w:rPr>
        <w:t xml:space="preserve">Resolve the chip-cluster “dimension vs. architecture” gap and the Invocation Framework's own-definition gap — both are named as blocking downstream work already queued behind them.</w:t>
      </w:r>
    </w:p>
    <w:p>
      <w:pPr>
        <w:pStyle w:val="ListParagraph"/>
        <w:numPr>
          <w:ilvl w:val="0"/>
          <w:numId w:val="1"/>
        </w:numPr>
        <w:spacing w:after="45"/>
      </w:pPr>
      <w:r>
        <w:rPr>
          <w:sz w:val="19"/>
          <w:szCs w:val="19"/>
        </w:rPr>
        <w:t xml:space="preserve">Reconcile Prompt Potence's two divergent status records (v2.1 publication-ready vs. Task A/B/C) into one current state.</w:t>
      </w:r>
    </w:p>
    <w:p>
      <w:pPr>
        <w:pStyle w:val="ListParagraph"/>
        <w:numPr>
          <w:ilvl w:val="0"/>
          <w:numId w:val="1"/>
        </w:numPr>
        <w:spacing w:after="45"/>
      </w:pPr>
      <w:r>
        <w:rPr>
          <w:sz w:val="19"/>
          <w:szCs w:val="19"/>
        </w:rPr>
        <w:t xml:space="preserve">Supply source content for the Obsidian Supercluster and a definition for 1PD.</w:t>
      </w:r>
    </w:p>
    <w:p>
      <w:pPr>
        <w:pStyle w:val="ListParagraph"/>
        <w:numPr>
          <w:ilvl w:val="0"/>
          <w:numId w:val="1"/>
        </w:numPr>
        <w:spacing w:after="45"/>
      </w:pPr>
      <w:r>
        <w:rPr>
          <w:sz w:val="19"/>
          <w:szCs w:val="19"/>
        </w:rPr>
        <w:t xml:space="preserve">Complete Architectural Archaeology Volumes III–V; produce individual EAMA specifications for the eight named portfolio systems.</w:t>
      </w:r>
    </w:p>
    <w:p>
      <w:pPr>
        <w:pStyle w:val="ListParagraph"/>
        <w:numPr>
          <w:ilvl w:val="0"/>
          <w:numId w:val="1"/>
        </w:numPr>
        <w:spacing w:after="45"/>
      </w:pPr>
      <w:r>
        <w:rPr>
          <w:sz w:val="19"/>
          <w:szCs w:val="19"/>
        </w:rPr>
        <w:t xml:space="preserve">Revisit Exercise GREEN RING's unresolved “something essential isn't being captured” note before further restoration-exercise work builds on it.</w:t>
      </w:r>
    </w:p>
    <w:p>
      <w:pPr>
        <w:pStyle w:val="ListParagraph"/>
        <w:numPr>
          <w:ilvl w:val="0"/>
          <w:numId w:val="1"/>
        </w:numPr>
        <w:spacing w:after="45"/>
      </w:pPr>
      <w:r>
        <w:rPr>
          <w:sz w:val="19"/>
          <w:szCs w:val="19"/>
        </w:rPr>
        <w:t xml:space="preserve">Apply ONESTAMP to any entry the Architect confirms as accurate, advancing it from its current state to CANON — APPROVED/LOCKED.</w:t>
      </w:r>
    </w:p>
    <w:p>
      <w:r>
        <w:br w:type="page"/>
      </w:r>
    </w:p>
    <w:p>
      <w:pPr>
        <w:spacing w:before="200"/>
        <w:jc w:val="center"/>
      </w:pPr>
      <w:r>
        <w:rPr>
          <w:b/>
          <w:bCs/>
          <w:color w:val="6E6E7E"/>
          <w:sz w:val="18"/>
          <w:szCs w:val="18"/>
        </w:rPr>
        <w:t xml:space="preserve">— END OF MASTER DEVELOPMENT AND CHANGE LOG — VERSION 3.0 —</w:t>
      </w:r>
    </w:p>
    <w:p>
      <w:pPr>
        <w:spacing w:before="90"/>
        <w:jc w:val="center"/>
      </w:pPr>
      <w:r>
        <w:rPr>
          <w:i/>
          <w:iCs/>
          <w:color w:val="6E6E7E"/>
          <w:sz w:val="16"/>
          <w:szCs w:val="16"/>
        </w:rPr>
        <w:t xml:space="preserve">Nathan Ashton Arik Lewis II — Architect of Record | Lewis Corp | ONE Industries | OAL | July 20, 2026</w:t>
      </w:r>
    </w:p>
    <w:sectPr>
      <w:pgSz w:w="12240" w:h="15840" w:orient="portrait"/>
      <w:pgMar w:top="960" w:right="1080" w:bottom="96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2026-07-30T14:30:40.476Z</dcterms:created>
  <dcterms:modified xsi:type="dcterms:W3CDTF">2026-07-30T14:30:40.493Z</dcterms:modified>
</cp:coreProperties>
</file>

<file path=docProps/custom.xml><?xml version="1.0" encoding="utf-8"?>
<Properties xmlns="http://schemas.openxmlformats.org/officeDocument/2006/custom-properties" xmlns:vt="http://schemas.openxmlformats.org/officeDocument/2006/docPropsVTypes"/>
</file>