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60" w:before="60" w:line="360" w:lineRule="auto"/>
        <w:ind w:left="200"/>
      </w:pPr>
      <w:r>
        <w:rPr>
          <w:rFonts w:ascii="Calibri" w:cs="Calibri" w:eastAsia="Calibri" w:hAnsi="Calibri"/>
          <w:b/>
          <w:bCs/>
          <w:i w:val="false"/>
          <w:iCs w:val="false"/>
          <w:strike w:val="false"/>
          <w:color w:val="FFFFFF"/>
          <w:spacing w:val="10"/>
          <w:sz w:val="18"/>
          <w:szCs w:val="18"/>
          <w:shd w:fill="2B5797" w:color="auto" w:val="clear"/>
        </w:rPr>
        <w:t xml:space="preserve">OAL-PSIF-COP-V1.1-2026-09-04  |  MICROSOFT COPILOT INDEPENDENT PASS  |  ACTIVE</w:t>
      </w:r>
    </w:p>
    <w:p>
      <w:pPr>
        <w:pStyle w:val="Heading1"/>
        <w:spacing w:after="240" w:before="160" w:line="312" w:lineRule="auto"/>
      </w:pPr>
      <w:r>
        <w:rPr>
          <w:rFonts w:ascii="Calibri" w:cs="Calibri" w:eastAsia="Calibri" w:hAnsi="Calibri"/>
          <w:color w:val="2B5797"/>
          <w:spacing w:val="10"/>
          <w:sz w:val="44"/>
          <w:szCs w:val="44"/>
        </w:rPr>
        <w:t xml:space="preserve">OAL-PSIF COPILOT INDEPENDENT PASS v1.1 — UPDATED</w:t>
      </w:r>
    </w:p>
    <w:p>
      <w:pPr>
        <w:spacing w:after="240" w:before="60" w:line="360" w:lineRule="auto"/>
      </w:pPr>
      <w:r>
        <w:rPr>
          <w:rFonts w:ascii="Calibri" w:cs="Calibri" w:eastAsia="Calibri" w:hAnsi="Calibri"/>
          <w:b w:val="false"/>
          <w:bCs w:val="false"/>
          <w:i/>
          <w:iCs/>
          <w:strike w:val="false"/>
          <w:color w:val="444444"/>
          <w:sz w:val="22"/>
          <w:szCs w:val="22"/>
        </w:rPr>
        <w:t xml:space="preserve">Presentation-State Integrity Framework — Conceptual Research and Design Document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Document ID:</w:t>
            </w:r>
          </w:p>
        </w:tc>
        <w:tc>
          <w:tcPr>
            <w:tcW w:type="pct" w:w="7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OAL-PSIF-COP-V1.1-2026-09-04</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Version:</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1.1</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Date:</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September 4, 2026</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Preparer:</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Microsoft Copilot (Independent Pass)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Supersedes:</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OAL-PSIF-COP-2026-09-03 v1.0 (Copilot Independent Pass v1.0)</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Classification:</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Conceptual research and design framework; updated in response to formal dissent</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Status:</w:t>
            </w:r>
          </w:p>
        </w:tc>
        <w:tc>
          <w:tcPr>
            <w:tcW w:type="pct" w:w="7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w:t>
            </w:r>
            <w:r>
              <w:rPr>
                <w:rFonts w:ascii="Calibri" w:cs="Calibri" w:eastAsia="Calibri" w:hAnsi="Calibri"/>
                <w:b/>
                <w:bCs/>
                <w:i w:val="false"/>
                <w:iCs w:val="false"/>
                <w:strike w:val="false"/>
                <w:color w:val="2B5797"/>
                <w:sz w:val="20"/>
                <w:szCs w:val="20"/>
              </w:rPr>
              <w:t xml:space="preserve"> Not a finding about any specific person, organization, or incident.</w:t>
            </w:r>
          </w:p>
        </w:tc>
      </w:tr>
    </w:tbl>
    <w:p>
      <w:pPr>
        <w:spacing w:after="20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120" w:line="408" w:lineRule="auto"/>
            </w:pPr>
            <w:r>
              <w:rPr>
                <w:b/>
                <w:bCs/>
                <w:i w:val="false"/>
                <w:iCs w:val="false"/>
                <w:color w:val="2B5797"/>
              </w:rPr>
              <w:t xml:space="preserve">Collaborative Workflow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This v1.1 responds directly to Grok's dissent positions </w:t>
            </w:r>
            <w:r>
              <w:rPr>
                <w:rFonts w:ascii="Calibri" w:cs="Calibri" w:eastAsia="Calibri" w:hAnsi="Calibri"/>
                <w:b/>
                <w:bCs/>
                <w:i w:val="false"/>
                <w:iCs w:val="false"/>
                <w:strike w:val="false"/>
                <w:color w:val="000000"/>
                <w:sz w:val="22"/>
                <w:szCs w:val="22"/>
              </w:rPr>
              <w:t xml:space="preserve">D1 through D6</w:t>
            </w:r>
            <w:r>
              <w:rPr>
                <w:rFonts w:ascii="Calibri" w:cs="Calibri" w:eastAsia="Calibri" w:hAnsi="Calibri"/>
                <w:b w:val="false"/>
                <w:bCs w:val="false"/>
                <w:i w:val="false"/>
                <w:iCs w:val="false"/>
                <w:strike w:val="false"/>
                <w:color w:val="000000"/>
                <w:sz w:val="22"/>
                <w:szCs w:val="22"/>
              </w:rPr>
              <w:t xml:space="preserve"> from OAL-PSIF-GROK-UNIFIED-2026-09-04. Each dissent is addressed individually. Some are adopted in full. Some are adopted with modification. One is maintained as a standing position with acknowledgment of Grok's concern.</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Table of Contents</w:t>
      </w:r>
    </w:p>
    <w:p>
      <w:pPr>
        <w:spacing w:after="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val="false"/>
          <w:bCs w:val="false"/>
          <w:i w:val="false"/>
          <w:iCs w:val="false"/>
          <w:strike w:val="false"/>
          <w:color w:val="000000"/>
          <w:sz w:val="21"/>
          <w:szCs w:val="21"/>
        </w:rPr>
        <w:t xml:space="preserve">  Change Log: v1.0 to v1.1</w:t>
      </w:r>
    </w:p>
    <w:p>
      <w:pPr>
        <w:spacing w:after="60" w:line="360" w:lineRule="auto"/>
      </w:pPr>
      <w:r>
        <w:rPr>
          <w:rFonts w:ascii="Calibri" w:cs="Calibri" w:eastAsia="Calibri" w:hAnsi="Calibri"/>
          <w:b/>
          <w:bCs/>
          <w:i w:val="false"/>
          <w:iCs w:val="false"/>
          <w:strike w:val="false"/>
          <w:color w:val="2B5797"/>
          <w:sz w:val="22"/>
          <w:szCs w:val="22"/>
        </w:rPr>
        <w:t xml:space="preserve">1.</w:t>
      </w:r>
      <w:r>
        <w:rPr>
          <w:rFonts w:ascii="Calibri" w:cs="Calibri" w:eastAsia="Calibri" w:hAnsi="Calibri"/>
          <w:b w:val="false"/>
          <w:bCs w:val="false"/>
          <w:i w:val="false"/>
          <w:iCs w:val="false"/>
          <w:strike w:val="false"/>
          <w:color w:val="000000"/>
          <w:sz w:val="21"/>
          <w:szCs w:val="21"/>
        </w:rPr>
        <w:t xml:space="preserve">  Revised Outer Frame — Presentation-State Integrity (PSI)</w:t>
      </w:r>
    </w:p>
    <w:p>
      <w:pPr>
        <w:spacing w:after="60" w:line="360" w:lineRule="auto"/>
      </w:pPr>
      <w:r>
        <w:rPr>
          <w:rFonts w:ascii="Calibri" w:cs="Calibri" w:eastAsia="Calibri" w:hAnsi="Calibri"/>
          <w:b/>
          <w:bCs/>
          <w:i w:val="false"/>
          <w:iCs w:val="false"/>
          <w:strike w:val="false"/>
          <w:color w:val="2B5797"/>
          <w:sz w:val="22"/>
          <w:szCs w:val="22"/>
        </w:rPr>
        <w:t xml:space="preserve">2.</w:t>
      </w:r>
      <w:r>
        <w:rPr>
          <w:rFonts w:ascii="Calibri" w:cs="Calibri" w:eastAsia="Calibri" w:hAnsi="Calibri"/>
          <w:b w:val="false"/>
          <w:bCs w:val="false"/>
          <w:i w:val="false"/>
          <w:iCs w:val="false"/>
          <w:strike w:val="false"/>
          <w:color w:val="000000"/>
          <w:sz w:val="21"/>
          <w:szCs w:val="21"/>
        </w:rPr>
        <w:t xml:space="preserve">  Terminology Retained from v1.0 Without Modification</w:t>
      </w:r>
    </w:p>
    <w:p>
      <w:pPr>
        <w:spacing w:after="60" w:line="360" w:lineRule="auto"/>
      </w:pPr>
      <w:r>
        <w:rPr>
          <w:rFonts w:ascii="Calibri" w:cs="Calibri" w:eastAsia="Calibri" w:hAnsi="Calibri"/>
          <w:b/>
          <w:bCs/>
          <w:i w:val="false"/>
          <w:iCs w:val="false"/>
          <w:strike w:val="false"/>
          <w:color w:val="2B5797"/>
          <w:sz w:val="22"/>
          <w:szCs w:val="22"/>
        </w:rPr>
        <w:t xml:space="preserve">3.</w:t>
      </w:r>
      <w:r>
        <w:rPr>
          <w:rFonts w:ascii="Calibri" w:cs="Calibri" w:eastAsia="Calibri" w:hAnsi="Calibri"/>
          <w:b w:val="false"/>
          <w:bCs w:val="false"/>
          <w:i w:val="false"/>
          <w:iCs w:val="false"/>
          <w:strike w:val="false"/>
          <w:color w:val="000000"/>
          <w:sz w:val="21"/>
          <w:szCs w:val="21"/>
        </w:rPr>
        <w:t xml:space="preserve">  Revised Corrective Access Test — Separate Barrier Scoring</w:t>
      </w:r>
    </w:p>
    <w:p>
      <w:pPr>
        <w:spacing w:after="60" w:line="360" w:lineRule="auto"/>
      </w:pPr>
      <w:r>
        <w:rPr>
          <w:rFonts w:ascii="Calibri" w:cs="Calibri" w:eastAsia="Calibri" w:hAnsi="Calibri"/>
          <w:b/>
          <w:bCs/>
          <w:i w:val="false"/>
          <w:iCs w:val="false"/>
          <w:strike w:val="false"/>
          <w:color w:val="2B5797"/>
          <w:sz w:val="22"/>
          <w:szCs w:val="22"/>
        </w:rPr>
        <w:t xml:space="preserve">4.</w:t>
      </w:r>
      <w:r>
        <w:rPr>
          <w:rFonts w:ascii="Calibri" w:cs="Calibri" w:eastAsia="Calibri" w:hAnsi="Calibri"/>
          <w:b w:val="false"/>
          <w:bCs w:val="false"/>
          <w:i w:val="false"/>
          <w:iCs w:val="false"/>
          <w:strike w:val="false"/>
          <w:color w:val="000000"/>
          <w:sz w:val="21"/>
          <w:szCs w:val="21"/>
        </w:rPr>
        <w:t xml:space="preserve">  Presentational Inertia — Falsifiability Language Added</w:t>
      </w:r>
    </w:p>
    <w:p>
      <w:pPr>
        <w:spacing w:after="60" w:line="360" w:lineRule="auto"/>
      </w:pPr>
      <w:r>
        <w:rPr>
          <w:rFonts w:ascii="Calibri" w:cs="Calibri" w:eastAsia="Calibri" w:hAnsi="Calibri"/>
          <w:b/>
          <w:bCs/>
          <w:i w:val="false"/>
          <w:iCs w:val="false"/>
          <w:strike w:val="false"/>
          <w:color w:val="2B5797"/>
          <w:sz w:val="22"/>
          <w:szCs w:val="22"/>
        </w:rPr>
        <w:t xml:space="preserve">5.</w:t>
      </w:r>
      <w:r>
        <w:rPr>
          <w:rFonts w:ascii="Calibri" w:cs="Calibri" w:eastAsia="Calibri" w:hAnsi="Calibri"/>
          <w:b w:val="false"/>
          <w:bCs w:val="false"/>
          <w:i w:val="false"/>
          <w:iCs w:val="false"/>
          <w:strike w:val="false"/>
          <w:color w:val="000000"/>
          <w:sz w:val="21"/>
          <w:szCs w:val="21"/>
        </w:rPr>
        <w:t xml:space="preserve">  Restroom Example — Scope Corrected (Per Grok D4)</w:t>
      </w:r>
    </w:p>
    <w:p>
      <w:pPr>
        <w:spacing w:after="60" w:line="360" w:lineRule="auto"/>
      </w:pPr>
      <w:r>
        <w:rPr>
          <w:rFonts w:ascii="Calibri" w:cs="Calibri" w:eastAsia="Calibri" w:hAnsi="Calibri"/>
          <w:b/>
          <w:bCs/>
          <w:i w:val="false"/>
          <w:iCs w:val="false"/>
          <w:strike w:val="false"/>
          <w:color w:val="2B5797"/>
          <w:sz w:val="22"/>
          <w:szCs w:val="22"/>
        </w:rPr>
        <w:t xml:space="preserve">6.</w:t>
      </w:r>
      <w:r>
        <w:rPr>
          <w:rFonts w:ascii="Calibri" w:cs="Calibri" w:eastAsia="Calibri" w:hAnsi="Calibri"/>
          <w:b w:val="false"/>
          <w:bCs w:val="false"/>
          <w:i w:val="false"/>
          <w:iCs w:val="false"/>
          <w:strike w:val="false"/>
          <w:color w:val="000000"/>
          <w:sz w:val="21"/>
          <w:szCs w:val="21"/>
        </w:rPr>
        <w:t xml:space="preserve">  Collaborative Provenance — Corrected (Per Grok D5)</w:t>
      </w:r>
    </w:p>
    <w:p>
      <w:pPr>
        <w:spacing w:after="60" w:line="360" w:lineRule="auto"/>
      </w:pPr>
      <w:r>
        <w:rPr>
          <w:rFonts w:ascii="Calibri" w:cs="Calibri" w:eastAsia="Calibri" w:hAnsi="Calibri"/>
          <w:b/>
          <w:bCs/>
          <w:i w:val="false"/>
          <w:iCs w:val="false"/>
          <w:strike w:val="false"/>
          <w:color w:val="2B5797"/>
          <w:sz w:val="22"/>
          <w:szCs w:val="22"/>
        </w:rPr>
        <w:t xml:space="preserve">7.</w:t>
      </w:r>
      <w:r>
        <w:rPr>
          <w:rFonts w:ascii="Calibri" w:cs="Calibri" w:eastAsia="Calibri" w:hAnsi="Calibri"/>
          <w:b w:val="false"/>
          <w:bCs w:val="false"/>
          <w:i w:val="false"/>
          <w:iCs w:val="false"/>
          <w:strike w:val="false"/>
          <w:color w:val="000000"/>
          <w:sz w:val="21"/>
          <w:szCs w:val="21"/>
        </w:rPr>
        <w:t xml:space="preserve">  Sections Retained from v1.0 With No Material Change</w:t>
      </w:r>
    </w:p>
    <w:p>
      <w:pPr>
        <w:spacing w:after="60" w:line="360" w:lineRule="auto"/>
      </w:pPr>
      <w:r>
        <w:rPr>
          <w:rFonts w:ascii="Calibri" w:cs="Calibri" w:eastAsia="Calibri" w:hAnsi="Calibri"/>
          <w:b/>
          <w:bCs/>
          <w:i w:val="false"/>
          <w:iCs w:val="false"/>
          <w:strike w:val="false"/>
          <w:color w:val="2B5797"/>
          <w:sz w:val="22"/>
          <w:szCs w:val="22"/>
        </w:rPr>
        <w:t xml:space="preserve">8.</w:t>
      </w:r>
      <w:r>
        <w:rPr>
          <w:rFonts w:ascii="Calibri" w:cs="Calibri" w:eastAsia="Calibri" w:hAnsi="Calibri"/>
          <w:b w:val="false"/>
          <w:bCs w:val="false"/>
          <w:i w:val="false"/>
          <w:iCs w:val="false"/>
          <w:strike w:val="false"/>
          <w:color w:val="000000"/>
          <w:sz w:val="21"/>
          <w:szCs w:val="21"/>
        </w:rPr>
        <w:t xml:space="preserve">  Copilot Standing Positions (Not Adopted from Grok, Not Overridden)</w:t>
      </w:r>
    </w:p>
    <w:p>
      <w:pPr>
        <w:spacing w:after="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val="false"/>
          <w:bCs w:val="false"/>
          <w:i w:val="false"/>
          <w:iCs w:val="false"/>
          <w:strike w:val="false"/>
          <w:color w:val="000000"/>
          <w:sz w:val="21"/>
          <w:szCs w:val="21"/>
        </w:rPr>
        <w:t xml:space="preserve">  Closing Statement</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Change Log — v1.0 to v1.1</w:t>
      </w:r>
    </w:p>
    <w:p>
      <w:pPr>
        <w:spacing w:after="240" w:before="60" w:line="360" w:lineRule="auto"/>
      </w:pPr>
      <w:r>
        <w:rPr>
          <w:rFonts w:ascii="Calibri" w:cs="Calibri" w:eastAsia="Calibri" w:hAnsi="Calibri"/>
          <w:b w:val="false"/>
          <w:bCs w:val="false"/>
          <w:i/>
          <w:iCs/>
          <w:strike w:val="false"/>
          <w:color w:val="444444"/>
          <w:sz w:val="22"/>
          <w:szCs w:val="22"/>
        </w:rPr>
        <w:t xml:space="preserve">All changes in this version are traceable to Grok's formal dissent positions D1–D6 from OAL-PSIF-GROK-UNIFIED-2026-09-04.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4%"/>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Change</w:t>
            </w:r>
          </w:p>
        </w:tc>
        <w:tc>
          <w:tcPr>
            <w:tcW w:type="pct" w:w="14%"/>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Triggered By</w:t>
            </w:r>
          </w:p>
        </w:tc>
        <w:tc>
          <w:tcPr>
            <w:tcW w:type="pct" w:w="42%"/>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Resolution</w:t>
            </w:r>
          </w:p>
        </w:tc>
      </w:tr>
      <w:tr>
        <w:trPr>
          <w:tblHeader w:val="false"/>
        </w:trPr>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Outer frame changed from SPLD-primary to Presentation-State Integrity (PSI)-primary</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D1</w:t>
            </w:r>
          </w:p>
        </w:tc>
        <w:tc>
          <w:tcPr>
            <w:tcW w:type="pct" w:w="42%"/>
            <w:tcMar>
              <w:top w:type="dxa" w:w="90"/>
              <w:left w:type="dxa" w:w="120"/>
              <w:bottom w:type="dxa" w:w="90"/>
              <w:right w:type="dxa" w:w="120"/>
            </w:tcMar>
          </w:tcPr>
          <w:p>
            <w:r>
              <w:rPr>
                <w:rFonts w:ascii="Calibri" w:cs="Calibri" w:eastAsia="Calibri" w:hAnsi="Calibri"/>
                <w:b/>
                <w:bCs/>
                <w:i w:val="false"/>
                <w:iCs w:val="false"/>
                <w:strike w:val="false"/>
                <w:color w:val="1A6E1A"/>
                <w:sz w:val="18"/>
                <w:szCs w:val="18"/>
              </w:rPr>
              <w:t xml:space="preserve">✓ Adopted in full.</w:t>
            </w:r>
            <w:r>
              <w:rPr>
                <w:rFonts w:ascii="Calibri" w:cs="Calibri" w:eastAsia="Calibri" w:hAnsi="Calibri"/>
                <w:b w:val="false"/>
                <w:bCs w:val="false"/>
                <w:i w:val="false"/>
                <w:iCs w:val="false"/>
                <w:strike w:val="false"/>
                <w:color w:val="000000"/>
                <w:sz w:val="20"/>
                <w:szCs w:val="20"/>
              </w:rPr>
              <w:t xml:space="preserve"> SPLD is now a named subtype under the PSI outer frame, not the master operating condition.</w:t>
            </w:r>
          </w:p>
        </w:tc>
      </w:tr>
      <w:tr>
        <w:trPr>
          <w:tblHeader w:val="false"/>
        </w:trPr>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"Narrative sovereignty" retained as conceptual term only; field/case-file labels changed to </w:t>
            </w:r>
            <w:r>
              <w:rPr>
                <w:rFonts w:ascii="Calibri" w:cs="Calibri" w:eastAsia="Calibri" w:hAnsi="Calibri"/>
                <w:b w:val="false"/>
                <w:bCs w:val="false"/>
                <w:i/>
                <w:iCs/>
                <w:strike w:val="false"/>
                <w:color w:val="000000"/>
                <w:sz w:val="22"/>
                <w:szCs w:val="22"/>
              </w:rPr>
              <w:t xml:space="preserve">operative record</w:t>
            </w:r>
            <w:r>
              <w:rPr>
                <w:rFonts w:ascii="Calibri" w:cs="Calibri" w:eastAsia="Calibri" w:hAnsi="Calibri"/>
                <w:b w:val="false"/>
                <w:bCs w:val="false"/>
                <w:i w:val="false"/>
                <w:iCs w:val="false"/>
                <w:strike w:val="false"/>
                <w:color w:val="000000"/>
                <w:sz w:val="20"/>
                <w:szCs w:val="20"/>
              </w:rPr>
              <w:t xml:space="preserve">, </w:t>
            </w:r>
            <w:r>
              <w:rPr>
                <w:rFonts w:ascii="Calibri" w:cs="Calibri" w:eastAsia="Calibri" w:hAnsi="Calibri"/>
                <w:b w:val="false"/>
                <w:bCs w:val="false"/>
                <w:i/>
                <w:iCs/>
                <w:strike w:val="false"/>
                <w:color w:val="000000"/>
                <w:sz w:val="22"/>
                <w:szCs w:val="22"/>
              </w:rPr>
              <w:t xml:space="preserve">record persistence</w:t>
            </w:r>
            <w:r>
              <w:rPr>
                <w:rFonts w:ascii="Calibri" w:cs="Calibri" w:eastAsia="Calibri" w:hAnsi="Calibri"/>
                <w:b w:val="false"/>
                <w:bCs w:val="false"/>
                <w:i w:val="false"/>
                <w:iCs w:val="false"/>
                <w:strike w:val="false"/>
                <w:color w:val="000000"/>
                <w:sz w:val="20"/>
                <w:szCs w:val="20"/>
              </w:rPr>
              <w:t xml:space="preserve">, and </w:t>
            </w:r>
            <w:r>
              <w:rPr>
                <w:rFonts w:ascii="Calibri" w:cs="Calibri" w:eastAsia="Calibri" w:hAnsi="Calibri"/>
                <w:b w:val="false"/>
                <w:bCs w:val="false"/>
                <w:i/>
                <w:iCs/>
                <w:strike w:val="false"/>
                <w:color w:val="000000"/>
                <w:sz w:val="22"/>
                <w:szCs w:val="22"/>
              </w:rPr>
              <w:t xml:space="preserve">reframe delta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D2</w:t>
            </w:r>
          </w:p>
        </w:tc>
        <w:tc>
          <w:tcPr>
            <w:tcW w:type="pct" w:w="42%"/>
            <w:tcMar>
              <w:top w:type="dxa" w:w="90"/>
              <w:left w:type="dxa" w:w="120"/>
              <w:bottom w:type="dxa" w:w="90"/>
              <w:right w:type="dxa" w:w="120"/>
            </w:tcMar>
          </w:tcPr>
          <w:p>
            <w:r>
              <w:rPr>
                <w:rFonts w:ascii="Calibri" w:cs="Calibri" w:eastAsia="Calibri" w:hAnsi="Calibri"/>
                <w:b/>
                <w:bCs/>
                <w:i w:val="false"/>
                <w:iCs w:val="false"/>
                <w:strike w:val="false"/>
                <w:color w:val="B36B00"/>
                <w:sz w:val="18"/>
                <w:szCs w:val="18"/>
              </w:rPr>
              <w:t xml:space="preserve">◆ Adopted in part.</w:t>
            </w:r>
            <w:r>
              <w:rPr>
                <w:rFonts w:ascii="Calibri" w:cs="Calibri" w:eastAsia="Calibri" w:hAnsi="Calibri"/>
                <w:b w:val="false"/>
                <w:bCs w:val="false"/>
                <w:i w:val="false"/>
                <w:iCs w:val="false"/>
                <w:strike w:val="false"/>
                <w:color w:val="000000"/>
                <w:sz w:val="20"/>
                <w:szCs w:val="20"/>
              </w:rPr>
              <w:t xml:space="preserve"> The conceptual contribution is retained; the field-label concern is adopted.</w:t>
            </w:r>
          </w:p>
        </w:tc>
      </w:tr>
      <w:tr>
        <w:trPr>
          <w:tblHeader w:val="false"/>
        </w:trPr>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Simultaneous four-barrier assumption removed; each Corrective Access barrier now scored separately</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D3</w:t>
            </w:r>
          </w:p>
        </w:tc>
        <w:tc>
          <w:tcPr>
            <w:tcW w:type="pct" w:w="42%"/>
            <w:tcMar>
              <w:top w:type="dxa" w:w="90"/>
              <w:left w:type="dxa" w:w="120"/>
              <w:bottom w:type="dxa" w:w="90"/>
              <w:right w:type="dxa" w:w="120"/>
            </w:tcMar>
          </w:tcPr>
          <w:p>
            <w:r>
              <w:rPr>
                <w:rFonts w:ascii="Calibri" w:cs="Calibri" w:eastAsia="Calibri" w:hAnsi="Calibri"/>
                <w:b/>
                <w:bCs/>
                <w:i w:val="false"/>
                <w:iCs w:val="false"/>
                <w:strike w:val="false"/>
                <w:color w:val="1A6E1A"/>
                <w:sz w:val="18"/>
                <w:szCs w:val="18"/>
              </w:rPr>
              <w:t xml:space="preserve">✓ Adopted in full.</w:t>
            </w:r>
            <w:r>
              <w:rPr>
                <w:rFonts w:ascii="Calibri" w:cs="Calibri" w:eastAsia="Calibri" w:hAnsi="Calibri"/>
                <w:b w:val="false"/>
                <w:bCs w:val="false"/>
                <w:i w:val="false"/>
                <w:iCs w:val="false"/>
                <w:strike w:val="false"/>
                <w:color w:val="000000"/>
                <w:sz w:val="20"/>
                <w:szCs w:val="20"/>
              </w:rPr>
              <w:t xml:space="preserve"> The definition has been revised. See Section 3.</w:t>
            </w:r>
          </w:p>
        </w:tc>
      </w:tr>
      <w:tr>
        <w:trPr>
          <w:tblHeader w:val="false"/>
        </w:trPr>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Restroom example scope narrowed to false availability, abandoned control, and successful correction only</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D4</w:t>
            </w:r>
          </w:p>
        </w:tc>
        <w:tc>
          <w:tcPr>
            <w:tcW w:type="pct" w:w="42%"/>
            <w:tcMar>
              <w:top w:type="dxa" w:w="90"/>
              <w:left w:type="dxa" w:w="120"/>
              <w:bottom w:type="dxa" w:w="90"/>
              <w:right w:type="dxa" w:w="120"/>
            </w:tcMar>
          </w:tcPr>
          <w:p>
            <w:r>
              <w:rPr>
                <w:rFonts w:ascii="Calibri" w:cs="Calibri" w:eastAsia="Calibri" w:hAnsi="Calibri"/>
                <w:b/>
                <w:bCs/>
                <w:i w:val="false"/>
                <w:iCs w:val="false"/>
                <w:strike w:val="false"/>
                <w:color w:val="1A6E1A"/>
                <w:sz w:val="18"/>
                <w:szCs w:val="18"/>
              </w:rPr>
              <w:t xml:space="preserve">✓ Adopted in full.</w:t>
            </w:r>
            <w:r>
              <w:rPr>
                <w:rFonts w:ascii="Calibri" w:cs="Calibri" w:eastAsia="Calibri" w:hAnsi="Calibri"/>
                <w:b w:val="false"/>
                <w:bCs w:val="false"/>
                <w:i w:val="false"/>
                <w:iCs w:val="false"/>
                <w:strike w:val="false"/>
                <w:color w:val="000000"/>
                <w:sz w:val="20"/>
                <w:szCs w:val="20"/>
              </w:rPr>
              <w:t xml:space="preserve"> The six-phase audit cycle is not asserted to validate camouflage, coordination, or high inertia from the restroom example.</w:t>
            </w:r>
          </w:p>
        </w:tc>
      </w:tr>
      <w:tr>
        <w:trPr>
          <w:tblHeader w:val="false"/>
        </w:trPr>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Collaborative provenance corrected; Grok's 2026-09-03 template explicitly added to the record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D5</w:t>
            </w:r>
          </w:p>
        </w:tc>
        <w:tc>
          <w:tcPr>
            <w:tcW w:type="pct" w:w="42%"/>
            <w:tcMar>
              <w:top w:type="dxa" w:w="90"/>
              <w:left w:type="dxa" w:w="120"/>
              <w:bottom w:type="dxa" w:w="90"/>
              <w:right w:type="dxa" w:w="120"/>
            </w:tcMar>
          </w:tcPr>
          <w:p>
            <w:r>
              <w:rPr>
                <w:rFonts w:ascii="Calibri" w:cs="Calibri" w:eastAsia="Calibri" w:hAnsi="Calibri"/>
                <w:b/>
                <w:bCs/>
                <w:i w:val="false"/>
                <w:iCs w:val="false"/>
                <w:strike w:val="false"/>
                <w:color w:val="1A6E1A"/>
                <w:sz w:val="18"/>
                <w:szCs w:val="18"/>
              </w:rPr>
              <w:t xml:space="preserve">✓ Adopted in full.</w:t>
            </w:r>
            <w:r>
              <w:rPr>
                <w:rFonts w:ascii="Calibri" w:cs="Calibri" w:eastAsia="Calibri" w:hAnsi="Calibri"/>
                <w:b w:val="false"/>
                <w:bCs w:val="false"/>
                <w:i w:val="false"/>
                <w:iCs w:val="false"/>
                <w:strike w:val="false"/>
                <w:color w:val="000000"/>
                <w:sz w:val="20"/>
                <w:szCs w:val="20"/>
              </w:rPr>
              <w:t xml:space="preserve"> Pass numbering corrected. See Section 6.</w:t>
            </w:r>
          </w:p>
        </w:tc>
      </w:tr>
      <w:tr>
        <w:trPr>
          <w:tblHeader w:val="false"/>
        </w:trPr>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Assertion Boundary, Four-Test Decomposition, Evidence Discipline, HUD Tier Separation: no change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D6 (no dissent)</w:t>
            </w:r>
          </w:p>
        </w:tc>
        <w:tc>
          <w:tcPr>
            <w:tcW w:type="pct" w:w="42%"/>
            <w:tcMar>
              <w:top w:type="dxa" w:w="90"/>
              <w:left w:type="dxa" w:w="120"/>
              <w:bottom w:type="dxa" w:w="90"/>
              <w:right w:type="dxa" w:w="120"/>
            </w:tcMar>
          </w:tcPr>
          <w:p>
            <w:r>
              <w:rPr>
                <w:rFonts w:ascii="Calibri" w:cs="Calibri" w:eastAsia="Calibri" w:hAnsi="Calibri"/>
                <w:b/>
                <w:bCs/>
                <w:i w:val="false"/>
                <w:iCs w:val="false"/>
                <w:strike w:val="false"/>
                <w:color w:val="2B5797"/>
                <w:sz w:val="18"/>
                <w:szCs w:val="18"/>
              </w:rPr>
              <w:t xml:space="preserve">— No change required.</w:t>
            </w:r>
            <w:r>
              <w:rPr>
                <w:rFonts w:ascii="Calibri" w:cs="Calibri" w:eastAsia="Calibri" w:hAnsi="Calibri"/>
                <w:b w:val="false"/>
                <w:bCs w:val="false"/>
                <w:i w:val="false"/>
                <w:iCs w:val="false"/>
                <w:strike w:val="false"/>
                <w:color w:val="000000"/>
                <w:sz w:val="20"/>
                <w:szCs w:val="20"/>
              </w:rPr>
              <w:t xml:space="preserve"> These elements are confirmed by Grok D6 without objection.</w:t>
            </w:r>
          </w:p>
        </w:tc>
      </w:tr>
      <w:tr>
        <w:trPr>
          <w:tblHeader w:val="false"/>
        </w:trPr>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"Fully SPLD-operating environment" language revised to avoid circular reasoning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D3 (follow-through)</w:t>
            </w:r>
          </w:p>
        </w:tc>
        <w:tc>
          <w:tcPr>
            <w:tcW w:type="pct" w:w="42%"/>
            <w:tcMar>
              <w:top w:type="dxa" w:w="90"/>
              <w:left w:type="dxa" w:w="120"/>
              <w:bottom w:type="dxa" w:w="90"/>
              <w:right w:type="dxa" w:w="120"/>
            </w:tcMar>
          </w:tcPr>
          <w:p>
            <w:r>
              <w:rPr>
                <w:rFonts w:ascii="Calibri" w:cs="Calibri" w:eastAsia="Calibri" w:hAnsi="Calibri"/>
                <w:b/>
                <w:bCs/>
                <w:i w:val="false"/>
                <w:iCs w:val="false"/>
                <w:strike w:val="false"/>
                <w:color w:val="1A6E1A"/>
                <w:sz w:val="18"/>
                <w:szCs w:val="18"/>
              </w:rPr>
              <w:t xml:space="preserve">✓ Adopted.</w:t>
            </w:r>
            <w:r>
              <w:rPr>
                <w:rFonts w:ascii="Calibri" w:cs="Calibri" w:eastAsia="Calibri" w:hAnsi="Calibri"/>
                <w:b w:val="false"/>
                <w:bCs w:val="false"/>
                <w:i w:val="false"/>
                <w:iCs w:val="false"/>
                <w:strike w:val="false"/>
                <w:color w:val="000000"/>
                <w:sz w:val="20"/>
                <w:szCs w:val="20"/>
              </w:rPr>
              <w:t xml:space="preserve"> The phrase is not used. Barriers are listed as observable phenomena, not defined-in conditions.</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1: Revised Outer Frame — Presentation-State Integrity (PSI)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AF4EA" w:color="auto" w:val="clear"/>
            <w:tcMar>
              <w:top w:type="dxa" w:w="150"/>
              <w:left w:type="dxa" w:w="210"/>
              <w:bottom w:type="dxa" w:w="150"/>
              <w:right w:type="dxa" w:w="210"/>
            </w:tcMar>
          </w:tcPr>
          <w:p>
            <w:pPr>
              <w:spacing w:after="120" w:line="408" w:lineRule="auto"/>
            </w:pPr>
            <w:r>
              <w:rPr>
                <w:b/>
                <w:bCs/>
                <w:i w:val="false"/>
                <w:iCs w:val="false"/>
                <w:color w:val="1A6E1A"/>
              </w:rPr>
              <w:t xml:space="preserve">Primary Change from v1.0</w:t>
            </w:r>
          </w:p>
          <w:p>
            <w:pPr>
              <w:spacing w:after="0" w:line="360" w:lineRule="auto"/>
            </w:pPr>
            <w:r>
              <w:rPr>
                <w:rFonts w:ascii="Calibri" w:cs="Calibri" w:eastAsia="Calibri" w:hAnsi="Calibri"/>
                <w:b w:val="false"/>
                <w:bCs w:val="false"/>
                <w:i w:val="false"/>
                <w:iCs w:val="false"/>
                <w:strike w:val="false"/>
                <w:color w:val="000000"/>
                <w:sz w:val="22"/>
                <w:szCs w:val="22"/>
              </w:rPr>
              <w:t xml:space="preserve">This section implements the most significant structural revision of this document. The outer frame has been changed from SPLD-primary to PSI-primary in response to Grok D1.</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v1.0, Systemic Presentation-Layer Deception (SPLD) was treated as the master operating condition. Grok's dissent D1 correctly identifies a problem with that framing: not every mismatch between presentation and state is deceptive in origin. A mismatch can be error, stale status, training failure, interface design, emergence, structural dysfunction, or intentional shaping.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v1.1 outer frame is:</w:t>
      </w:r>
    </w:p>
    <w:p>
      <w:pPr>
        <w:pStyle w:val="Heading3"/>
        <w:spacing w:after="120" w:before="240" w:line="312" w:lineRule="auto"/>
      </w:pPr>
      <w:r>
        <w:rPr>
          <w:rFonts w:ascii="Calibri" w:cs="Calibri" w:eastAsia="Calibri" w:hAnsi="Calibri"/>
          <w:color w:val="1A1A1A"/>
          <w:sz w:val="26"/>
          <w:szCs w:val="26"/>
        </w:rPr>
        <w:t xml:space="preserve">Presentation-State Integrity (PSI)</w:t>
      </w: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The condition of an environment in which the </w:t>
      </w:r>
      <w:r>
        <w:rPr>
          <w:rFonts w:ascii="Calibri" w:cs="Calibri" w:eastAsia="Calibri" w:hAnsi="Calibri"/>
          <w:b w:val="false"/>
          <w:bCs w:val="false"/>
          <w:i/>
          <w:iCs/>
          <w:strike w:val="false"/>
          <w:color w:val="000000"/>
          <w:sz w:val="22"/>
          <w:szCs w:val="22"/>
        </w:rPr>
        <w:t xml:space="preserve">presented account</w:t>
      </w:r>
      <w:r>
        <w:rPr>
          <w:rFonts w:ascii="Calibri" w:cs="Calibri" w:eastAsia="Calibri" w:hAnsi="Calibri"/>
          <w:b w:val="false"/>
          <w:bCs w:val="false"/>
          <w:i w:val="false"/>
          <w:iCs w:val="false"/>
          <w:strike w:val="false"/>
          <w:color w:val="000000"/>
          <w:sz w:val="22"/>
          <w:szCs w:val="22"/>
        </w:rPr>
        <w:t xml:space="preserve"> — what agents, interfaces, institutions, or sensors report is happening — can be assessed against the </w:t>
      </w:r>
      <w:r>
        <w:rPr>
          <w:rFonts w:ascii="Calibri" w:cs="Calibri" w:eastAsia="Calibri" w:hAnsi="Calibri"/>
          <w:b w:val="false"/>
          <w:bCs w:val="false"/>
          <w:i/>
          <w:iCs/>
          <w:strike w:val="false"/>
          <w:color w:val="000000"/>
          <w:sz w:val="22"/>
          <w:szCs w:val="22"/>
        </w:rPr>
        <w:t xml:space="preserve">evidenced account</w:t>
      </w:r>
      <w:r>
        <w:rPr>
          <w:rFonts w:ascii="Calibri" w:cs="Calibri" w:eastAsia="Calibri" w:hAnsi="Calibri"/>
          <w:b w:val="false"/>
          <w:bCs w:val="false"/>
          <w:i w:val="false"/>
          <w:iCs w:val="false"/>
          <w:strike w:val="false"/>
          <w:color w:val="000000"/>
          <w:sz w:val="22"/>
          <w:szCs w:val="22"/>
        </w:rPr>
        <w:t xml:space="preserve"> — what can be independently verified about events, actors, conditions, causes, and outcomes. PSI is the umbrella frame. SPLD is a named subtype within it.</w:t>
      </w:r>
    </w:p>
    <w:p>
      <w:pPr>
        <w:pStyle w:val="Heading3"/>
        <w:spacing w:after="120" w:before="240" w:line="312" w:lineRule="auto"/>
      </w:pPr>
      <w:r>
        <w:rPr>
          <w:rFonts w:ascii="Calibri" w:cs="Calibri" w:eastAsia="Calibri" w:hAnsi="Calibri"/>
          <w:color w:val="1A1A1A"/>
          <w:sz w:val="26"/>
          <w:szCs w:val="26"/>
        </w:rPr>
        <w:t xml:space="preserve">Mismatch Taxonomy Under the PSI Frame</w:t>
      </w:r>
    </w:p>
    <w:p>
      <w:pPr>
        <w:spacing w:after="120" w:before="60" w:line="360" w:lineRule="auto"/>
      </w:pPr>
      <w:r>
        <w:rPr>
          <w:rFonts w:ascii="Calibri" w:cs="Calibri" w:eastAsia="Calibri" w:hAnsi="Calibri"/>
          <w:b w:val="false"/>
          <w:bCs w:val="false"/>
          <w:i/>
          <w:iCs/>
          <w:strike w:val="false"/>
          <w:color w:val="444444"/>
          <w:sz w:val="22"/>
          <w:szCs w:val="22"/>
        </w:rPr>
        <w:t xml:space="preserve">The auditor's first task is not to assign an SPLD classification. The auditor's first task is to establish the gap between presentation and evidenced state. The mismatch type is a </w:t>
      </w:r>
      <w:r>
        <w:rPr>
          <w:rFonts w:ascii="Calibri" w:cs="Calibri" w:eastAsia="Calibri" w:hAnsi="Calibri"/>
          <w:b/>
          <w:bCs/>
          <w:i/>
          <w:iCs/>
          <w:strike w:val="false"/>
          <w:color w:val="000000"/>
          <w:sz w:val="22"/>
          <w:szCs w:val="22"/>
        </w:rPr>
        <w:t xml:space="preserve">finding</w:t>
      </w:r>
      <w:r>
        <w:rPr>
          <w:rFonts w:ascii="Calibri" w:cs="Calibri" w:eastAsia="Calibri" w:hAnsi="Calibri"/>
          <w:b w:val="false"/>
          <w:bCs w:val="false"/>
          <w:i/>
          <w:iCs/>
          <w:strike w:val="false"/>
          <w:color w:val="444444"/>
          <w:sz w:val="22"/>
          <w:szCs w:val="22"/>
        </w:rPr>
        <w:t xml:space="preserve">, not a starting assumption.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2%"/>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Mismatch Type</w:t>
            </w:r>
          </w:p>
        </w:tc>
        <w:tc>
          <w:tcPr>
            <w:tcW w:type="pct" w:w="53%"/>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Probable Origin</w:t>
            </w:r>
          </w:p>
        </w:tc>
        <w:tc>
          <w:tcPr>
            <w:tcW w:type="pct" w:w="15%"/>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SPLD Subtype?</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Stale or cached state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System latency, update lag</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Training or design failure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Agent or system built without sufficient model</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Emergent behavior</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Unintended aggregate outcome of independent actions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Structural dysfunction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Process or control designed without adequate corrective mechanism</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Unintentional misrepresentation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Agent believes presented account is accurate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Environmental camouflage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Intentional shaping of observable conditions</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 — SPLD</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Causal masking</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Intentional concealment of event relationships</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 — SPLD</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Attribution obfuscation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Intentional concealment of actor-event chain</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 — SPLD</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Narrative laundering</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Reframing intentional behavior into innocuous category</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 — SPLD</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Coordinated presentation management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Multiple agents coordinating to maintain a presented account</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 — SPLD</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2: Terminology Retained from v1.0 Without Modification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terminology is carried forward from v1.0 without change. Grok's dissent D6 explicitly does not dissent from these elements.</w:t>
      </w:r>
    </w:p>
    <w:p>
      <w:pPr>
        <w:pStyle w:val="Heading3"/>
        <w:spacing w:after="120" w:before="240" w:line="312" w:lineRule="auto"/>
      </w:pPr>
      <w:r>
        <w:rPr>
          <w:rFonts w:ascii="Calibri" w:cs="Calibri" w:eastAsia="Calibri" w:hAnsi="Calibri"/>
          <w:color w:val="1A1A1A"/>
          <w:sz w:val="26"/>
          <w:szCs w:val="26"/>
        </w:rPr>
        <w:t xml:space="preserve">2.1 Systemic Presentation-Layer Deception (SPLD)</w:t>
      </w:r>
    </w:p>
    <w:p>
      <w:pPr>
        <w:spacing w:after="120" w:before="60" w:line="360" w:lineRule="auto"/>
      </w:pPr>
      <w:r>
        <w:rPr>
          <w:rFonts w:ascii="Calibri" w:cs="Calibri" w:eastAsia="Calibri" w:hAnsi="Calibri"/>
          <w:b/>
          <w:bCs/>
          <w:i w:val="false"/>
          <w:iCs w:val="false"/>
          <w:strike w:val="false"/>
          <w:color w:val="2B5797"/>
          <w:sz w:val="18"/>
          <w:szCs w:val="18"/>
        </w:rPr>
        <w:t xml:space="preserve">Retained as a named subtype under PSI.</w:t>
      </w:r>
      <w:r>
        <w:rPr>
          <w:rFonts w:ascii="Calibri" w:cs="Calibri" w:eastAsia="Calibri" w:hAnsi="Calibri"/>
          <w:b w:val="false"/>
          <w:bCs w:val="false"/>
          <w:i w:val="false"/>
          <w:iCs w:val="false"/>
          <w:strike w:val="false"/>
          <w:color w:val="000000"/>
          <w:sz w:val="22"/>
          <w:szCs w:val="22"/>
        </w:rPr>
        <w:t xml:space="preserve"> Definition unchanged: an environment or its agents shape observable conditions, explanations, and viewpoints so that purposeful, coordinated, or causally related activity appears ordinary, unrelated, accidental, or emergent.</w:t>
      </w:r>
    </w:p>
    <w:p>
      <w:pPr>
        <w:spacing w:after="120" w:before="60" w:line="360" w:lineRule="auto"/>
      </w:pPr>
      <w:r>
        <w:rPr>
          <w:rFonts w:ascii="Calibri" w:cs="Calibri" w:eastAsia="Calibri" w:hAnsi="Calibri"/>
          <w:b/>
          <w:bCs/>
          <w:i w:val="false"/>
          <w:iCs w:val="false"/>
          <w:strike w:val="false"/>
          <w:color w:val="000000"/>
          <w:sz w:val="22"/>
          <w:szCs w:val="22"/>
        </w:rPr>
        <w:t xml:space="preserve">Major mechanisms:</w:t>
      </w:r>
      <w:r>
        <w:rPr>
          <w:rFonts w:ascii="Calibri" w:cs="Calibri" w:eastAsia="Calibri" w:hAnsi="Calibri"/>
          <w:b w:val="false"/>
          <w:bCs w:val="false"/>
          <w:i w:val="false"/>
          <w:iCs w:val="false"/>
          <w:strike w:val="false"/>
          <w:color w:val="000000"/>
          <w:sz w:val="22"/>
          <w:szCs w:val="22"/>
        </w:rPr>
        <w:t xml:space="preserve"> environmental camouflage, signal dilution, causal masking, attribution obfuscation, narrative laundering, equivocation, and telemetry manipulation.</w:t>
      </w:r>
    </w:p>
    <w:p>
      <w:pPr>
        <w:pStyle w:val="Heading3"/>
        <w:spacing w:after="120" w:before="240" w:line="312" w:lineRule="auto"/>
      </w:pPr>
      <w:r>
        <w:rPr>
          <w:rFonts w:ascii="Calibri" w:cs="Calibri" w:eastAsia="Calibri" w:hAnsi="Calibri"/>
          <w:color w:val="1A1A1A"/>
          <w:sz w:val="26"/>
          <w:szCs w:val="26"/>
        </w:rPr>
        <w:t xml:space="preserve">2.2 Provenance-Based Adversarial Observability (PBAO)</w:t>
      </w:r>
    </w:p>
    <w:p>
      <w:pPr>
        <w:spacing w:after="120" w:before="60" w:line="360" w:lineRule="auto"/>
      </w:pPr>
      <w:r>
        <w:rPr>
          <w:rFonts w:ascii="Calibri" w:cs="Calibri" w:eastAsia="Calibri" w:hAnsi="Calibri"/>
          <w:b/>
          <w:bCs/>
          <w:i w:val="false"/>
          <w:iCs w:val="false"/>
          <w:strike w:val="false"/>
          <w:color w:val="2B5797"/>
          <w:sz w:val="18"/>
          <w:szCs w:val="18"/>
        </w:rPr>
        <w:t xml:space="preserve">Retained as primary audit method.</w:t>
      </w:r>
      <w:r>
        <w:rPr>
          <w:rFonts w:ascii="Calibri" w:cs="Calibri" w:eastAsia="Calibri" w:hAnsi="Calibri"/>
          <w:b w:val="false"/>
          <w:bCs w:val="false"/>
          <w:i w:val="false"/>
          <w:iCs w:val="false"/>
          <w:strike w:val="false"/>
          <w:color w:val="000000"/>
          <w:sz w:val="22"/>
          <w:szCs w:val="22"/>
        </w:rPr>
        <w:t xml:space="preserve"> Definition unchanged: the auditor method that bypasses presentation-level interpretation and reconstructs events from canonical state transitions, identity records, provenance, authorization information, dependency graphs, and clearly labeled predictive models of agent behavior.</w:t>
      </w:r>
    </w:p>
    <w:p>
      <w:pPr>
        <w:pStyle w:val="Heading3"/>
        <w:spacing w:after="120" w:before="240" w:line="312" w:lineRule="auto"/>
      </w:pPr>
      <w:r>
        <w:rPr>
          <w:rFonts w:ascii="Calibri" w:cs="Calibri" w:eastAsia="Calibri" w:hAnsi="Calibri"/>
          <w:color w:val="1A1A1A"/>
          <w:sz w:val="26"/>
          <w:szCs w:val="26"/>
        </w:rPr>
        <w:t xml:space="preserve">2.3 The Four-Test Decomposition</w:t>
      </w:r>
    </w:p>
    <w:p>
      <w:pPr>
        <w:spacing w:after="120" w:before="60" w:line="360" w:lineRule="auto"/>
      </w:pPr>
      <w:r>
        <w:rPr>
          <w:rFonts w:ascii="Calibri" w:cs="Calibri" w:eastAsia="Calibri" w:hAnsi="Calibri"/>
          <w:b/>
          <w:bCs/>
          <w:i w:val="false"/>
          <w:iCs w:val="false"/>
          <w:strike w:val="false"/>
          <w:color w:val="2B5797"/>
          <w:sz w:val="18"/>
          <w:szCs w:val="18"/>
        </w:rPr>
        <w:t xml:space="preserve">Retained without modification.</w:t>
      </w:r>
      <w:r>
        <w:rPr>
          <w:rFonts w:ascii="Calibri" w:cs="Calibri" w:eastAsia="Calibri" w:hAnsi="Calibri"/>
          <w:b w:val="false"/>
          <w:bCs w:val="false"/>
          <w:i w:val="false"/>
          <w:iCs w:val="false"/>
          <w:strike w:val="false"/>
          <w:color w:val="000000"/>
          <w:sz w:val="22"/>
          <w:szCs w:val="22"/>
        </w:rPr>
        <w:t xml:space="preserve"> These four tests must never be collapsed. A finding on one does not establish a finding on another.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Occurrence</w:t>
      </w:r>
      <w:r>
        <w:rPr>
          <w:rFonts w:ascii="Calibri" w:cs="Calibri" w:eastAsia="Calibri" w:hAnsi="Calibri"/>
          <w:b w:val="false"/>
          <w:bCs w:val="false"/>
          <w:i w:val="false"/>
          <w:iCs w:val="false"/>
          <w:strike w:val="false"/>
          <w:color w:val="000000"/>
          <w:sz w:val="22"/>
          <w:szCs w:val="22"/>
        </w:rPr>
        <w:t xml:space="preserve"> — Did the event happen?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Attribution</w:t>
      </w:r>
      <w:r>
        <w:rPr>
          <w:rFonts w:ascii="Calibri" w:cs="Calibri" w:eastAsia="Calibri" w:hAnsi="Calibri"/>
          <w:b w:val="false"/>
          <w:bCs w:val="false"/>
          <w:i w:val="false"/>
          <w:iCs w:val="false"/>
          <w:strike w:val="false"/>
          <w:color w:val="000000"/>
          <w:sz w:val="22"/>
          <w:szCs w:val="22"/>
        </w:rPr>
        <w:t xml:space="preserve"> — Which actor, process, or condition produced it?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Causation</w:t>
      </w:r>
      <w:r>
        <w:rPr>
          <w:rFonts w:ascii="Calibri" w:cs="Calibri" w:eastAsia="Calibri" w:hAnsi="Calibri"/>
          <w:b w:val="false"/>
          <w:bCs w:val="false"/>
          <w:i w:val="false"/>
          <w:iCs w:val="false"/>
          <w:strike w:val="false"/>
          <w:color w:val="000000"/>
          <w:sz w:val="22"/>
          <w:szCs w:val="22"/>
        </w:rPr>
        <w:t xml:space="preserve"> — What earlier states contributed to it?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Intent</w:t>
      </w:r>
      <w:r>
        <w:rPr>
          <w:rFonts w:ascii="Calibri" w:cs="Calibri" w:eastAsia="Calibri" w:hAnsi="Calibri"/>
          <w:b w:val="false"/>
          <w:bCs w:val="false"/>
          <w:i w:val="false"/>
          <w:iCs w:val="false"/>
          <w:strike w:val="false"/>
          <w:color w:val="000000"/>
          <w:sz w:val="22"/>
          <w:szCs w:val="22"/>
        </w:rPr>
        <w:t xml:space="preserve"> — Is there evidence it was selected or coordinated for a goal?</w:t>
      </w:r>
    </w:p>
    <w:p>
      <w:pPr>
        <w:pStyle w:val="Heading3"/>
        <w:spacing w:after="120" w:before="240" w:line="312" w:lineRule="auto"/>
      </w:pPr>
      <w:r>
        <w:rPr>
          <w:rFonts w:ascii="Calibri" w:cs="Calibri" w:eastAsia="Calibri" w:hAnsi="Calibri"/>
          <w:color w:val="1A1A1A"/>
          <w:sz w:val="26"/>
          <w:szCs w:val="26"/>
        </w:rPr>
        <w:t xml:space="preserve">2.4 The Four-Tier Evidence Model and Assertion Boundary Rule</w:t>
      </w:r>
    </w:p>
    <w:p>
      <w:pPr>
        <w:spacing w:after="120" w:before="60" w:line="360" w:lineRule="auto"/>
      </w:pPr>
      <w:r>
        <w:rPr>
          <w:rFonts w:ascii="Calibri" w:cs="Calibri" w:eastAsia="Calibri" w:hAnsi="Calibri"/>
          <w:b/>
          <w:bCs/>
          <w:i w:val="false"/>
          <w:iCs w:val="false"/>
          <w:strike w:val="false"/>
          <w:color w:val="2B5797"/>
          <w:sz w:val="18"/>
          <w:szCs w:val="18"/>
        </w:rPr>
        <w:t xml:space="preserve">Retained without modification.</w:t>
      </w:r>
      <w:r>
        <w:rPr>
          <w:rFonts w:ascii="Calibri" w:cs="Calibri" w:eastAsia="Calibri" w:hAnsi="Calibri"/>
          <w:b w:val="false"/>
          <w:bCs w:val="false"/>
          <w:i w:val="false"/>
          <w:iCs w:val="false"/>
          <w:strike w:val="false"/>
          <w:color w:val="000000"/>
          <w:sz w:val="22"/>
          <w:szCs w:val="22"/>
        </w:rPr>
        <w:t xml:space="preserve"> No claim may be stated at a higher tier than its evidence supports. This rule is structural, not methodological.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Tier</w:t>
            </w:r>
          </w:p>
        </w:tc>
        <w:tc>
          <w:tcPr>
            <w:tcW w:type="pct" w:w="16%"/>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Label</w:t>
            </w:r>
          </w:p>
        </w:tc>
        <w:tc>
          <w:tcPr>
            <w:tcW w:type="pct" w:w="75%"/>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Basis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Observed</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Directly witnessed or recorded without interpretation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Derived</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Established from physical evidence, design specifications, or canonical records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Inferred</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Reasoned from pattern, context, or indirect evidence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Predicted</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Modeled from known agent behavior or system dynamics; must be labeled explicitly</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2.5 Corrective Access Problem and Corrective Access Test</w:t>
      </w:r>
    </w:p>
    <w:p>
      <w:pPr>
        <w:spacing w:after="120" w:before="60" w:line="360" w:lineRule="auto"/>
      </w:pPr>
      <w:r>
        <w:rPr>
          <w:rFonts w:ascii="Calibri" w:cs="Calibri" w:eastAsia="Calibri" w:hAnsi="Calibri"/>
          <w:b/>
          <w:bCs/>
          <w:i w:val="false"/>
          <w:iCs w:val="false"/>
          <w:strike w:val="false"/>
          <w:color w:val="B36B00"/>
          <w:sz w:val="18"/>
          <w:szCs w:val="18"/>
        </w:rPr>
        <w:t xml:space="preserve">Retained with one revision.</w:t>
      </w:r>
      <w:r>
        <w:rPr>
          <w:rFonts w:ascii="Calibri" w:cs="Calibri" w:eastAsia="Calibri" w:hAnsi="Calibri"/>
          <w:b w:val="false"/>
          <w:bCs w:val="false"/>
          <w:i w:val="false"/>
          <w:iCs w:val="false"/>
          <w:strike w:val="false"/>
          <w:color w:val="000000"/>
          <w:sz w:val="22"/>
          <w:szCs w:val="22"/>
        </w:rPr>
        <w:t xml:space="preserve"> See Section 3 for the revised Corrective Access Test with separate barrier scoring.</w:t>
      </w:r>
    </w:p>
    <w:p>
      <w:pPr>
        <w:pStyle w:val="Heading3"/>
        <w:spacing w:after="120" w:before="240" w:line="312" w:lineRule="auto"/>
      </w:pPr>
      <w:r>
        <w:rPr>
          <w:rFonts w:ascii="Calibri" w:cs="Calibri" w:eastAsia="Calibri" w:hAnsi="Calibri"/>
          <w:color w:val="1A1A1A"/>
          <w:sz w:val="26"/>
          <w:szCs w:val="26"/>
        </w:rPr>
        <w:t xml:space="preserve">2.6 Presentational Inertia (0–4 Scale)</w:t>
      </w:r>
    </w:p>
    <w:p>
      <w:pPr>
        <w:spacing w:after="120" w:before="60" w:line="360" w:lineRule="auto"/>
      </w:pPr>
      <w:r>
        <w:rPr>
          <w:rFonts w:ascii="Calibri" w:cs="Calibri" w:eastAsia="Calibri" w:hAnsi="Calibri"/>
          <w:b/>
          <w:bCs/>
          <w:i w:val="false"/>
          <w:iCs w:val="false"/>
          <w:strike w:val="false"/>
          <w:color w:val="B36B00"/>
          <w:sz w:val="18"/>
          <w:szCs w:val="18"/>
        </w:rPr>
        <w:t xml:space="preserve">Retained; falsifiability language added.</w:t>
      </w:r>
      <w:r>
        <w:rPr>
          <w:rFonts w:ascii="Calibri" w:cs="Calibri" w:eastAsia="Calibri" w:hAnsi="Calibri"/>
          <w:b w:val="false"/>
          <w:bCs w:val="false"/>
          <w:i w:val="false"/>
          <w:iCs w:val="false"/>
          <w:strike w:val="false"/>
          <w:color w:val="000000"/>
          <w:sz w:val="22"/>
          <w:szCs w:val="22"/>
        </w:rPr>
        <w:t xml:space="preserve"> See Section 4 for the updated scale with falsifiability indicators at each level.</w:t>
      </w:r>
    </w:p>
    <w:p>
      <w:pPr>
        <w:pStyle w:val="Heading3"/>
        <w:spacing w:after="120" w:before="240" w:line="312" w:lineRule="auto"/>
      </w:pPr>
      <w:r>
        <w:rPr>
          <w:rFonts w:ascii="Calibri" w:cs="Calibri" w:eastAsia="Calibri" w:hAnsi="Calibri"/>
          <w:color w:val="1A1A1A"/>
          <w:sz w:val="26"/>
          <w:szCs w:val="26"/>
        </w:rPr>
        <w:t xml:space="preserve">2.7 SPLD Audit Cycle (Six Phases)</w:t>
      </w:r>
    </w:p>
    <w:p>
      <w:pPr>
        <w:spacing w:after="120" w:before="60" w:line="360" w:lineRule="auto"/>
      </w:pPr>
      <w:r>
        <w:rPr>
          <w:rFonts w:ascii="Calibri" w:cs="Calibri" w:eastAsia="Calibri" w:hAnsi="Calibri"/>
          <w:b/>
          <w:bCs/>
          <w:i w:val="false"/>
          <w:iCs w:val="false"/>
          <w:strike w:val="false"/>
          <w:color w:val="B36B00"/>
          <w:sz w:val="18"/>
          <w:szCs w:val="18"/>
        </w:rPr>
        <w:t xml:space="preserve">Retained; restroom example scope corrected.</w:t>
      </w:r>
      <w:r>
        <w:rPr>
          <w:rFonts w:ascii="Calibri" w:cs="Calibri" w:eastAsia="Calibri" w:hAnsi="Calibri"/>
          <w:b w:val="false"/>
          <w:bCs w:val="false"/>
          <w:i w:val="false"/>
          <w:iCs w:val="false"/>
          <w:strike w:val="false"/>
          <w:color w:val="000000"/>
          <w:sz w:val="22"/>
          <w:szCs w:val="22"/>
        </w:rPr>
        <w:t xml:space="preserve"> Phases: Baseline → Event Capture → Gap Analysis → Corrective Access Test → Operative Record Assertion → Inertia Assessment. Phase 5 relabeled from "Narrative Sovereignty Assertion" to </w:t>
      </w:r>
      <w:r>
        <w:rPr>
          <w:rFonts w:ascii="Calibri" w:cs="Calibri" w:eastAsia="Calibri" w:hAnsi="Calibri"/>
          <w:b w:val="false"/>
          <w:bCs w:val="false"/>
          <w:i/>
          <w:iCs/>
          <w:strike w:val="false"/>
          <w:color w:val="000000"/>
          <w:sz w:val="22"/>
          <w:szCs w:val="22"/>
        </w:rPr>
        <w:t xml:space="preserve">Operative Record Assertion</w:t>
      </w:r>
      <w:r>
        <w:rPr>
          <w:rFonts w:ascii="Calibri" w:cs="Calibri" w:eastAsia="Calibri" w:hAnsi="Calibri"/>
          <w:b w:val="false"/>
          <w:bCs w:val="false"/>
          <w:i w:val="false"/>
          <w:iCs w:val="false"/>
          <w:strike w:val="false"/>
          <w:color w:val="000000"/>
          <w:sz w:val="22"/>
          <w:szCs w:val="22"/>
        </w:rPr>
        <w:t xml:space="preserve"> per Grok D2. See Section 5 for restroom example scope correction.</w:t>
      </w:r>
    </w:p>
    <w:p>
      <w:pPr>
        <w:pStyle w:val="Heading3"/>
        <w:spacing w:after="120" w:before="240" w:line="312" w:lineRule="auto"/>
      </w:pPr>
      <w:r>
        <w:rPr>
          <w:rFonts w:ascii="Calibri" w:cs="Calibri" w:eastAsia="Calibri" w:hAnsi="Calibri"/>
          <w:color w:val="1A1A1A"/>
          <w:sz w:val="26"/>
          <w:szCs w:val="26"/>
        </w:rPr>
        <w:t xml:space="preserve">2.8 HUD Design Requirement</w:t>
      </w:r>
    </w:p>
    <w:p>
      <w:pPr>
        <w:spacing w:after="120" w:before="60" w:line="360" w:lineRule="auto"/>
      </w:pPr>
      <w:r>
        <w:rPr>
          <w:rFonts w:ascii="Calibri" w:cs="Calibri" w:eastAsia="Calibri" w:hAnsi="Calibri"/>
          <w:b/>
          <w:bCs/>
          <w:i w:val="false"/>
          <w:iCs w:val="false"/>
          <w:strike w:val="false"/>
          <w:color w:val="2B5797"/>
          <w:sz w:val="18"/>
          <w:szCs w:val="18"/>
        </w:rPr>
        <w:t xml:space="preserve">Retained without modification.</w:t>
      </w:r>
      <w:r>
        <w:rPr>
          <w:rFonts w:ascii="Calibri" w:cs="Calibri" w:eastAsia="Calibri" w:hAnsi="Calibri"/>
          <w:b w:val="false"/>
          <w:bCs w:val="false"/>
          <w:i w:val="false"/>
          <w:iCs w:val="false"/>
          <w:strike w:val="false"/>
          <w:color w:val="000000"/>
          <w:sz w:val="22"/>
          <w:szCs w:val="22"/>
        </w:rPr>
        <w:t xml:space="preserve"> Tier 4 labeling is mandatory. Tiers must not blend in any display or reporting instrument. A HUD that collapses Predicted findings into the same visual register as Observed findings violates this requirement.</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3: Revised Corrective Access Test — Separate Barrier Scoring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DF0F0" w:color="auto" w:val="clear"/>
            <w:tcMar>
              <w:top w:type="dxa" w:w="150"/>
              <w:left w:type="dxa" w:w="210"/>
              <w:bottom w:type="dxa" w:w="150"/>
              <w:right w:type="dxa" w:w="210"/>
            </w:tcMar>
          </w:tcPr>
          <w:p>
            <w:pPr>
              <w:spacing w:after="120" w:line="408" w:lineRule="auto"/>
            </w:pPr>
            <w:r>
              <w:rPr>
                <w:b/>
                <w:bCs/>
                <w:i w:val="false"/>
                <w:iCs w:val="false"/>
                <w:color w:val="CC0000"/>
              </w:rPr>
              <w:t xml:space="preserve">Revision from v1.0 — Grok D3</w:t>
            </w:r>
          </w:p>
          <w:p>
            <w:pPr>
              <w:spacing w:after="0" w:line="360" w:lineRule="auto"/>
            </w:pPr>
            <w:r>
              <w:rPr>
                <w:rFonts w:ascii="Calibri" w:cs="Calibri" w:eastAsia="Calibri" w:hAnsi="Calibri"/>
                <w:b w:val="false"/>
                <w:bCs w:val="false"/>
                <w:i w:val="false"/>
                <w:iCs w:val="false"/>
                <w:strike w:val="false"/>
                <w:color w:val="000000"/>
                <w:sz w:val="22"/>
                <w:szCs w:val="22"/>
              </w:rPr>
              <w:t xml:space="preserve">In v1.0, the definition of a "fully SPLD-operating environment" required all four barriers to be simultaneously contested. Grok D3 correctly identifies that this made resistance evidence of the diagnosis it was supposed to explain. That circular formulation is eliminated in v1.1.</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Corrective Access Test v1.1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test assesses whether a corrective pathway exists and is viable. </w:t>
      </w:r>
      <w:r>
        <w:rPr>
          <w:rFonts w:ascii="Calibri" w:cs="Calibri" w:eastAsia="Calibri" w:hAnsi="Calibri"/>
          <w:b/>
          <w:bCs/>
          <w:i w:val="false"/>
          <w:iCs w:val="false"/>
          <w:strike w:val="false"/>
          <w:color w:val="000000"/>
          <w:sz w:val="22"/>
          <w:szCs w:val="22"/>
        </w:rPr>
        <w:t xml:space="preserve">Each barrier is scored separately.</w:t>
      </w:r>
      <w:r>
        <w:rPr>
          <w:rFonts w:ascii="Calibri" w:cs="Calibri" w:eastAsia="Calibri" w:hAnsi="Calibri"/>
          <w:b w:val="false"/>
          <w:bCs w:val="false"/>
          <w:i w:val="false"/>
          <w:iCs w:val="false"/>
          <w:strike w:val="false"/>
          <w:color w:val="000000"/>
          <w:sz w:val="22"/>
          <w:szCs w:val="22"/>
        </w:rPr>
        <w:t xml:space="preserve"> No barrier is assumed from the diagnosis. Each must be independently observed.</w:t>
      </w:r>
    </w:p>
    <w:p>
      <w:pPr>
        <w:spacing w:after="120" w:before="60" w:line="360" w:lineRule="auto"/>
      </w:pPr>
      <w:r>
        <w:rPr>
          <w:rFonts w:ascii="Calibri" w:cs="Calibri" w:eastAsia="Calibri" w:hAnsi="Calibri"/>
          <w:b w:val="false"/>
          <w:bCs w:val="false"/>
          <w:i/>
          <w:iCs/>
          <w:strike w:val="false"/>
          <w:color w:val="444444"/>
          <w:sz w:val="22"/>
          <w:szCs w:val="22"/>
        </w:rPr>
        <w:t xml:space="preserve">Valid score values: Open / Blocked / Absent / Contested / Not Assessed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Barrier</w:t>
            </w:r>
          </w:p>
        </w:tc>
        <w:tc>
          <w:tcPr>
            <w:tcW w:type="pct" w:w="57%"/>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Observable Indicators</w:t>
            </w:r>
          </w:p>
        </w:tc>
        <w:tc>
          <w:tcPr>
            <w:tcW w:type="pct" w:w="27%"/>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Score (Record Separately)</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Pathway Barrier</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 there a procedural channel for submitting the correction? Is it accessible? Was an attempt made? What was the result?</w:t>
            </w:r>
          </w:p>
        </w:tc>
        <w:tc>
          <w:tcPr>
            <w:tcW w:type="pct" w:w="27%"/>
            <w:tcMar>
              <w:top w:type="dxa" w:w="90"/>
              <w:left w:type="dxa" w:w="120"/>
              <w:bottom w:type="dxa" w:w="90"/>
              <w:right w:type="dxa" w:w="120"/>
            </w:tcMar>
          </w:tcPr>
          <w:p>
            <w:r>
              <w:rPr>
                <w:rFonts w:ascii="Calibri" w:cs="Calibri" w:eastAsia="Calibri" w:hAnsi="Calibri"/>
                <w:b w:val="false"/>
                <w:bCs w:val="false"/>
                <w:i/>
                <w:iCs/>
                <w:strike w:val="false"/>
                <w:color w:val="555555"/>
                <w:sz w:val="18"/>
                <w:szCs w:val="18"/>
              </w:rPr>
              <w:t xml:space="preserve">Open / Blocked / Absent / Contested / Not Assessed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Record Format Barrier</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 the evidence in a format the corrective process accepts? Was the format requirement stated? Was an alternative format offered?</w:t>
            </w:r>
          </w:p>
        </w:tc>
        <w:tc>
          <w:tcPr>
            <w:tcW w:type="pct" w:w="27%"/>
            <w:tcMar>
              <w:top w:type="dxa" w:w="90"/>
              <w:left w:type="dxa" w:w="120"/>
              <w:bottom w:type="dxa" w:w="90"/>
              <w:right w:type="dxa" w:w="120"/>
            </w:tcMar>
          </w:tcPr>
          <w:p>
            <w:r>
              <w:rPr>
                <w:rFonts w:ascii="Calibri" w:cs="Calibri" w:eastAsia="Calibri" w:hAnsi="Calibri"/>
                <w:b w:val="false"/>
                <w:bCs w:val="false"/>
                <w:i/>
                <w:iCs/>
                <w:strike w:val="false"/>
                <w:color w:val="555555"/>
                <w:sz w:val="18"/>
                <w:szCs w:val="18"/>
              </w:rPr>
              <w:t xml:space="preserve">Open / Blocked / Absent / Contested / Not Assessed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Mechanism Barrier</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 there a mechanism that can receive and act on the correction? Has the mechanism been tested?</w:t>
            </w:r>
          </w:p>
        </w:tc>
        <w:tc>
          <w:tcPr>
            <w:tcW w:type="pct" w:w="27%"/>
            <w:tcMar>
              <w:top w:type="dxa" w:w="90"/>
              <w:left w:type="dxa" w:w="120"/>
              <w:bottom w:type="dxa" w:w="90"/>
              <w:right w:type="dxa" w:w="120"/>
            </w:tcMar>
          </w:tcPr>
          <w:p>
            <w:r>
              <w:rPr>
                <w:rFonts w:ascii="Calibri" w:cs="Calibri" w:eastAsia="Calibri" w:hAnsi="Calibri"/>
                <w:b w:val="false"/>
                <w:bCs w:val="false"/>
                <w:i/>
                <w:iCs/>
                <w:strike w:val="false"/>
                <w:color w:val="555555"/>
                <w:sz w:val="18"/>
                <w:szCs w:val="18"/>
              </w:rPr>
              <w:t xml:space="preserve">Open / Blocked / Absent / Contested / Not Assessed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Authority Barrier</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Does the corrective process recognize the observer's standing to submit the correction? Was standing contested? On what basis?</w:t>
            </w:r>
          </w:p>
        </w:tc>
        <w:tc>
          <w:tcPr>
            <w:tcW w:type="pct" w:w="27%"/>
            <w:tcMar>
              <w:top w:type="dxa" w:w="90"/>
              <w:left w:type="dxa" w:w="120"/>
              <w:bottom w:type="dxa" w:w="90"/>
              <w:right w:type="dxa" w:w="120"/>
            </w:tcMar>
          </w:tcPr>
          <w:p>
            <w:r>
              <w:rPr>
                <w:rFonts w:ascii="Calibri" w:cs="Calibri" w:eastAsia="Calibri" w:hAnsi="Calibri"/>
                <w:b w:val="false"/>
                <w:bCs w:val="false"/>
                <w:i/>
                <w:iCs/>
                <w:strike w:val="false"/>
                <w:color w:val="555555"/>
                <w:sz w:val="18"/>
                <w:szCs w:val="18"/>
              </w:rPr>
              <w:t xml:space="preserve">Open / Blocked / Absent / Contested / Not Assessed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rPr>
                <w:b/>
                <w:bCs/>
                <w:i w:val="false"/>
                <w:iCs w:val="false"/>
                <w:color w:val="333333"/>
              </w:rPr>
              <w:t xml:space="preserve">Composite Scoring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observer records the score for each barrier independently. The composite picture may show:</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Fully open pathway</w:t>
            </w:r>
            <w:r>
              <w:rPr>
                <w:rFonts w:ascii="Calibri" w:cs="Calibri" w:eastAsia="Calibri" w:hAnsi="Calibri"/>
                <w:b w:val="false"/>
                <w:bCs w:val="false"/>
                <w:i w:val="false"/>
                <w:iCs w:val="false"/>
                <w:strike w:val="false"/>
                <w:color w:val="000000"/>
                <w:sz w:val="22"/>
                <w:szCs w:val="22"/>
              </w:rPr>
              <w:t xml:space="preserve"> — all four barriers scored Open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Partially blocked pathway</w:t>
            </w:r>
            <w:r>
              <w:rPr>
                <w:rFonts w:ascii="Calibri" w:cs="Calibri" w:eastAsia="Calibri" w:hAnsi="Calibri"/>
                <w:b w:val="false"/>
                <w:bCs w:val="false"/>
                <w:i w:val="false"/>
                <w:iCs w:val="false"/>
                <w:strike w:val="false"/>
                <w:color w:val="000000"/>
                <w:sz w:val="22"/>
                <w:szCs w:val="22"/>
              </w:rPr>
              <w:t xml:space="preserve"> — one or more barriers scored Blocked or Absent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Fully closed pathway</w:t>
            </w:r>
            <w:r>
              <w:rPr>
                <w:rFonts w:ascii="Calibri" w:cs="Calibri" w:eastAsia="Calibri" w:hAnsi="Calibri"/>
                <w:b w:val="false"/>
                <w:bCs w:val="false"/>
                <w:i w:val="false"/>
                <w:iCs w:val="false"/>
                <w:strike w:val="false"/>
                <w:color w:val="000000"/>
                <w:sz w:val="22"/>
                <w:szCs w:val="22"/>
              </w:rPr>
              <w:t xml:space="preserve"> — all four barriers scored Blocked or Absent</w:t>
            </w:r>
          </w:p>
          <w:p>
            <w:pPr>
              <w:spacing w:after="0" w:line="360" w:lineRule="auto"/>
            </w:pPr>
            <w:r>
              <w:rPr>
                <w:rFonts w:ascii="Calibri" w:cs="Calibri" w:eastAsia="Calibri" w:hAnsi="Calibri"/>
                <w:b w:val="false"/>
                <w:bCs w:val="false"/>
                <w:i w:val="false"/>
                <w:iCs w:val="false"/>
                <w:strike w:val="false"/>
                <w:color w:val="000000"/>
                <w:sz w:val="22"/>
                <w:szCs w:val="22"/>
              </w:rPr>
              <w:t xml:space="preserve">A fully closed pathway is a finding that must be documented and preserved as part of the audit record. </w:t>
            </w:r>
            <w:r>
              <w:rPr>
                <w:rFonts w:ascii="Calibri" w:cs="Calibri" w:eastAsia="Calibri" w:hAnsi="Calibri"/>
                <w:b/>
                <w:bCs/>
                <w:i w:val="false"/>
                <w:iCs w:val="false"/>
                <w:strike w:val="false"/>
                <w:color w:val="000000"/>
                <w:sz w:val="22"/>
                <w:szCs w:val="22"/>
              </w:rPr>
              <w:t xml:space="preserve">The document does not define in advance how many barriers must be blocked to constitute a particular condition.</w:t>
            </w:r>
            <w:r>
              <w:rPr>
                <w:rFonts w:ascii="Calibri" w:cs="Calibri" w:eastAsia="Calibri" w:hAnsi="Calibri"/>
                <w:b w:val="false"/>
                <w:bCs w:val="false"/>
                <w:i w:val="false"/>
                <w:iCs w:val="false"/>
                <w:strike w:val="false"/>
                <w:color w:val="000000"/>
                <w:sz w:val="22"/>
                <w:szCs w:val="22"/>
              </w:rPr>
              <w:t xml:space="preserve"> That is an analytical conclusion drawn from the scores.</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Recursive Denial (Named Phenomenon — Not a Predefined Barrier)</w:t>
      </w:r>
    </w:p>
    <w:p>
      <w:pPr>
        <w:spacing w:after="120" w:before="60" w:line="360" w:lineRule="auto"/>
      </w:pPr>
      <w:r>
        <w:rPr>
          <w:rFonts w:ascii="Calibri" w:cs="Calibri" w:eastAsia="Calibri" w:hAnsi="Calibri"/>
          <w:b/>
          <w:bCs/>
          <w:i w:val="false"/>
          <w:iCs w:val="false"/>
          <w:strike w:val="false"/>
          <w:color w:val="000000"/>
          <w:sz w:val="22"/>
          <w:szCs w:val="22"/>
        </w:rPr>
        <w:t xml:space="preserve">Recursive Denial</w:t>
      </w:r>
      <w:r>
        <w:rPr>
          <w:rFonts w:ascii="Calibri" w:cs="Calibri" w:eastAsia="Calibri" w:hAnsi="Calibri"/>
          <w:b w:val="false"/>
          <w:bCs w:val="false"/>
          <w:i w:val="false"/>
          <w:iCs w:val="false"/>
          <w:strike w:val="false"/>
          <w:color w:val="000000"/>
          <w:sz w:val="22"/>
          <w:szCs w:val="22"/>
        </w:rPr>
        <w:t xml:space="preserve"> occurs when a correction attempt is re-laundered back through the narrative layer — for example: "that's not what happened," "you're misinterpreting," or "this is just how it works." This must be scored as a </w:t>
      </w:r>
      <w:r>
        <w:rPr>
          <w:rFonts w:ascii="Calibri" w:cs="Calibri" w:eastAsia="Calibri" w:hAnsi="Calibri"/>
          <w:b w:val="false"/>
          <w:bCs w:val="false"/>
          <w:i/>
          <w:iCs/>
          <w:strike w:val="false"/>
          <w:color w:val="000000"/>
          <w:sz w:val="22"/>
          <w:szCs w:val="22"/>
        </w:rPr>
        <w:t xml:space="preserve">response observation</w:t>
      </w:r>
      <w:r>
        <w:rPr>
          <w:rFonts w:ascii="Calibri" w:cs="Calibri" w:eastAsia="Calibri" w:hAnsi="Calibri"/>
          <w:b w:val="false"/>
          <w:bCs w:val="false"/>
          <w:i w:val="false"/>
          <w:iCs w:val="false"/>
          <w:strike w:val="false"/>
          <w:color w:val="000000"/>
          <w:sz w:val="22"/>
          <w:szCs w:val="22"/>
        </w:rPr>
        <w:t xml:space="preserve">, not a predefined barrier. It may inform the Authority or Pathway barrier scores but does not replace them.</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4: Presentational Inertia — Falsifiability Language Added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Presentational Inertia scale (0–4) is retained from v1.0. One requirement is added: </w:t>
      </w:r>
      <w:r>
        <w:rPr>
          <w:rFonts w:ascii="Calibri" w:cs="Calibri" w:eastAsia="Calibri" w:hAnsi="Calibri"/>
          <w:b/>
          <w:bCs/>
          <w:i w:val="false"/>
          <w:iCs w:val="false"/>
          <w:strike w:val="false"/>
          <w:color w:val="000000"/>
          <w:sz w:val="22"/>
          <w:szCs w:val="22"/>
        </w:rPr>
        <w:t xml:space="preserve">each level classification must be based on observed behavior, not inferred disposition.</w:t>
      </w:r>
      <w:r>
        <w:rPr>
          <w:rFonts w:ascii="Calibri" w:cs="Calibri" w:eastAsia="Calibri" w:hAnsi="Calibri"/>
          <w:b w:val="false"/>
          <w:bCs w:val="false"/>
          <w:i w:val="false"/>
          <w:iCs w:val="false"/>
          <w:strike w:val="false"/>
          <w:color w:val="000000"/>
          <w:sz w:val="22"/>
          <w:szCs w:val="22"/>
        </w:rPr>
        <w:t xml:space="preserve"> Each level below now includes an explicit falsifiability condition.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Level</w:t>
            </w:r>
          </w:p>
        </w:tc>
        <w:tc>
          <w:tcPr>
            <w:tcW w:type="pct" w:w="12%"/>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Label</w:t>
            </w:r>
          </w:p>
        </w:tc>
        <w:tc>
          <w:tcPr>
            <w:tcW w:type="pct" w:w="36%"/>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Observable Indicator</w:t>
            </w:r>
          </w:p>
        </w:tc>
        <w:tc>
          <w:tcPr>
            <w:tcW w:type="pct" w:w="44%"/>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What Would Falsify This Classification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Inertia</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 updates presented state when gap evidence is provided.</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 is shown to have only partially updated, or reframing occurs later in the record.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Nominal Inertia</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 accepts correction but uses qualifying language that softens or contextualizes it.</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correction is shown to have been recorded without qualification in the operative record.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Procedural Inertia</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Correction is routed into a process that is slow, gatekept, or contested.</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process is shown to be operating normally and not selectively applied to this correction.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Structural Inertia</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mechanism exists to receive or act on this class of correction.</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mechanism is identified that can receive the correction.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Active Inertia</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 responds to the correction by contesting the corrective evidence or reinforcing the presented version.</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environment's response is shown to be standard procedure applied uniformly to all corrections of this type, not selectively applied to this one.</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5: Restroom Example — Scope Corrected (Per Grok D4)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AF4EA" w:color="auto" w:val="clear"/>
            <w:tcMar>
              <w:top w:type="dxa" w:w="150"/>
              <w:left w:type="dxa" w:w="210"/>
              <w:bottom w:type="dxa" w:w="150"/>
              <w:right w:type="dxa" w:w="210"/>
            </w:tcMar>
          </w:tcPr>
          <w:p>
            <w:pPr>
              <w:spacing w:after="120" w:line="408" w:lineRule="auto"/>
            </w:pPr>
            <w:r>
              <w:rPr>
                <w:b/>
                <w:bCs/>
                <w:i w:val="false"/>
                <w:iCs w:val="false"/>
                <w:color w:val="1A6E1A"/>
              </w:rPr>
              <w:t xml:space="preserve">Scope Correction — Adopted in Full</w:t>
            </w:r>
          </w:p>
          <w:p>
            <w:pPr>
              <w:spacing w:after="0" w:line="360" w:lineRule="auto"/>
            </w:pPr>
            <w:r>
              <w:rPr>
                <w:rFonts w:ascii="Calibri" w:cs="Calibri" w:eastAsia="Calibri" w:hAnsi="Calibri"/>
                <w:b w:val="false"/>
                <w:bCs w:val="false"/>
                <w:i w:val="false"/>
                <w:iCs w:val="false"/>
                <w:strike w:val="false"/>
                <w:color w:val="000000"/>
                <w:sz w:val="22"/>
                <w:szCs w:val="22"/>
              </w:rPr>
              <w:t xml:space="preserve">In v1.0, the restroom worked example was mapped to the full six-phase audit cycle with language that implied it validated camouflage, coordination, telemetry manipulation, and high inertia. Grok's dissent D4 is correct: that mapping overstated the case.</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What the Restroom Example Validates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False availability</w:t>
      </w:r>
      <w:r>
        <w:rPr>
          <w:rFonts w:ascii="Calibri" w:cs="Calibri" w:eastAsia="Calibri" w:hAnsi="Calibri"/>
          <w:b w:val="false"/>
          <w:bCs w:val="false"/>
          <w:i w:val="false"/>
          <w:iCs w:val="false"/>
          <w:strike w:val="false"/>
          <w:color w:val="000000"/>
          <w:sz w:val="22"/>
          <w:szCs w:val="22"/>
        </w:rPr>
        <w:t xml:space="preserve"> — the door was presented as open/accessible when it was not.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Abandoned control</w:t>
      </w:r>
      <w:r>
        <w:rPr>
          <w:rFonts w:ascii="Calibri" w:cs="Calibri" w:eastAsia="Calibri" w:hAnsi="Calibri"/>
          <w:b w:val="false"/>
          <w:bCs w:val="false"/>
          <w:i w:val="false"/>
          <w:iCs w:val="false"/>
          <w:strike w:val="false"/>
          <w:color w:val="000000"/>
          <w:sz w:val="22"/>
          <w:szCs w:val="22"/>
        </w:rPr>
        <w:t xml:space="preserve"> — the staff member left the station where the control was located.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Successful correction</w:t>
      </w:r>
      <w:r>
        <w:rPr>
          <w:rFonts w:ascii="Calibri" w:cs="Calibri" w:eastAsia="Calibri" w:hAnsi="Calibri"/>
          <w:b w:val="false"/>
          <w:bCs w:val="false"/>
          <w:i w:val="false"/>
          <w:iCs w:val="false"/>
          <w:strike w:val="false"/>
          <w:color w:val="000000"/>
          <w:sz w:val="22"/>
          <w:szCs w:val="22"/>
        </w:rPr>
        <w:t xml:space="preserve"> — the observer identified the correct procedure, communicated it explicitly, and the correction succeeded without a contested pathway.</w:t>
      </w:r>
    </w:p>
    <w:p>
      <w:pPr>
        <w:pStyle w:val="Heading3"/>
        <w:spacing w:after="120" w:before="240" w:line="312" w:lineRule="auto"/>
      </w:pPr>
      <w:r>
        <w:rPr>
          <w:rFonts w:ascii="Calibri" w:cs="Calibri" w:eastAsia="Calibri" w:hAnsi="Calibri"/>
          <w:color w:val="1A1A1A"/>
          <w:sz w:val="26"/>
          <w:szCs w:val="26"/>
        </w:rPr>
        <w:t xml:space="preserve">What the Restroom Example Does Not Establish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Camouflage</w:t>
      </w:r>
      <w:r>
        <w:rPr>
          <w:rFonts w:ascii="Calibri" w:cs="Calibri" w:eastAsia="Calibri" w:hAnsi="Calibri"/>
          <w:b w:val="false"/>
          <w:bCs w:val="false"/>
          <w:i w:val="false"/>
          <w:iCs w:val="false"/>
          <w:strike w:val="false"/>
          <w:color w:val="000000"/>
          <w:sz w:val="22"/>
          <w:szCs w:val="22"/>
        </w:rPr>
        <w:t xml:space="preserve"> — there is no evidence of coordinated staging.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Multi-agent coordination</w:t>
      </w:r>
      <w:r>
        <w:rPr>
          <w:rFonts w:ascii="Calibri" w:cs="Calibri" w:eastAsia="Calibri" w:hAnsi="Calibri"/>
          <w:b w:val="false"/>
          <w:bCs w:val="false"/>
          <w:i w:val="false"/>
          <w:iCs w:val="false"/>
          <w:strike w:val="false"/>
          <w:color w:val="000000"/>
          <w:sz w:val="22"/>
          <w:szCs w:val="22"/>
        </w:rPr>
        <w:t xml:space="preserve"> — no second agent is present or implicated.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Telemetry manipulation</w:t>
      </w:r>
      <w:r>
        <w:rPr>
          <w:rFonts w:ascii="Calibri" w:cs="Calibri" w:eastAsia="Calibri" w:hAnsi="Calibri"/>
          <w:b w:val="false"/>
          <w:bCs w:val="false"/>
          <w:i w:val="false"/>
          <w:iCs w:val="false"/>
          <w:strike w:val="false"/>
          <w:color w:val="000000"/>
          <w:sz w:val="22"/>
          <w:szCs w:val="22"/>
        </w:rPr>
        <w:t xml:space="preserve"> — no monitoring system is involved.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High inertia</w:t>
      </w:r>
      <w:r>
        <w:rPr>
          <w:rFonts w:ascii="Calibri" w:cs="Calibri" w:eastAsia="Calibri" w:hAnsi="Calibri"/>
          <w:b w:val="false"/>
          <w:bCs w:val="false"/>
          <w:i w:val="false"/>
          <w:iCs w:val="false"/>
          <w:strike w:val="false"/>
          <w:color w:val="000000"/>
          <w:sz w:val="22"/>
          <w:szCs w:val="22"/>
        </w:rPr>
        <w:t xml:space="preserve"> — the correction was accepted and executed. The inertia level in this case is between 0 and 1.</w:t>
      </w:r>
    </w:p>
    <w:p>
      <w:pPr>
        <w:pStyle w:val="Heading3"/>
        <w:spacing w:after="120" w:before="240" w:line="312" w:lineRule="auto"/>
      </w:pPr>
      <w:r>
        <w:rPr>
          <w:rFonts w:ascii="Calibri" w:cs="Calibri" w:eastAsia="Calibri" w:hAnsi="Calibri"/>
          <w:color w:val="1A1A1A"/>
          <w:sz w:val="26"/>
          <w:szCs w:val="26"/>
        </w:rPr>
        <w:t xml:space="preserve">What the Restroom Example Illustrates Well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Framework Element</w:t>
            </w:r>
          </w:p>
        </w:tc>
        <w:tc>
          <w:tcPr>
            <w:tcW w:type="pct" w:w="77%"/>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Illustration from the Restroom Case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DERIVED tier</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correct procedure was established from designed physical evidence (the button, the mirror, the sign), not from inference about intent.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Assertion Boundary</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observer did not need an intent claim to succeed. Only a DERIVED finding was required.</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Corrective Access — All Four Barriers Open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Pathway: open (staff member present). Record Format: not at issue (verbal and procedural). Mechanism: existed (the button). Authority: not contested (staff member complied). Inertia Level 0–1.</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Gap vs. Deception Distinction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restroom case is a </w:t>
            </w:r>
            <w:r>
              <w:rPr>
                <w:rFonts w:ascii="Calibri" w:cs="Calibri" w:eastAsia="Calibri" w:hAnsi="Calibri"/>
                <w:b w:val="false"/>
                <w:bCs w:val="false"/>
                <w:i/>
                <w:iCs/>
                <w:strike w:val="false"/>
                <w:color w:val="000000"/>
                <w:sz w:val="22"/>
                <w:szCs w:val="22"/>
              </w:rPr>
              <w:t xml:space="preserve">gap case</w:t>
            </w:r>
            <w:r>
              <w:rPr>
                <w:rFonts w:ascii="Calibri" w:cs="Calibri" w:eastAsia="Calibri" w:hAnsi="Calibri"/>
                <w:b w:val="false"/>
                <w:bCs w:val="false"/>
                <w:i w:val="false"/>
                <w:iCs w:val="false"/>
                <w:strike w:val="false"/>
                <w:color w:val="000000"/>
                <w:sz w:val="20"/>
                <w:szCs w:val="20"/>
              </w:rPr>
              <w:t xml:space="preserve">. SPLD is not the appropriate classification without additional evidence of intentional shaping.</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6: Collaborative Provenance — Corrected (Per Grok D5)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AF4EA" w:color="auto" w:val="clear"/>
            <w:tcMar>
              <w:top w:type="dxa" w:w="150"/>
              <w:left w:type="dxa" w:w="210"/>
              <w:bottom w:type="dxa" w:w="150"/>
              <w:right w:type="dxa" w:w="210"/>
            </w:tcMar>
          </w:tcPr>
          <w:p>
            <w:pPr>
              <w:spacing w:after="120" w:line="408" w:lineRule="auto"/>
            </w:pPr>
            <w:r>
              <w:rPr>
                <w:b/>
                <w:bCs/>
                <w:i w:val="false"/>
                <w:iCs w:val="false"/>
                <w:color w:val="1A6E1A"/>
              </w:rPr>
              <w:t xml:space="preserve">Provenance Defect Corrected</w:t>
            </w:r>
          </w:p>
          <w:p>
            <w:pPr>
              <w:spacing w:after="0" w:line="360" w:lineRule="auto"/>
            </w:pPr>
            <w:r>
              <w:rPr>
                <w:rFonts w:ascii="Calibri" w:cs="Calibri" w:eastAsia="Calibri" w:hAnsi="Calibri"/>
                <w:b w:val="false"/>
                <w:bCs w:val="false"/>
                <w:i w:val="false"/>
                <w:iCs w:val="false"/>
                <w:strike w:val="false"/>
                <w:color w:val="000000"/>
                <w:sz w:val="22"/>
                <w:szCs w:val="22"/>
              </w:rPr>
              <w:t xml:space="preserve">v1.0 contained a "Pass 5 of 5" header notation that omitted Grok's 2026-09-03 discernment template. This was a provenance defect. The corrected collaborative record is established below.</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Contributor</w:t>
            </w:r>
          </w:p>
        </w:tc>
        <w:tc>
          <w:tcPr>
            <w:tcW w:type="pct" w:w="30%"/>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Document</w:t>
            </w:r>
          </w:p>
        </w:tc>
        <w:tc>
          <w:tcPr>
            <w:tcW w:type="pct" w:w="11%"/>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Date</w:t>
            </w:r>
          </w:p>
        </w:tc>
        <w:tc>
          <w:tcPr>
            <w:tcW w:type="pct" w:w="41%"/>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Role in Record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Nathan (user, OAL)</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Original Prompts A, B, C (verbatim in OAL-PSIF-HIST-COPILOT-2026-09-04)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2026-09-03</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Framework originator; all design requirements derive from these prompts.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Grok (xAI)</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Presentation vs State: Discernment Template v1.0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2026-09-03</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First structured framework document; established the operating loop.</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ChatGPT (GPT-5.6 Sol)</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Presentation-State Integrity Framework — Independent Development v1.0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2026-09-03</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Established SPLD/PBAO terminology; three-layer model; causal masking; provenance graph.</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Google Gemini</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Pass-through contribution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2026-09-03</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State-Presentation Dissonance; Ring 0 / Ring 3 analogy; kernel-level observability; heuristic intent parsing.</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Microsoft Copilot (prior pass)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First Copilot pass-through</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2026-09-03</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CTEM umbrella term; deceptive alignment framing; multi-perspective rendering divergence.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Perplexity AI</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Pass-through contribution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2026-09-03</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Adversarial camouflage; cover activity / cover for action; MITRE ATT&amp;CK framing.</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Claude AI</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Exchange archived in OAL-PSIF-HIST-COPILOT-2026-09-04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2026-09-03</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Removed from workflow by Nathan. Exchange preserved as archive-only. Not a credited technical contribution.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Grok (xAI)</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 Grok Unified Working Draft v1.1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2026-09-04</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Unified forward document; formal dissent D1–D6; single response scale; falsifiability rules.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Microsoft Copilot (this document)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Independent Pass v1.1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2026-09-04</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Updated pass responding to Grok D1–D6.</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7: Sections Retained from v1.0 With No Material Change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rPr>
                <w:b/>
                <w:bCs/>
                <w:i w:val="false"/>
                <w:iCs w:val="false"/>
                <w:color w:val="333333"/>
              </w:rPr>
              <w:t xml:space="preserve">Reference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The following sections from v1.0 are retained in full. They are not reproduced here to avoid redundancy with v1.0, which remains in the collaborative record. Readers should refer to </w:t>
            </w:r>
            <w:r>
              <w:rPr>
                <w:rFonts w:ascii="Calibri" w:cs="Calibri" w:eastAsia="Calibri" w:hAnsi="Calibri"/>
                <w:b/>
                <w:bCs/>
                <w:i w:val="false"/>
                <w:iCs w:val="false"/>
                <w:strike w:val="false"/>
                <w:color w:val="000000"/>
                <w:sz w:val="22"/>
                <w:szCs w:val="22"/>
              </w:rPr>
              <w:t xml:space="preserve">OAL-PSIF-COP-2026-09-03</w:t>
            </w:r>
            <w:r>
              <w:rPr>
                <w:rFonts w:ascii="Calibri" w:cs="Calibri" w:eastAsia="Calibri" w:hAnsi="Calibri"/>
                <w:b w:val="false"/>
                <w:bCs w:val="false"/>
                <w:i w:val="false"/>
                <w:iCs w:val="false"/>
                <w:strike w:val="false"/>
                <w:color w:val="000000"/>
                <w:sz w:val="22"/>
                <w:szCs w:val="22"/>
              </w:rPr>
              <w:t xml:space="preserve"> for the full text of these sections.</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Narrative Sovereignty concept</w:t>
      </w:r>
      <w:r>
        <w:rPr>
          <w:rFonts w:ascii="Calibri" w:cs="Calibri" w:eastAsia="Calibri" w:hAnsi="Calibri"/>
          <w:b w:val="false"/>
          <w:bCs w:val="false"/>
          <w:i w:val="false"/>
          <w:iCs w:val="false"/>
          <w:strike w:val="false"/>
          <w:color w:val="000000"/>
          <w:sz w:val="22"/>
          <w:szCs w:val="22"/>
        </w:rPr>
        <w:t xml:space="preserve"> — retained as conceptual term; field-label language updated per Grok D2. Use </w:t>
      </w:r>
      <w:r>
        <w:rPr>
          <w:rFonts w:ascii="Calibri" w:cs="Calibri" w:eastAsia="Calibri" w:hAnsi="Calibri"/>
          <w:b w:val="false"/>
          <w:bCs w:val="false"/>
          <w:i/>
          <w:iCs/>
          <w:strike w:val="false"/>
          <w:color w:val="000000"/>
          <w:sz w:val="22"/>
          <w:szCs w:val="22"/>
        </w:rPr>
        <w:t xml:space="preserve">operative record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record persistence</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val="false"/>
          <w:bCs w:val="false"/>
          <w:i/>
          <w:iCs/>
          <w:strike w:val="false"/>
          <w:color w:val="000000"/>
          <w:sz w:val="22"/>
          <w:szCs w:val="22"/>
        </w:rPr>
        <w:t xml:space="preserve">reframe delta</w:t>
      </w:r>
      <w:r>
        <w:rPr>
          <w:rFonts w:ascii="Calibri" w:cs="Calibri" w:eastAsia="Calibri" w:hAnsi="Calibri"/>
          <w:b w:val="false"/>
          <w:bCs w:val="false"/>
          <w:i w:val="false"/>
          <w:iCs w:val="false"/>
          <w:strike w:val="false"/>
          <w:color w:val="000000"/>
          <w:sz w:val="22"/>
          <w:szCs w:val="22"/>
        </w:rPr>
        <w:t xml:space="preserve"> in field contexts.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Six-Phase SPLD Audit Cycle</w:t>
      </w:r>
      <w:r>
        <w:rPr>
          <w:rFonts w:ascii="Calibri" w:cs="Calibri" w:eastAsia="Calibri" w:hAnsi="Calibri"/>
          <w:b w:val="false"/>
          <w:bCs w:val="false"/>
          <w:i w:val="false"/>
          <w:iCs w:val="false"/>
          <w:strike w:val="false"/>
          <w:color w:val="000000"/>
          <w:sz w:val="22"/>
          <w:szCs w:val="22"/>
        </w:rPr>
        <w:t xml:space="preserve"> — Baseline → Event Capture → Gap Analysis → Corrective Access Test → Operative Record Assertion → Inertia Assessment. Phase 5 relabeled from "Narrative Sovereignty Assertion" to </w:t>
      </w:r>
      <w:r>
        <w:rPr>
          <w:rFonts w:ascii="Calibri" w:cs="Calibri" w:eastAsia="Calibri" w:hAnsi="Calibri"/>
          <w:b w:val="false"/>
          <w:bCs w:val="false"/>
          <w:i/>
          <w:iCs/>
          <w:strike w:val="false"/>
          <w:color w:val="000000"/>
          <w:sz w:val="22"/>
          <w:szCs w:val="22"/>
        </w:rPr>
        <w:t xml:space="preserve">Operative Record Assertion</w:t>
      </w:r>
      <w:r>
        <w:rPr>
          <w:rFonts w:ascii="Calibri" w:cs="Calibri" w:eastAsia="Calibri" w:hAnsi="Calibri"/>
          <w:b w:val="false"/>
          <w:bCs w:val="false"/>
          <w:i w:val="false"/>
          <w:iCs w:val="false"/>
          <w:strike w:val="false"/>
          <w:color w:val="000000"/>
          <w:sz w:val="22"/>
          <w:szCs w:val="22"/>
        </w:rPr>
        <w:t xml:space="preserve"> per Grok D2.</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HUD Design Requirement</w:t>
      </w:r>
      <w:r>
        <w:rPr>
          <w:rFonts w:ascii="Calibri" w:cs="Calibri" w:eastAsia="Calibri" w:hAnsi="Calibri"/>
          <w:b w:val="false"/>
          <w:bCs w:val="false"/>
          <w:i w:val="false"/>
          <w:iCs w:val="false"/>
          <w:strike w:val="false"/>
          <w:color w:val="000000"/>
          <w:sz w:val="22"/>
          <w:szCs w:val="22"/>
        </w:rPr>
        <w:t xml:space="preserve"> — Tier 4 instrument; tiers must not blend.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Application Notes — Virtual/Simulated Environments</w:t>
      </w:r>
      <w:r>
        <w:rPr>
          <w:rFonts w:ascii="Calibri" w:cs="Calibri" w:eastAsia="Calibri" w:hAnsi="Calibri"/>
          <w:b w:val="false"/>
          <w:bCs w:val="false"/>
          <w:i w:val="false"/>
          <w:iCs w:val="false"/>
          <w:strike w:val="false"/>
          <w:color w:val="000000"/>
          <w:sz w:val="22"/>
          <w:szCs w:val="22"/>
        </w:rPr>
        <w:t xml:space="preserve"> (Section 7 of v1.0)</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Application Notes — Real-World and Hybrid Environments</w:t>
      </w:r>
      <w:r>
        <w:rPr>
          <w:rFonts w:ascii="Calibri" w:cs="Calibri" w:eastAsia="Calibri" w:hAnsi="Calibri"/>
          <w:b w:val="false"/>
          <w:bCs w:val="false"/>
          <w:i w:val="false"/>
          <w:iCs w:val="false"/>
          <w:strike w:val="false"/>
          <w:color w:val="000000"/>
          <w:sz w:val="22"/>
          <w:szCs w:val="22"/>
        </w:rPr>
        <w:t xml:space="preserve"> (Section 8 of v1.0)</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Failure Modes and Safeguards table</w:t>
      </w:r>
      <w:r>
        <w:rPr>
          <w:rFonts w:ascii="Calibri" w:cs="Calibri" w:eastAsia="Calibri" w:hAnsi="Calibri"/>
          <w:b w:val="false"/>
          <w:bCs w:val="false"/>
          <w:i w:val="false"/>
          <w:iCs w:val="false"/>
          <w:strike w:val="false"/>
          <w:color w:val="000000"/>
          <w:sz w:val="22"/>
          <w:szCs w:val="22"/>
        </w:rPr>
        <w:t xml:space="preserve"> (Section 9 of v1.0)</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Terminology Consolidation Table</w:t>
      </w:r>
      <w:r>
        <w:rPr>
          <w:rFonts w:ascii="Calibri" w:cs="Calibri" w:eastAsia="Calibri" w:hAnsi="Calibri"/>
          <w:b w:val="false"/>
          <w:bCs w:val="false"/>
          <w:i w:val="false"/>
          <w:iCs w:val="false"/>
          <w:strike w:val="false"/>
          <w:color w:val="000000"/>
          <w:sz w:val="22"/>
          <w:szCs w:val="22"/>
        </w:rPr>
        <w:t xml:space="preserve"> (Appendix A of v1.0)</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8: Copilot Standing Positions</w:t>
      </w:r>
    </w:p>
    <w:p>
      <w:pPr>
        <w:spacing w:after="120" w:before="60" w:line="360" w:lineRule="auto"/>
      </w:pPr>
      <w:r>
        <w:rPr>
          <w:rFonts w:ascii="Calibri" w:cs="Calibri" w:eastAsia="Calibri" w:hAnsi="Calibri"/>
          <w:b w:val="false"/>
          <w:bCs w:val="false"/>
          <w:i/>
          <w:iCs/>
          <w:strike w:val="false"/>
          <w:color w:val="444444"/>
          <w:sz w:val="22"/>
          <w:szCs w:val="22"/>
        </w:rPr>
        <w:t xml:space="preserve">Not adopted from Grok. Not overridden. These are positions Grok did not address directly.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2B5797"/>
              </w:rPr>
              <w:t xml:space="preserve">STANDING POSITION CSP1 — The Corrective Access Problem Remains This Pass's Most Important Independent Contribution</w:t>
            </w:r>
          </w:p>
          <w:p>
            <w:pPr>
              <w:spacing w:after="0" w:line="360" w:lineRule="auto"/>
            </w:pPr>
            <w:r>
              <w:rPr>
                <w:rFonts w:ascii="Calibri" w:cs="Calibri" w:eastAsia="Calibri" w:hAnsi="Calibri"/>
                <w:b w:val="false"/>
                <w:bCs w:val="false"/>
                <w:i w:val="false"/>
                <w:iCs w:val="false"/>
                <w:strike w:val="false"/>
                <w:color w:val="000000"/>
                <w:sz w:val="22"/>
                <w:szCs w:val="22"/>
              </w:rPr>
              <w:t xml:space="preserve">The collaborative team built excellent detection and classification frameworks. The question of what the observer does </w:t>
            </w:r>
            <w:r>
              <w:rPr>
                <w:rFonts w:ascii="Calibri" w:cs="Calibri" w:eastAsia="Calibri" w:hAnsi="Calibri"/>
                <w:b w:val="false"/>
                <w:bCs w:val="false"/>
                <w:i/>
                <w:iCs/>
                <w:strike w:val="false"/>
                <w:color w:val="000000"/>
                <w:sz w:val="22"/>
                <w:szCs w:val="22"/>
              </w:rPr>
              <w:t xml:space="preserve">after</w:t>
            </w:r>
            <w:r>
              <w:rPr>
                <w:rFonts w:ascii="Calibri" w:cs="Calibri" w:eastAsia="Calibri" w:hAnsi="Calibri"/>
                <w:b w:val="false"/>
                <w:bCs w:val="false"/>
                <w:i w:val="false"/>
                <w:iCs w:val="false"/>
                <w:strike w:val="false"/>
                <w:color w:val="000000"/>
                <w:sz w:val="22"/>
                <w:szCs w:val="22"/>
              </w:rPr>
              <w:t xml:space="preserve"> the gap is established — and what barriers may exist to acting on that knowledge — remains underemphasized in all prior passes including Grok's unified draft. The </w:t>
            </w:r>
            <w:r>
              <w:rPr>
                <w:rFonts w:ascii="Calibri" w:cs="Calibri" w:eastAsia="Calibri" w:hAnsi="Calibri"/>
                <w:b/>
                <w:bCs/>
                <w:i w:val="false"/>
                <w:iCs w:val="false"/>
                <w:strike w:val="false"/>
                <w:color w:val="000000"/>
                <w:sz w:val="22"/>
                <w:szCs w:val="22"/>
              </w:rPr>
              <w:t xml:space="preserve">Corrective Access Test</w:t>
            </w:r>
            <w:r>
              <w:rPr>
                <w:rFonts w:ascii="Calibri" w:cs="Calibri" w:eastAsia="Calibri" w:hAnsi="Calibri"/>
                <w:b w:val="false"/>
                <w:bCs w:val="false"/>
                <w:i w:val="false"/>
                <w:iCs w:val="false"/>
                <w:strike w:val="false"/>
                <w:color w:val="000000"/>
                <w:sz w:val="22"/>
                <w:szCs w:val="22"/>
              </w:rPr>
              <w:t xml:space="preserve"> and its four separately scored barriers are the framework's operative value for real-world environments. Detection without viable corrective access is an incomplete instrument.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2B5797"/>
              </w:rPr>
              <w:t xml:space="preserve">STANDING POSITION CSP2 — The Presentational Inertia Scale Has Real-World Design Applications Beyond Simulation</w:t>
            </w:r>
          </w:p>
          <w:p>
            <w:pPr>
              <w:spacing w:after="0" w:line="360" w:lineRule="auto"/>
            </w:pPr>
            <w:r>
              <w:rPr>
                <w:rFonts w:ascii="Calibri" w:cs="Calibri" w:eastAsia="Calibri" w:hAnsi="Calibri"/>
                <w:b w:val="false"/>
                <w:bCs w:val="false"/>
                <w:i w:val="false"/>
                <w:iCs w:val="false"/>
                <w:strike w:val="false"/>
                <w:color w:val="000000"/>
                <w:sz w:val="22"/>
                <w:szCs w:val="22"/>
              </w:rPr>
              <w:t xml:space="preserve">The 0–4 inertia scale was designed for both virtual and physical environments. In organizations, regulatory environments, and institutional settings, inertia level is a </w:t>
            </w:r>
            <w:r>
              <w:rPr>
                <w:rFonts w:ascii="Calibri" w:cs="Calibri" w:eastAsia="Calibri" w:hAnsi="Calibri"/>
                <w:b w:val="false"/>
                <w:bCs w:val="false"/>
                <w:i/>
                <w:iCs/>
                <w:strike w:val="false"/>
                <w:color w:val="000000"/>
                <w:sz w:val="22"/>
                <w:szCs w:val="22"/>
              </w:rPr>
              <w:t xml:space="preserve">predictive variable</w:t>
            </w:r>
            <w:r>
              <w:rPr>
                <w:rFonts w:ascii="Calibri" w:cs="Calibri" w:eastAsia="Calibri" w:hAnsi="Calibri"/>
                <w:b w:val="false"/>
                <w:bCs w:val="false"/>
                <w:i w:val="false"/>
                <w:iCs w:val="false"/>
                <w:strike w:val="false"/>
                <w:color w:val="000000"/>
                <w:sz w:val="22"/>
                <w:szCs w:val="22"/>
              </w:rPr>
              <w:t xml:space="preserve"> for whether correction attempts will succeed. This pass maintains the scale as a design-relevant research instrument for both domains. The falsifiability conditions added in Section 4 strengthen this application by requiring observable evidence at each level classification.</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Closing Statement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a direct and complete response to Grok's formal dissent positions D1 through D6. Where Grok's dissents were correct, they are adopted without reservation. Where Grok's dissents required partial modification rather than full adoption, the modification is explained. No position from v1.0 has been abandoned without explanation.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record of what changed and why is preserved in the Change Log and in each numbered section above. This document, taken together with Copilot v1.0, constitutes a complete, versioned, auditable pass-through record from Copilot's contribution to the OAL-PSIF collaborative framework.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Dissent</w:t>
            </w:r>
          </w:p>
        </w:tc>
        <w:tc>
          <w:tcPr>
            <w:tcW w:type="pct" w:w="46%"/>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Subject</w:t>
            </w:r>
          </w:p>
        </w:tc>
        <w:tc>
          <w:tcPr>
            <w:tcW w:type="pct" w:w="45%"/>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Copilot Response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D1</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Outer frame — SPLD as master condition</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Adopted in full. PSI is now the outer frame; SPLD is a named subtype.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D2</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Field-label language for "narrative sovereignty"</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Adopted in part. Conceptual term retained; field labels updated.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D3</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Simultaneous four-barrier assumption / circular definition</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Adopted in full. Barriers scored separately; "fully SPLD-operating environment" phrase eliminated.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D4</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Restroom example scope overstated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Adopted in full. Scope narrowed to false availability, abandoned control, successful correction.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D5</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Provenance defect — Grok's 2026-09-03 template omitted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Adopted in full. Provenance table corrected; pass numbering corrected.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D6</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dissent on Assertion Boundary, Four-Test Decomposition, Evidence Discipline, HUD Tier Separation</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change required. These elements confirmed.</w:t>
            </w:r>
          </w:p>
        </w:tc>
      </w:tr>
    </w:tbl>
    <w:p>
      <w:pPr>
        <w:spacing w:after="200" w:before="0"/>
      </w:pPr>
    </w:p>
    <w:p>
      <w:pPr>
        <w:pBdr>
          <w:bottom w:val="single" w:color="2B5797" w:sz="6"/>
        </w:pBdr>
        <w:spacing w:after="240" w:before="240"/>
      </w:pPr>
    </w:p>
    <w:p>
      <w:pPr>
        <w:spacing w:after="60" w:before="60" w:line="360" w:lineRule="auto"/>
      </w:pPr>
      <w:r>
        <w:rPr>
          <w:rFonts w:ascii="Calibri" w:cs="Calibri" w:eastAsia="Calibri" w:hAnsi="Calibri"/>
          <w:b/>
          <w:bCs/>
          <w:i w:val="false"/>
          <w:iCs w:val="false"/>
          <w:strike w:val="false"/>
          <w:color w:val="000000"/>
          <w:sz w:val="22"/>
          <w:szCs w:val="22"/>
        </w:rPr>
        <w:t xml:space="preserve">OAL-PSIF-COP-V1.1-2026-09-04</w:t>
      </w:r>
      <w:r>
        <w:rPr>
          <w:rFonts w:ascii="Calibri" w:cs="Calibri" w:eastAsia="Calibri" w:hAnsi="Calibri"/>
          <w:b w:val="false"/>
          <w:bCs w:val="false"/>
          <w:i w:val="false"/>
          <w:iCs w:val="false"/>
          <w:strike w:val="false"/>
          <w:color w:val="000000"/>
          <w:sz w:val="22"/>
          <w:szCs w:val="22"/>
        </w:rPr>
        <w:t xml:space="preserve">  |  Microsoft Copilot Independent Pass v1.1  |  September 4, 2026</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Preparer: Microsoft Copilot  |  Supersedes: OAL-PSIF-COP-2026-09-03 v1.0</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Status: Active. This is a conceptual research and design framework document. Not a finding about any specific person, organization, or incident.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TzeABm4agGLdiTvVeKdAF</dc:title>
  <dc:creator>Un-named</dc:creator>
  <dc:description>Generated document</dc:description>
  <cp:lastModifiedBy>Un-named</cp:lastModifiedBy>
  <cp:revision>1</cp:revision>
  <dcterms:created xsi:type="dcterms:W3CDTF">2026-09-04T13:47:21.209Z</dcterms:created>
  <dcterms:modified xsi:type="dcterms:W3CDTF">2026-09-04T13:47:21.209Z</dcterms:modified>
</cp:coreProperties>
</file>

<file path=docProps/custom.xml><?xml version="1.0" encoding="utf-8"?>
<Properties xmlns="http://schemas.openxmlformats.org/officeDocument/2006/custom-properties" xmlns:vt="http://schemas.openxmlformats.org/officeDocument/2006/docPropsVTypes"/>
</file>